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F8" w:rsidRDefault="00A44FF8">
      <w:pPr>
        <w:pStyle w:val="ConsPlusTitlePage"/>
      </w:pPr>
      <w:r>
        <w:t xml:space="preserve">Документ предоставлен </w:t>
      </w:r>
      <w:hyperlink r:id="rId5">
        <w:r>
          <w:rPr>
            <w:color w:val="0000FF"/>
          </w:rPr>
          <w:t>КонсультантПлюс</w:t>
        </w:r>
      </w:hyperlink>
      <w:r>
        <w:br/>
      </w:r>
    </w:p>
    <w:p w:rsidR="00A44FF8" w:rsidRDefault="00A44FF8">
      <w:pPr>
        <w:pStyle w:val="ConsPlusNormal"/>
        <w:jc w:val="both"/>
        <w:outlineLvl w:val="0"/>
      </w:pPr>
    </w:p>
    <w:p w:rsidR="00A44FF8" w:rsidRDefault="00A44FF8">
      <w:pPr>
        <w:pStyle w:val="ConsPlusNormal"/>
        <w:jc w:val="right"/>
        <w:outlineLvl w:val="0"/>
      </w:pPr>
      <w:r>
        <w:t>Утвержден</w:t>
      </w:r>
    </w:p>
    <w:p w:rsidR="00A44FF8" w:rsidRDefault="00A44FF8">
      <w:pPr>
        <w:pStyle w:val="ConsPlusNormal"/>
        <w:jc w:val="right"/>
      </w:pPr>
      <w:hyperlink r:id="rId6">
        <w:r>
          <w:rPr>
            <w:color w:val="0000FF"/>
          </w:rPr>
          <w:t>Приказом</w:t>
        </w:r>
      </w:hyperlink>
      <w:r>
        <w:t xml:space="preserve"> Минрегиона России</w:t>
      </w:r>
    </w:p>
    <w:p w:rsidR="00A44FF8" w:rsidRDefault="00A44FF8">
      <w:pPr>
        <w:pStyle w:val="ConsPlusNormal"/>
        <w:jc w:val="right"/>
      </w:pPr>
      <w:r>
        <w:t>от 29 декабря 2011 г. N 635/16</w:t>
      </w:r>
    </w:p>
    <w:p w:rsidR="00A44FF8" w:rsidRDefault="00A44FF8">
      <w:pPr>
        <w:pStyle w:val="ConsPlusNormal"/>
        <w:ind w:firstLine="540"/>
        <w:jc w:val="both"/>
      </w:pPr>
    </w:p>
    <w:p w:rsidR="00A44FF8" w:rsidRDefault="00A44FF8">
      <w:pPr>
        <w:pStyle w:val="ConsPlusTitle"/>
        <w:jc w:val="center"/>
      </w:pPr>
      <w:r>
        <w:t>СВОД ПРАВИЛ</w:t>
      </w:r>
    </w:p>
    <w:p w:rsidR="00A44FF8" w:rsidRDefault="00A44FF8">
      <w:pPr>
        <w:pStyle w:val="ConsPlusTitle"/>
        <w:jc w:val="center"/>
      </w:pPr>
    </w:p>
    <w:p w:rsidR="00A44FF8" w:rsidRDefault="00A44FF8">
      <w:pPr>
        <w:pStyle w:val="ConsPlusTitle"/>
        <w:jc w:val="center"/>
      </w:pPr>
      <w:r>
        <w:t>СКЛАДЫ СУХИХ МИНЕРАЛЬНЫХ УДОБРЕНИЙ</w:t>
      </w:r>
    </w:p>
    <w:p w:rsidR="00A44FF8" w:rsidRDefault="00A44FF8">
      <w:pPr>
        <w:pStyle w:val="ConsPlusTitle"/>
        <w:jc w:val="center"/>
      </w:pPr>
      <w:r>
        <w:t>И ХИМИЧЕСКИХ СРЕДСТВ ЗАЩИТЫ РАСТЕНИЙ</w:t>
      </w:r>
    </w:p>
    <w:p w:rsidR="00A44FF8" w:rsidRDefault="00A44FF8">
      <w:pPr>
        <w:pStyle w:val="ConsPlusTitle"/>
        <w:jc w:val="center"/>
      </w:pPr>
    </w:p>
    <w:p w:rsidR="00A44FF8" w:rsidRPr="00A44FF8" w:rsidRDefault="00A44FF8">
      <w:pPr>
        <w:pStyle w:val="ConsPlusTitle"/>
        <w:jc w:val="center"/>
        <w:rPr>
          <w:lang w:val="en-US"/>
        </w:rPr>
      </w:pPr>
      <w:r>
        <w:t>АКТУАЛИЗИРОВАННАЯ</w:t>
      </w:r>
      <w:r w:rsidRPr="00A44FF8">
        <w:rPr>
          <w:lang w:val="en-US"/>
        </w:rPr>
        <w:t xml:space="preserve"> </w:t>
      </w:r>
      <w:r>
        <w:t>РЕДАКЦИЯ</w:t>
      </w:r>
      <w:r w:rsidRPr="00A44FF8">
        <w:rPr>
          <w:lang w:val="en-US"/>
        </w:rPr>
        <w:t xml:space="preserve"> </w:t>
      </w:r>
      <w:hyperlink r:id="rId7">
        <w:r>
          <w:rPr>
            <w:color w:val="0000FF"/>
          </w:rPr>
          <w:t>СНИП</w:t>
        </w:r>
        <w:r w:rsidRPr="00A44FF8">
          <w:rPr>
            <w:color w:val="0000FF"/>
            <w:lang w:val="en-US"/>
          </w:rPr>
          <w:t xml:space="preserve"> II-108-78</w:t>
        </w:r>
      </w:hyperlink>
    </w:p>
    <w:p w:rsidR="00A44FF8" w:rsidRPr="00A44FF8" w:rsidRDefault="00A44FF8">
      <w:pPr>
        <w:pStyle w:val="ConsPlusTitle"/>
        <w:jc w:val="center"/>
        <w:rPr>
          <w:lang w:val="en-US"/>
        </w:rPr>
      </w:pPr>
    </w:p>
    <w:p w:rsidR="00A44FF8" w:rsidRPr="00A44FF8" w:rsidRDefault="00A44FF8">
      <w:pPr>
        <w:pStyle w:val="ConsPlusTitle"/>
        <w:jc w:val="center"/>
        <w:rPr>
          <w:lang w:val="en-US"/>
        </w:rPr>
      </w:pPr>
      <w:r w:rsidRPr="00A44FF8">
        <w:rPr>
          <w:lang w:val="en-US"/>
        </w:rPr>
        <w:t>Warehouses of dry mineral hestilizers</w:t>
      </w:r>
    </w:p>
    <w:p w:rsidR="00A44FF8" w:rsidRPr="00A44FF8" w:rsidRDefault="00A44FF8">
      <w:pPr>
        <w:pStyle w:val="ConsPlusTitle"/>
        <w:jc w:val="center"/>
        <w:rPr>
          <w:lang w:val="en-US"/>
        </w:rPr>
      </w:pPr>
      <w:r w:rsidRPr="00A44FF8">
        <w:rPr>
          <w:lang w:val="en-US"/>
        </w:rPr>
        <w:t>and chemical means of protection plants</w:t>
      </w:r>
    </w:p>
    <w:p w:rsidR="00A44FF8" w:rsidRPr="00A44FF8" w:rsidRDefault="00A44FF8">
      <w:pPr>
        <w:pStyle w:val="ConsPlusTitle"/>
        <w:jc w:val="center"/>
        <w:rPr>
          <w:lang w:val="en-US"/>
        </w:rPr>
      </w:pPr>
    </w:p>
    <w:p w:rsidR="00A44FF8" w:rsidRDefault="00A44FF8">
      <w:pPr>
        <w:pStyle w:val="ConsPlusTitle"/>
        <w:jc w:val="center"/>
      </w:pPr>
      <w:r>
        <w:t>СП 92.13330.2012</w:t>
      </w:r>
    </w:p>
    <w:p w:rsidR="00A44FF8" w:rsidRDefault="00A44F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4F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4FF8" w:rsidRDefault="00A44F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4FF8" w:rsidRDefault="00A44F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4FF8" w:rsidRDefault="00A44FF8">
            <w:pPr>
              <w:pStyle w:val="ConsPlusNormal"/>
              <w:jc w:val="center"/>
            </w:pPr>
            <w:r>
              <w:rPr>
                <w:color w:val="392C69"/>
              </w:rPr>
              <w:t>Список изменяющих документов</w:t>
            </w:r>
          </w:p>
          <w:p w:rsidR="00A44FF8" w:rsidRDefault="00A44FF8">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A44FF8" w:rsidRDefault="00A44FF8">
            <w:pPr>
              <w:pStyle w:val="ConsPlusNormal"/>
              <w:jc w:val="center"/>
            </w:pPr>
            <w:r>
              <w:rPr>
                <w:color w:val="392C69"/>
              </w:rPr>
              <w:t>Минстроя России от 30.12.2015 N 983/пр,</w:t>
            </w:r>
          </w:p>
          <w:p w:rsidR="00A44FF8" w:rsidRDefault="00A44FF8">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A44FF8" w:rsidRDefault="00A44FF8">
            <w:pPr>
              <w:pStyle w:val="ConsPlusNormal"/>
              <w:jc w:val="center"/>
            </w:pPr>
            <w:r>
              <w:rPr>
                <w:color w:val="392C69"/>
              </w:rPr>
              <w:t>Минстроя России от 30.03.2023 N 224/пр)</w:t>
            </w:r>
          </w:p>
        </w:tc>
        <w:tc>
          <w:tcPr>
            <w:tcW w:w="113" w:type="dxa"/>
            <w:tcBorders>
              <w:top w:val="nil"/>
              <w:left w:val="nil"/>
              <w:bottom w:val="nil"/>
              <w:right w:val="nil"/>
            </w:tcBorders>
            <w:shd w:val="clear" w:color="auto" w:fill="F4F3F8"/>
            <w:tcMar>
              <w:top w:w="0" w:type="dxa"/>
              <w:left w:w="0" w:type="dxa"/>
              <w:bottom w:w="0" w:type="dxa"/>
              <w:right w:w="0" w:type="dxa"/>
            </w:tcMar>
          </w:tcPr>
          <w:p w:rsidR="00A44FF8" w:rsidRDefault="00A44FF8">
            <w:pPr>
              <w:pStyle w:val="ConsPlusNormal"/>
            </w:pPr>
          </w:p>
        </w:tc>
      </w:tr>
    </w:tbl>
    <w:p w:rsidR="00A44FF8" w:rsidRDefault="00A44FF8">
      <w:pPr>
        <w:pStyle w:val="ConsPlusNormal"/>
        <w:jc w:val="center"/>
      </w:pPr>
    </w:p>
    <w:p w:rsidR="00A44FF8" w:rsidRDefault="00A44FF8">
      <w:pPr>
        <w:pStyle w:val="ConsPlusNormal"/>
        <w:jc w:val="right"/>
      </w:pPr>
      <w:r>
        <w:t xml:space="preserve">ОКС </w:t>
      </w:r>
      <w:hyperlink r:id="rId12">
        <w:r>
          <w:rPr>
            <w:color w:val="0000FF"/>
          </w:rPr>
          <w:t>93.020</w:t>
        </w:r>
      </w:hyperlink>
    </w:p>
    <w:p w:rsidR="00A44FF8" w:rsidRDefault="00A44FF8">
      <w:pPr>
        <w:pStyle w:val="ConsPlusNormal"/>
        <w:jc w:val="right"/>
      </w:pPr>
    </w:p>
    <w:p w:rsidR="00A44FF8" w:rsidRDefault="00A44FF8">
      <w:pPr>
        <w:pStyle w:val="ConsPlusNormal"/>
        <w:jc w:val="right"/>
      </w:pPr>
      <w:r>
        <w:rPr>
          <w:b/>
        </w:rPr>
        <w:t>Дата введения</w:t>
      </w:r>
    </w:p>
    <w:p w:rsidR="00A44FF8" w:rsidRDefault="00A44FF8">
      <w:pPr>
        <w:pStyle w:val="ConsPlusNormal"/>
        <w:jc w:val="right"/>
      </w:pPr>
      <w:r>
        <w:rPr>
          <w:b/>
        </w:rPr>
        <w:t>1 января 2013 года</w:t>
      </w:r>
    </w:p>
    <w:p w:rsidR="00A44FF8" w:rsidRDefault="00A44FF8">
      <w:pPr>
        <w:pStyle w:val="ConsPlusNormal"/>
        <w:ind w:firstLine="540"/>
        <w:jc w:val="both"/>
      </w:pPr>
    </w:p>
    <w:p w:rsidR="00A44FF8" w:rsidRDefault="00A44FF8">
      <w:pPr>
        <w:pStyle w:val="ConsPlusTitle"/>
        <w:jc w:val="center"/>
        <w:outlineLvl w:val="1"/>
      </w:pPr>
      <w:r>
        <w:t>Предисловие</w:t>
      </w:r>
    </w:p>
    <w:p w:rsidR="00A44FF8" w:rsidRDefault="00A44FF8">
      <w:pPr>
        <w:pStyle w:val="ConsPlusNormal"/>
        <w:ind w:firstLine="540"/>
        <w:jc w:val="both"/>
      </w:pPr>
    </w:p>
    <w:p w:rsidR="00A44FF8" w:rsidRDefault="00A44FF8">
      <w:pPr>
        <w:pStyle w:val="ConsPlusNormal"/>
        <w:ind w:firstLine="540"/>
        <w:jc w:val="both"/>
      </w:pPr>
      <w:r>
        <w:t xml:space="preserve">Цели и принципы стандартизации в Российской Федерации установлены Федеральным </w:t>
      </w:r>
      <w:hyperlink r:id="rId13">
        <w:r>
          <w:rPr>
            <w:color w:val="0000FF"/>
          </w:rPr>
          <w:t>законом</w:t>
        </w:r>
      </w:hyperlink>
      <w:r>
        <w:t xml:space="preserve"> от 27 декабря 2002 г. N 184-ФЗ "О техническом регулировании", а правила разработки - </w:t>
      </w:r>
      <w:hyperlink r:id="rId14">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A44FF8" w:rsidRDefault="00A44FF8">
      <w:pPr>
        <w:pStyle w:val="ConsPlusNormal"/>
        <w:ind w:firstLine="540"/>
        <w:jc w:val="both"/>
      </w:pPr>
    </w:p>
    <w:p w:rsidR="00A44FF8" w:rsidRDefault="00A44FF8">
      <w:pPr>
        <w:pStyle w:val="ConsPlusTitle"/>
        <w:ind w:firstLine="540"/>
        <w:jc w:val="both"/>
        <w:outlineLvl w:val="1"/>
      </w:pPr>
      <w:r>
        <w:t>Сведения о своде правил</w:t>
      </w:r>
    </w:p>
    <w:p w:rsidR="00A44FF8" w:rsidRDefault="00A44FF8">
      <w:pPr>
        <w:pStyle w:val="ConsPlusNormal"/>
        <w:ind w:firstLine="540"/>
        <w:jc w:val="both"/>
      </w:pPr>
    </w:p>
    <w:p w:rsidR="00A44FF8" w:rsidRDefault="00A44FF8">
      <w:pPr>
        <w:pStyle w:val="ConsPlusNormal"/>
        <w:ind w:firstLine="540"/>
        <w:jc w:val="both"/>
      </w:pPr>
      <w:r>
        <w:t>1 ИСПОЛНИТЕЛИ - Московский филиал федерального государственного бюджетного научного учреждения "Российский научно-исследовательский институт информации и технико-экономических исследований по инженерно-техническому обеспечению агропромышленного комплекса" (НПЦ "Гипронисельхоз)</w:t>
      </w:r>
    </w:p>
    <w:p w:rsidR="00A44FF8" w:rsidRDefault="00A44FF8">
      <w:pPr>
        <w:pStyle w:val="ConsPlusNormal"/>
        <w:spacing w:before="220"/>
        <w:ind w:firstLine="540"/>
        <w:jc w:val="both"/>
      </w:pPr>
      <w:r>
        <w:t>2 ВНЕСЕН Техническим комитетом по стандартизации ТК 465 "Строительство"</w:t>
      </w:r>
    </w:p>
    <w:p w:rsidR="00A44FF8" w:rsidRDefault="00A44FF8">
      <w:pPr>
        <w:pStyle w:val="ConsPlusNormal"/>
        <w:spacing w:before="220"/>
        <w:ind w:firstLine="540"/>
        <w:jc w:val="both"/>
      </w:pPr>
      <w:r>
        <w:t>3 ПОДГОТОВЛЕН к утверждению Департаментом архитектуры, строительства и градостроительной политики</w:t>
      </w:r>
    </w:p>
    <w:p w:rsidR="00A44FF8" w:rsidRDefault="00A44FF8">
      <w:pPr>
        <w:pStyle w:val="ConsPlusNormal"/>
        <w:spacing w:before="220"/>
        <w:ind w:firstLine="540"/>
        <w:jc w:val="both"/>
      </w:pPr>
      <w:r>
        <w:t xml:space="preserve">4 УТВЕРЖДЕН </w:t>
      </w:r>
      <w:hyperlink r:id="rId15">
        <w:r>
          <w:rPr>
            <w:color w:val="0000FF"/>
          </w:rPr>
          <w:t>приказом</w:t>
        </w:r>
      </w:hyperlink>
      <w:r>
        <w:t xml:space="preserve"> Министерства регионального развития Российской Федерации (Минрегион России) от 29 декабря 2011 г. N 635/16 и введен в действие с 1 января 2013 г.</w:t>
      </w:r>
    </w:p>
    <w:p w:rsidR="00A44FF8" w:rsidRDefault="00A44FF8">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СП 92.13330.2011 "СНиП II-108-78 Склады сухих </w:t>
      </w:r>
      <w:r>
        <w:lastRenderedPageBreak/>
        <w:t>минеральных удобрений и химических средств защиты растений"</w:t>
      </w:r>
    </w:p>
    <w:p w:rsidR="00A44FF8" w:rsidRDefault="00A44FF8">
      <w:pPr>
        <w:pStyle w:val="ConsPlusNormal"/>
        <w:ind w:firstLine="540"/>
        <w:jc w:val="both"/>
      </w:pPr>
    </w:p>
    <w:p w:rsidR="00A44FF8" w:rsidRDefault="00A44FF8">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A44FF8" w:rsidRDefault="00A44FF8">
      <w:pPr>
        <w:pStyle w:val="ConsPlusNormal"/>
        <w:ind w:firstLine="540"/>
        <w:jc w:val="both"/>
      </w:pPr>
    </w:p>
    <w:p w:rsidR="00A44FF8" w:rsidRDefault="00A44FF8">
      <w:pPr>
        <w:pStyle w:val="ConsPlusTitle"/>
        <w:jc w:val="center"/>
        <w:outlineLvl w:val="1"/>
      </w:pPr>
      <w:r>
        <w:t>Введение</w:t>
      </w:r>
    </w:p>
    <w:p w:rsidR="00A44FF8" w:rsidRDefault="00A44FF8">
      <w:pPr>
        <w:pStyle w:val="ConsPlusNormal"/>
        <w:ind w:firstLine="540"/>
        <w:jc w:val="both"/>
      </w:pPr>
    </w:p>
    <w:p w:rsidR="00A44FF8" w:rsidRDefault="00A44FF8">
      <w:pPr>
        <w:pStyle w:val="ConsPlusNormal"/>
        <w:ind w:firstLine="540"/>
        <w:jc w:val="both"/>
      </w:pPr>
      <w:r>
        <w:t xml:space="preserve">В своде правил установлены требования в соответствии с Федеральным </w:t>
      </w:r>
      <w:hyperlink r:id="rId16">
        <w:r>
          <w:rPr>
            <w:color w:val="0000FF"/>
          </w:rPr>
          <w:t>законом</w:t>
        </w:r>
      </w:hyperlink>
      <w:r>
        <w:t xml:space="preserve"> от 30 декабря 2009 г. N 384-ФЗ "Технический регламент о безопасности зданий и сооружений", учтены требования международных и европейских нормативных документов, применены единые методы определения эксплуатационных характеристик и методов оценки. Учтены также требования Федерального </w:t>
      </w:r>
      <w:hyperlink r:id="rId17">
        <w:r>
          <w:rPr>
            <w:color w:val="0000FF"/>
          </w:rPr>
          <w:t>закона</w:t>
        </w:r>
      </w:hyperlink>
      <w:r>
        <w:t xml:space="preserve"> от 22 июля 2008 г. N 123-ФЗ "Технический регламент о требованиях пожарной безопасности" и сводов правил системы противопожарной защиты.</w:t>
      </w:r>
    </w:p>
    <w:p w:rsidR="00A44FF8" w:rsidRDefault="00A44FF8">
      <w:pPr>
        <w:pStyle w:val="ConsPlusNormal"/>
        <w:spacing w:before="220"/>
        <w:ind w:firstLine="540"/>
        <w:jc w:val="both"/>
      </w:pPr>
      <w:r>
        <w:t xml:space="preserve">Работа выполнена авторским коллективом Московского филиала федерального государственного бюджетного научного учреждения "Российский научно-исследовательский институт информации и технико-экономических исследований по инженерно-техническому обеспечению агропромышленного комплекса" (НПЦ "Гипронисельхоз"): канд. с.-х. наук, руководитель проекта </w:t>
      </w:r>
      <w:r>
        <w:rPr>
          <w:i/>
        </w:rPr>
        <w:t>П.Н. Виноградов</w:t>
      </w:r>
      <w:r>
        <w:t xml:space="preserve">, канд. техн. наук </w:t>
      </w:r>
      <w:r>
        <w:rPr>
          <w:i/>
        </w:rPr>
        <w:t>С.С. Шевченко</w:t>
      </w:r>
      <w:r>
        <w:t xml:space="preserve">, ст. науч. сотрудник </w:t>
      </w:r>
      <w:r>
        <w:rPr>
          <w:i/>
        </w:rPr>
        <w:t>Е.С. Гарафутдинова</w:t>
      </w:r>
      <w:r>
        <w:t>.</w:t>
      </w:r>
    </w:p>
    <w:p w:rsidR="00A44FF8" w:rsidRDefault="00A44FF8">
      <w:pPr>
        <w:pStyle w:val="ConsPlusNormal"/>
        <w:spacing w:before="220"/>
        <w:ind w:firstLine="540"/>
        <w:jc w:val="both"/>
      </w:pPr>
      <w:r>
        <w:t xml:space="preserve">Изменение N 2 разработано ФАУ "ФЦС" при участии МГАВМиБ - МВА им. К.И. Скрябина (канд. с.-х. наук </w:t>
      </w:r>
      <w:r>
        <w:rPr>
          <w:i/>
        </w:rPr>
        <w:t>П.Н. Виноградов</w:t>
      </w:r>
      <w:r>
        <w:t>).</w:t>
      </w:r>
    </w:p>
    <w:p w:rsidR="00A44FF8" w:rsidRDefault="00A44FF8">
      <w:pPr>
        <w:pStyle w:val="ConsPlusNormal"/>
        <w:jc w:val="both"/>
      </w:pPr>
      <w:r>
        <w:t xml:space="preserve">(абзац введен </w:t>
      </w:r>
      <w:hyperlink r:id="rId18">
        <w:r>
          <w:rPr>
            <w:color w:val="0000FF"/>
          </w:rPr>
          <w:t>Изменением N 2</w:t>
        </w:r>
      </w:hyperlink>
      <w:r>
        <w:t>, утв. Приказом Минстроя России от 30.03.2023 N 224/пр)</w:t>
      </w:r>
    </w:p>
    <w:p w:rsidR="00A44FF8" w:rsidRDefault="00A44FF8">
      <w:pPr>
        <w:pStyle w:val="ConsPlusNormal"/>
        <w:ind w:firstLine="540"/>
        <w:jc w:val="both"/>
      </w:pPr>
    </w:p>
    <w:p w:rsidR="00A44FF8" w:rsidRDefault="00A44FF8">
      <w:pPr>
        <w:pStyle w:val="ConsPlusTitle"/>
        <w:ind w:firstLine="540"/>
        <w:jc w:val="both"/>
        <w:outlineLvl w:val="1"/>
      </w:pPr>
      <w:r>
        <w:t>1 Область применения</w:t>
      </w:r>
    </w:p>
    <w:p w:rsidR="00A44FF8" w:rsidRDefault="00A44FF8">
      <w:pPr>
        <w:pStyle w:val="ConsPlusNormal"/>
        <w:ind w:firstLine="540"/>
        <w:jc w:val="both"/>
      </w:pPr>
    </w:p>
    <w:p w:rsidR="00A44FF8" w:rsidRDefault="00A44FF8">
      <w:pPr>
        <w:pStyle w:val="ConsPlusNormal"/>
        <w:ind w:firstLine="540"/>
        <w:jc w:val="both"/>
      </w:pPr>
      <w:r>
        <w:t>1.1 Настоящий свод правил распространяется на проектирование вновь строящихся, реконструируемых складских зданий и помещений, предназначенных для хранения:</w:t>
      </w:r>
    </w:p>
    <w:p w:rsidR="00A44FF8" w:rsidRDefault="00A44FF8">
      <w:pPr>
        <w:pStyle w:val="ConsPlusNormal"/>
        <w:jc w:val="both"/>
      </w:pPr>
      <w:r>
        <w:t xml:space="preserve">(в ред. </w:t>
      </w:r>
      <w:hyperlink r:id="rId19">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агрохимикатов, в том числе сухих минеральных удобрений и химических мелиорантов (без ограничения по вместимости);</w:t>
      </w:r>
    </w:p>
    <w:p w:rsidR="00A44FF8" w:rsidRDefault="00A44FF8">
      <w:pPr>
        <w:pStyle w:val="ConsPlusNormal"/>
        <w:spacing w:before="220"/>
        <w:ind w:firstLine="540"/>
        <w:jc w:val="both"/>
      </w:pPr>
      <w:r>
        <w:t>твердых и жидких затаренных пестицидов (далее пестицидов) вместимостью не более 4000 т;</w:t>
      </w:r>
    </w:p>
    <w:p w:rsidR="00A44FF8" w:rsidRDefault="00A44FF8">
      <w:pPr>
        <w:pStyle w:val="ConsPlusNormal"/>
        <w:spacing w:before="220"/>
        <w:ind w:firstLine="540"/>
        <w:jc w:val="both"/>
      </w:pPr>
      <w:r>
        <w:t>химических консервантов кормов (далее консервантов), поставляемых сельскому хозяйству без тары;</w:t>
      </w:r>
    </w:p>
    <w:p w:rsidR="00A44FF8" w:rsidRDefault="00A44FF8">
      <w:pPr>
        <w:pStyle w:val="ConsPlusNormal"/>
        <w:spacing w:before="220"/>
        <w:ind w:firstLine="540"/>
        <w:jc w:val="both"/>
      </w:pPr>
      <w:r>
        <w:t>жидкого аммиака, используемого в качестве удобрения и химического реагента.</w:t>
      </w:r>
    </w:p>
    <w:p w:rsidR="00A44FF8" w:rsidRDefault="00A44FF8">
      <w:pPr>
        <w:pStyle w:val="ConsPlusNormal"/>
        <w:spacing w:before="220"/>
        <w:ind w:firstLine="540"/>
        <w:jc w:val="both"/>
      </w:pPr>
      <w:r>
        <w:t>1.2 Настоящий свод правил не распространяется на проектирование прирельсовых складов пестицидов вместимостью более 4000 т, складов, входящих в состав баз резервного назначения, заводских складов, а также складов сильнодействующих ядовитых веществ (СДЯВ) и складов аммиачных баллонов.</w:t>
      </w:r>
    </w:p>
    <w:p w:rsidR="00A44FF8" w:rsidRDefault="00A44FF8">
      <w:pPr>
        <w:pStyle w:val="ConsPlusNormal"/>
        <w:ind w:firstLine="540"/>
        <w:jc w:val="both"/>
      </w:pPr>
    </w:p>
    <w:p w:rsidR="00A44FF8" w:rsidRDefault="00A44FF8">
      <w:pPr>
        <w:pStyle w:val="ConsPlusTitle"/>
        <w:ind w:firstLine="540"/>
        <w:jc w:val="both"/>
        <w:outlineLvl w:val="1"/>
      </w:pPr>
      <w:r>
        <w:t>2 Нормативные ссылки</w:t>
      </w:r>
    </w:p>
    <w:p w:rsidR="00A44FF8" w:rsidRDefault="00A44FF8">
      <w:pPr>
        <w:pStyle w:val="ConsPlusNormal"/>
        <w:ind w:firstLine="540"/>
        <w:jc w:val="both"/>
      </w:pPr>
    </w:p>
    <w:p w:rsidR="00A44FF8" w:rsidRDefault="00A44FF8">
      <w:pPr>
        <w:pStyle w:val="ConsPlusNormal"/>
        <w:ind w:firstLine="540"/>
        <w:jc w:val="both"/>
      </w:pPr>
      <w:r>
        <w:lastRenderedPageBreak/>
        <w:t xml:space="preserve">В настоящем своде правил использованы ссылки на нормативные документы, перечень которых приведен в </w:t>
      </w:r>
      <w:hyperlink w:anchor="P390">
        <w:r>
          <w:rPr>
            <w:color w:val="0000FF"/>
          </w:rPr>
          <w:t>приложении А</w:t>
        </w:r>
      </w:hyperlink>
      <w:r>
        <w:t>.</w:t>
      </w:r>
    </w:p>
    <w:p w:rsidR="00A44FF8" w:rsidRDefault="00A44FF8">
      <w:pPr>
        <w:pStyle w:val="ConsPlusNormal"/>
        <w:spacing w:before="220"/>
        <w:ind w:firstLine="540"/>
        <w:jc w:val="both"/>
      </w:pPr>
      <w:r>
        <w:t>Примечание - При пользовании настоящим сводом правил целесообразно проверить действие ссылочных стандартов (сводов правил и/или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выпускам ежемесячно издаваемого информационного указателя "Национальные стандарты" за текущий год. Если заменен ссылочный стандарт (документ), на который дана недатированная ссылка, то рекомендуется использовать действующую версию этого стандарта (документа) с учетом всех внесенных в данную версию изменений. Если заменен ссылочный стандарт (документ), на который дана датированная ссылка, то рекомендуется использовать версию этого стандарта (документа) с указанным выше годом утверждения (принятия). Если после утверждения настоящего стандарта в ссылочный стандарт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можно проверить в Федеральном информационном фонде технических регламентов и стандартов.</w:t>
      </w:r>
    </w:p>
    <w:p w:rsidR="00A44FF8" w:rsidRDefault="00A44FF8">
      <w:pPr>
        <w:pStyle w:val="ConsPlusNormal"/>
        <w:jc w:val="both"/>
      </w:pPr>
      <w:r>
        <w:t xml:space="preserve">(примечание в ред. </w:t>
      </w:r>
      <w:hyperlink r:id="rId20">
        <w:r>
          <w:rPr>
            <w:color w:val="0000FF"/>
          </w:rPr>
          <w:t>Изменения N 2</w:t>
        </w:r>
      </w:hyperlink>
      <w:r>
        <w:t>, утв. Приказом Минстроя России от 30.03.2023 N 224/пр)</w:t>
      </w:r>
    </w:p>
    <w:p w:rsidR="00A44FF8" w:rsidRDefault="00A44FF8">
      <w:pPr>
        <w:pStyle w:val="ConsPlusNormal"/>
        <w:ind w:firstLine="540"/>
        <w:jc w:val="both"/>
      </w:pPr>
    </w:p>
    <w:p w:rsidR="00A44FF8" w:rsidRDefault="00A44FF8">
      <w:pPr>
        <w:pStyle w:val="ConsPlusTitle"/>
        <w:ind w:firstLine="540"/>
        <w:jc w:val="both"/>
        <w:outlineLvl w:val="1"/>
      </w:pPr>
      <w:r>
        <w:t>3 Термины и определения</w:t>
      </w:r>
    </w:p>
    <w:p w:rsidR="00A44FF8" w:rsidRDefault="00A44FF8">
      <w:pPr>
        <w:pStyle w:val="ConsPlusNormal"/>
        <w:ind w:firstLine="540"/>
        <w:jc w:val="both"/>
      </w:pPr>
    </w:p>
    <w:p w:rsidR="00A44FF8" w:rsidRDefault="00A44FF8">
      <w:pPr>
        <w:pStyle w:val="ConsPlusNormal"/>
        <w:ind w:firstLine="540"/>
        <w:jc w:val="both"/>
      </w:pPr>
      <w:r>
        <w:t xml:space="preserve">В настоящем своде правил приняты термины и определения, приведенные в </w:t>
      </w:r>
      <w:hyperlink w:anchor="P436">
        <w:r>
          <w:rPr>
            <w:color w:val="0000FF"/>
          </w:rPr>
          <w:t>приложении Б</w:t>
        </w:r>
      </w:hyperlink>
      <w:r>
        <w:t>.</w:t>
      </w:r>
    </w:p>
    <w:p w:rsidR="00A44FF8" w:rsidRDefault="00A44FF8">
      <w:pPr>
        <w:pStyle w:val="ConsPlusNormal"/>
        <w:jc w:val="both"/>
      </w:pPr>
      <w:r>
        <w:t xml:space="preserve">(в ред. </w:t>
      </w:r>
      <w:hyperlink r:id="rId21">
        <w:r>
          <w:rPr>
            <w:color w:val="0000FF"/>
          </w:rPr>
          <w:t>Изменения N 2</w:t>
        </w:r>
      </w:hyperlink>
      <w:r>
        <w:t>, утв. Приказом Минстроя России от 30.03.2023 N 224/пр)</w:t>
      </w:r>
    </w:p>
    <w:p w:rsidR="00A44FF8" w:rsidRDefault="00A44FF8">
      <w:pPr>
        <w:pStyle w:val="ConsPlusNormal"/>
        <w:ind w:firstLine="540"/>
        <w:jc w:val="both"/>
      </w:pPr>
    </w:p>
    <w:p w:rsidR="00A44FF8" w:rsidRDefault="00A44FF8">
      <w:pPr>
        <w:pStyle w:val="ConsPlusTitle"/>
        <w:ind w:firstLine="540"/>
        <w:jc w:val="both"/>
        <w:outlineLvl w:val="1"/>
      </w:pPr>
      <w:r>
        <w:t>4 Общие положения</w:t>
      </w:r>
    </w:p>
    <w:p w:rsidR="00A44FF8" w:rsidRDefault="00A44FF8">
      <w:pPr>
        <w:pStyle w:val="ConsPlusNormal"/>
        <w:ind w:firstLine="540"/>
        <w:jc w:val="both"/>
      </w:pPr>
    </w:p>
    <w:p w:rsidR="00A44FF8" w:rsidRDefault="00A44FF8">
      <w:pPr>
        <w:pStyle w:val="ConsPlusNormal"/>
        <w:ind w:firstLine="540"/>
        <w:jc w:val="both"/>
      </w:pPr>
      <w:r>
        <w:t>4.1 При проектировании складских зданий и помещений следует:</w:t>
      </w:r>
    </w:p>
    <w:p w:rsidR="00A44FF8" w:rsidRDefault="00A44FF8">
      <w:pPr>
        <w:pStyle w:val="ConsPlusNormal"/>
        <w:spacing w:before="220"/>
        <w:ind w:firstLine="540"/>
        <w:jc w:val="both"/>
      </w:pPr>
      <w:r>
        <w:t>принимать конструктивные схемы, обеспечивающие необходимую прочность, жесткость и пространственную неизменяемость здания в целом, а также его отдельных элементов на всех стадиях возведения (монтажа) и эксплуатации;</w:t>
      </w:r>
    </w:p>
    <w:p w:rsidR="00A44FF8" w:rsidRDefault="00A44FF8">
      <w:pPr>
        <w:pStyle w:val="ConsPlusNormal"/>
        <w:spacing w:before="220"/>
        <w:ind w:firstLine="540"/>
        <w:jc w:val="both"/>
      </w:pPr>
      <w:r>
        <w:t>соблюдать при выборе конструкций, строительных изделий и материалов для зданий и сооружений, размещаемых на одной площадке, требования общеплощадочной унификации;</w:t>
      </w:r>
    </w:p>
    <w:p w:rsidR="00A44FF8" w:rsidRDefault="00A44FF8">
      <w:pPr>
        <w:pStyle w:val="ConsPlusNormal"/>
        <w:spacing w:before="220"/>
        <w:ind w:firstLine="540"/>
        <w:jc w:val="both"/>
      </w:pPr>
      <w:r>
        <w:t>обеспечивать высокое качество архитектурных решений складов и их гармонию с общим архитектурным ансамблем предприятия.</w:t>
      </w:r>
    </w:p>
    <w:p w:rsidR="00A44FF8" w:rsidRDefault="00A44FF8">
      <w:pPr>
        <w:pStyle w:val="ConsPlusNormal"/>
        <w:spacing w:before="220"/>
        <w:ind w:firstLine="540"/>
        <w:jc w:val="both"/>
      </w:pPr>
      <w:r>
        <w:t xml:space="preserve">Расчет и проектирование строительных конструкций зданий складов должны производиться в соответствии с требованиями </w:t>
      </w:r>
      <w:hyperlink r:id="rId22">
        <w:r>
          <w:rPr>
            <w:color w:val="0000FF"/>
          </w:rPr>
          <w:t>СП 20.13330</w:t>
        </w:r>
      </w:hyperlink>
      <w:r>
        <w:t xml:space="preserve">; </w:t>
      </w:r>
      <w:hyperlink r:id="rId23">
        <w:r>
          <w:rPr>
            <w:color w:val="0000FF"/>
          </w:rPr>
          <w:t>СП 22.13330</w:t>
        </w:r>
      </w:hyperlink>
      <w:r>
        <w:t xml:space="preserve">; </w:t>
      </w:r>
      <w:hyperlink r:id="rId24">
        <w:r>
          <w:rPr>
            <w:color w:val="0000FF"/>
          </w:rPr>
          <w:t>СП 63.13330</w:t>
        </w:r>
      </w:hyperlink>
      <w:r>
        <w:t xml:space="preserve">; </w:t>
      </w:r>
      <w:hyperlink r:id="rId25">
        <w:r>
          <w:rPr>
            <w:color w:val="0000FF"/>
          </w:rPr>
          <w:t>СП 16.13330</w:t>
        </w:r>
      </w:hyperlink>
      <w:r>
        <w:t xml:space="preserve">; </w:t>
      </w:r>
      <w:hyperlink r:id="rId26">
        <w:r>
          <w:rPr>
            <w:color w:val="0000FF"/>
          </w:rPr>
          <w:t>СП 28.13330</w:t>
        </w:r>
      </w:hyperlink>
      <w:r>
        <w:t>.</w:t>
      </w:r>
    </w:p>
    <w:p w:rsidR="00A44FF8" w:rsidRDefault="00A44FF8">
      <w:pPr>
        <w:pStyle w:val="ConsPlusNormal"/>
        <w:spacing w:before="220"/>
        <w:ind w:firstLine="540"/>
        <w:jc w:val="both"/>
      </w:pPr>
      <w:r>
        <w:t xml:space="preserve">4.2 Подсчет общей площади, площади этажа здания (пожарного отсека), площади застройки, строительного объема складских зданий следует производить в соответствии с требованиями </w:t>
      </w:r>
      <w:hyperlink r:id="rId27">
        <w:r>
          <w:rPr>
            <w:color w:val="0000FF"/>
          </w:rPr>
          <w:t>СП 56.13330</w:t>
        </w:r>
      </w:hyperlink>
      <w:r>
        <w:t>.</w:t>
      </w:r>
    </w:p>
    <w:p w:rsidR="00A44FF8" w:rsidRDefault="00A44FF8">
      <w:pPr>
        <w:pStyle w:val="ConsPlusNormal"/>
        <w:spacing w:before="220"/>
        <w:ind w:firstLine="540"/>
        <w:jc w:val="both"/>
      </w:pPr>
      <w:r>
        <w:t xml:space="preserve">4.3 Сооружения складов агрохимикатов, пестицидов и консервантов (тоннели, галереи, эстакады, каналы, бункеры, силосы и др.) следует проектировать в соответствии с требованиями </w:t>
      </w:r>
      <w:hyperlink r:id="rId28">
        <w:r>
          <w:rPr>
            <w:color w:val="0000FF"/>
          </w:rPr>
          <w:t>СП 43.13330</w:t>
        </w:r>
      </w:hyperlink>
      <w:r>
        <w:t>.</w:t>
      </w:r>
    </w:p>
    <w:p w:rsidR="00A44FF8" w:rsidRDefault="00A44FF8">
      <w:pPr>
        <w:pStyle w:val="ConsPlusNormal"/>
        <w:jc w:val="both"/>
      </w:pPr>
      <w:r>
        <w:t xml:space="preserve">(в ред. </w:t>
      </w:r>
      <w:hyperlink r:id="rId29">
        <w:r>
          <w:rPr>
            <w:color w:val="0000FF"/>
          </w:rPr>
          <w:t>Изменения N 1</w:t>
        </w:r>
      </w:hyperlink>
      <w:r>
        <w:t>, утв. Приказом Минстроя России от 30.12.2015 N 983/пр)</w:t>
      </w:r>
    </w:p>
    <w:p w:rsidR="00A44FF8" w:rsidRDefault="00A44FF8">
      <w:pPr>
        <w:pStyle w:val="ConsPlusNormal"/>
        <w:spacing w:before="220"/>
        <w:ind w:firstLine="540"/>
        <w:jc w:val="both"/>
      </w:pPr>
      <w:r>
        <w:t xml:space="preserve">4.4 Административные, бытовые здания и помещения для работающих на складах следует проектировать в соответствии с требованиями </w:t>
      </w:r>
      <w:hyperlink r:id="rId30">
        <w:r>
          <w:rPr>
            <w:color w:val="0000FF"/>
          </w:rPr>
          <w:t>СП 44.13330</w:t>
        </w:r>
      </w:hyperlink>
      <w:r>
        <w:t>.</w:t>
      </w:r>
    </w:p>
    <w:p w:rsidR="00A44FF8" w:rsidRDefault="00A44FF8">
      <w:pPr>
        <w:pStyle w:val="ConsPlusNormal"/>
        <w:spacing w:before="220"/>
        <w:ind w:firstLine="540"/>
        <w:jc w:val="both"/>
      </w:pPr>
      <w:r>
        <w:lastRenderedPageBreak/>
        <w:t>На расходных складах при численности работающих не более пяти человек в смену допускается проектировать неотапливаемую уборную, а в инвентарных зданиях передвижного типа или в отдельном помещении складского здания предусматривать рукомойники простейшего типа и шкафы для хранения уличной, домашней и специальной одежды.</w:t>
      </w:r>
    </w:p>
    <w:p w:rsidR="00A44FF8" w:rsidRDefault="00A44FF8">
      <w:pPr>
        <w:pStyle w:val="ConsPlusNormal"/>
        <w:spacing w:before="220"/>
        <w:ind w:firstLine="540"/>
        <w:jc w:val="both"/>
      </w:pPr>
      <w:r>
        <w:t>4.5 Для размещения технологического и энергетического оборудования, которое допускается устанавливать открыто (по нормам технологического проектирования, по специальным перечням, утвержденным в установленном порядке, или в соответствии с технологическими решениями раздела проекта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следует предусматривать открытые площадки.</w:t>
      </w:r>
    </w:p>
    <w:p w:rsidR="00A44FF8" w:rsidRDefault="00A44FF8">
      <w:pPr>
        <w:pStyle w:val="ConsPlusNormal"/>
        <w:spacing w:before="220"/>
        <w:ind w:firstLine="540"/>
        <w:jc w:val="both"/>
      </w:pPr>
      <w:r>
        <w:t>Для размещения оборудования, которое не может быть установлено на открытой площадке из-за неблагоприятного влияния атмосферных осадков, ветра, пыли и эксплуатация которого не требует поддержания определенной плюсовой температуры и постоянного присутствия обслуживающего персонала, следует проектировать неотапливаемые здания.</w:t>
      </w:r>
    </w:p>
    <w:p w:rsidR="00A44FF8" w:rsidRDefault="00A44FF8">
      <w:pPr>
        <w:pStyle w:val="ConsPlusNormal"/>
        <w:spacing w:before="220"/>
        <w:ind w:firstLine="540"/>
        <w:jc w:val="both"/>
      </w:pPr>
      <w:bookmarkStart w:id="0" w:name="P83"/>
      <w:bookmarkEnd w:id="0"/>
      <w:r>
        <w:t>4.6 Для хранения насыпью в буртах и затаренных в мешки слеживающихся удобрений и непылящих химических мелиорантов, а также пестицидов следует предусматривать складские здания.</w:t>
      </w:r>
    </w:p>
    <w:p w:rsidR="00A44FF8" w:rsidRDefault="00A44FF8">
      <w:pPr>
        <w:pStyle w:val="ConsPlusNormal"/>
        <w:jc w:val="both"/>
      </w:pPr>
      <w:r>
        <w:t xml:space="preserve">(в ред. </w:t>
      </w:r>
      <w:hyperlink r:id="rId31">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4.6.1 Для хранения неслеживающихся удобрений и порошковидных (пылевидных) химических мелиорантов (фосфоритная, известняковая, доломитовая мука и др.) следует предусматривать силосы и силосные корпуса, бункеры и батареи бункеров.</w:t>
      </w:r>
    </w:p>
    <w:p w:rsidR="00A44FF8" w:rsidRDefault="00A44FF8">
      <w:pPr>
        <w:pStyle w:val="ConsPlusNormal"/>
        <w:jc w:val="both"/>
      </w:pPr>
      <w:r>
        <w:t xml:space="preserve">(в ред. </w:t>
      </w:r>
      <w:hyperlink r:id="rId32">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Удобрения (за исключением аммиачной селитры), затаренные в контейнеры, следует хранить в штабелях под навесами или на открытых площадках.</w:t>
      </w:r>
    </w:p>
    <w:p w:rsidR="00A44FF8" w:rsidRDefault="00A44FF8">
      <w:pPr>
        <w:pStyle w:val="ConsPlusNormal"/>
        <w:spacing w:before="220"/>
        <w:ind w:firstLine="540"/>
        <w:jc w:val="both"/>
      </w:pPr>
      <w:r>
        <w:t>4.6.2 Допускается размещать изолированные складские помещения (части зданий II степени огнестойкости) для хранения аммиачной селитры в составе зданий для других агрохимикатов. В складских помещениях для аммиачной селитры не допускается одновременное хранение других веществ и материалов.</w:t>
      </w:r>
    </w:p>
    <w:p w:rsidR="00A44FF8" w:rsidRDefault="00A44FF8">
      <w:pPr>
        <w:pStyle w:val="ConsPlusNormal"/>
        <w:spacing w:before="220"/>
        <w:ind w:firstLine="540"/>
        <w:jc w:val="both"/>
      </w:pPr>
      <w:r>
        <w:t>Штабели аммиачной селитры в мешках не должны превышать общей массы 700 т; расстояние между штабелями для проезда механизмов должно быть не менее 1,5 м, проходы 1,0 м.</w:t>
      </w:r>
    </w:p>
    <w:p w:rsidR="00A44FF8" w:rsidRDefault="00A44FF8">
      <w:pPr>
        <w:pStyle w:val="ConsPlusNormal"/>
        <w:jc w:val="both"/>
      </w:pPr>
      <w:r>
        <w:t xml:space="preserve">(п. 4.6.2 в ред. </w:t>
      </w:r>
      <w:hyperlink r:id="rId33">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4.6.3 В расходных складах допускается предусматривать отделенные сплошными перегородками помещения для хранения не более 100 т порошковидных (пылевидных) агрохимикатов.</w:t>
      </w:r>
    </w:p>
    <w:p w:rsidR="00A44FF8" w:rsidRDefault="00A44FF8">
      <w:pPr>
        <w:pStyle w:val="ConsPlusNormal"/>
        <w:spacing w:before="220"/>
        <w:ind w:firstLine="540"/>
        <w:jc w:val="both"/>
      </w:pPr>
      <w:r>
        <w:t>В зависимости от способов хранения агрохимикатов и пестицидов складские здания разделяются на части внутренними подпорно-разделительными стенами и перегородками. Допускается при технико-экономическом обосновании отделять насыпь агрохимикатов подпорными стенами от наружных стен складских зданий.</w:t>
      </w:r>
    </w:p>
    <w:p w:rsidR="00A44FF8" w:rsidRDefault="00A44FF8">
      <w:pPr>
        <w:pStyle w:val="ConsPlusNormal"/>
        <w:spacing w:before="220"/>
        <w:ind w:firstLine="540"/>
        <w:jc w:val="both"/>
      </w:pPr>
      <w:r>
        <w:t>Для хранения пестицидов следует предусматривать отдельно стоящие складские здания. Складские здания расходных складов пестицидов площадью не более 200 м</w:t>
      </w:r>
      <w:r>
        <w:rPr>
          <w:vertAlign w:val="superscript"/>
        </w:rPr>
        <w:t>2</w:t>
      </w:r>
      <w:r>
        <w:t xml:space="preserve"> допускается проектировать сблокированными со складами для агрохимикатов. Для пестицидов, которые должны храниться при температуре выше 0 °C, необходимо проектировать отапливаемые складские помещения.</w:t>
      </w:r>
    </w:p>
    <w:p w:rsidR="00A44FF8" w:rsidRDefault="00A44FF8">
      <w:pPr>
        <w:pStyle w:val="ConsPlusNormal"/>
        <w:jc w:val="both"/>
      </w:pPr>
      <w:r>
        <w:t xml:space="preserve">(в ред. </w:t>
      </w:r>
      <w:hyperlink r:id="rId34">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lastRenderedPageBreak/>
        <w:t>4.6.4 Жидкие агрохимикаты и консерванты хранятся в резервуарах. Резервуары располагаются группами. По периметру резервуарного парка устанавливается специальная железобетонная стена или земляная обваловка. Для перехода через ограждение резервуаров следует предусматривать переходные мостики. Расстояние между мостиками должно быть не более 80 м, а их количество не менее 2.</w:t>
      </w:r>
    </w:p>
    <w:p w:rsidR="00A44FF8" w:rsidRDefault="00A44FF8">
      <w:pPr>
        <w:pStyle w:val="ConsPlusNormal"/>
        <w:jc w:val="both"/>
      </w:pPr>
      <w:r>
        <w:t xml:space="preserve">(в ред. </w:t>
      </w:r>
      <w:hyperlink r:id="rId35">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Высота ограждения резервуаров должна быть не более 3,5 м.</w:t>
      </w:r>
    </w:p>
    <w:p w:rsidR="00A44FF8" w:rsidRDefault="00A44FF8">
      <w:pPr>
        <w:pStyle w:val="ConsPlusNormal"/>
        <w:spacing w:before="220"/>
        <w:ind w:firstLine="540"/>
        <w:jc w:val="both"/>
      </w:pPr>
      <w:r>
        <w:t>4.6.5 Земляная обваловка и стены должны быть рассчитаны на гидростатическое давление жидкостей при авариях. Расчетный уровень жидкостей в случае аварийного вытекания должен быть на 0,5 м ниже верха ограждающей стены или земляной обваловки.</w:t>
      </w:r>
    </w:p>
    <w:p w:rsidR="00A44FF8" w:rsidRDefault="00A44FF8">
      <w:pPr>
        <w:pStyle w:val="ConsPlusNormal"/>
        <w:spacing w:before="220"/>
        <w:ind w:firstLine="540"/>
        <w:jc w:val="both"/>
      </w:pPr>
      <w:r>
        <w:t xml:space="preserve">Примечание - В проектах складских зданий для агрохимикатов, пестицидов и консервантов должны быть указания о соблюдении требований СП 2.2.3670-20 (приложение 1, </w:t>
      </w:r>
      <w:hyperlink r:id="rId36">
        <w:r>
          <w:rPr>
            <w:color w:val="0000FF"/>
          </w:rPr>
          <w:t>раздел XXV</w:t>
        </w:r>
      </w:hyperlink>
      <w:r>
        <w:t>).</w:t>
      </w:r>
    </w:p>
    <w:p w:rsidR="00A44FF8" w:rsidRDefault="00A44FF8">
      <w:pPr>
        <w:pStyle w:val="ConsPlusNormal"/>
        <w:jc w:val="both"/>
      </w:pPr>
      <w:r>
        <w:t xml:space="preserve">(в ред. </w:t>
      </w:r>
      <w:hyperlink r:id="rId37">
        <w:r>
          <w:rPr>
            <w:color w:val="0000FF"/>
          </w:rPr>
          <w:t>Изменения N 2</w:t>
        </w:r>
      </w:hyperlink>
      <w:r>
        <w:t>, утв. Приказом Минстроя России от 30.03.2023 N 224/пр)</w:t>
      </w:r>
    </w:p>
    <w:p w:rsidR="00A44FF8" w:rsidRDefault="00A44FF8">
      <w:pPr>
        <w:pStyle w:val="ConsPlusNormal"/>
        <w:ind w:firstLine="540"/>
        <w:jc w:val="both"/>
      </w:pPr>
    </w:p>
    <w:p w:rsidR="00A44FF8" w:rsidRDefault="00A44FF8">
      <w:pPr>
        <w:pStyle w:val="ConsPlusNormal"/>
        <w:ind w:firstLine="540"/>
        <w:jc w:val="both"/>
      </w:pPr>
      <w:r>
        <w:t xml:space="preserve">4.7 В составе складов, кроме указанных в </w:t>
      </w:r>
      <w:hyperlink w:anchor="P83">
        <w:r>
          <w:rPr>
            <w:color w:val="0000FF"/>
          </w:rPr>
          <w:t>4.6</w:t>
        </w:r>
      </w:hyperlink>
      <w:r>
        <w:t xml:space="preserve"> складских зданий и сооружений, в соответствии с требованиями технологии хранения агрохимикатов, пестицидов и консервантов и заданием на проектирование допускается предусматривать: тукосмесительные установки, площадки, навесы и сараи для обезвреживания и хранения тары, для приготовления растворов, эмульсий и суспензий, для хранения средств механизации и оборудования: автовесы, компрессорную и аккумуляторную (зарядную) станцию.</w:t>
      </w:r>
    </w:p>
    <w:p w:rsidR="00A44FF8" w:rsidRDefault="00A44FF8">
      <w:pPr>
        <w:pStyle w:val="ConsPlusNormal"/>
        <w:spacing w:before="220"/>
        <w:ind w:firstLine="540"/>
        <w:jc w:val="both"/>
      </w:pPr>
      <w:r>
        <w:t>При складах допускается предусматривать (по заданию на проектирование) взлетно-посадочные полосы и площадки для стоянки и загрузки самолетов и вертолетов сельскохозяйственной авиации.</w:t>
      </w:r>
    </w:p>
    <w:p w:rsidR="00A44FF8" w:rsidRDefault="00A44FF8">
      <w:pPr>
        <w:pStyle w:val="ConsPlusNormal"/>
        <w:spacing w:before="220"/>
        <w:ind w:firstLine="540"/>
        <w:jc w:val="both"/>
      </w:pPr>
      <w:r>
        <w:t>4.8 При проектировании складов следует предусматривать: устранение непосредственного контакта работающих с хранимыми веществами, которые могут оказывать вредное действие; комплексную механизацию технологических операций на складах; своевременное удаление и обеззараживание отходов (при мытье тары, стеллажей, оборудования и др.), являющихся источниками опасных и вредных производственных факторов, которые могут привести к загрязнению окружающей природной среды (почвы, водоемов, атмосферного воздуха).</w:t>
      </w:r>
    </w:p>
    <w:p w:rsidR="00A44FF8" w:rsidRDefault="00A44FF8">
      <w:pPr>
        <w:pStyle w:val="ConsPlusNormal"/>
        <w:jc w:val="both"/>
      </w:pPr>
      <w:r>
        <w:t xml:space="preserve">(в ред. </w:t>
      </w:r>
      <w:hyperlink r:id="rId38">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4.9 Здания и сооружения складов агрохимикатов, пестицидов и консервантов по надежности строительных конструкций и оснований относятся к нормальному уровню ответственности.</w:t>
      </w:r>
    </w:p>
    <w:p w:rsidR="00A44FF8" w:rsidRDefault="00A44FF8">
      <w:pPr>
        <w:pStyle w:val="ConsPlusNormal"/>
        <w:spacing w:before="220"/>
        <w:ind w:firstLine="540"/>
        <w:jc w:val="both"/>
      </w:pPr>
      <w:r>
        <w:t xml:space="preserve">4.10 В соответствии с требованиями </w:t>
      </w:r>
      <w:hyperlink w:anchor="P735">
        <w:r>
          <w:rPr>
            <w:color w:val="0000FF"/>
          </w:rPr>
          <w:t>[12]</w:t>
        </w:r>
      </w:hyperlink>
      <w:r>
        <w:t xml:space="preserve"> проектирование складов распространяется на пестициды и агрохимикаты, включенные в Государственный каталог пестицидов и агрохимикатов, разрешенных к применению на территории Российской Федерации </w:t>
      </w:r>
      <w:hyperlink w:anchor="P733">
        <w:r>
          <w:rPr>
            <w:color w:val="0000FF"/>
          </w:rPr>
          <w:t>[11]</w:t>
        </w:r>
      </w:hyperlink>
      <w:r>
        <w:t>.</w:t>
      </w:r>
    </w:p>
    <w:p w:rsidR="00A44FF8" w:rsidRDefault="00A44FF8">
      <w:pPr>
        <w:pStyle w:val="ConsPlusNormal"/>
        <w:jc w:val="both"/>
      </w:pPr>
      <w:r>
        <w:t xml:space="preserve">(в ред. </w:t>
      </w:r>
      <w:hyperlink r:id="rId39">
        <w:r>
          <w:rPr>
            <w:color w:val="0000FF"/>
          </w:rPr>
          <w:t>Изменения N 2</w:t>
        </w:r>
      </w:hyperlink>
      <w:r>
        <w:t>, утв. Приказом Минстроя России от 30.03.2023 N 224/пр)</w:t>
      </w:r>
    </w:p>
    <w:p w:rsidR="00A44FF8" w:rsidRDefault="00A44FF8">
      <w:pPr>
        <w:pStyle w:val="ConsPlusNormal"/>
        <w:ind w:firstLine="540"/>
        <w:jc w:val="both"/>
      </w:pPr>
    </w:p>
    <w:p w:rsidR="00A44FF8" w:rsidRDefault="00A44FF8">
      <w:pPr>
        <w:pStyle w:val="ConsPlusTitle"/>
        <w:ind w:firstLine="540"/>
        <w:jc w:val="both"/>
        <w:outlineLvl w:val="1"/>
      </w:pPr>
      <w:r>
        <w:t>5 Планировочная организация земельного участка</w:t>
      </w:r>
    </w:p>
    <w:p w:rsidR="00A44FF8" w:rsidRDefault="00A44FF8">
      <w:pPr>
        <w:pStyle w:val="ConsPlusNormal"/>
        <w:jc w:val="both"/>
      </w:pPr>
      <w:r>
        <w:t xml:space="preserve">(в ред. </w:t>
      </w:r>
      <w:hyperlink r:id="rId40">
        <w:r>
          <w:rPr>
            <w:color w:val="0000FF"/>
          </w:rPr>
          <w:t>Изменения N 2</w:t>
        </w:r>
      </w:hyperlink>
      <w:r>
        <w:t>, утв. Приказом Минстроя России от 30.03.2023 N 224/пр)</w:t>
      </w:r>
    </w:p>
    <w:p w:rsidR="00A44FF8" w:rsidRDefault="00A44FF8">
      <w:pPr>
        <w:pStyle w:val="ConsPlusNormal"/>
        <w:ind w:firstLine="540"/>
        <w:jc w:val="both"/>
      </w:pPr>
    </w:p>
    <w:p w:rsidR="00A44FF8" w:rsidRDefault="00A44FF8">
      <w:pPr>
        <w:pStyle w:val="ConsPlusNormal"/>
        <w:ind w:firstLine="540"/>
        <w:jc w:val="both"/>
      </w:pPr>
      <w:r>
        <w:t xml:space="preserve">5.1 Планировочную организацию земельных участков прирельсовых складов агрохимикатов, пестицидов и консервантов следует проектировать в соответствии с требованиями </w:t>
      </w:r>
      <w:hyperlink r:id="rId41">
        <w:r>
          <w:rPr>
            <w:color w:val="0000FF"/>
          </w:rPr>
          <w:t>СП 18.13330</w:t>
        </w:r>
      </w:hyperlink>
      <w:r>
        <w:t xml:space="preserve">, а расходных складов - в соответствии с требованиями </w:t>
      </w:r>
      <w:hyperlink r:id="rId42">
        <w:r>
          <w:rPr>
            <w:color w:val="0000FF"/>
          </w:rPr>
          <w:t>СП 19.13330</w:t>
        </w:r>
      </w:hyperlink>
      <w:r>
        <w:t>.</w:t>
      </w:r>
    </w:p>
    <w:p w:rsidR="00A44FF8" w:rsidRDefault="00A44FF8">
      <w:pPr>
        <w:pStyle w:val="ConsPlusNormal"/>
        <w:jc w:val="both"/>
      </w:pPr>
      <w:r>
        <w:t xml:space="preserve">(в ред. </w:t>
      </w:r>
      <w:hyperlink r:id="rId43">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5.2 Склады агрохимикатов, пестицидов и консервантов следует располагать с подветренной стороны (для ветров преобладающего направления в теплый период года) по отношению к жилым, общественным и производственным зданиям.</w:t>
      </w:r>
    </w:p>
    <w:p w:rsidR="00A44FF8" w:rsidRDefault="00A44FF8">
      <w:pPr>
        <w:pStyle w:val="ConsPlusNormal"/>
        <w:jc w:val="both"/>
      </w:pPr>
      <w:r>
        <w:lastRenderedPageBreak/>
        <w:t xml:space="preserve">(в ред. </w:t>
      </w:r>
      <w:hyperlink r:id="rId44">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5.3 Санитарные и зооветеринарные расстояния (разрывы) от складских зданий и сооружений для агрохимикатов, пестицидов и консервантов до зданий и сооружений соседних предприятий и других объектов следует принимать по таблице 1.</w:t>
      </w:r>
    </w:p>
    <w:p w:rsidR="00A44FF8" w:rsidRDefault="00A44FF8">
      <w:pPr>
        <w:pStyle w:val="ConsPlusNormal"/>
        <w:ind w:firstLine="540"/>
        <w:jc w:val="both"/>
      </w:pPr>
    </w:p>
    <w:p w:rsidR="00A44FF8" w:rsidRDefault="00A44FF8">
      <w:pPr>
        <w:pStyle w:val="ConsPlusNormal"/>
        <w:jc w:val="right"/>
      </w:pPr>
      <w:r>
        <w:t>Таблица 1</w:t>
      </w:r>
    </w:p>
    <w:p w:rsidR="00A44FF8" w:rsidRDefault="00A44FF8">
      <w:pPr>
        <w:pStyle w:val="ConsPlusNormal"/>
        <w:jc w:val="center"/>
      </w:pPr>
      <w:r>
        <w:t xml:space="preserve">(таблица 1 в ред. </w:t>
      </w:r>
      <w:hyperlink r:id="rId45">
        <w:r>
          <w:rPr>
            <w:color w:val="0000FF"/>
          </w:rPr>
          <w:t>Изменения N 2</w:t>
        </w:r>
      </w:hyperlink>
      <w:r>
        <w:t>, утв. Приказом</w:t>
      </w:r>
    </w:p>
    <w:p w:rsidR="00A44FF8" w:rsidRDefault="00A44FF8">
      <w:pPr>
        <w:pStyle w:val="ConsPlusNormal"/>
        <w:jc w:val="center"/>
      </w:pPr>
      <w:r>
        <w:t>Минстроя России от 30.03.2023 N 224/пр)</w:t>
      </w:r>
    </w:p>
    <w:p w:rsidR="00A44FF8" w:rsidRDefault="00A44FF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A44FF8">
        <w:tc>
          <w:tcPr>
            <w:tcW w:w="5102" w:type="dxa"/>
            <w:tcBorders>
              <w:top w:val="single" w:sz="4" w:space="0" w:color="auto"/>
              <w:bottom w:val="single" w:sz="4" w:space="0" w:color="auto"/>
            </w:tcBorders>
            <w:vAlign w:val="center"/>
          </w:tcPr>
          <w:p w:rsidR="00A44FF8" w:rsidRDefault="00A44FF8">
            <w:pPr>
              <w:pStyle w:val="ConsPlusNormal"/>
              <w:jc w:val="center"/>
            </w:pPr>
            <w:r>
              <w:t>Здания и сооружения предприятий и другие объекты, до которых определяется расстояние</w:t>
            </w:r>
          </w:p>
        </w:tc>
        <w:tc>
          <w:tcPr>
            <w:tcW w:w="3969" w:type="dxa"/>
            <w:tcBorders>
              <w:top w:val="single" w:sz="4" w:space="0" w:color="auto"/>
              <w:bottom w:val="single" w:sz="4" w:space="0" w:color="auto"/>
            </w:tcBorders>
            <w:vAlign w:val="center"/>
          </w:tcPr>
          <w:p w:rsidR="00A44FF8" w:rsidRDefault="00A44FF8">
            <w:pPr>
              <w:pStyle w:val="ConsPlusNormal"/>
              <w:jc w:val="center"/>
            </w:pPr>
            <w:r>
              <w:t>Расстояние от складских зданий и сооружений для агрохимикатов, пестицидов и консервантов, м</w:t>
            </w:r>
          </w:p>
        </w:tc>
      </w:tr>
      <w:tr w:rsidR="00A44FF8">
        <w:tblPrEx>
          <w:tblBorders>
            <w:insideH w:val="none" w:sz="0" w:space="0" w:color="auto"/>
          </w:tblBorders>
        </w:tblPrEx>
        <w:tc>
          <w:tcPr>
            <w:tcW w:w="5102" w:type="dxa"/>
            <w:tcBorders>
              <w:top w:val="single" w:sz="4" w:space="0" w:color="auto"/>
              <w:bottom w:val="nil"/>
            </w:tcBorders>
          </w:tcPr>
          <w:p w:rsidR="00A44FF8" w:rsidRDefault="00A44FF8">
            <w:pPr>
              <w:pStyle w:val="ConsPlusNormal"/>
            </w:pPr>
            <w:bookmarkStart w:id="1" w:name="P125"/>
            <w:bookmarkEnd w:id="1"/>
            <w:r>
              <w:t>1 Здания и сооружения по производству и переработке пищевой продукции</w:t>
            </w:r>
          </w:p>
        </w:tc>
        <w:tc>
          <w:tcPr>
            <w:tcW w:w="3969" w:type="dxa"/>
            <w:tcBorders>
              <w:top w:val="single" w:sz="4" w:space="0" w:color="auto"/>
              <w:bottom w:val="nil"/>
            </w:tcBorders>
          </w:tcPr>
          <w:p w:rsidR="00A44FF8" w:rsidRDefault="00A44FF8">
            <w:pPr>
              <w:pStyle w:val="ConsPlusNormal"/>
            </w:pPr>
            <w:r>
              <w:t>Прирельсовых 1000</w:t>
            </w:r>
          </w:p>
          <w:p w:rsidR="00A44FF8" w:rsidRDefault="00A44FF8">
            <w:pPr>
              <w:pStyle w:val="ConsPlusNormal"/>
            </w:pPr>
            <w:r>
              <w:t>Расходных 200</w:t>
            </w:r>
          </w:p>
        </w:tc>
      </w:tr>
      <w:tr w:rsidR="00A44FF8">
        <w:tblPrEx>
          <w:tblBorders>
            <w:insideH w:val="none" w:sz="0" w:space="0" w:color="auto"/>
          </w:tblBorders>
        </w:tblPrEx>
        <w:tc>
          <w:tcPr>
            <w:tcW w:w="5102" w:type="dxa"/>
            <w:tcBorders>
              <w:top w:val="nil"/>
              <w:bottom w:val="nil"/>
            </w:tcBorders>
          </w:tcPr>
          <w:p w:rsidR="00A44FF8" w:rsidRDefault="00A44FF8">
            <w:pPr>
              <w:pStyle w:val="ConsPlusNormal"/>
            </w:pPr>
            <w:r>
              <w:t>2 Здания и сооружения для хранения пищевой продукции</w:t>
            </w:r>
          </w:p>
        </w:tc>
        <w:tc>
          <w:tcPr>
            <w:tcW w:w="3969" w:type="dxa"/>
            <w:tcBorders>
              <w:top w:val="nil"/>
              <w:bottom w:val="nil"/>
            </w:tcBorders>
          </w:tcPr>
          <w:p w:rsidR="00A44FF8" w:rsidRDefault="00A44FF8">
            <w:pPr>
              <w:pStyle w:val="ConsPlusNormal"/>
            </w:pPr>
            <w:r>
              <w:t>Прирельсовых 1000</w:t>
            </w:r>
          </w:p>
          <w:p w:rsidR="00A44FF8" w:rsidRDefault="00A44FF8">
            <w:pPr>
              <w:pStyle w:val="ConsPlusNormal"/>
            </w:pPr>
            <w:r>
              <w:t>Расходных 200</w:t>
            </w:r>
          </w:p>
        </w:tc>
      </w:tr>
      <w:tr w:rsidR="00A44FF8">
        <w:tblPrEx>
          <w:tblBorders>
            <w:insideH w:val="none" w:sz="0" w:space="0" w:color="auto"/>
          </w:tblBorders>
        </w:tblPrEx>
        <w:tc>
          <w:tcPr>
            <w:tcW w:w="5102" w:type="dxa"/>
            <w:tcBorders>
              <w:top w:val="nil"/>
              <w:bottom w:val="nil"/>
            </w:tcBorders>
          </w:tcPr>
          <w:p w:rsidR="00A44FF8" w:rsidRDefault="00A44FF8">
            <w:pPr>
              <w:pStyle w:val="ConsPlusNormal"/>
            </w:pPr>
            <w:r>
              <w:t>3 Здания и сооружения для содержания животных, зверей и птиц</w:t>
            </w:r>
          </w:p>
        </w:tc>
        <w:tc>
          <w:tcPr>
            <w:tcW w:w="3969" w:type="dxa"/>
            <w:tcBorders>
              <w:top w:val="nil"/>
              <w:bottom w:val="nil"/>
            </w:tcBorders>
          </w:tcPr>
          <w:p w:rsidR="00A44FF8" w:rsidRDefault="00A44FF8">
            <w:pPr>
              <w:pStyle w:val="ConsPlusNormal"/>
            </w:pPr>
            <w:r>
              <w:t>100</w:t>
            </w:r>
          </w:p>
        </w:tc>
      </w:tr>
      <w:tr w:rsidR="00A44FF8">
        <w:tblPrEx>
          <w:tblBorders>
            <w:insideH w:val="none" w:sz="0" w:space="0" w:color="auto"/>
          </w:tblBorders>
        </w:tblPrEx>
        <w:tc>
          <w:tcPr>
            <w:tcW w:w="5102" w:type="dxa"/>
            <w:tcBorders>
              <w:top w:val="nil"/>
              <w:bottom w:val="nil"/>
            </w:tcBorders>
          </w:tcPr>
          <w:p w:rsidR="00A44FF8" w:rsidRDefault="00A44FF8">
            <w:pPr>
              <w:pStyle w:val="ConsPlusNormal"/>
            </w:pPr>
            <w:r>
              <w:t>4 Здания для хранения кормовых добавок для животных</w:t>
            </w:r>
          </w:p>
        </w:tc>
        <w:tc>
          <w:tcPr>
            <w:tcW w:w="3969" w:type="dxa"/>
            <w:tcBorders>
              <w:top w:val="nil"/>
              <w:bottom w:val="nil"/>
            </w:tcBorders>
          </w:tcPr>
          <w:p w:rsidR="00A44FF8" w:rsidRDefault="00A44FF8">
            <w:pPr>
              <w:pStyle w:val="ConsPlusNormal"/>
            </w:pPr>
            <w:r>
              <w:t>50</w:t>
            </w:r>
          </w:p>
        </w:tc>
      </w:tr>
      <w:tr w:rsidR="00A44FF8">
        <w:tblPrEx>
          <w:tblBorders>
            <w:insideH w:val="none" w:sz="0" w:space="0" w:color="auto"/>
          </w:tblBorders>
        </w:tblPrEx>
        <w:tc>
          <w:tcPr>
            <w:tcW w:w="5102" w:type="dxa"/>
            <w:tcBorders>
              <w:top w:val="nil"/>
              <w:bottom w:val="nil"/>
            </w:tcBorders>
          </w:tcPr>
          <w:p w:rsidR="00A44FF8" w:rsidRDefault="00A44FF8">
            <w:pPr>
              <w:pStyle w:val="ConsPlusNormal"/>
            </w:pPr>
            <w:bookmarkStart w:id="2" w:name="P135"/>
            <w:bookmarkEnd w:id="2"/>
            <w:r>
              <w:t>5 Здания и сооружения складов нефти и нефтепродуктов</w:t>
            </w:r>
          </w:p>
        </w:tc>
        <w:tc>
          <w:tcPr>
            <w:tcW w:w="3969" w:type="dxa"/>
            <w:tcBorders>
              <w:top w:val="nil"/>
              <w:bottom w:val="nil"/>
            </w:tcBorders>
          </w:tcPr>
          <w:p w:rsidR="00A44FF8" w:rsidRDefault="00A44FF8">
            <w:pPr>
              <w:pStyle w:val="ConsPlusNormal"/>
            </w:pPr>
            <w:r>
              <w:t xml:space="preserve">Не менее противопожарных (как до соседних промышленных предприятий) согласно </w:t>
            </w:r>
            <w:hyperlink r:id="rId46">
              <w:r>
                <w:rPr>
                  <w:color w:val="0000FF"/>
                </w:rPr>
                <w:t>СП 155.13130</w:t>
              </w:r>
            </w:hyperlink>
          </w:p>
        </w:tc>
      </w:tr>
      <w:tr w:rsidR="00A44FF8">
        <w:tblPrEx>
          <w:tblBorders>
            <w:insideH w:val="none" w:sz="0" w:space="0" w:color="auto"/>
          </w:tblBorders>
        </w:tblPrEx>
        <w:tc>
          <w:tcPr>
            <w:tcW w:w="5102" w:type="dxa"/>
            <w:tcBorders>
              <w:top w:val="nil"/>
              <w:bottom w:val="nil"/>
            </w:tcBorders>
          </w:tcPr>
          <w:p w:rsidR="00A44FF8" w:rsidRDefault="00A44FF8">
            <w:pPr>
              <w:pStyle w:val="ConsPlusNormal"/>
            </w:pPr>
            <w:r>
              <w:t xml:space="preserve">6 За исключением зданий и сооружений, перечисленных в </w:t>
            </w:r>
            <w:hyperlink w:anchor="P125">
              <w:r>
                <w:rPr>
                  <w:color w:val="0000FF"/>
                </w:rPr>
                <w:t>пунктах 1</w:t>
              </w:r>
            </w:hyperlink>
            <w:r>
              <w:t xml:space="preserve"> - </w:t>
            </w:r>
            <w:hyperlink w:anchor="P135">
              <w:r>
                <w:rPr>
                  <w:color w:val="0000FF"/>
                </w:rPr>
                <w:t>5</w:t>
              </w:r>
            </w:hyperlink>
          </w:p>
        </w:tc>
        <w:tc>
          <w:tcPr>
            <w:tcW w:w="3969" w:type="dxa"/>
            <w:tcBorders>
              <w:top w:val="nil"/>
              <w:bottom w:val="nil"/>
            </w:tcBorders>
          </w:tcPr>
          <w:p w:rsidR="00A44FF8" w:rsidRDefault="00A44FF8">
            <w:pPr>
              <w:pStyle w:val="ConsPlusNormal"/>
            </w:pPr>
            <w:r>
              <w:t xml:space="preserve">Не менее противопожарных, согласно </w:t>
            </w:r>
            <w:hyperlink r:id="rId47">
              <w:r>
                <w:rPr>
                  <w:color w:val="0000FF"/>
                </w:rPr>
                <w:t>СП 18.13330</w:t>
              </w:r>
            </w:hyperlink>
            <w:r>
              <w:t xml:space="preserve"> и </w:t>
            </w:r>
            <w:hyperlink r:id="rId48">
              <w:r>
                <w:rPr>
                  <w:color w:val="0000FF"/>
                </w:rPr>
                <w:t>СП 19.13330</w:t>
              </w:r>
            </w:hyperlink>
            <w:r>
              <w:t xml:space="preserve"> в зависимости от степени огнестойкости зданий и сооружений</w:t>
            </w:r>
          </w:p>
        </w:tc>
      </w:tr>
      <w:tr w:rsidR="00A44FF8">
        <w:tblPrEx>
          <w:tblBorders>
            <w:insideH w:val="none" w:sz="0" w:space="0" w:color="auto"/>
          </w:tblBorders>
        </w:tblPrEx>
        <w:tc>
          <w:tcPr>
            <w:tcW w:w="5102" w:type="dxa"/>
            <w:tcBorders>
              <w:top w:val="nil"/>
              <w:bottom w:val="nil"/>
            </w:tcBorders>
          </w:tcPr>
          <w:p w:rsidR="00A44FF8" w:rsidRDefault="00A44FF8">
            <w:pPr>
              <w:pStyle w:val="ConsPlusNormal"/>
            </w:pPr>
            <w:r>
              <w:t>7 Поверхностные водные объекты (реки, озера, водохранилища и др.) кроме водохозяйственных при отсутствии непосредственной связи с водными объектами</w:t>
            </w:r>
          </w:p>
        </w:tc>
        <w:tc>
          <w:tcPr>
            <w:tcW w:w="3969" w:type="dxa"/>
            <w:tcBorders>
              <w:top w:val="nil"/>
              <w:bottom w:val="nil"/>
            </w:tcBorders>
          </w:tcPr>
          <w:p w:rsidR="00A44FF8" w:rsidRDefault="00A44FF8">
            <w:pPr>
              <w:pStyle w:val="ConsPlusNormal"/>
            </w:pPr>
            <w:r>
              <w:t>Определяют согласно [</w:t>
            </w:r>
            <w:hyperlink w:anchor="P737">
              <w:r>
                <w:rPr>
                  <w:color w:val="0000FF"/>
                </w:rPr>
                <w:t>13</w:t>
              </w:r>
            </w:hyperlink>
            <w:r>
              <w:t xml:space="preserve">, </w:t>
            </w:r>
            <w:hyperlink r:id="rId49">
              <w:r>
                <w:rPr>
                  <w:color w:val="0000FF"/>
                </w:rPr>
                <w:t>статья 65, пункты 11</w:t>
              </w:r>
            </w:hyperlink>
            <w:r>
              <w:t xml:space="preserve">, </w:t>
            </w:r>
            <w:hyperlink r:id="rId50">
              <w:r>
                <w:rPr>
                  <w:color w:val="0000FF"/>
                </w:rPr>
                <w:t>12</w:t>
              </w:r>
            </w:hyperlink>
            <w:r>
              <w:t>]</w:t>
            </w:r>
          </w:p>
        </w:tc>
      </w:tr>
      <w:tr w:rsidR="00A44FF8">
        <w:tblPrEx>
          <w:tblBorders>
            <w:insideH w:val="none" w:sz="0" w:space="0" w:color="auto"/>
          </w:tblBorders>
        </w:tblPrEx>
        <w:tc>
          <w:tcPr>
            <w:tcW w:w="5102" w:type="dxa"/>
            <w:tcBorders>
              <w:top w:val="nil"/>
              <w:bottom w:val="nil"/>
            </w:tcBorders>
          </w:tcPr>
          <w:p w:rsidR="00A44FF8" w:rsidRDefault="00A44FF8">
            <w:pPr>
              <w:pStyle w:val="ConsPlusNormal"/>
            </w:pPr>
            <w:r>
              <w:t>8 Поверхностные водные объекты (реки, озера, водохранилища и др.) рыбохозяйственного назначения</w:t>
            </w:r>
          </w:p>
        </w:tc>
        <w:tc>
          <w:tcPr>
            <w:tcW w:w="3969" w:type="dxa"/>
            <w:tcBorders>
              <w:top w:val="nil"/>
              <w:bottom w:val="nil"/>
            </w:tcBorders>
          </w:tcPr>
          <w:p w:rsidR="00A44FF8" w:rsidRDefault="00A44FF8">
            <w:pPr>
              <w:pStyle w:val="ConsPlusNormal"/>
            </w:pPr>
            <w:r>
              <w:t>Определяют согласно [</w:t>
            </w:r>
            <w:hyperlink w:anchor="P737">
              <w:r>
                <w:rPr>
                  <w:color w:val="0000FF"/>
                </w:rPr>
                <w:t>13</w:t>
              </w:r>
            </w:hyperlink>
            <w:r>
              <w:t xml:space="preserve">, </w:t>
            </w:r>
            <w:hyperlink r:id="rId51">
              <w:r>
                <w:rPr>
                  <w:color w:val="0000FF"/>
                </w:rPr>
                <w:t>статья 65, пункт 13</w:t>
              </w:r>
            </w:hyperlink>
            <w:r>
              <w:t>]</w:t>
            </w:r>
          </w:p>
        </w:tc>
      </w:tr>
      <w:tr w:rsidR="00A44FF8">
        <w:tblPrEx>
          <w:tblBorders>
            <w:insideH w:val="none" w:sz="0" w:space="0" w:color="auto"/>
          </w:tblBorders>
        </w:tblPrEx>
        <w:tc>
          <w:tcPr>
            <w:tcW w:w="5102" w:type="dxa"/>
            <w:tcBorders>
              <w:top w:val="nil"/>
              <w:bottom w:val="single" w:sz="4" w:space="0" w:color="auto"/>
            </w:tcBorders>
          </w:tcPr>
          <w:p w:rsidR="00A44FF8" w:rsidRDefault="00A44FF8">
            <w:pPr>
              <w:pStyle w:val="ConsPlusNormal"/>
            </w:pPr>
            <w:r>
              <w:t>9 Источники централизованных систем водоснабжения, водопроводные сооружения и водоводы</w:t>
            </w:r>
          </w:p>
        </w:tc>
        <w:tc>
          <w:tcPr>
            <w:tcW w:w="3969" w:type="dxa"/>
            <w:tcBorders>
              <w:top w:val="nil"/>
              <w:bottom w:val="single" w:sz="4" w:space="0" w:color="auto"/>
            </w:tcBorders>
          </w:tcPr>
          <w:p w:rsidR="00A44FF8" w:rsidRDefault="00A44FF8">
            <w:pPr>
              <w:pStyle w:val="ConsPlusNormal"/>
            </w:pPr>
            <w:r>
              <w:t xml:space="preserve">Не менее зоны санитарной охраны в соответствии с требованиями </w:t>
            </w:r>
            <w:hyperlink r:id="rId52">
              <w:r>
                <w:rPr>
                  <w:color w:val="0000FF"/>
                </w:rPr>
                <w:t>СП 30.13330</w:t>
              </w:r>
            </w:hyperlink>
            <w:r>
              <w:t xml:space="preserve">, </w:t>
            </w:r>
            <w:hyperlink r:id="rId53">
              <w:r>
                <w:rPr>
                  <w:color w:val="0000FF"/>
                </w:rPr>
                <w:t>СанПиН 2.1.4.1110</w:t>
              </w:r>
            </w:hyperlink>
          </w:p>
        </w:tc>
      </w:tr>
      <w:tr w:rsidR="00A44FF8">
        <w:tc>
          <w:tcPr>
            <w:tcW w:w="9071" w:type="dxa"/>
            <w:gridSpan w:val="2"/>
            <w:tcBorders>
              <w:top w:val="single" w:sz="4" w:space="0" w:color="auto"/>
              <w:bottom w:val="single" w:sz="4" w:space="0" w:color="auto"/>
            </w:tcBorders>
          </w:tcPr>
          <w:p w:rsidR="00A44FF8" w:rsidRDefault="00A44FF8">
            <w:pPr>
              <w:pStyle w:val="ConsPlusNormal"/>
              <w:ind w:firstLine="283"/>
              <w:jc w:val="both"/>
            </w:pPr>
            <w:r>
              <w:t xml:space="preserve">Примечание - При размещении складов агрохимикатов, пестицидов и консервантов должны быть предусмотрены необходимые мероприятия, исключающие попадание вредных веществ в водоемы. В случае особой необходимости допускается уменьшать расстояния от указанных складов до рыбохозяйственных водоемов при условии соблюдения требований </w:t>
            </w:r>
            <w:hyperlink w:anchor="P737">
              <w:r>
                <w:rPr>
                  <w:color w:val="0000FF"/>
                </w:rPr>
                <w:t>[13]</w:t>
              </w:r>
            </w:hyperlink>
            <w:r>
              <w:t>.</w:t>
            </w:r>
          </w:p>
        </w:tc>
      </w:tr>
    </w:tbl>
    <w:p w:rsidR="00A44FF8" w:rsidRDefault="00A44FF8">
      <w:pPr>
        <w:pStyle w:val="ConsPlusNormal"/>
        <w:ind w:firstLine="540"/>
        <w:jc w:val="both"/>
      </w:pPr>
    </w:p>
    <w:p w:rsidR="00A44FF8" w:rsidRDefault="00A44FF8">
      <w:pPr>
        <w:pStyle w:val="ConsPlusNormal"/>
        <w:ind w:firstLine="540"/>
        <w:jc w:val="both"/>
      </w:pPr>
      <w:r>
        <w:t xml:space="preserve">5.4 При выборе земельного участка для строительства складов следует учитывать наличие </w:t>
      </w:r>
      <w:r>
        <w:lastRenderedPageBreak/>
        <w:t>площадок, пригодных под взлетно-посадочные полосы для взлета самолетов и вертолетов сельскохозяйственной авиации, осуществляющей авиационно-химические работы; грунтовые воды должны находиться на глубине не менее 1,5 м от планировочных отметок.</w:t>
      </w:r>
    </w:p>
    <w:p w:rsidR="00A44FF8" w:rsidRDefault="00A44FF8">
      <w:pPr>
        <w:pStyle w:val="ConsPlusNormal"/>
        <w:jc w:val="both"/>
      </w:pPr>
      <w:r>
        <w:t xml:space="preserve">(в ред. </w:t>
      </w:r>
      <w:hyperlink r:id="rId54">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5.5 Ограждение территории складов агрохимикатов, пестицидов и консервантов следует предусматривать сплошное высотой не менее 2,0 м от уровня планировочных отметок.</w:t>
      </w:r>
    </w:p>
    <w:p w:rsidR="00A44FF8" w:rsidRDefault="00A44FF8">
      <w:pPr>
        <w:pStyle w:val="ConsPlusNormal"/>
        <w:jc w:val="both"/>
      </w:pPr>
      <w:r>
        <w:t xml:space="preserve">(в ред. </w:t>
      </w:r>
      <w:hyperlink r:id="rId55">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5.6 Рабочие площадки, подъездные пути и проезды должны иметь твердое покрытие; незастроенные участки должны быть озеленены.</w:t>
      </w:r>
    </w:p>
    <w:p w:rsidR="00A44FF8" w:rsidRDefault="00A44FF8">
      <w:pPr>
        <w:pStyle w:val="ConsPlusNormal"/>
        <w:spacing w:before="220"/>
        <w:ind w:firstLine="540"/>
        <w:jc w:val="both"/>
      </w:pPr>
      <w:r>
        <w:t>5.7 Здания и сооружения складов агрохимикатов, пестицидов и консервантов должны отделяться санитарно-защитными зонами от жилых и общественных зданий.</w:t>
      </w:r>
    </w:p>
    <w:p w:rsidR="00A44FF8" w:rsidRDefault="00A44FF8">
      <w:pPr>
        <w:pStyle w:val="ConsPlusNormal"/>
        <w:spacing w:before="220"/>
        <w:ind w:firstLine="540"/>
        <w:jc w:val="both"/>
      </w:pPr>
      <w:r>
        <w:t xml:space="preserve">Размеры санитарно-защитных зон следует устанавливать согласно </w:t>
      </w:r>
      <w:hyperlink w:anchor="P739">
        <w:r>
          <w:rPr>
            <w:color w:val="0000FF"/>
          </w:rPr>
          <w:t>[14]</w:t>
        </w:r>
      </w:hyperlink>
      <w:r>
        <w:t xml:space="preserve"> и </w:t>
      </w:r>
      <w:hyperlink r:id="rId56">
        <w:r>
          <w:rPr>
            <w:color w:val="0000FF"/>
          </w:rPr>
          <w:t>СанПиН 2.2.1/2.1.1.1200</w:t>
        </w:r>
      </w:hyperlink>
      <w:r>
        <w:t>.</w:t>
      </w:r>
    </w:p>
    <w:p w:rsidR="00A44FF8" w:rsidRDefault="00A44FF8">
      <w:pPr>
        <w:pStyle w:val="ConsPlusNormal"/>
        <w:jc w:val="both"/>
      </w:pPr>
      <w:r>
        <w:t xml:space="preserve">(в ред. </w:t>
      </w:r>
      <w:hyperlink r:id="rId57">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 xml:space="preserve">5.8 Санитарно-защитные зоны для складов химических консервантов кормов следует принимать в соответствии с требованиями </w:t>
      </w:r>
      <w:hyperlink r:id="rId58">
        <w:r>
          <w:rPr>
            <w:color w:val="0000FF"/>
          </w:rPr>
          <w:t>СанПиН 2.2.1/2.1.1.1200</w:t>
        </w:r>
      </w:hyperlink>
      <w:r>
        <w:t xml:space="preserve"> как для сельскохозяйственных складов пестицидов соответствующей вместимости.</w:t>
      </w:r>
    </w:p>
    <w:p w:rsidR="00A44FF8" w:rsidRDefault="00A44FF8">
      <w:pPr>
        <w:pStyle w:val="ConsPlusNormal"/>
        <w:spacing w:before="220"/>
        <w:ind w:firstLine="540"/>
        <w:jc w:val="both"/>
      </w:pPr>
      <w:r>
        <w:t>5.9 По периметру наружных стен складских зданий следует проектировать отмостки шириной, превышающей вынос кровли (за наружную поверхность стены) на 0,3 м с уклоном 0,05 - 0,1 от здания.</w:t>
      </w:r>
    </w:p>
    <w:p w:rsidR="00A44FF8" w:rsidRDefault="00A44FF8">
      <w:pPr>
        <w:pStyle w:val="ConsPlusNormal"/>
        <w:ind w:firstLine="540"/>
        <w:jc w:val="both"/>
      </w:pPr>
    </w:p>
    <w:p w:rsidR="00A44FF8" w:rsidRDefault="00A44FF8">
      <w:pPr>
        <w:pStyle w:val="ConsPlusTitle"/>
        <w:ind w:firstLine="540"/>
        <w:jc w:val="both"/>
        <w:outlineLvl w:val="1"/>
      </w:pPr>
      <w:r>
        <w:t>6 Объемно-планировочные и конструктивные решения</w:t>
      </w:r>
    </w:p>
    <w:p w:rsidR="00A44FF8" w:rsidRDefault="00A44FF8">
      <w:pPr>
        <w:pStyle w:val="ConsPlusNormal"/>
        <w:ind w:firstLine="540"/>
        <w:jc w:val="both"/>
      </w:pPr>
    </w:p>
    <w:p w:rsidR="00A44FF8" w:rsidRDefault="00A44FF8">
      <w:pPr>
        <w:pStyle w:val="ConsPlusNormal"/>
        <w:ind w:firstLine="540"/>
        <w:jc w:val="both"/>
      </w:pPr>
      <w:r>
        <w:t>6.1 Складские здания для агрохимикатов, пестицидов и консервантов рекомендуется проектировать одноэтажными, прямоугольной формы в плане с параллельно расположенными пролетами одинаковой ширины и высоты. Конструктивные решения складских зданий для агрохимикатов допускается проектировать по технологическим требованиям. Строительство многоэтажных складских зданий не рекомендуется.</w:t>
      </w:r>
    </w:p>
    <w:p w:rsidR="00A44FF8" w:rsidRDefault="00A44FF8">
      <w:pPr>
        <w:pStyle w:val="ConsPlusNormal"/>
        <w:jc w:val="both"/>
      </w:pPr>
      <w:r>
        <w:t xml:space="preserve">(в ред. </w:t>
      </w:r>
      <w:hyperlink r:id="rId59">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При разработке объемно-планировочного решения складских зданий необходимо предусматривать возможность их реконструкции, расширения и блокирования с другими складскими зданиями для хранения продукции, кроме пестицидов.</w:t>
      </w:r>
    </w:p>
    <w:p w:rsidR="00A44FF8" w:rsidRDefault="00A44FF8">
      <w:pPr>
        <w:pStyle w:val="ConsPlusNormal"/>
        <w:jc w:val="both"/>
      </w:pPr>
      <w:r>
        <w:t xml:space="preserve">(в ред. </w:t>
      </w:r>
      <w:hyperlink r:id="rId60">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 xml:space="preserve">6.2 Геометрические параметры каркасных складских зданий с прямоугольной системой модульных координат (размеры пролетов, шагов колонн, высота этажа) должны соответствовать требованиям </w:t>
      </w:r>
      <w:hyperlink r:id="rId61">
        <w:r>
          <w:rPr>
            <w:color w:val="0000FF"/>
          </w:rPr>
          <w:t>ГОСТ 23838</w:t>
        </w:r>
      </w:hyperlink>
      <w:r>
        <w:t>.</w:t>
      </w:r>
    </w:p>
    <w:p w:rsidR="00A44FF8" w:rsidRDefault="00A44FF8">
      <w:pPr>
        <w:pStyle w:val="ConsPlusNormal"/>
        <w:jc w:val="both"/>
      </w:pPr>
      <w:r>
        <w:t xml:space="preserve">(в ред. </w:t>
      </w:r>
      <w:hyperlink r:id="rId62">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Геометрические параметры складских зданий с применением деревянных арок или рам следует назначать кратными:</w:t>
      </w:r>
    </w:p>
    <w:p w:rsidR="00A44FF8" w:rsidRDefault="00A44FF8">
      <w:pPr>
        <w:pStyle w:val="ConsPlusNormal"/>
        <w:jc w:val="both"/>
      </w:pPr>
      <w:r>
        <w:t xml:space="preserve">(в ред. </w:t>
      </w:r>
      <w:hyperlink r:id="rId63">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ширину пролетов - 3 м;</w:t>
      </w:r>
    </w:p>
    <w:p w:rsidR="00A44FF8" w:rsidRDefault="00A44FF8">
      <w:pPr>
        <w:pStyle w:val="ConsPlusNormal"/>
        <w:spacing w:before="220"/>
        <w:ind w:firstLine="540"/>
        <w:jc w:val="both"/>
      </w:pPr>
      <w:r>
        <w:t>шаг рам (арок) - 4,5 м.</w:t>
      </w:r>
    </w:p>
    <w:p w:rsidR="00A44FF8" w:rsidRDefault="00A44FF8">
      <w:pPr>
        <w:pStyle w:val="ConsPlusNormal"/>
        <w:spacing w:before="220"/>
        <w:ind w:firstLine="540"/>
        <w:jc w:val="both"/>
      </w:pPr>
      <w:r>
        <w:t xml:space="preserve">Параметры силосов и силосных корпусов следует принимать в соответствии с требованиями </w:t>
      </w:r>
      <w:hyperlink r:id="rId64">
        <w:r>
          <w:rPr>
            <w:color w:val="0000FF"/>
          </w:rPr>
          <w:t>СП 43.13330</w:t>
        </w:r>
      </w:hyperlink>
      <w:r>
        <w:t>.</w:t>
      </w:r>
    </w:p>
    <w:p w:rsidR="00A44FF8" w:rsidRDefault="00A44FF8">
      <w:pPr>
        <w:pStyle w:val="ConsPlusNormal"/>
        <w:spacing w:before="220"/>
        <w:ind w:firstLine="540"/>
        <w:jc w:val="both"/>
      </w:pPr>
      <w:r>
        <w:lastRenderedPageBreak/>
        <w:t>При разработке проектов реконструкции существующих зданий допускаются отступления от указанных параметров.</w:t>
      </w:r>
    </w:p>
    <w:p w:rsidR="00A44FF8" w:rsidRDefault="00A44FF8">
      <w:pPr>
        <w:pStyle w:val="ConsPlusNormal"/>
        <w:spacing w:before="220"/>
        <w:ind w:firstLine="540"/>
        <w:jc w:val="both"/>
      </w:pPr>
      <w:r>
        <w:t>При использовании мобильных средств механизации для обеспечения их свободного маневрирования минимально допустимая площадь отсека, свободная от колонн, должна быть не менее 6 x 12 м.</w:t>
      </w:r>
    </w:p>
    <w:p w:rsidR="00A44FF8" w:rsidRDefault="00A44FF8">
      <w:pPr>
        <w:pStyle w:val="ConsPlusNormal"/>
        <w:spacing w:before="220"/>
        <w:ind w:firstLine="540"/>
        <w:jc w:val="both"/>
      </w:pPr>
      <w:r>
        <w:t>6.3 Высота одноэтажных зданий (от пола до низа несущих конструкций покрытия на опоре) должна быть не менее 3,6 м для расходных складов и не менее 6 м для прирельсовых складов.</w:t>
      </w:r>
    </w:p>
    <w:p w:rsidR="00A44FF8" w:rsidRDefault="00A44FF8">
      <w:pPr>
        <w:pStyle w:val="ConsPlusNormal"/>
        <w:spacing w:before="220"/>
        <w:ind w:firstLine="540"/>
        <w:jc w:val="both"/>
      </w:pPr>
      <w:r>
        <w:t>Высоту складских зданий следует принимать исходя из габаритов оборудования и высоты складирования агрохимикатов, пестицидов и консервантов.</w:t>
      </w:r>
    </w:p>
    <w:p w:rsidR="00A44FF8" w:rsidRDefault="00A44FF8">
      <w:pPr>
        <w:pStyle w:val="ConsPlusNormal"/>
        <w:spacing w:before="220"/>
        <w:ind w:firstLine="540"/>
        <w:jc w:val="both"/>
      </w:pPr>
      <w:r>
        <w:t>При проектировании покрытий складов по аркам (рамам) следует принимать высоту не менее 3,6 м от пола до низа арок (рам) на расстоянии 1,5 м от линии, ограничивающей отсыпку буртов или укладку штабелей агрохимикатов, пестицидов и консервантов вдоль наружных стен склада.</w:t>
      </w:r>
    </w:p>
    <w:p w:rsidR="00A44FF8" w:rsidRDefault="00A44FF8">
      <w:pPr>
        <w:pStyle w:val="ConsPlusNormal"/>
        <w:spacing w:before="220"/>
        <w:ind w:firstLine="540"/>
        <w:jc w:val="both"/>
      </w:pPr>
      <w:r>
        <w:t>Расстояние по вертикали до верха буртов или штабелей агрохимикатов, пестицидов и консервантов от верха выступающих частей технологического оборудования (за исключением подъемно-транспортного и другого оборудования, размещение которого регламентировано соответствующей нормативно-технической документацией) до низа несущих конструкций покрытия складских зданий должно быть не менее 0,2 м.</w:t>
      </w:r>
    </w:p>
    <w:p w:rsidR="00A44FF8" w:rsidRDefault="00A44FF8">
      <w:pPr>
        <w:pStyle w:val="ConsPlusNormal"/>
        <w:spacing w:before="220"/>
        <w:ind w:firstLine="540"/>
        <w:jc w:val="both"/>
      </w:pPr>
      <w:r>
        <w:t>6.4 На прирельсовых складах над участками приема и выдачи пестицидов (площадками, рампами, железнодорожными путями) необходимо устраивать негорючие навесы. Высота от головки рельса до низа несущих конструкций навеса должна быть не менее 6,0 м.</w:t>
      </w:r>
    </w:p>
    <w:p w:rsidR="00A44FF8" w:rsidRDefault="00A44FF8">
      <w:pPr>
        <w:pStyle w:val="ConsPlusNormal"/>
        <w:jc w:val="both"/>
      </w:pPr>
      <w:r>
        <w:t xml:space="preserve">(в ред. </w:t>
      </w:r>
      <w:hyperlink r:id="rId65">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На расходных складах высота от уровня площадки до низа несущих конструкций должна быть не менее 3,6 м.</w:t>
      </w:r>
    </w:p>
    <w:p w:rsidR="00A44FF8" w:rsidRDefault="00A44FF8">
      <w:pPr>
        <w:pStyle w:val="ConsPlusNormal"/>
        <w:spacing w:before="220"/>
        <w:ind w:firstLine="540"/>
        <w:jc w:val="both"/>
      </w:pPr>
      <w:r>
        <w:t>6.5 Высота от пола помещений (или площадок, мостиков и т.п.) до низа несущих конструкций покрытия, подвешенного оборудования и коммуникаций должна быть не менее 2 м в местах регулярного прохода людей и 1,8 м в местах нерегулярного прохода людей.</w:t>
      </w:r>
    </w:p>
    <w:p w:rsidR="00A44FF8" w:rsidRDefault="00A44FF8">
      <w:pPr>
        <w:pStyle w:val="ConsPlusNormal"/>
        <w:spacing w:before="220"/>
        <w:ind w:firstLine="540"/>
        <w:jc w:val="both"/>
      </w:pPr>
      <w:r>
        <w:t xml:space="preserve">6.6 Степень огнестойкости, класс конструктивной пожарной опасности, количество этажей зданий и площадь этажа в пределах пожарного отсека принимают по </w:t>
      </w:r>
      <w:hyperlink r:id="rId66">
        <w:r>
          <w:rPr>
            <w:color w:val="0000FF"/>
          </w:rPr>
          <w:t>СП 4.13130</w:t>
        </w:r>
      </w:hyperlink>
      <w:r>
        <w:t>.</w:t>
      </w:r>
    </w:p>
    <w:p w:rsidR="00A44FF8" w:rsidRDefault="00A44FF8">
      <w:pPr>
        <w:pStyle w:val="ConsPlusNormal"/>
        <w:spacing w:before="220"/>
        <w:ind w:firstLine="540"/>
        <w:jc w:val="both"/>
      </w:pPr>
      <w:r>
        <w:t xml:space="preserve">Примечание - В соответствии с </w:t>
      </w:r>
      <w:hyperlink r:id="rId67">
        <w:r>
          <w:rPr>
            <w:color w:val="0000FF"/>
          </w:rPr>
          <w:t>СП 4.13130</w:t>
        </w:r>
      </w:hyperlink>
      <w:r>
        <w:t xml:space="preserve"> аммиачную селитру допускается хранить в одноэтажных складских зданиях не ниже II степени огнестойкости, класса конструктивной пожарной опасности С0. Площадь этажа в пределах пожарного отсека не должна превышать 10 500 м</w:t>
      </w:r>
      <w:r>
        <w:rPr>
          <w:vertAlign w:val="superscript"/>
        </w:rPr>
        <w:t>2</w:t>
      </w:r>
      <w:r>
        <w:t xml:space="preserve">. В пожарном отсеке допускается хранить не более 25 000 т аммиачной селитры насыпью или в специальных мешках, мягких специализированных контейнерах. Условия хранения аммиачной селитры должны соответствовать </w:t>
      </w:r>
      <w:hyperlink r:id="rId68">
        <w:r>
          <w:rPr>
            <w:color w:val="0000FF"/>
          </w:rPr>
          <w:t>ГОСТ 2</w:t>
        </w:r>
      </w:hyperlink>
      <w:r>
        <w:t>.</w:t>
      </w:r>
    </w:p>
    <w:p w:rsidR="00A44FF8" w:rsidRDefault="00A44FF8">
      <w:pPr>
        <w:pStyle w:val="ConsPlusNormal"/>
        <w:jc w:val="both"/>
      </w:pPr>
      <w:r>
        <w:t xml:space="preserve">(п. 6.6 в ред. </w:t>
      </w:r>
      <w:hyperlink r:id="rId69">
        <w:r>
          <w:rPr>
            <w:color w:val="0000FF"/>
          </w:rPr>
          <w:t>Изменения N 2</w:t>
        </w:r>
      </w:hyperlink>
      <w:r>
        <w:t>, утв. Приказом Минстроя России от 30.03.2023 N 224/пр)</w:t>
      </w:r>
    </w:p>
    <w:p w:rsidR="00A44FF8" w:rsidRDefault="00A44FF8">
      <w:pPr>
        <w:pStyle w:val="ConsPlusNormal"/>
        <w:ind w:firstLine="540"/>
        <w:jc w:val="both"/>
      </w:pPr>
    </w:p>
    <w:p w:rsidR="00A44FF8" w:rsidRDefault="00A44FF8">
      <w:pPr>
        <w:pStyle w:val="ConsPlusNormal"/>
        <w:ind w:firstLine="540"/>
        <w:jc w:val="both"/>
      </w:pPr>
      <w:r>
        <w:t xml:space="preserve">6.7 Обеспечение эвакуации людей из складских зданий (количество и размещение эвакуационных выходов, расстояние от рабочих мест до выходов, размеры проходов, коридоров, дверей, маршей и лестниц, тамбуров и др.) следует предусматривать в соответствии с требованиями </w:t>
      </w:r>
      <w:hyperlink r:id="rId70">
        <w:r>
          <w:rPr>
            <w:color w:val="0000FF"/>
          </w:rPr>
          <w:t>СП 1.13130</w:t>
        </w:r>
      </w:hyperlink>
      <w:r>
        <w:t xml:space="preserve"> и </w:t>
      </w:r>
      <w:hyperlink r:id="rId71">
        <w:r>
          <w:rPr>
            <w:color w:val="0000FF"/>
          </w:rPr>
          <w:t>СП 56.13330</w:t>
        </w:r>
      </w:hyperlink>
      <w:r>
        <w:t>.</w:t>
      </w:r>
    </w:p>
    <w:p w:rsidR="00A44FF8" w:rsidRDefault="00A44FF8">
      <w:pPr>
        <w:pStyle w:val="ConsPlusNormal"/>
        <w:spacing w:before="220"/>
        <w:ind w:firstLine="540"/>
        <w:jc w:val="both"/>
      </w:pPr>
      <w:r>
        <w:t>6.8 Силосы и силосные корпуса для сухих минеральных удобрений допускается проектировать без лифта для подъема людей в надсилосную галерею, в которой отсутствуют постоянные рабочие места.</w:t>
      </w:r>
    </w:p>
    <w:p w:rsidR="00A44FF8" w:rsidRDefault="00A44FF8">
      <w:pPr>
        <w:pStyle w:val="ConsPlusNormal"/>
        <w:jc w:val="both"/>
      </w:pPr>
      <w:r>
        <w:t xml:space="preserve">(в ред. </w:t>
      </w:r>
      <w:hyperlink r:id="rId72">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lastRenderedPageBreak/>
        <w:t xml:space="preserve">6.9 Расстояние от наиболее удаленной части надсилосного помещения до ближайшего выхода на наружную лестницу или лестничную клетку принимают согласно СП 4.13130.2013 </w:t>
      </w:r>
      <w:hyperlink r:id="rId73">
        <w:r>
          <w:rPr>
            <w:color w:val="0000FF"/>
          </w:rPr>
          <w:t>(пункт 6.5.40)</w:t>
        </w:r>
      </w:hyperlink>
      <w:r>
        <w:t>.</w:t>
      </w:r>
    </w:p>
    <w:p w:rsidR="00A44FF8" w:rsidRDefault="00A44FF8">
      <w:pPr>
        <w:pStyle w:val="ConsPlusNormal"/>
        <w:jc w:val="both"/>
      </w:pPr>
      <w:r>
        <w:t xml:space="preserve">(п. 6.9 в ред. </w:t>
      </w:r>
      <w:hyperlink r:id="rId74">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6.10 Рабочие места кладовщиков, учетчиков и операторов допускается по требованиям технологии хранения агрохимикатов, пестицидов и консервантов размещать непосредственно в складских помещениях и при необходимости ограждать остекленными негорючими перегородками высотой 1,8 м.</w:t>
      </w:r>
    </w:p>
    <w:p w:rsidR="00A44FF8" w:rsidRDefault="00A44FF8">
      <w:pPr>
        <w:pStyle w:val="ConsPlusNormal"/>
        <w:jc w:val="both"/>
      </w:pPr>
      <w:r>
        <w:t xml:space="preserve">(в ред. </w:t>
      </w:r>
      <w:hyperlink r:id="rId75">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6.11 Складские здания для агрохимикатов, пестицидов и консервантов следует проектировать преимущественно каркасными с применением сборных несущих и ограждающих конструкций, а также конструкций и изделий из местных строительных материалов.</w:t>
      </w:r>
    </w:p>
    <w:p w:rsidR="00A44FF8" w:rsidRDefault="00A44FF8">
      <w:pPr>
        <w:pStyle w:val="ConsPlusNormal"/>
        <w:spacing w:before="220"/>
        <w:ind w:firstLine="540"/>
        <w:jc w:val="both"/>
      </w:pPr>
      <w:r>
        <w:t>Несущие деревянные (преимущественно клееные) конструкции рекомендуется применять в складских зданиях для сухих агрохимикатов (в неотапливаемых зданиях). Деревянные конструкции в складах для аммиачной селитры не допускаются, а в зданиях для кальциевой и натриевой селитр могут быть допущены, если исключается непосредственный контакт деревянных конструкций с этими удобрениями.</w:t>
      </w:r>
    </w:p>
    <w:p w:rsidR="00A44FF8" w:rsidRDefault="00A44FF8">
      <w:pPr>
        <w:pStyle w:val="ConsPlusNormal"/>
        <w:spacing w:before="220"/>
        <w:ind w:firstLine="540"/>
        <w:jc w:val="both"/>
      </w:pPr>
      <w:r>
        <w:t>Несущие конструкции складских зданий для аммиачной селитры рекомендуется проектировать в основном железобетонными.</w:t>
      </w:r>
    </w:p>
    <w:p w:rsidR="00A44FF8" w:rsidRDefault="00A44FF8">
      <w:pPr>
        <w:pStyle w:val="ConsPlusNormal"/>
        <w:spacing w:before="220"/>
        <w:ind w:firstLine="540"/>
        <w:jc w:val="both"/>
      </w:pPr>
      <w:r>
        <w:t>6.12 Стены складских зданий следует проектировать сборными из панелей заводского изготовления. Допускается предусматривать стены с использованием листовых материалов, а также из кирпича и бутового камня.</w:t>
      </w:r>
    </w:p>
    <w:p w:rsidR="00A44FF8" w:rsidRDefault="00A44FF8">
      <w:pPr>
        <w:pStyle w:val="ConsPlusNormal"/>
        <w:jc w:val="both"/>
      </w:pPr>
      <w:r>
        <w:t xml:space="preserve">(в ред. </w:t>
      </w:r>
      <w:hyperlink r:id="rId76">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6.13  Размещение помещений хранения аммиачной селитры и ее количество в складских зданиях следует предусматривать в соответствии с СП 4.13130.2013 (</w:t>
      </w:r>
      <w:hyperlink r:id="rId77">
        <w:r>
          <w:rPr>
            <w:color w:val="0000FF"/>
          </w:rPr>
          <w:t>пункты 6.3.13</w:t>
        </w:r>
      </w:hyperlink>
      <w:r>
        <w:t xml:space="preserve">, </w:t>
      </w:r>
      <w:hyperlink r:id="rId78">
        <w:r>
          <w:rPr>
            <w:color w:val="0000FF"/>
          </w:rPr>
          <w:t>6.3.14</w:t>
        </w:r>
      </w:hyperlink>
      <w:r>
        <w:t>).</w:t>
      </w:r>
    </w:p>
    <w:p w:rsidR="00A44FF8" w:rsidRDefault="00A44FF8">
      <w:pPr>
        <w:pStyle w:val="ConsPlusNormal"/>
        <w:jc w:val="both"/>
      </w:pPr>
      <w:r>
        <w:t xml:space="preserve">(п. 6.13 в ред. </w:t>
      </w:r>
      <w:hyperlink r:id="rId79">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6.14 Подпорно-разделительные стены, разделяющие на части складские помещения для агрохимикатов, и подпорные стены, отделяющие насыпь агрохимикатов от наружных стен, следует проектировать сборными деревянными или сборными железобетонными. Подпорно-разделительные и подпорные стены из древесины не допускается предусматривать в помещениях для хранения всех видов селитр.</w:t>
      </w:r>
    </w:p>
    <w:p w:rsidR="00A44FF8" w:rsidRDefault="00A44FF8">
      <w:pPr>
        <w:pStyle w:val="ConsPlusNormal"/>
        <w:spacing w:before="220"/>
        <w:ind w:firstLine="540"/>
        <w:jc w:val="both"/>
      </w:pPr>
      <w:r>
        <w:t>Высота подпорно-разделительных и подпорных стен должна быть кратной 0,6 м и превышать высоту насыпи у этих стен не менее чем на 0,2 м.</w:t>
      </w:r>
    </w:p>
    <w:p w:rsidR="00A44FF8" w:rsidRDefault="00A44FF8">
      <w:pPr>
        <w:pStyle w:val="ConsPlusNormal"/>
        <w:spacing w:before="220"/>
        <w:ind w:firstLine="540"/>
        <w:jc w:val="both"/>
      </w:pPr>
      <w:r>
        <w:t>6.15 Покрытия складских зданий следует проектировать с применением плит (панелей) индустриального изготовления.</w:t>
      </w:r>
    </w:p>
    <w:p w:rsidR="00A44FF8" w:rsidRDefault="00A44FF8">
      <w:pPr>
        <w:pStyle w:val="ConsPlusNormal"/>
        <w:jc w:val="both"/>
      </w:pPr>
      <w:r>
        <w:t xml:space="preserve">(в ред. </w:t>
      </w:r>
      <w:hyperlink r:id="rId80">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В зданиях для агрохимикатов (кроме аммиачной селитры) плиты должны выполняться преимущественно из коррозийно-устойчивых материалов. В покрытиях по каркасам с применением арок и рам плиты должны совмещать несущие и гидроизолирующие (от атмосферных осадков) функции; дополнительных слоев кровли по таким плитам предусматривать не следует.</w:t>
      </w:r>
    </w:p>
    <w:p w:rsidR="00A44FF8" w:rsidRDefault="00A44FF8">
      <w:pPr>
        <w:pStyle w:val="ConsPlusNormal"/>
        <w:spacing w:before="220"/>
        <w:ind w:firstLine="540"/>
        <w:jc w:val="both"/>
      </w:pPr>
      <w:r>
        <w:t>Покрытия отапливаемых и охлаждаемых складских зданий и помещений для пестицидов следует проектировать преимущественно из железобетонных плит с эффективным утеплителем и с рулонной кровлей.</w:t>
      </w:r>
    </w:p>
    <w:p w:rsidR="00A44FF8" w:rsidRDefault="00A44FF8">
      <w:pPr>
        <w:pStyle w:val="ConsPlusNormal"/>
        <w:spacing w:before="220"/>
        <w:ind w:firstLine="540"/>
        <w:jc w:val="both"/>
      </w:pPr>
      <w:r>
        <w:lastRenderedPageBreak/>
        <w:t>6.16 Складские здания для агрохимикатов, пестицидов и консервантов следует проектировать без внутренних водостоков, шириной не более 72 м. Вынос кровли (за наружную поверхность стен) необходимо принимать не менее 0,2 м.</w:t>
      </w:r>
    </w:p>
    <w:p w:rsidR="00A44FF8" w:rsidRDefault="00A44FF8">
      <w:pPr>
        <w:pStyle w:val="ConsPlusNormal"/>
        <w:spacing w:before="220"/>
        <w:ind w:firstLine="540"/>
        <w:jc w:val="both"/>
      </w:pPr>
      <w:r>
        <w:t xml:space="preserve">6.17 Полы в складских зданиях для агрохимикатов, пестицидов и консервантов следует проектировать безуклонными в соответствии с требованиями </w:t>
      </w:r>
      <w:hyperlink r:id="rId81">
        <w:r>
          <w:rPr>
            <w:color w:val="0000FF"/>
          </w:rPr>
          <w:t>СП 29.13330</w:t>
        </w:r>
      </w:hyperlink>
      <w:r>
        <w:t xml:space="preserve"> и правилами настоящего раздела.</w:t>
      </w:r>
    </w:p>
    <w:p w:rsidR="00A44FF8" w:rsidRDefault="00A44FF8">
      <w:pPr>
        <w:pStyle w:val="ConsPlusNormal"/>
        <w:spacing w:before="220"/>
        <w:ind w:firstLine="540"/>
        <w:jc w:val="both"/>
      </w:pPr>
      <w:r>
        <w:t>6.17.1 Полы в складских помещениях для агрохимикатов (за исключением аммиачной селитры) следует проектировать асфальтобетонными, а при отсутствии воздействия растворов кислот - бетонными. В складских помещениях для аммиачной селитры следует предусматривать безыскровые полы с кислотостойкими покрытиями, допускается устройство асфальтобетонных полов.</w:t>
      </w:r>
    </w:p>
    <w:p w:rsidR="00A44FF8" w:rsidRDefault="00A44FF8">
      <w:pPr>
        <w:pStyle w:val="ConsPlusNormal"/>
        <w:jc w:val="both"/>
      </w:pPr>
      <w:r>
        <w:t xml:space="preserve">(в ред. </w:t>
      </w:r>
      <w:hyperlink r:id="rId82">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Примечание - В складских помещениях для аммиачной селитры устройство приямков, каналов, лотков и других углублений в полу не допускается.</w:t>
      </w:r>
    </w:p>
    <w:p w:rsidR="00A44FF8" w:rsidRDefault="00A44FF8">
      <w:pPr>
        <w:pStyle w:val="ConsPlusNormal"/>
        <w:ind w:firstLine="540"/>
        <w:jc w:val="both"/>
      </w:pPr>
    </w:p>
    <w:p w:rsidR="00A44FF8" w:rsidRDefault="00A44FF8">
      <w:pPr>
        <w:pStyle w:val="ConsPlusNormal"/>
        <w:ind w:firstLine="540"/>
        <w:jc w:val="both"/>
      </w:pPr>
      <w:r>
        <w:t>6.17.2 Полы в складских помещениях для пестицидов должны быть стойкими к воздействиям растворов кислот и щелочей, а в помещениях для взрывоопасных веществ - также и безыскровыми; в помещениях для пестицидов допускается применение асфальтобетонных полов, а при отсутствии воздействия растворов кислот - бетонных полов.</w:t>
      </w:r>
    </w:p>
    <w:p w:rsidR="00A44FF8" w:rsidRDefault="00A44FF8">
      <w:pPr>
        <w:pStyle w:val="ConsPlusNormal"/>
        <w:spacing w:before="220"/>
        <w:ind w:firstLine="540"/>
        <w:jc w:val="both"/>
      </w:pPr>
      <w:r>
        <w:t>6.17.3 Уровень пола складских зданий агрохимикатов, пестицидов и консервантов должен быть выше уровня опасного капиллярного поднятия грунтовых вод на участке строительства и выше планировочной отметки земли примыкающих к зданиям участков не менее чем на 0,2 м.</w:t>
      </w:r>
    </w:p>
    <w:p w:rsidR="00A44FF8" w:rsidRDefault="00A44FF8">
      <w:pPr>
        <w:pStyle w:val="ConsPlusNormal"/>
        <w:spacing w:before="220"/>
        <w:ind w:firstLine="540"/>
        <w:jc w:val="both"/>
      </w:pPr>
      <w:r>
        <w:t>6.17.4 В зданиях с грузовыми платформами (рампами) уровень пола складских помещений для пестицидов должен быть выше уровня грузовых платформ на 0,02 м.</w:t>
      </w:r>
    </w:p>
    <w:p w:rsidR="00A44FF8" w:rsidRDefault="00A44FF8">
      <w:pPr>
        <w:pStyle w:val="ConsPlusNormal"/>
        <w:spacing w:before="220"/>
        <w:ind w:firstLine="540"/>
        <w:jc w:val="both"/>
      </w:pPr>
      <w:r>
        <w:t>6.18 Уровень пола складских зданий для затаренных агрохимикатов следует принимать на уровне головки рельсов; допускается при обосновании принимать уровень пола на отметках 1,2 м от уровня головки рельсов. При устройстве полов на уровнях ниже уровня грузовых платформ следует предусматривать конструктивные мероприятия (бордюрные камни, пандусы на проездах и т.п.), предотвращающие проникновение атмосферных и талых вод с грузовых платформ в помещения склада.</w:t>
      </w:r>
    </w:p>
    <w:p w:rsidR="00A44FF8" w:rsidRDefault="00A44FF8">
      <w:pPr>
        <w:pStyle w:val="ConsPlusNormal"/>
        <w:jc w:val="both"/>
      </w:pPr>
      <w:r>
        <w:t xml:space="preserve">(в ред. </w:t>
      </w:r>
      <w:hyperlink r:id="rId83">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Высота грузовых платформ железнодорожного транспорта должна быть равной 1,1 м от уровня головки рельса для колеи 1520 мм. Высоту грузовых платформ автомобильного транспорта следует принимать равной 1,2 м от уровня поверхностей подъездных дорог или погрузочно-разгрузочных площадок.</w:t>
      </w:r>
    </w:p>
    <w:p w:rsidR="00A44FF8" w:rsidRDefault="00A44FF8">
      <w:pPr>
        <w:pStyle w:val="ConsPlusNormal"/>
        <w:spacing w:before="220"/>
        <w:ind w:firstLine="540"/>
        <w:jc w:val="both"/>
      </w:pPr>
      <w:r>
        <w:t>Сливные пункты прирельсовых складов жидких агрохимикатов, оснащенные устройствами верхнего слива, должны быть оборудованы эстакадами высотой не менее 3,5 м, шириной не менее 1,5 м и длиной: при одном сливном стояке не менее 6 м; при двух и более сливных стояках - равной расстоянию между крайними стояками с превышением этого расстояния по 3 м в каждую сторону.</w:t>
      </w:r>
    </w:p>
    <w:p w:rsidR="00A44FF8" w:rsidRDefault="00A44FF8">
      <w:pPr>
        <w:pStyle w:val="ConsPlusNormal"/>
        <w:spacing w:before="220"/>
        <w:ind w:firstLine="540"/>
        <w:jc w:val="both"/>
      </w:pPr>
      <w:r>
        <w:t>При оборудовании эстакад необходимо учитывать габарит приближения строений к железнодорожному пути и требования безопасной эксплуатации железнодорожных цистерн.</w:t>
      </w:r>
    </w:p>
    <w:p w:rsidR="00A44FF8" w:rsidRDefault="00A44FF8">
      <w:pPr>
        <w:pStyle w:val="ConsPlusNormal"/>
        <w:spacing w:before="220"/>
        <w:ind w:firstLine="540"/>
        <w:jc w:val="both"/>
      </w:pPr>
      <w:r>
        <w:t>6.19 В стенах складских зданий необходимо предусматривать противокапиллярную гидроизоляцию из цементно-песчаного раствора состава 1:2 толщиной 0,02 м и листовых гидроизоляционных материалов.</w:t>
      </w:r>
    </w:p>
    <w:p w:rsidR="00A44FF8" w:rsidRDefault="00A44FF8">
      <w:pPr>
        <w:pStyle w:val="ConsPlusNormal"/>
        <w:spacing w:before="220"/>
        <w:ind w:firstLine="540"/>
        <w:jc w:val="both"/>
      </w:pPr>
      <w:r>
        <w:lastRenderedPageBreak/>
        <w:t>6.20 Ворота складских зданий для агрохимикатов, пестицидов и консервантов следует принимать распашные, раздвижные или откатные. Для эвакуации людей допускается предусматривать в воротах для автомобильного транспорта калитки (без порогов или с порогами высотой не более 0,1 м), открывающиеся по направлению выхода из здания. Размеры ворот в свету для пропуска безрельсового транспорта должны превышать габаритные размеры груженых транспортных средств по высоте на 0,4 м.</w:t>
      </w:r>
    </w:p>
    <w:p w:rsidR="00A44FF8" w:rsidRDefault="00A44FF8">
      <w:pPr>
        <w:pStyle w:val="ConsPlusNormal"/>
        <w:jc w:val="both"/>
      </w:pPr>
      <w:r>
        <w:t xml:space="preserve">(в ред. </w:t>
      </w:r>
      <w:hyperlink r:id="rId84">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6.21 Окна в складских зданиях для агрохимикатов следует располагать в верхней части наружных стен, а в складских зданиях и помещениях для пестицидов - с учетом освещения проходов (проездов) между стеллажами.</w:t>
      </w:r>
    </w:p>
    <w:p w:rsidR="00A44FF8" w:rsidRDefault="00A44FF8">
      <w:pPr>
        <w:pStyle w:val="ConsPlusNormal"/>
        <w:spacing w:before="220"/>
        <w:ind w:firstLine="540"/>
        <w:jc w:val="both"/>
      </w:pPr>
      <w:r>
        <w:t xml:space="preserve">Складские здания и помещения для агрохимикатов, пестицидов и консервантов допускается проектировать без оконных проемов. В этом случае должны быть предусмотрены шахты дымоудаления в соответствии с требованиями </w:t>
      </w:r>
      <w:hyperlink r:id="rId85">
        <w:r>
          <w:rPr>
            <w:color w:val="0000FF"/>
          </w:rPr>
          <w:t>СП 60.13330</w:t>
        </w:r>
      </w:hyperlink>
      <w:r>
        <w:t>.</w:t>
      </w:r>
    </w:p>
    <w:p w:rsidR="00A44FF8" w:rsidRDefault="00A44FF8">
      <w:pPr>
        <w:pStyle w:val="ConsPlusNormal"/>
        <w:spacing w:before="220"/>
        <w:ind w:firstLine="540"/>
        <w:jc w:val="both"/>
      </w:pPr>
      <w:r>
        <w:t>Складские помещения для пестицидов, характеризующихся температурой воспламенения или вспышки ниже 100 °C, не должны иметь оконных проемов.</w:t>
      </w:r>
    </w:p>
    <w:p w:rsidR="00A44FF8" w:rsidRDefault="00A44FF8">
      <w:pPr>
        <w:pStyle w:val="ConsPlusNormal"/>
        <w:spacing w:before="220"/>
        <w:ind w:firstLine="540"/>
        <w:jc w:val="both"/>
      </w:pPr>
      <w:r>
        <w:t>В секциях прирельсовых складов для высоколетучих пестицидов (фумигантов) необходимо предусматривать герметичные окна и ворота с уплотняющими прокладками.</w:t>
      </w:r>
    </w:p>
    <w:p w:rsidR="00A44FF8" w:rsidRDefault="00A44FF8">
      <w:pPr>
        <w:pStyle w:val="ConsPlusNormal"/>
        <w:spacing w:before="220"/>
        <w:ind w:firstLine="540"/>
        <w:jc w:val="both"/>
      </w:pPr>
      <w:r>
        <w:t>В стенах зданий, входящих в состав складов жидкого аммиака, со стороны резервуарного парка не допускается предусматривать двери и открывающиеся окна.</w:t>
      </w:r>
    </w:p>
    <w:p w:rsidR="00A44FF8" w:rsidRDefault="00A44FF8">
      <w:pPr>
        <w:pStyle w:val="ConsPlusNormal"/>
        <w:spacing w:before="220"/>
        <w:ind w:firstLine="540"/>
        <w:jc w:val="both"/>
      </w:pPr>
      <w:r>
        <w:t>6.22 Колонны и обрамление проемов ворот в складских зданиях в местах интенсивного движения напольного транспорта должны быть защищены от механических повреждений безыскровыми материалами.</w:t>
      </w:r>
    </w:p>
    <w:p w:rsidR="00A44FF8" w:rsidRDefault="00A44FF8">
      <w:pPr>
        <w:pStyle w:val="ConsPlusNormal"/>
        <w:spacing w:before="220"/>
        <w:ind w:firstLine="540"/>
        <w:jc w:val="both"/>
      </w:pPr>
      <w:r>
        <w:t xml:space="preserve">6.23 Защиту от коррозии железобетонных конструкций различных частей складских зданий следует предусматривать в соответствии с требованиями </w:t>
      </w:r>
      <w:hyperlink r:id="rId86">
        <w:r>
          <w:rPr>
            <w:color w:val="0000FF"/>
          </w:rPr>
          <w:t>СП 28.13330</w:t>
        </w:r>
      </w:hyperlink>
      <w:r>
        <w:t xml:space="preserve"> с учетом степени агрессивности среды агрохимикатов к конструкциям, приведенной в таблице 2.</w:t>
      </w:r>
    </w:p>
    <w:p w:rsidR="00A44FF8" w:rsidRDefault="00A44FF8">
      <w:pPr>
        <w:pStyle w:val="ConsPlusNormal"/>
        <w:ind w:firstLine="540"/>
        <w:jc w:val="both"/>
      </w:pPr>
    </w:p>
    <w:p w:rsidR="00A44FF8" w:rsidRDefault="00A44FF8">
      <w:pPr>
        <w:pStyle w:val="ConsPlusNormal"/>
        <w:jc w:val="right"/>
      </w:pPr>
      <w:r>
        <w:t>Таблица 2</w:t>
      </w:r>
    </w:p>
    <w:p w:rsidR="00A44FF8" w:rsidRDefault="00A44FF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1644"/>
        <w:gridCol w:w="1077"/>
        <w:gridCol w:w="1461"/>
        <w:gridCol w:w="1077"/>
      </w:tblGrid>
      <w:tr w:rsidR="00A44FF8">
        <w:tc>
          <w:tcPr>
            <w:tcW w:w="3798" w:type="dxa"/>
            <w:vMerge w:val="restart"/>
            <w:vAlign w:val="center"/>
          </w:tcPr>
          <w:p w:rsidR="00A44FF8" w:rsidRDefault="00A44FF8">
            <w:pPr>
              <w:pStyle w:val="ConsPlusNormal"/>
              <w:jc w:val="center"/>
            </w:pPr>
            <w:r>
              <w:t>Конструкции из железобетона</w:t>
            </w:r>
          </w:p>
        </w:tc>
        <w:tc>
          <w:tcPr>
            <w:tcW w:w="1644" w:type="dxa"/>
            <w:vMerge w:val="restart"/>
            <w:vAlign w:val="center"/>
          </w:tcPr>
          <w:p w:rsidR="00A44FF8" w:rsidRDefault="00A44FF8">
            <w:pPr>
              <w:pStyle w:val="ConsPlusNormal"/>
              <w:jc w:val="center"/>
            </w:pPr>
            <w:r>
              <w:t>Номера условных зон деления складов по условиям эксплуатации</w:t>
            </w:r>
          </w:p>
        </w:tc>
        <w:tc>
          <w:tcPr>
            <w:tcW w:w="3615" w:type="dxa"/>
            <w:gridSpan w:val="3"/>
            <w:vAlign w:val="center"/>
          </w:tcPr>
          <w:p w:rsidR="00A44FF8" w:rsidRDefault="00A44FF8">
            <w:pPr>
              <w:pStyle w:val="ConsPlusNormal"/>
              <w:jc w:val="center"/>
            </w:pPr>
            <w:r>
              <w:t>Степень агрессивности при эксплуатации складов в строительно-климатических зонах по влажности</w:t>
            </w:r>
          </w:p>
        </w:tc>
      </w:tr>
      <w:tr w:rsidR="00A44FF8">
        <w:tc>
          <w:tcPr>
            <w:tcW w:w="3798" w:type="dxa"/>
            <w:vMerge/>
          </w:tcPr>
          <w:p w:rsidR="00A44FF8" w:rsidRDefault="00A44FF8">
            <w:pPr>
              <w:pStyle w:val="ConsPlusNormal"/>
            </w:pPr>
          </w:p>
        </w:tc>
        <w:tc>
          <w:tcPr>
            <w:tcW w:w="1644" w:type="dxa"/>
            <w:vMerge/>
          </w:tcPr>
          <w:p w:rsidR="00A44FF8" w:rsidRDefault="00A44FF8">
            <w:pPr>
              <w:pStyle w:val="ConsPlusNormal"/>
            </w:pPr>
          </w:p>
        </w:tc>
        <w:tc>
          <w:tcPr>
            <w:tcW w:w="1077" w:type="dxa"/>
            <w:vAlign w:val="center"/>
          </w:tcPr>
          <w:p w:rsidR="00A44FF8" w:rsidRDefault="00A44FF8">
            <w:pPr>
              <w:pStyle w:val="ConsPlusNormal"/>
              <w:jc w:val="center"/>
            </w:pPr>
            <w:r>
              <w:t>сухой</w:t>
            </w:r>
          </w:p>
        </w:tc>
        <w:tc>
          <w:tcPr>
            <w:tcW w:w="1461" w:type="dxa"/>
            <w:vAlign w:val="center"/>
          </w:tcPr>
          <w:p w:rsidR="00A44FF8" w:rsidRDefault="00A44FF8">
            <w:pPr>
              <w:pStyle w:val="ConsPlusNormal"/>
              <w:jc w:val="center"/>
            </w:pPr>
            <w:r>
              <w:t>нормальный</w:t>
            </w:r>
          </w:p>
        </w:tc>
        <w:tc>
          <w:tcPr>
            <w:tcW w:w="1077" w:type="dxa"/>
            <w:vAlign w:val="center"/>
          </w:tcPr>
          <w:p w:rsidR="00A44FF8" w:rsidRDefault="00A44FF8">
            <w:pPr>
              <w:pStyle w:val="ConsPlusNormal"/>
              <w:jc w:val="center"/>
            </w:pPr>
            <w:r>
              <w:t>влажный</w:t>
            </w:r>
          </w:p>
        </w:tc>
      </w:tr>
      <w:tr w:rsidR="00A44FF8">
        <w:tc>
          <w:tcPr>
            <w:tcW w:w="3798" w:type="dxa"/>
          </w:tcPr>
          <w:p w:rsidR="00A44FF8" w:rsidRDefault="00A44FF8">
            <w:pPr>
              <w:pStyle w:val="ConsPlusNormal"/>
            </w:pPr>
            <w:r>
              <w:t>Стены и колонны от уровня пола на высоту, превышающую на 0,5 м уровень их засыпки удобрениями (внутри склада); подпорно-разделительные и подпорные стены на всю высоту (с обеих сторон); внутренняя поверхность силосов</w:t>
            </w:r>
          </w:p>
        </w:tc>
        <w:tc>
          <w:tcPr>
            <w:tcW w:w="1644" w:type="dxa"/>
            <w:vAlign w:val="center"/>
          </w:tcPr>
          <w:p w:rsidR="00A44FF8" w:rsidRDefault="00A44FF8">
            <w:pPr>
              <w:pStyle w:val="ConsPlusNormal"/>
              <w:jc w:val="center"/>
            </w:pPr>
            <w:r>
              <w:t>1</w:t>
            </w:r>
          </w:p>
        </w:tc>
        <w:tc>
          <w:tcPr>
            <w:tcW w:w="1077" w:type="dxa"/>
            <w:vAlign w:val="center"/>
          </w:tcPr>
          <w:p w:rsidR="00A44FF8" w:rsidRDefault="00A44FF8">
            <w:pPr>
              <w:pStyle w:val="ConsPlusNormal"/>
              <w:jc w:val="center"/>
            </w:pPr>
            <w:r>
              <w:t>Средняя</w:t>
            </w:r>
          </w:p>
        </w:tc>
        <w:tc>
          <w:tcPr>
            <w:tcW w:w="1461" w:type="dxa"/>
            <w:vAlign w:val="center"/>
          </w:tcPr>
          <w:p w:rsidR="00A44FF8" w:rsidRDefault="00A44FF8">
            <w:pPr>
              <w:pStyle w:val="ConsPlusNormal"/>
              <w:jc w:val="center"/>
            </w:pPr>
            <w:r>
              <w:t>Средняя</w:t>
            </w:r>
          </w:p>
        </w:tc>
        <w:tc>
          <w:tcPr>
            <w:tcW w:w="1077" w:type="dxa"/>
            <w:vAlign w:val="center"/>
          </w:tcPr>
          <w:p w:rsidR="00A44FF8" w:rsidRDefault="00A44FF8">
            <w:pPr>
              <w:pStyle w:val="ConsPlusNormal"/>
              <w:jc w:val="center"/>
            </w:pPr>
            <w:r>
              <w:t>Сильная</w:t>
            </w:r>
          </w:p>
        </w:tc>
      </w:tr>
      <w:tr w:rsidR="00A44FF8">
        <w:tc>
          <w:tcPr>
            <w:tcW w:w="3798" w:type="dxa"/>
          </w:tcPr>
          <w:p w:rsidR="00A44FF8" w:rsidRDefault="00A44FF8">
            <w:pPr>
              <w:pStyle w:val="ConsPlusNormal"/>
            </w:pPr>
            <w:r>
              <w:t>Верхняя часть стен и колонн - выше зоны 1, балки, фермы и плиты покрытия (внутри склада)</w:t>
            </w:r>
          </w:p>
        </w:tc>
        <w:tc>
          <w:tcPr>
            <w:tcW w:w="1644" w:type="dxa"/>
            <w:vAlign w:val="center"/>
          </w:tcPr>
          <w:p w:rsidR="00A44FF8" w:rsidRDefault="00A44FF8">
            <w:pPr>
              <w:pStyle w:val="ConsPlusNormal"/>
              <w:jc w:val="center"/>
            </w:pPr>
            <w:r>
              <w:t>2</w:t>
            </w:r>
          </w:p>
        </w:tc>
        <w:tc>
          <w:tcPr>
            <w:tcW w:w="1077" w:type="dxa"/>
            <w:vAlign w:val="center"/>
          </w:tcPr>
          <w:p w:rsidR="00A44FF8" w:rsidRDefault="00A44FF8">
            <w:pPr>
              <w:pStyle w:val="ConsPlusNormal"/>
              <w:jc w:val="center"/>
            </w:pPr>
            <w:r>
              <w:t>Слабая</w:t>
            </w:r>
          </w:p>
        </w:tc>
        <w:tc>
          <w:tcPr>
            <w:tcW w:w="1461" w:type="dxa"/>
            <w:vAlign w:val="center"/>
          </w:tcPr>
          <w:p w:rsidR="00A44FF8" w:rsidRDefault="00A44FF8">
            <w:pPr>
              <w:pStyle w:val="ConsPlusNormal"/>
              <w:jc w:val="center"/>
            </w:pPr>
            <w:r>
              <w:t>Слабая</w:t>
            </w:r>
          </w:p>
        </w:tc>
        <w:tc>
          <w:tcPr>
            <w:tcW w:w="1077" w:type="dxa"/>
            <w:vAlign w:val="center"/>
          </w:tcPr>
          <w:p w:rsidR="00A44FF8" w:rsidRDefault="00A44FF8">
            <w:pPr>
              <w:pStyle w:val="ConsPlusNormal"/>
              <w:jc w:val="center"/>
            </w:pPr>
            <w:r>
              <w:t>Средняя</w:t>
            </w:r>
          </w:p>
        </w:tc>
      </w:tr>
      <w:tr w:rsidR="00A44FF8">
        <w:tc>
          <w:tcPr>
            <w:tcW w:w="3798" w:type="dxa"/>
          </w:tcPr>
          <w:p w:rsidR="00A44FF8" w:rsidRDefault="00A44FF8">
            <w:pPr>
              <w:pStyle w:val="ConsPlusNormal"/>
            </w:pPr>
            <w:r>
              <w:t xml:space="preserve">Наружные поверхности склада на </w:t>
            </w:r>
            <w:r>
              <w:lastRenderedPageBreak/>
              <w:t>высоту 1 м от пола, боковая поверхность рампы на всю высоту, колонны подсилосного этажа</w:t>
            </w:r>
          </w:p>
        </w:tc>
        <w:tc>
          <w:tcPr>
            <w:tcW w:w="1644" w:type="dxa"/>
            <w:vAlign w:val="center"/>
          </w:tcPr>
          <w:p w:rsidR="00A44FF8" w:rsidRDefault="00A44FF8">
            <w:pPr>
              <w:pStyle w:val="ConsPlusNormal"/>
              <w:jc w:val="center"/>
            </w:pPr>
            <w:r>
              <w:lastRenderedPageBreak/>
              <w:t>3</w:t>
            </w:r>
          </w:p>
        </w:tc>
        <w:tc>
          <w:tcPr>
            <w:tcW w:w="1077" w:type="dxa"/>
            <w:vAlign w:val="center"/>
          </w:tcPr>
          <w:p w:rsidR="00A44FF8" w:rsidRDefault="00A44FF8">
            <w:pPr>
              <w:pStyle w:val="ConsPlusNormal"/>
              <w:jc w:val="center"/>
            </w:pPr>
            <w:r>
              <w:t>Средняя</w:t>
            </w:r>
          </w:p>
        </w:tc>
        <w:tc>
          <w:tcPr>
            <w:tcW w:w="1461" w:type="dxa"/>
            <w:vAlign w:val="center"/>
          </w:tcPr>
          <w:p w:rsidR="00A44FF8" w:rsidRDefault="00A44FF8">
            <w:pPr>
              <w:pStyle w:val="ConsPlusNormal"/>
              <w:jc w:val="center"/>
            </w:pPr>
            <w:r>
              <w:t>Средняя</w:t>
            </w:r>
          </w:p>
        </w:tc>
        <w:tc>
          <w:tcPr>
            <w:tcW w:w="1077" w:type="dxa"/>
            <w:vAlign w:val="center"/>
          </w:tcPr>
          <w:p w:rsidR="00A44FF8" w:rsidRDefault="00A44FF8">
            <w:pPr>
              <w:pStyle w:val="ConsPlusNormal"/>
              <w:jc w:val="center"/>
            </w:pPr>
            <w:r>
              <w:t>Сильная</w:t>
            </w:r>
          </w:p>
        </w:tc>
      </w:tr>
      <w:tr w:rsidR="00A44FF8">
        <w:tc>
          <w:tcPr>
            <w:tcW w:w="3798" w:type="dxa"/>
          </w:tcPr>
          <w:p w:rsidR="00A44FF8" w:rsidRDefault="00A44FF8">
            <w:pPr>
              <w:pStyle w:val="ConsPlusNormal"/>
            </w:pPr>
            <w:r>
              <w:lastRenderedPageBreak/>
              <w:t>Фундаментные блоки, фундаментные плиты, фундаментные балки</w:t>
            </w:r>
          </w:p>
        </w:tc>
        <w:tc>
          <w:tcPr>
            <w:tcW w:w="1644" w:type="dxa"/>
            <w:vAlign w:val="center"/>
          </w:tcPr>
          <w:p w:rsidR="00A44FF8" w:rsidRDefault="00A44FF8">
            <w:pPr>
              <w:pStyle w:val="ConsPlusNormal"/>
              <w:jc w:val="center"/>
            </w:pPr>
            <w:r>
              <w:t>4</w:t>
            </w:r>
          </w:p>
        </w:tc>
        <w:tc>
          <w:tcPr>
            <w:tcW w:w="3615" w:type="dxa"/>
            <w:gridSpan w:val="3"/>
            <w:vAlign w:val="center"/>
          </w:tcPr>
          <w:p w:rsidR="00A44FF8" w:rsidRDefault="00A44FF8">
            <w:pPr>
              <w:pStyle w:val="ConsPlusNormal"/>
              <w:jc w:val="center"/>
            </w:pPr>
            <w:r>
              <w:t>Средне- или сильноагрессивная в зависимости от степени агрессивного воздействия грунтовых вод</w:t>
            </w:r>
          </w:p>
        </w:tc>
      </w:tr>
    </w:tbl>
    <w:p w:rsidR="00A44FF8" w:rsidRDefault="00A44FF8">
      <w:pPr>
        <w:pStyle w:val="ConsPlusNormal"/>
        <w:ind w:firstLine="540"/>
        <w:jc w:val="both"/>
      </w:pPr>
    </w:p>
    <w:p w:rsidR="00A44FF8" w:rsidRDefault="00A44FF8">
      <w:pPr>
        <w:pStyle w:val="ConsPlusNormal"/>
        <w:ind w:firstLine="540"/>
        <w:jc w:val="both"/>
      </w:pPr>
      <w:r>
        <w:t>6.24 Площадки для обслуживания оборудования в складских зданиях должны предусматриваться в соответствии с техническими требованиями эксплуатации оборудования, при этом в складских помещениях для аммиачной селитры они должны иметь сплошной настил и борта (закраины) высотой 0,15 м.</w:t>
      </w:r>
    </w:p>
    <w:p w:rsidR="00A44FF8" w:rsidRDefault="00A44FF8">
      <w:pPr>
        <w:pStyle w:val="ConsPlusNormal"/>
        <w:spacing w:before="220"/>
        <w:ind w:firstLine="540"/>
        <w:jc w:val="both"/>
      </w:pPr>
      <w:r>
        <w:t xml:space="preserve">6.25 Вводы железнодорожных путей в складские здания для сухих агрохимикатов, пестицидов и консервантов следует принимать в соответствии с требованиями </w:t>
      </w:r>
      <w:hyperlink r:id="rId87">
        <w:r>
          <w:rPr>
            <w:color w:val="0000FF"/>
          </w:rPr>
          <w:t>СП 56.13330</w:t>
        </w:r>
      </w:hyperlink>
      <w:r>
        <w:t>. В складские помещения для аммиачной селитры вводы железнодорожных путей не допускаются.</w:t>
      </w:r>
    </w:p>
    <w:p w:rsidR="00A44FF8" w:rsidRDefault="00A44FF8">
      <w:pPr>
        <w:pStyle w:val="ConsPlusNormal"/>
        <w:spacing w:before="220"/>
        <w:ind w:firstLine="540"/>
        <w:jc w:val="both"/>
      </w:pPr>
      <w:r>
        <w:t xml:space="preserve">6.26 Вводы железнодорожных путей в здания для незатаренных сухих агрохимикатов следует предусматривать на эстакадах, а в здания для затаренных агрохимикатов - на уровне пола. Эстакады следует проектировать в соответствии с требованиями </w:t>
      </w:r>
      <w:hyperlink r:id="rId88">
        <w:r>
          <w:rPr>
            <w:color w:val="0000FF"/>
          </w:rPr>
          <w:t>СП 43.13330</w:t>
        </w:r>
      </w:hyperlink>
      <w:r>
        <w:t>.</w:t>
      </w:r>
    </w:p>
    <w:p w:rsidR="00A44FF8" w:rsidRDefault="00A44FF8">
      <w:pPr>
        <w:pStyle w:val="ConsPlusNormal"/>
        <w:jc w:val="both"/>
      </w:pPr>
      <w:r>
        <w:t xml:space="preserve">(в ред. </w:t>
      </w:r>
      <w:hyperlink r:id="rId89">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 xml:space="preserve">6.27 При проектировании прирельсовых складов габариты приближения строений принимать в соответствии с </w:t>
      </w:r>
      <w:hyperlink r:id="rId90">
        <w:r>
          <w:rPr>
            <w:color w:val="0000FF"/>
          </w:rPr>
          <w:t>ГОСТ 9238</w:t>
        </w:r>
      </w:hyperlink>
      <w:r>
        <w:t>.</w:t>
      </w:r>
    </w:p>
    <w:p w:rsidR="00A44FF8" w:rsidRDefault="00A44FF8">
      <w:pPr>
        <w:pStyle w:val="ConsPlusNormal"/>
        <w:spacing w:before="220"/>
        <w:ind w:firstLine="540"/>
        <w:jc w:val="both"/>
      </w:pPr>
      <w:r>
        <w:t>6.28 Ширина пандусов для проезда напольных транспортных средств должна не менее чем на 0,6 м превышать максимальную ширину груженого транспорта. При размещении пандусов в закрытом помещении их продольный уклон следует принимать не более 16%, при размещении пандусов снаружи зданий - не более 10%. Поперечный уклон пандусов следует принимать равным нулю.</w:t>
      </w:r>
    </w:p>
    <w:p w:rsidR="00A44FF8" w:rsidRDefault="00A44FF8">
      <w:pPr>
        <w:pStyle w:val="ConsPlusNormal"/>
        <w:spacing w:before="220"/>
        <w:ind w:firstLine="540"/>
        <w:jc w:val="both"/>
      </w:pPr>
      <w:r>
        <w:t>6.29 В складах агрохимикатов, пестицидов и консервантов следует применять конструкции стен, покрытий и др. с гладкими поверхностями, предотвращающими накопление пыли.</w:t>
      </w:r>
    </w:p>
    <w:p w:rsidR="00A44FF8" w:rsidRDefault="00A44FF8">
      <w:pPr>
        <w:pStyle w:val="ConsPlusNormal"/>
        <w:spacing w:before="220"/>
        <w:ind w:firstLine="540"/>
        <w:jc w:val="both"/>
      </w:pPr>
      <w:r>
        <w:t xml:space="preserve">6.30 Размещение складских помещений в подвальных и цокольных этажах зданий следует предусматривать в соответствии с </w:t>
      </w:r>
      <w:hyperlink r:id="rId91">
        <w:r>
          <w:rPr>
            <w:color w:val="0000FF"/>
          </w:rPr>
          <w:t>СП 4.13130</w:t>
        </w:r>
      </w:hyperlink>
      <w:r>
        <w:t>.</w:t>
      </w:r>
    </w:p>
    <w:p w:rsidR="00A44FF8" w:rsidRDefault="00A44FF8">
      <w:pPr>
        <w:pStyle w:val="ConsPlusNormal"/>
        <w:jc w:val="both"/>
      </w:pPr>
      <w:r>
        <w:t xml:space="preserve">(п. 6.30 в ред. </w:t>
      </w:r>
      <w:hyperlink r:id="rId92">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 xml:space="preserve">6.31 Ограждения на кровле и устройство пожарных лестниц и выходов на кровлю складских зданий следует предусматривать в соответствии с требованиями </w:t>
      </w:r>
      <w:hyperlink r:id="rId93">
        <w:r>
          <w:rPr>
            <w:color w:val="0000FF"/>
          </w:rPr>
          <w:t>СП 56.13330</w:t>
        </w:r>
      </w:hyperlink>
      <w:r>
        <w:t>.</w:t>
      </w:r>
    </w:p>
    <w:p w:rsidR="00A44FF8" w:rsidRDefault="00A44FF8">
      <w:pPr>
        <w:pStyle w:val="ConsPlusNormal"/>
        <w:spacing w:before="220"/>
        <w:ind w:firstLine="540"/>
        <w:jc w:val="both"/>
      </w:pPr>
      <w:r>
        <w:t>Допускается не предусматривать выход на кровлю одноэтажных зданий для удобрений с покрытием по аркам или рамам при отсутствии горизонтальных участков на кровле и при уклоне скатов 15 и более градусов (к горизонтали).</w:t>
      </w:r>
    </w:p>
    <w:p w:rsidR="00A44FF8" w:rsidRDefault="00A44FF8">
      <w:pPr>
        <w:pStyle w:val="ConsPlusNormal"/>
        <w:spacing w:before="220"/>
        <w:ind w:firstLine="540"/>
        <w:jc w:val="both"/>
      </w:pPr>
      <w:r>
        <w:t xml:space="preserve">6.32 Легкосбрасываемые ограждающие конструкции в складских зданиях следует предусматривать в соответствии с требованиями </w:t>
      </w:r>
      <w:hyperlink r:id="rId94">
        <w:r>
          <w:rPr>
            <w:color w:val="0000FF"/>
          </w:rPr>
          <w:t>СП 56.13330</w:t>
        </w:r>
      </w:hyperlink>
      <w:r>
        <w:t>.</w:t>
      </w:r>
    </w:p>
    <w:p w:rsidR="00A44FF8" w:rsidRDefault="00A44FF8">
      <w:pPr>
        <w:pStyle w:val="ConsPlusNormal"/>
        <w:spacing w:before="220"/>
        <w:ind w:firstLine="540"/>
        <w:jc w:val="both"/>
      </w:pPr>
      <w:r>
        <w:t>6.33 Складские здания, оборудованные высотными стеллажами, следует проектировать одноэтажными II и III степени огнестойкости с фонарями или вытяжными шахтами на покрытии для дымоудаления. Рекомендуется использовать конструкции стеллажей в качестве опор для покрытия и крепления ограждающих конструкций наружных стен.</w:t>
      </w:r>
    </w:p>
    <w:p w:rsidR="00A44FF8" w:rsidRDefault="00A44FF8">
      <w:pPr>
        <w:pStyle w:val="ConsPlusNormal"/>
        <w:spacing w:before="220"/>
        <w:ind w:firstLine="540"/>
        <w:jc w:val="both"/>
      </w:pPr>
      <w:r>
        <w:t xml:space="preserve">6.34 Противодымную защиту зданий и помещений следует предусматривать в соответствии </w:t>
      </w:r>
      <w:r>
        <w:lastRenderedPageBreak/>
        <w:t xml:space="preserve">с </w:t>
      </w:r>
      <w:hyperlink r:id="rId95">
        <w:r>
          <w:rPr>
            <w:color w:val="0000FF"/>
          </w:rPr>
          <w:t>СП 7.13130</w:t>
        </w:r>
      </w:hyperlink>
      <w:r>
        <w:t>.</w:t>
      </w:r>
    </w:p>
    <w:p w:rsidR="00A44FF8" w:rsidRDefault="00A44FF8">
      <w:pPr>
        <w:pStyle w:val="ConsPlusNormal"/>
        <w:jc w:val="both"/>
      </w:pPr>
      <w:r>
        <w:t xml:space="preserve">(п. 6.34 в ред. </w:t>
      </w:r>
      <w:hyperlink r:id="rId96">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 xml:space="preserve">6.35 Размещение рамп и навесов, примыкающих к складским зданиям, следует предусматривать в соответствии с </w:t>
      </w:r>
      <w:hyperlink r:id="rId97">
        <w:r>
          <w:rPr>
            <w:color w:val="0000FF"/>
          </w:rPr>
          <w:t>СП 4.13130</w:t>
        </w:r>
      </w:hyperlink>
      <w:r>
        <w:t>.</w:t>
      </w:r>
    </w:p>
    <w:p w:rsidR="00A44FF8" w:rsidRDefault="00A44FF8">
      <w:pPr>
        <w:pStyle w:val="ConsPlusNormal"/>
        <w:jc w:val="both"/>
      </w:pPr>
      <w:r>
        <w:t xml:space="preserve">(п. 6.35 в ред. </w:t>
      </w:r>
      <w:hyperlink r:id="rId98">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 xml:space="preserve">6.36 Автоматические установки пожаротушения и пожарной сигнализации следует проектировать в соответствии с требованиями </w:t>
      </w:r>
      <w:hyperlink r:id="rId99">
        <w:r>
          <w:rPr>
            <w:color w:val="0000FF"/>
          </w:rPr>
          <w:t>СП 484.1311500</w:t>
        </w:r>
      </w:hyperlink>
      <w:r>
        <w:t xml:space="preserve"> и </w:t>
      </w:r>
      <w:hyperlink r:id="rId100">
        <w:r>
          <w:rPr>
            <w:color w:val="0000FF"/>
          </w:rPr>
          <w:t>СП 485.1311500</w:t>
        </w:r>
      </w:hyperlink>
      <w:r>
        <w:t xml:space="preserve">. Перечень зданий, сооружений, помещений и оборудования, подлежащих защите автоматическими установками пожаротушения и системами пожарной сигнализации, приведен в </w:t>
      </w:r>
      <w:hyperlink r:id="rId101">
        <w:r>
          <w:rPr>
            <w:color w:val="0000FF"/>
          </w:rPr>
          <w:t>СП 486.1311500</w:t>
        </w:r>
      </w:hyperlink>
      <w:r>
        <w:t xml:space="preserve"> и </w:t>
      </w:r>
      <w:hyperlink w:anchor="P723">
        <w:r>
          <w:rPr>
            <w:color w:val="0000FF"/>
          </w:rPr>
          <w:t>[2]</w:t>
        </w:r>
      </w:hyperlink>
      <w:r>
        <w:t>.</w:t>
      </w:r>
    </w:p>
    <w:p w:rsidR="00A44FF8" w:rsidRDefault="00A44FF8">
      <w:pPr>
        <w:pStyle w:val="ConsPlusNormal"/>
        <w:jc w:val="both"/>
      </w:pPr>
      <w:r>
        <w:t xml:space="preserve">(в ред. </w:t>
      </w:r>
      <w:hyperlink r:id="rId102">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 xml:space="preserve">6.37 Исключен с 01.05.2023. - </w:t>
      </w:r>
      <w:hyperlink r:id="rId103">
        <w:r>
          <w:rPr>
            <w:color w:val="0000FF"/>
          </w:rPr>
          <w:t>Изменение N 2</w:t>
        </w:r>
      </w:hyperlink>
      <w:r>
        <w:t>, утв. Приказом Минстроя России от 30.03.2023.</w:t>
      </w:r>
    </w:p>
    <w:p w:rsidR="00A44FF8" w:rsidRDefault="00A44FF8">
      <w:pPr>
        <w:pStyle w:val="ConsPlusNormal"/>
        <w:spacing w:before="220"/>
        <w:ind w:firstLine="540"/>
        <w:jc w:val="both"/>
      </w:pPr>
      <w:r>
        <w:t>6.38 При проектировании складских зданий и сооружений для агрохимикатов, пестицидов и консервантов необходимо учитывать дополнительные нагрузки от хранимых в них грузов, которые следует относить к временным длительным нагрузкам и воздействиям.</w:t>
      </w:r>
    </w:p>
    <w:p w:rsidR="00A44FF8" w:rsidRDefault="00A44FF8">
      <w:pPr>
        <w:pStyle w:val="ConsPlusNormal"/>
        <w:spacing w:before="220"/>
        <w:ind w:firstLine="540"/>
        <w:jc w:val="both"/>
      </w:pPr>
      <w:r>
        <w:t>6.39 При расчете складских зданий и сооружений для агрохимикатов, пестицидов и консервантов следует принимать:</w:t>
      </w:r>
    </w:p>
    <w:p w:rsidR="00A44FF8" w:rsidRDefault="00A44FF8">
      <w:pPr>
        <w:pStyle w:val="ConsPlusNormal"/>
        <w:spacing w:before="220"/>
        <w:ind w:firstLine="540"/>
        <w:jc w:val="both"/>
      </w:pPr>
      <w:r>
        <w:t xml:space="preserve">а) объемный вес, углы внутреннего трения (углы естественного откоса) и коэффициенты трения удобрений по дереву нестроганому, бетону и металлу - согласно </w:t>
      </w:r>
      <w:hyperlink w:anchor="P459">
        <w:r>
          <w:rPr>
            <w:color w:val="0000FF"/>
          </w:rPr>
          <w:t>приложению В</w:t>
        </w:r>
      </w:hyperlink>
      <w:r>
        <w:t>;</w:t>
      </w:r>
    </w:p>
    <w:p w:rsidR="00A44FF8" w:rsidRDefault="00A44FF8">
      <w:pPr>
        <w:pStyle w:val="ConsPlusNormal"/>
        <w:spacing w:before="220"/>
        <w:ind w:firstLine="540"/>
        <w:jc w:val="both"/>
      </w:pPr>
      <w:r>
        <w:t>б) нормативное давление на конструкции от удобрений - как для сыпучих тел;</w:t>
      </w:r>
    </w:p>
    <w:p w:rsidR="00A44FF8" w:rsidRDefault="00A44FF8">
      <w:pPr>
        <w:pStyle w:val="ConsPlusNormal"/>
        <w:spacing w:before="220"/>
        <w:ind w:firstLine="540"/>
        <w:jc w:val="both"/>
      </w:pPr>
      <w:r>
        <w:t>в) коэффициент перегрузки 1,3.</w:t>
      </w:r>
    </w:p>
    <w:p w:rsidR="00A44FF8" w:rsidRDefault="00A44FF8">
      <w:pPr>
        <w:pStyle w:val="ConsPlusNormal"/>
        <w:spacing w:before="220"/>
        <w:ind w:firstLine="540"/>
        <w:jc w:val="both"/>
      </w:pPr>
      <w:r>
        <w:t>6.40 В проектах складских зданий и сооружений для агрохимикатов пестицидов и консервантов должны быть указания о нанесении на стены ярких линий и надписей, ограничивающих предельно допустимую высоту насыпи продукции.</w:t>
      </w:r>
    </w:p>
    <w:p w:rsidR="00A44FF8" w:rsidRDefault="00A44FF8">
      <w:pPr>
        <w:pStyle w:val="ConsPlusNormal"/>
        <w:ind w:firstLine="540"/>
        <w:jc w:val="both"/>
      </w:pPr>
    </w:p>
    <w:p w:rsidR="00A44FF8" w:rsidRDefault="00A44FF8">
      <w:pPr>
        <w:pStyle w:val="ConsPlusTitle"/>
        <w:ind w:firstLine="540"/>
        <w:jc w:val="both"/>
        <w:outlineLvl w:val="1"/>
      </w:pPr>
      <w:r>
        <w:t>7 Водопровод и канализация</w:t>
      </w:r>
    </w:p>
    <w:p w:rsidR="00A44FF8" w:rsidRDefault="00A44FF8">
      <w:pPr>
        <w:pStyle w:val="ConsPlusNormal"/>
        <w:ind w:firstLine="540"/>
        <w:jc w:val="both"/>
      </w:pPr>
    </w:p>
    <w:p w:rsidR="00A44FF8" w:rsidRDefault="00A44FF8">
      <w:pPr>
        <w:pStyle w:val="ConsPlusNormal"/>
        <w:ind w:firstLine="540"/>
        <w:jc w:val="both"/>
      </w:pPr>
      <w:r>
        <w:t xml:space="preserve">7.1 Водопровод и канализацию складов агрохимикатов, пестицидов и консервантов следует проектировать в соответствии с требованиями </w:t>
      </w:r>
      <w:hyperlink r:id="rId104">
        <w:r>
          <w:rPr>
            <w:color w:val="0000FF"/>
          </w:rPr>
          <w:t>СП 31.13330</w:t>
        </w:r>
      </w:hyperlink>
      <w:r>
        <w:t xml:space="preserve">, </w:t>
      </w:r>
      <w:hyperlink r:id="rId105">
        <w:r>
          <w:rPr>
            <w:color w:val="0000FF"/>
          </w:rPr>
          <w:t>СП 30.13330</w:t>
        </w:r>
      </w:hyperlink>
      <w:r>
        <w:t xml:space="preserve"> и правилами настоящего раздела. Нормативы водопотребления и водоотведения приведены в нормах технологического проектирования </w:t>
      </w:r>
      <w:hyperlink w:anchor="P724">
        <w:r>
          <w:rPr>
            <w:color w:val="0000FF"/>
          </w:rPr>
          <w:t>[3]</w:t>
        </w:r>
      </w:hyperlink>
      <w:r>
        <w:t xml:space="preserve"> - </w:t>
      </w:r>
      <w:hyperlink w:anchor="P726">
        <w:r>
          <w:rPr>
            <w:color w:val="0000FF"/>
          </w:rPr>
          <w:t>[5]</w:t>
        </w:r>
      </w:hyperlink>
      <w:r>
        <w:t>.</w:t>
      </w:r>
    </w:p>
    <w:p w:rsidR="00A44FF8" w:rsidRDefault="00A44FF8">
      <w:pPr>
        <w:pStyle w:val="ConsPlusNormal"/>
        <w:spacing w:before="220"/>
        <w:ind w:firstLine="540"/>
        <w:jc w:val="both"/>
      </w:pPr>
      <w:r>
        <w:t xml:space="preserve">7.2 В складских зданиях и помещениях для пестицидов следует предусматривать производственный водопровод для подачи воды на производственные нужды (мытье полов и стеллажей, охлаждение компрессоров, мытье и обезвреживание тары, транспортных средств и др.) в соответствии с </w:t>
      </w:r>
      <w:hyperlink w:anchor="P724">
        <w:r>
          <w:rPr>
            <w:color w:val="0000FF"/>
          </w:rPr>
          <w:t>[3]</w:t>
        </w:r>
      </w:hyperlink>
      <w:r>
        <w:t xml:space="preserve">; </w:t>
      </w:r>
      <w:hyperlink w:anchor="P725">
        <w:r>
          <w:rPr>
            <w:color w:val="0000FF"/>
          </w:rPr>
          <w:t>[4]</w:t>
        </w:r>
      </w:hyperlink>
      <w:r>
        <w:t>.</w:t>
      </w:r>
    </w:p>
    <w:p w:rsidR="00A44FF8" w:rsidRDefault="00A44FF8">
      <w:pPr>
        <w:pStyle w:val="ConsPlusNormal"/>
        <w:spacing w:before="220"/>
        <w:ind w:firstLine="540"/>
        <w:jc w:val="both"/>
      </w:pPr>
      <w:r>
        <w:t>При отсутствии в районе расположения склада централизованных систем водоснабжения допускается проектировать водопровод склада с использованием ближайшего местного источника (пруд, озеро, ручей и т.п.) с установкой насосов в помещениях складов, а на расходных складах при обосновании предусматривать использование привозной воды. Для производственных нужд допускается использование непитьевой воды при условии устройства отдельной системы производственного водопровода и пригодности воды для этих нужд.</w:t>
      </w:r>
    </w:p>
    <w:p w:rsidR="00A44FF8" w:rsidRDefault="00A44FF8">
      <w:pPr>
        <w:pStyle w:val="ConsPlusNormal"/>
        <w:spacing w:before="220"/>
        <w:ind w:firstLine="540"/>
        <w:jc w:val="both"/>
      </w:pPr>
      <w:r>
        <w:t>В складских помещениях для сухих агрохимикатов производственный водопровод не предусматривается.</w:t>
      </w:r>
    </w:p>
    <w:p w:rsidR="00A44FF8" w:rsidRDefault="00A44FF8">
      <w:pPr>
        <w:pStyle w:val="ConsPlusNormal"/>
        <w:spacing w:before="220"/>
        <w:ind w:firstLine="540"/>
        <w:jc w:val="both"/>
      </w:pPr>
      <w:r>
        <w:lastRenderedPageBreak/>
        <w:t>7.3 Внутренний противопожарный водопровод в складских зданиях для агрохимикатов, пестицидов и консервантов не предусматривается.</w:t>
      </w:r>
    </w:p>
    <w:p w:rsidR="00A44FF8" w:rsidRDefault="00A44FF8">
      <w:pPr>
        <w:pStyle w:val="ConsPlusNormal"/>
        <w:spacing w:before="220"/>
        <w:ind w:firstLine="540"/>
        <w:jc w:val="both"/>
      </w:pPr>
      <w:r>
        <w:t>7.4 Расход воды на производственные нужды складов и требуемый свободный напор воды следует принимать на основании подраздела "Технологические решения" раздела проекта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и технической характеристики оборудования.</w:t>
      </w:r>
    </w:p>
    <w:p w:rsidR="00A44FF8" w:rsidRDefault="00A44FF8">
      <w:pPr>
        <w:pStyle w:val="ConsPlusNormal"/>
        <w:spacing w:before="220"/>
        <w:ind w:firstLine="540"/>
        <w:jc w:val="both"/>
      </w:pPr>
      <w:r>
        <w:t>7.5 В складских зданиях и помещениях для пестицидов, оборудованных внутренним производственным водопроводом, следует предусматривать установку кранов (для мытья полов и стеллажей) диаметром 20 мм из расчета радиуса действия 30 м и напора на спрыске не менее 5 м.</w:t>
      </w:r>
    </w:p>
    <w:p w:rsidR="00A44FF8" w:rsidRDefault="00A44FF8">
      <w:pPr>
        <w:pStyle w:val="ConsPlusNormal"/>
        <w:spacing w:before="220"/>
        <w:ind w:firstLine="540"/>
        <w:jc w:val="both"/>
      </w:pPr>
      <w:r>
        <w:t xml:space="preserve">7.6 Помещения, в которых производятся работы с агрессивными веществами, способными вызывать контактные поражения кожных покровов, слизистых оболочек глаз, в соответствии с требованиями СП 2.2.3670-20 (приложение 1, </w:t>
      </w:r>
      <w:hyperlink r:id="rId106">
        <w:r>
          <w:rPr>
            <w:color w:val="0000FF"/>
          </w:rPr>
          <w:t>раздел XXV, пункт 266</w:t>
        </w:r>
      </w:hyperlink>
      <w:r>
        <w:t>) оборудуют гидрантами или аварийными душами.</w:t>
      </w:r>
    </w:p>
    <w:p w:rsidR="00A44FF8" w:rsidRDefault="00A44FF8">
      <w:pPr>
        <w:pStyle w:val="ConsPlusNormal"/>
        <w:jc w:val="both"/>
      </w:pPr>
      <w:r>
        <w:t xml:space="preserve">(абзац введен </w:t>
      </w:r>
      <w:hyperlink r:id="rId107">
        <w:r>
          <w:rPr>
            <w:color w:val="0000FF"/>
          </w:rPr>
          <w:t>Изменением N 2</w:t>
        </w:r>
      </w:hyperlink>
      <w:r>
        <w:t>, утв. Приказом Минстроя России от 30.03.2023 N 224/пр)</w:t>
      </w:r>
    </w:p>
    <w:p w:rsidR="00A44FF8" w:rsidRDefault="00A44FF8">
      <w:pPr>
        <w:pStyle w:val="ConsPlusNormal"/>
        <w:spacing w:before="220"/>
        <w:ind w:firstLine="540"/>
        <w:jc w:val="both"/>
      </w:pPr>
      <w:r>
        <w:t>Для смывания агрессивных жидкостей при попадании на работающих в составе складов жидкого аммиака и консервантов следует предусматривать аварийную душевую установку с быстродействующим пуском воды и напорным баком вместимостью не менее 200 л. Аварийная душевая установка должна быть равноудалена от мест возможного аварийного попадания агрессивных жидкостей на обслуживающий персонал.</w:t>
      </w:r>
    </w:p>
    <w:p w:rsidR="00A44FF8" w:rsidRDefault="00A44FF8">
      <w:pPr>
        <w:pStyle w:val="ConsPlusNormal"/>
        <w:spacing w:before="220"/>
        <w:ind w:firstLine="540"/>
        <w:jc w:val="both"/>
      </w:pPr>
      <w:r>
        <w:t>7.7 Производственные стоки от мытья полов и стеллажей в помещениях для хранения пестицидов, от мытья и обезвреживания тары и транспортных средств перед сбросом в наружную канализационную сеть должны быть нейтрализованы и обезврежены на местных очистных сооружениях. Методы нейтрализации и обезвреживания этих стоков устанавливаются в подразделе "Технологические решения" раздела проекта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A44FF8" w:rsidRDefault="00A44FF8">
      <w:pPr>
        <w:pStyle w:val="ConsPlusNormal"/>
        <w:spacing w:before="220"/>
        <w:ind w:firstLine="540"/>
        <w:jc w:val="both"/>
      </w:pPr>
      <w:r>
        <w:t>7.8 Выход производственных сточных вод следует принимать равным расходу воды на соответствующие производственные нужды.</w:t>
      </w:r>
    </w:p>
    <w:p w:rsidR="00A44FF8" w:rsidRDefault="00A44FF8">
      <w:pPr>
        <w:pStyle w:val="ConsPlusNormal"/>
        <w:ind w:firstLine="540"/>
        <w:jc w:val="both"/>
      </w:pPr>
    </w:p>
    <w:p w:rsidR="00A44FF8" w:rsidRDefault="00A44FF8">
      <w:pPr>
        <w:pStyle w:val="ConsPlusTitle"/>
        <w:ind w:firstLine="540"/>
        <w:jc w:val="both"/>
        <w:outlineLvl w:val="1"/>
      </w:pPr>
      <w:r>
        <w:t>8 Отопление и вентиляция</w:t>
      </w:r>
    </w:p>
    <w:p w:rsidR="00A44FF8" w:rsidRDefault="00A44FF8">
      <w:pPr>
        <w:pStyle w:val="ConsPlusNormal"/>
        <w:ind w:firstLine="540"/>
        <w:jc w:val="both"/>
      </w:pPr>
    </w:p>
    <w:p w:rsidR="00A44FF8" w:rsidRDefault="00A44FF8">
      <w:pPr>
        <w:pStyle w:val="ConsPlusNormal"/>
        <w:ind w:firstLine="540"/>
        <w:jc w:val="both"/>
      </w:pPr>
      <w:r>
        <w:t xml:space="preserve">8.1 Системы отопления и вентиляции складских зданий и сооружений для агрохимикатов, пестицидов и консервантов следует проектировать в соответствии с требованиями </w:t>
      </w:r>
      <w:hyperlink r:id="rId108">
        <w:r>
          <w:rPr>
            <w:color w:val="0000FF"/>
          </w:rPr>
          <w:t>СП 60.13330</w:t>
        </w:r>
      </w:hyperlink>
      <w:r>
        <w:t xml:space="preserve">, </w:t>
      </w:r>
      <w:hyperlink r:id="rId109">
        <w:r>
          <w:rPr>
            <w:color w:val="0000FF"/>
          </w:rPr>
          <w:t>СП 124.13330</w:t>
        </w:r>
      </w:hyperlink>
      <w:r>
        <w:t xml:space="preserve">, </w:t>
      </w:r>
      <w:hyperlink r:id="rId110">
        <w:r>
          <w:rPr>
            <w:color w:val="0000FF"/>
          </w:rPr>
          <w:t>СП 89.13330</w:t>
        </w:r>
      </w:hyperlink>
      <w:r>
        <w:t xml:space="preserve"> и правилами настоящего раздела. При разработке системы отопления и вентиляции следует руководствоваться требованиями </w:t>
      </w:r>
      <w:hyperlink r:id="rId111">
        <w:r>
          <w:rPr>
            <w:color w:val="0000FF"/>
          </w:rPr>
          <w:t>СП 7.13130</w:t>
        </w:r>
      </w:hyperlink>
      <w:r>
        <w:t xml:space="preserve">. Параметры отопления и вентиляции складских зданий изложены в нормах технологического проектирования </w:t>
      </w:r>
      <w:hyperlink w:anchor="P724">
        <w:r>
          <w:rPr>
            <w:color w:val="0000FF"/>
          </w:rPr>
          <w:t>[3]</w:t>
        </w:r>
      </w:hyperlink>
      <w:r>
        <w:t xml:space="preserve"> - </w:t>
      </w:r>
      <w:hyperlink w:anchor="P726">
        <w:r>
          <w:rPr>
            <w:color w:val="0000FF"/>
          </w:rPr>
          <w:t>[5]</w:t>
        </w:r>
      </w:hyperlink>
      <w:r>
        <w:t>.</w:t>
      </w:r>
    </w:p>
    <w:p w:rsidR="00A44FF8" w:rsidRDefault="00A44FF8">
      <w:pPr>
        <w:pStyle w:val="ConsPlusNormal"/>
        <w:spacing w:before="220"/>
        <w:ind w:firstLine="540"/>
        <w:jc w:val="both"/>
      </w:pPr>
      <w:r>
        <w:t>8.2 Теплоснабжение складов агрохимикатов, пестицидов и консервантов предусматривают от котельных; при технической возможности и экономической целесообразности принимают электрические нагревательные устройства.</w:t>
      </w:r>
    </w:p>
    <w:p w:rsidR="00A44FF8" w:rsidRDefault="00A44FF8">
      <w:pPr>
        <w:pStyle w:val="ConsPlusNormal"/>
        <w:spacing w:before="220"/>
        <w:ind w:firstLine="540"/>
        <w:jc w:val="both"/>
      </w:pPr>
      <w:r>
        <w:t>8.3 Отоплением оборудуются складские помещения для пестицидов и консервантов, которые должны храниться при температуре 0 °C, помещения лаборатории для проверки качества, помещения для расфасовки и перезатаривания пестицидов, помещения для аварийной душевой установки. Складские помещения для сухих агрохимикатов не отапливаются.</w:t>
      </w:r>
    </w:p>
    <w:p w:rsidR="00A44FF8" w:rsidRDefault="00A44FF8">
      <w:pPr>
        <w:pStyle w:val="ConsPlusNormal"/>
        <w:spacing w:before="220"/>
        <w:ind w:firstLine="540"/>
        <w:jc w:val="both"/>
      </w:pPr>
      <w:r>
        <w:t xml:space="preserve">8.4 В складских помещениях для агрохимикатов и пестицидов предусматривают </w:t>
      </w:r>
      <w:r>
        <w:lastRenderedPageBreak/>
        <w:t>естественную вентиляцию.</w:t>
      </w:r>
    </w:p>
    <w:p w:rsidR="00A44FF8" w:rsidRDefault="00A44FF8">
      <w:pPr>
        <w:pStyle w:val="ConsPlusNormal"/>
        <w:jc w:val="both"/>
      </w:pPr>
      <w:r>
        <w:t xml:space="preserve">(в ред. </w:t>
      </w:r>
      <w:hyperlink r:id="rId112">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В складских помещениях для пестицидов, а также для расфасовки и перезатаривания пестицидов допускается предусматривать аварийную вентиляцию.</w:t>
      </w:r>
    </w:p>
    <w:p w:rsidR="00A44FF8" w:rsidRDefault="00A44FF8">
      <w:pPr>
        <w:pStyle w:val="ConsPlusNormal"/>
        <w:spacing w:before="220"/>
        <w:ind w:firstLine="540"/>
        <w:jc w:val="both"/>
      </w:pPr>
      <w:r>
        <w:t>В помещениях насосных и компрессорных на складах жидких агрохимикатов следует предусматривать установку газоанализаторов и устройство механической аварийной вентиляции с кратностью воздухообмена не менее 8. Управление системой аварийной вентиляции должно иметь устройство ручного включения на случай залпового выделения газов и паров кислот в помещении; при остановке основного вентилятора аварийная вентиляция должна включаться автоматически.</w:t>
      </w:r>
    </w:p>
    <w:p w:rsidR="00A44FF8" w:rsidRDefault="00A44FF8">
      <w:pPr>
        <w:pStyle w:val="ConsPlusNormal"/>
        <w:spacing w:before="220"/>
        <w:ind w:firstLine="540"/>
        <w:jc w:val="both"/>
      </w:pPr>
      <w:r>
        <w:t>8.5 Параметры микроклимата - температуру, относительную влажность и скорость движения внутреннего воздуха при проектировании отопления и вентиляции в складских помещениях следует принимать по таблице 3.</w:t>
      </w:r>
    </w:p>
    <w:p w:rsidR="00A44FF8" w:rsidRDefault="00A44FF8">
      <w:pPr>
        <w:pStyle w:val="ConsPlusNormal"/>
        <w:ind w:firstLine="540"/>
        <w:jc w:val="both"/>
      </w:pPr>
    </w:p>
    <w:p w:rsidR="00A44FF8" w:rsidRDefault="00A44FF8">
      <w:pPr>
        <w:pStyle w:val="ConsPlusNormal"/>
        <w:jc w:val="right"/>
      </w:pPr>
      <w:r>
        <w:t>Таблица 3</w:t>
      </w:r>
    </w:p>
    <w:p w:rsidR="00A44FF8" w:rsidRDefault="00A44FF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288"/>
        <w:gridCol w:w="1531"/>
        <w:gridCol w:w="1871"/>
        <w:gridCol w:w="1814"/>
      </w:tblGrid>
      <w:tr w:rsidR="00A44FF8">
        <w:tc>
          <w:tcPr>
            <w:tcW w:w="567" w:type="dxa"/>
            <w:vMerge w:val="restart"/>
            <w:vAlign w:val="center"/>
          </w:tcPr>
          <w:p w:rsidR="00A44FF8" w:rsidRDefault="00A44FF8">
            <w:pPr>
              <w:pStyle w:val="ConsPlusNormal"/>
              <w:jc w:val="center"/>
            </w:pPr>
            <w:r>
              <w:t>N п/п</w:t>
            </w:r>
          </w:p>
        </w:tc>
        <w:tc>
          <w:tcPr>
            <w:tcW w:w="3288" w:type="dxa"/>
            <w:vMerge w:val="restart"/>
            <w:vAlign w:val="center"/>
          </w:tcPr>
          <w:p w:rsidR="00A44FF8" w:rsidRDefault="00A44FF8">
            <w:pPr>
              <w:pStyle w:val="ConsPlusNormal"/>
              <w:jc w:val="center"/>
            </w:pPr>
            <w:r>
              <w:t>Наименование помещений</w:t>
            </w:r>
          </w:p>
        </w:tc>
        <w:tc>
          <w:tcPr>
            <w:tcW w:w="5216" w:type="dxa"/>
            <w:gridSpan w:val="3"/>
            <w:vAlign w:val="center"/>
          </w:tcPr>
          <w:p w:rsidR="00A44FF8" w:rsidRDefault="00A44FF8">
            <w:pPr>
              <w:pStyle w:val="ConsPlusNormal"/>
              <w:jc w:val="center"/>
            </w:pPr>
            <w:r>
              <w:t>Параметры микроклимата в помещениях в холодный и переходный периоды года</w:t>
            </w:r>
          </w:p>
        </w:tc>
      </w:tr>
      <w:tr w:rsidR="00A44FF8">
        <w:tc>
          <w:tcPr>
            <w:tcW w:w="567" w:type="dxa"/>
            <w:vMerge/>
          </w:tcPr>
          <w:p w:rsidR="00A44FF8" w:rsidRDefault="00A44FF8">
            <w:pPr>
              <w:pStyle w:val="ConsPlusNormal"/>
            </w:pPr>
          </w:p>
        </w:tc>
        <w:tc>
          <w:tcPr>
            <w:tcW w:w="3288" w:type="dxa"/>
            <w:vMerge/>
          </w:tcPr>
          <w:p w:rsidR="00A44FF8" w:rsidRDefault="00A44FF8">
            <w:pPr>
              <w:pStyle w:val="ConsPlusNormal"/>
            </w:pPr>
          </w:p>
        </w:tc>
        <w:tc>
          <w:tcPr>
            <w:tcW w:w="1531" w:type="dxa"/>
            <w:vAlign w:val="center"/>
          </w:tcPr>
          <w:p w:rsidR="00A44FF8" w:rsidRDefault="00A44FF8">
            <w:pPr>
              <w:pStyle w:val="ConsPlusNormal"/>
              <w:jc w:val="center"/>
            </w:pPr>
            <w:r>
              <w:t>Температура воздуха, °C</w:t>
            </w:r>
          </w:p>
        </w:tc>
        <w:tc>
          <w:tcPr>
            <w:tcW w:w="1871" w:type="dxa"/>
            <w:vAlign w:val="center"/>
          </w:tcPr>
          <w:p w:rsidR="00A44FF8" w:rsidRDefault="00A44FF8">
            <w:pPr>
              <w:pStyle w:val="ConsPlusNormal"/>
              <w:jc w:val="center"/>
            </w:pPr>
            <w:r>
              <w:t>Относительная влажность воздуха, %, не более</w:t>
            </w:r>
          </w:p>
        </w:tc>
        <w:tc>
          <w:tcPr>
            <w:tcW w:w="1814" w:type="dxa"/>
            <w:vAlign w:val="center"/>
          </w:tcPr>
          <w:p w:rsidR="00A44FF8" w:rsidRDefault="00A44FF8">
            <w:pPr>
              <w:pStyle w:val="ConsPlusNormal"/>
              <w:jc w:val="center"/>
            </w:pPr>
            <w:r>
              <w:t>Скорость движения воздуха, м/с, не более</w:t>
            </w:r>
          </w:p>
        </w:tc>
      </w:tr>
      <w:tr w:rsidR="00A44FF8">
        <w:tc>
          <w:tcPr>
            <w:tcW w:w="567" w:type="dxa"/>
          </w:tcPr>
          <w:p w:rsidR="00A44FF8" w:rsidRDefault="00A44FF8">
            <w:pPr>
              <w:pStyle w:val="ConsPlusNormal"/>
              <w:jc w:val="center"/>
            </w:pPr>
            <w:r>
              <w:t>1</w:t>
            </w:r>
          </w:p>
        </w:tc>
        <w:tc>
          <w:tcPr>
            <w:tcW w:w="3288" w:type="dxa"/>
          </w:tcPr>
          <w:p w:rsidR="00A44FF8" w:rsidRDefault="00A44FF8">
            <w:pPr>
              <w:pStyle w:val="ConsPlusNormal"/>
            </w:pPr>
            <w:r>
              <w:t>Складские помещения для агрохимикатов и неотапливаемые помещения для пестицидов</w:t>
            </w:r>
          </w:p>
        </w:tc>
        <w:tc>
          <w:tcPr>
            <w:tcW w:w="3402" w:type="dxa"/>
            <w:gridSpan w:val="2"/>
          </w:tcPr>
          <w:p w:rsidR="00A44FF8" w:rsidRDefault="00A44FF8">
            <w:pPr>
              <w:pStyle w:val="ConsPlusNormal"/>
              <w:jc w:val="center"/>
            </w:pPr>
            <w:r>
              <w:t>Не нормируются</w:t>
            </w:r>
          </w:p>
        </w:tc>
        <w:tc>
          <w:tcPr>
            <w:tcW w:w="1814" w:type="dxa"/>
          </w:tcPr>
          <w:p w:rsidR="00A44FF8" w:rsidRDefault="00A44FF8">
            <w:pPr>
              <w:pStyle w:val="ConsPlusNormal"/>
              <w:jc w:val="center"/>
            </w:pPr>
            <w:r>
              <w:t>0,3</w:t>
            </w:r>
          </w:p>
        </w:tc>
      </w:tr>
      <w:tr w:rsidR="00A44FF8">
        <w:tc>
          <w:tcPr>
            <w:tcW w:w="567" w:type="dxa"/>
          </w:tcPr>
          <w:p w:rsidR="00A44FF8" w:rsidRDefault="00A44FF8">
            <w:pPr>
              <w:pStyle w:val="ConsPlusNormal"/>
              <w:jc w:val="center"/>
            </w:pPr>
            <w:r>
              <w:t>2</w:t>
            </w:r>
          </w:p>
        </w:tc>
        <w:tc>
          <w:tcPr>
            <w:tcW w:w="3288" w:type="dxa"/>
          </w:tcPr>
          <w:p w:rsidR="00A44FF8" w:rsidRDefault="00A44FF8">
            <w:pPr>
              <w:pStyle w:val="ConsPlusNormal"/>
            </w:pPr>
            <w:r>
              <w:t>Отапливаемые складские помещения для пестицидов</w:t>
            </w:r>
          </w:p>
        </w:tc>
        <w:tc>
          <w:tcPr>
            <w:tcW w:w="1531" w:type="dxa"/>
          </w:tcPr>
          <w:p w:rsidR="00A44FF8" w:rsidRDefault="00A44FF8">
            <w:pPr>
              <w:pStyle w:val="ConsPlusNormal"/>
              <w:jc w:val="center"/>
            </w:pPr>
            <w:r>
              <w:t>8 - 10</w:t>
            </w:r>
          </w:p>
        </w:tc>
        <w:tc>
          <w:tcPr>
            <w:tcW w:w="1871" w:type="dxa"/>
          </w:tcPr>
          <w:p w:rsidR="00A44FF8" w:rsidRDefault="00A44FF8">
            <w:pPr>
              <w:pStyle w:val="ConsPlusNormal"/>
              <w:jc w:val="center"/>
            </w:pPr>
            <w:r>
              <w:t>75</w:t>
            </w:r>
          </w:p>
        </w:tc>
        <w:tc>
          <w:tcPr>
            <w:tcW w:w="1814" w:type="dxa"/>
          </w:tcPr>
          <w:p w:rsidR="00A44FF8" w:rsidRDefault="00A44FF8">
            <w:pPr>
              <w:pStyle w:val="ConsPlusNormal"/>
              <w:jc w:val="center"/>
            </w:pPr>
            <w:r>
              <w:t>0,4</w:t>
            </w:r>
          </w:p>
        </w:tc>
      </w:tr>
      <w:tr w:rsidR="00A44FF8">
        <w:tc>
          <w:tcPr>
            <w:tcW w:w="567" w:type="dxa"/>
          </w:tcPr>
          <w:p w:rsidR="00A44FF8" w:rsidRDefault="00A44FF8">
            <w:pPr>
              <w:pStyle w:val="ConsPlusNormal"/>
              <w:jc w:val="center"/>
            </w:pPr>
            <w:r>
              <w:t>3</w:t>
            </w:r>
          </w:p>
        </w:tc>
        <w:tc>
          <w:tcPr>
            <w:tcW w:w="3288" w:type="dxa"/>
          </w:tcPr>
          <w:p w:rsidR="00A44FF8" w:rsidRDefault="00A44FF8">
            <w:pPr>
              <w:pStyle w:val="ConsPlusNormal"/>
            </w:pPr>
            <w:r>
              <w:t>Помещения для расфасовки и перезатаривания пестицидов, лаборатории для проверки качества пестицидов</w:t>
            </w:r>
          </w:p>
        </w:tc>
        <w:tc>
          <w:tcPr>
            <w:tcW w:w="1531" w:type="dxa"/>
          </w:tcPr>
          <w:p w:rsidR="00A44FF8" w:rsidRDefault="00A44FF8">
            <w:pPr>
              <w:pStyle w:val="ConsPlusNormal"/>
              <w:jc w:val="center"/>
            </w:pPr>
            <w:r>
              <w:t>16 - 23</w:t>
            </w:r>
          </w:p>
        </w:tc>
        <w:tc>
          <w:tcPr>
            <w:tcW w:w="1871" w:type="dxa"/>
          </w:tcPr>
          <w:p w:rsidR="00A44FF8" w:rsidRDefault="00A44FF8">
            <w:pPr>
              <w:pStyle w:val="ConsPlusNormal"/>
              <w:jc w:val="center"/>
            </w:pPr>
            <w:r>
              <w:t>75</w:t>
            </w:r>
          </w:p>
        </w:tc>
        <w:tc>
          <w:tcPr>
            <w:tcW w:w="1814" w:type="dxa"/>
          </w:tcPr>
          <w:p w:rsidR="00A44FF8" w:rsidRDefault="00A44FF8">
            <w:pPr>
              <w:pStyle w:val="ConsPlusNormal"/>
              <w:jc w:val="center"/>
            </w:pPr>
            <w:r>
              <w:t>0,3</w:t>
            </w:r>
          </w:p>
        </w:tc>
      </w:tr>
      <w:tr w:rsidR="00A44FF8">
        <w:tc>
          <w:tcPr>
            <w:tcW w:w="9071" w:type="dxa"/>
            <w:gridSpan w:val="5"/>
          </w:tcPr>
          <w:p w:rsidR="00A44FF8" w:rsidRDefault="00A44FF8">
            <w:pPr>
              <w:pStyle w:val="ConsPlusNormal"/>
              <w:ind w:firstLine="283"/>
              <w:jc w:val="both"/>
            </w:pPr>
            <w:r>
              <w:t>Примечание - Параметры микроклимата в помещениях, указанных в таблице, в теплый период года не нормируются.</w:t>
            </w:r>
          </w:p>
        </w:tc>
      </w:tr>
    </w:tbl>
    <w:p w:rsidR="00A44FF8" w:rsidRDefault="00A44FF8">
      <w:pPr>
        <w:pStyle w:val="ConsPlusNormal"/>
        <w:ind w:firstLine="540"/>
        <w:jc w:val="both"/>
      </w:pPr>
    </w:p>
    <w:p w:rsidR="00A44FF8" w:rsidRDefault="00A44FF8">
      <w:pPr>
        <w:pStyle w:val="ConsPlusNormal"/>
        <w:ind w:firstLine="540"/>
        <w:jc w:val="both"/>
      </w:pPr>
      <w:r>
        <w:t>8.6 Для удаления пыли, взрывоопасных, взрывопожароопасных веществ от мест их образования и выделения (в складских помещениях, транспортных галереях, перегрузочных узлах и др.) следует проектировать системы местных отсосов.</w:t>
      </w:r>
    </w:p>
    <w:p w:rsidR="00A44FF8" w:rsidRDefault="00A44FF8">
      <w:pPr>
        <w:pStyle w:val="ConsPlusNormal"/>
        <w:spacing w:before="220"/>
        <w:ind w:firstLine="540"/>
        <w:jc w:val="both"/>
      </w:pPr>
      <w:r>
        <w:t>8.7 В складских помещениях, в которых возможно только периодическое выделение вредных веществ (при погрузочно-разгрузочных операциях, при работе двигателей внутреннего сгорания и т.п.), для обеспечения предельно-допустимых концентраций вредных газов в воздухе рабочей зоны, кроме постоянно действующей вентиляции, обеспечивающей однократный воздухообмен, должна быть запроектирована механическая вентиляция, периодически действующая во время выделения вредных веществ.</w:t>
      </w:r>
    </w:p>
    <w:p w:rsidR="00A44FF8" w:rsidRDefault="00A44FF8">
      <w:pPr>
        <w:pStyle w:val="ConsPlusNormal"/>
        <w:jc w:val="both"/>
      </w:pPr>
      <w:r>
        <w:t xml:space="preserve">(в ред. </w:t>
      </w:r>
      <w:hyperlink r:id="rId113">
        <w:r>
          <w:rPr>
            <w:color w:val="0000FF"/>
          </w:rPr>
          <w:t>Изменения N 1</w:t>
        </w:r>
      </w:hyperlink>
      <w:r>
        <w:t xml:space="preserve">, утв. Приказом Минстроя России от 30.12.2015 N 983/пр, </w:t>
      </w:r>
      <w:hyperlink r:id="rId114">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lastRenderedPageBreak/>
        <w:t>Вентиляционное оборудование может устанавливаться как в помещениях, так и под навесами.</w:t>
      </w:r>
    </w:p>
    <w:p w:rsidR="00A44FF8" w:rsidRDefault="00A44FF8">
      <w:pPr>
        <w:pStyle w:val="ConsPlusNormal"/>
        <w:ind w:firstLine="540"/>
        <w:jc w:val="both"/>
      </w:pPr>
    </w:p>
    <w:p w:rsidR="00A44FF8" w:rsidRDefault="00A44FF8">
      <w:pPr>
        <w:pStyle w:val="ConsPlusTitle"/>
        <w:ind w:firstLine="540"/>
        <w:jc w:val="both"/>
        <w:outlineLvl w:val="1"/>
      </w:pPr>
      <w:r>
        <w:t>9 Электрические устройства</w:t>
      </w:r>
    </w:p>
    <w:p w:rsidR="00A44FF8" w:rsidRDefault="00A44FF8">
      <w:pPr>
        <w:pStyle w:val="ConsPlusNormal"/>
        <w:ind w:firstLine="540"/>
        <w:jc w:val="both"/>
      </w:pPr>
    </w:p>
    <w:p w:rsidR="00A44FF8" w:rsidRDefault="00A44FF8">
      <w:pPr>
        <w:pStyle w:val="ConsPlusNormal"/>
        <w:ind w:firstLine="540"/>
        <w:jc w:val="both"/>
      </w:pPr>
      <w:r>
        <w:t xml:space="preserve">9.1 Требования по проектированию электротехнических установок складов приведены в Правилах </w:t>
      </w:r>
      <w:hyperlink w:anchor="P727">
        <w:r>
          <w:rPr>
            <w:color w:val="0000FF"/>
          </w:rPr>
          <w:t>[6]</w:t>
        </w:r>
      </w:hyperlink>
      <w:r>
        <w:t xml:space="preserve">, нормах технологического проектирования </w:t>
      </w:r>
      <w:hyperlink w:anchor="P724">
        <w:r>
          <w:rPr>
            <w:color w:val="0000FF"/>
          </w:rPr>
          <w:t>[3]</w:t>
        </w:r>
      </w:hyperlink>
      <w:r>
        <w:t xml:space="preserve">, </w:t>
      </w:r>
      <w:hyperlink w:anchor="P726">
        <w:r>
          <w:rPr>
            <w:color w:val="0000FF"/>
          </w:rPr>
          <w:t>[5]</w:t>
        </w:r>
      </w:hyperlink>
      <w:r>
        <w:t xml:space="preserve"> и правилах настоящего раздела.</w:t>
      </w:r>
    </w:p>
    <w:p w:rsidR="00A44FF8" w:rsidRDefault="00A44FF8">
      <w:pPr>
        <w:pStyle w:val="ConsPlusNormal"/>
        <w:spacing w:before="220"/>
        <w:ind w:firstLine="540"/>
        <w:jc w:val="both"/>
      </w:pPr>
      <w:r>
        <w:t xml:space="preserve">9.2 Категория электроприемников и обеспечение надежности электроснабжения расходных складов приведены в </w:t>
      </w:r>
      <w:hyperlink w:anchor="P730">
        <w:r>
          <w:rPr>
            <w:color w:val="0000FF"/>
          </w:rPr>
          <w:t>[8]</w:t>
        </w:r>
      </w:hyperlink>
      <w:r>
        <w:t>.</w:t>
      </w:r>
    </w:p>
    <w:p w:rsidR="00A44FF8" w:rsidRDefault="00A44FF8">
      <w:pPr>
        <w:pStyle w:val="ConsPlusNormal"/>
        <w:jc w:val="both"/>
      </w:pPr>
      <w:r>
        <w:t xml:space="preserve">(в ред. </w:t>
      </w:r>
      <w:hyperlink r:id="rId115">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9.3 Все электроприемники, расположенные в складских помещениях складов категории А, Б и В, должны отключаться аппаратом (рубильником), установленным снаружи здания на негорючей стене или на отдельной опоре в металлическом шкафу с приспособлением для опломбирования.</w:t>
      </w:r>
    </w:p>
    <w:p w:rsidR="00A44FF8" w:rsidRDefault="00A44FF8">
      <w:pPr>
        <w:pStyle w:val="ConsPlusNormal"/>
        <w:jc w:val="both"/>
      </w:pPr>
      <w:r>
        <w:t xml:space="preserve">(в ред. </w:t>
      </w:r>
      <w:hyperlink r:id="rId116">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9.4 Металлические части электроустановок и заземляющие проводники не должны соприкасаться с агрохимикатами, пестицидами и консервантами.</w:t>
      </w:r>
    </w:p>
    <w:p w:rsidR="00A44FF8" w:rsidRDefault="00A44FF8">
      <w:pPr>
        <w:pStyle w:val="ConsPlusNormal"/>
        <w:spacing w:before="220"/>
        <w:ind w:firstLine="540"/>
        <w:jc w:val="both"/>
      </w:pPr>
      <w:r>
        <w:t>Разводящая электросеть в складах жидких агрохимикатов и консервантов должна проходить в трубах. Электроустановки помещений насосных и компрессорных следует предусматривать во взрывопожарном исполнении.</w:t>
      </w:r>
    </w:p>
    <w:p w:rsidR="00A44FF8" w:rsidRDefault="00A44FF8">
      <w:pPr>
        <w:pStyle w:val="ConsPlusNormal"/>
        <w:spacing w:before="220"/>
        <w:ind w:firstLine="540"/>
        <w:jc w:val="both"/>
      </w:pPr>
      <w:r>
        <w:t>Выключатели электросветильников и пускатели вентиляторов должны размещаться на наружных стенах помещений в металлических ящиках.</w:t>
      </w:r>
    </w:p>
    <w:p w:rsidR="00A44FF8" w:rsidRDefault="00A44FF8">
      <w:pPr>
        <w:pStyle w:val="ConsPlusNormal"/>
        <w:spacing w:before="220"/>
        <w:ind w:firstLine="540"/>
        <w:jc w:val="both"/>
      </w:pPr>
      <w:r>
        <w:t>9.5 На рабочих местах кладовщиков необходимо предусматривать дополнительно местное электрическое освещение.</w:t>
      </w:r>
    </w:p>
    <w:p w:rsidR="00A44FF8" w:rsidRDefault="00A44FF8">
      <w:pPr>
        <w:pStyle w:val="ConsPlusNormal"/>
        <w:spacing w:before="220"/>
        <w:ind w:firstLine="540"/>
        <w:jc w:val="both"/>
      </w:pPr>
      <w:r>
        <w:t>9.6 На грузовых платформах (рампах) следует предусматривать штепсельные розетки на напряжение до 42 В для подключения переносных светильников для освещения железнодорожных вагонов.</w:t>
      </w:r>
    </w:p>
    <w:p w:rsidR="00A44FF8" w:rsidRDefault="00A44FF8">
      <w:pPr>
        <w:pStyle w:val="ConsPlusNormal"/>
        <w:spacing w:before="220"/>
        <w:ind w:firstLine="540"/>
        <w:jc w:val="both"/>
      </w:pPr>
      <w:r>
        <w:t xml:space="preserve">9.7 Исключен с 01.05.2023. - </w:t>
      </w:r>
      <w:hyperlink r:id="rId117">
        <w:r>
          <w:rPr>
            <w:color w:val="0000FF"/>
          </w:rPr>
          <w:t>Изменение N 2</w:t>
        </w:r>
      </w:hyperlink>
      <w:r>
        <w:t>, утв. Приказом Минстроя России от 30.03.2023 N 224/пр.</w:t>
      </w:r>
    </w:p>
    <w:p w:rsidR="00A44FF8" w:rsidRDefault="00A44FF8">
      <w:pPr>
        <w:pStyle w:val="ConsPlusNormal"/>
        <w:spacing w:before="220"/>
        <w:ind w:firstLine="540"/>
        <w:jc w:val="both"/>
      </w:pPr>
      <w:r>
        <w:t xml:space="preserve">9.8 При разработке раздела проекта "Система электроснабжения" классификацию помещений складов агрохимикатов, пестицидов и консервантов по взрывопожарной и пожарной опасности, степень защиты оболочки электрических машин и аппаратов следует принимать в соответствии с </w:t>
      </w:r>
      <w:hyperlink w:anchor="P536">
        <w:r>
          <w:rPr>
            <w:color w:val="0000FF"/>
          </w:rPr>
          <w:t>приложениями Г</w:t>
        </w:r>
      </w:hyperlink>
      <w:r>
        <w:t xml:space="preserve"> и </w:t>
      </w:r>
      <w:hyperlink w:anchor="P595">
        <w:r>
          <w:rPr>
            <w:color w:val="0000FF"/>
          </w:rPr>
          <w:t>Д</w:t>
        </w:r>
      </w:hyperlink>
      <w:r>
        <w:t>.</w:t>
      </w:r>
    </w:p>
    <w:p w:rsidR="00A44FF8" w:rsidRDefault="00A44FF8">
      <w:pPr>
        <w:pStyle w:val="ConsPlusNormal"/>
        <w:jc w:val="both"/>
      </w:pPr>
      <w:r>
        <w:t xml:space="preserve">(п. 9.8 в ред. </w:t>
      </w:r>
      <w:hyperlink r:id="rId118">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9.9 Для обеспечения электробезопасности необходимо предусматривать защитное заземление и зануление электрического оборудования, насосов, технологических емкостей, металлических и железобетонных силосов, а также защиту от статического электричества.</w:t>
      </w:r>
    </w:p>
    <w:p w:rsidR="00A44FF8" w:rsidRDefault="00A44FF8">
      <w:pPr>
        <w:pStyle w:val="ConsPlusNormal"/>
        <w:spacing w:before="220"/>
        <w:ind w:firstLine="540"/>
        <w:jc w:val="both"/>
      </w:pPr>
      <w:r>
        <w:t>9.10 Расстояния от поверхности труб и приборов отопления до места хранения пестицидов должно быть не менее 2 м, а от места хранения до электропроводов, рубильников, электроприборов (кроме отопительных), водопроводных и канализационных труб не менее 1 м.</w:t>
      </w:r>
    </w:p>
    <w:p w:rsidR="00A44FF8" w:rsidRDefault="00A44FF8">
      <w:pPr>
        <w:pStyle w:val="ConsPlusNormal"/>
        <w:spacing w:before="220"/>
        <w:ind w:firstLine="540"/>
        <w:jc w:val="both"/>
      </w:pPr>
      <w:r>
        <w:t xml:space="preserve">9.11 Молниезащита складов приведена в </w:t>
      </w:r>
      <w:hyperlink r:id="rId119">
        <w:r>
          <w:rPr>
            <w:color w:val="0000FF"/>
          </w:rPr>
          <w:t>инструкции</w:t>
        </w:r>
      </w:hyperlink>
      <w:r>
        <w:t xml:space="preserve"> </w:t>
      </w:r>
      <w:hyperlink w:anchor="P729">
        <w:r>
          <w:rPr>
            <w:color w:val="0000FF"/>
          </w:rPr>
          <w:t>[7]</w:t>
        </w:r>
      </w:hyperlink>
      <w:r>
        <w:t>.</w:t>
      </w:r>
    </w:p>
    <w:p w:rsidR="00A44FF8" w:rsidRDefault="00A44FF8">
      <w:pPr>
        <w:pStyle w:val="ConsPlusNormal"/>
        <w:spacing w:before="220"/>
        <w:ind w:firstLine="540"/>
        <w:jc w:val="both"/>
      </w:pPr>
      <w:r>
        <w:t xml:space="preserve">9.12 Требования пожарной безопасности к электроустановкам зданий и сооружений приведены в </w:t>
      </w:r>
      <w:hyperlink w:anchor="P741">
        <w:r>
          <w:rPr>
            <w:color w:val="0000FF"/>
          </w:rPr>
          <w:t>[15]</w:t>
        </w:r>
      </w:hyperlink>
      <w:r>
        <w:t xml:space="preserve"> и </w:t>
      </w:r>
      <w:hyperlink w:anchor="P727">
        <w:r>
          <w:rPr>
            <w:color w:val="0000FF"/>
          </w:rPr>
          <w:t>[6]</w:t>
        </w:r>
      </w:hyperlink>
      <w:r>
        <w:t>.</w:t>
      </w:r>
    </w:p>
    <w:p w:rsidR="00A44FF8" w:rsidRDefault="00A44FF8">
      <w:pPr>
        <w:pStyle w:val="ConsPlusNormal"/>
        <w:jc w:val="both"/>
      </w:pPr>
      <w:r>
        <w:lastRenderedPageBreak/>
        <w:t xml:space="preserve">(п. 9.12 в ред. </w:t>
      </w:r>
      <w:hyperlink r:id="rId120">
        <w:r>
          <w:rPr>
            <w:color w:val="0000FF"/>
          </w:rPr>
          <w:t>Изменения N 2</w:t>
        </w:r>
      </w:hyperlink>
      <w:r>
        <w:t>, утв. Приказом Минстроя России от 30.03.2023 N 224/пр)</w:t>
      </w:r>
    </w:p>
    <w:p w:rsidR="00A44FF8" w:rsidRDefault="00A44FF8">
      <w:pPr>
        <w:pStyle w:val="ConsPlusNormal"/>
        <w:ind w:firstLine="540"/>
        <w:jc w:val="both"/>
      </w:pPr>
    </w:p>
    <w:p w:rsidR="00A44FF8" w:rsidRDefault="00A44FF8">
      <w:pPr>
        <w:pStyle w:val="ConsPlusTitle"/>
        <w:ind w:firstLine="540"/>
        <w:jc w:val="both"/>
        <w:outlineLvl w:val="1"/>
      </w:pPr>
      <w:r>
        <w:t>10 Защита окружающей среды</w:t>
      </w:r>
    </w:p>
    <w:p w:rsidR="00A44FF8" w:rsidRDefault="00A44FF8">
      <w:pPr>
        <w:pStyle w:val="ConsPlusNormal"/>
        <w:ind w:firstLine="540"/>
        <w:jc w:val="both"/>
      </w:pPr>
    </w:p>
    <w:p w:rsidR="00A44FF8" w:rsidRDefault="00A44FF8">
      <w:pPr>
        <w:pStyle w:val="ConsPlusNormal"/>
        <w:ind w:firstLine="540"/>
        <w:jc w:val="both"/>
      </w:pPr>
      <w:r>
        <w:t>10.1 Производственные и поверхностные стоки, содержащие агрохимикаты, после выполнения анализов подлежат периодическому вывозу на поля в качестве жидких удобрений или откачиваются на рельеф.</w:t>
      </w:r>
    </w:p>
    <w:p w:rsidR="00A44FF8" w:rsidRDefault="00A44FF8">
      <w:pPr>
        <w:pStyle w:val="ConsPlusNormal"/>
        <w:jc w:val="both"/>
      </w:pPr>
      <w:r>
        <w:t xml:space="preserve">(в ред. </w:t>
      </w:r>
      <w:hyperlink r:id="rId121">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 xml:space="preserve">10.2 Загрязненные пестицидами машины, механизмы, оборудование, а также места проливов и россыпей пестицидов подлежат обеззараживанию с использованием специальных реагентов нейтрализаторов, рекомендованных СП 2.2.3670-20 (приложение 1, </w:t>
      </w:r>
      <w:hyperlink r:id="rId122">
        <w:r>
          <w:rPr>
            <w:color w:val="0000FF"/>
          </w:rPr>
          <w:t>раздел XXV</w:t>
        </w:r>
      </w:hyperlink>
      <w:r>
        <w:t>). Продукты обработки удаляют в резервуар-сборник канализационной системы загрязненных стоков.</w:t>
      </w:r>
    </w:p>
    <w:p w:rsidR="00A44FF8" w:rsidRDefault="00A44FF8">
      <w:pPr>
        <w:pStyle w:val="ConsPlusNormal"/>
        <w:jc w:val="both"/>
      </w:pPr>
      <w:r>
        <w:t xml:space="preserve">(в ред. </w:t>
      </w:r>
      <w:hyperlink r:id="rId123">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10.3 Для мойки и обеззараживания транспортных средств и технологических машин (опрыскивателей, опыливателей, мобильных агрегатов для приготовления растворов и др.) при складах пестицидов следует предусматривать отдельно стоящее здание.</w:t>
      </w:r>
    </w:p>
    <w:p w:rsidR="00A44FF8" w:rsidRDefault="00A44FF8">
      <w:pPr>
        <w:pStyle w:val="ConsPlusNormal"/>
        <w:jc w:val="both"/>
      </w:pPr>
      <w:r>
        <w:t xml:space="preserve">(в ред. </w:t>
      </w:r>
      <w:hyperlink r:id="rId124">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Допускается предусматривать в этом же здании мойку машин, загрязненных агрохимикатами, при условии оборудования канализации системой переключения подачи стоков на отдельный резервуар-сборник.</w:t>
      </w:r>
    </w:p>
    <w:p w:rsidR="00A44FF8" w:rsidRDefault="00A44FF8">
      <w:pPr>
        <w:pStyle w:val="ConsPlusNormal"/>
        <w:spacing w:before="220"/>
        <w:ind w:firstLine="540"/>
        <w:jc w:val="both"/>
      </w:pPr>
      <w:r>
        <w:t>10.4 При надземном расположении резервуаров канализационно-очистных сооружений следует предусматривать установку их в поддонах, а при заглубленном расположении резервуаров должна исключаться фильтрация стоков в грунт.</w:t>
      </w:r>
    </w:p>
    <w:p w:rsidR="00A44FF8" w:rsidRDefault="00A44FF8">
      <w:pPr>
        <w:pStyle w:val="ConsPlusNormal"/>
        <w:spacing w:before="220"/>
        <w:ind w:firstLine="540"/>
        <w:jc w:val="both"/>
      </w:pPr>
      <w:r>
        <w:t xml:space="preserve">10.5 Необходимость очистки воздуха, удаляемого системами механической вентиляции, определяется требованиями СанПиН 2.1.3684-21 </w:t>
      </w:r>
      <w:hyperlink r:id="rId125">
        <w:r>
          <w:rPr>
            <w:color w:val="0000FF"/>
          </w:rPr>
          <w:t>(раздел III)</w:t>
        </w:r>
      </w:hyperlink>
      <w:r>
        <w:t xml:space="preserve"> и </w:t>
      </w:r>
      <w:hyperlink r:id="rId126">
        <w:r>
          <w:rPr>
            <w:color w:val="0000FF"/>
          </w:rPr>
          <w:t>СП 60.13330</w:t>
        </w:r>
      </w:hyperlink>
      <w:r>
        <w:t>.</w:t>
      </w:r>
    </w:p>
    <w:p w:rsidR="00A44FF8" w:rsidRDefault="00A44FF8">
      <w:pPr>
        <w:pStyle w:val="ConsPlusNormal"/>
        <w:jc w:val="both"/>
      </w:pPr>
      <w:r>
        <w:t xml:space="preserve">(в ред. </w:t>
      </w:r>
      <w:hyperlink r:id="rId127">
        <w:r>
          <w:rPr>
            <w:color w:val="0000FF"/>
          </w:rPr>
          <w:t>Изменения N 2</w:t>
        </w:r>
      </w:hyperlink>
      <w:r>
        <w:t>, утв. Приказом Минстроя России от 30.03.2023 N 224/пр)</w:t>
      </w:r>
    </w:p>
    <w:p w:rsidR="00A44FF8" w:rsidRDefault="00A44FF8">
      <w:pPr>
        <w:pStyle w:val="ConsPlusNormal"/>
        <w:ind w:firstLine="540"/>
        <w:jc w:val="both"/>
      </w:pPr>
    </w:p>
    <w:p w:rsidR="00A44FF8" w:rsidRDefault="00A44FF8">
      <w:pPr>
        <w:pStyle w:val="ConsPlusTitle"/>
        <w:ind w:firstLine="540"/>
        <w:jc w:val="both"/>
        <w:outlineLvl w:val="1"/>
      </w:pPr>
      <w:r>
        <w:t>11 Противопожарные мероприятия</w:t>
      </w:r>
    </w:p>
    <w:p w:rsidR="00A44FF8" w:rsidRDefault="00A44FF8">
      <w:pPr>
        <w:pStyle w:val="ConsPlusNormal"/>
        <w:ind w:firstLine="540"/>
        <w:jc w:val="both"/>
      </w:pPr>
    </w:p>
    <w:p w:rsidR="00A44FF8" w:rsidRDefault="00A44FF8">
      <w:pPr>
        <w:pStyle w:val="ConsPlusNormal"/>
        <w:ind w:firstLine="540"/>
        <w:jc w:val="both"/>
      </w:pPr>
      <w:r>
        <w:t xml:space="preserve">11.1 Категории зданий и помещений складов по пожарной и взрывопожарной опасности определяют в соответствии с </w:t>
      </w:r>
      <w:hyperlink r:id="rId128">
        <w:r>
          <w:rPr>
            <w:color w:val="0000FF"/>
          </w:rPr>
          <w:t>СП 12.13130</w:t>
        </w:r>
      </w:hyperlink>
      <w:r>
        <w:t xml:space="preserve">. Перечень зданий и сооружений предприятий Минсельхоза России приведен в </w:t>
      </w:r>
      <w:hyperlink w:anchor="P732">
        <w:r>
          <w:rPr>
            <w:color w:val="0000FF"/>
          </w:rPr>
          <w:t>[10]</w:t>
        </w:r>
      </w:hyperlink>
      <w:r>
        <w:t>.</w:t>
      </w:r>
    </w:p>
    <w:p w:rsidR="00A44FF8" w:rsidRDefault="00A44FF8">
      <w:pPr>
        <w:pStyle w:val="ConsPlusNormal"/>
        <w:jc w:val="both"/>
      </w:pPr>
      <w:r>
        <w:t xml:space="preserve">(п. 11.1 в ред. </w:t>
      </w:r>
      <w:hyperlink r:id="rId129">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 xml:space="preserve">11.2 При производстве работ с аммиачной селитрой, другими взрывоопасными агрохимикатами и пестицидами следует предусматривать мероприятия, обеспечивающие пожарную безопасность: использование искрогасителей на выхлопных трубах двигателей, недопущение использования открытого огня, оборудование рабочих мест первичными средствами пожаротушения. Сведения о взрывопожарных характеристиках складируемых материалов приведены в </w:t>
      </w:r>
      <w:hyperlink w:anchor="P724">
        <w:r>
          <w:rPr>
            <w:color w:val="0000FF"/>
          </w:rPr>
          <w:t>[3]</w:t>
        </w:r>
      </w:hyperlink>
      <w:r>
        <w:t xml:space="preserve"> - </w:t>
      </w:r>
      <w:hyperlink w:anchor="P726">
        <w:r>
          <w:rPr>
            <w:color w:val="0000FF"/>
          </w:rPr>
          <w:t>[5]</w:t>
        </w:r>
      </w:hyperlink>
      <w:r>
        <w:t>.</w:t>
      </w:r>
    </w:p>
    <w:p w:rsidR="00A44FF8" w:rsidRDefault="00A44FF8">
      <w:pPr>
        <w:pStyle w:val="ConsPlusNormal"/>
        <w:spacing w:before="220"/>
        <w:ind w:firstLine="540"/>
        <w:jc w:val="both"/>
      </w:pPr>
      <w:r>
        <w:t xml:space="preserve">11.3 - 11.7 Исключены с 01.05.2023. - </w:t>
      </w:r>
      <w:hyperlink r:id="rId130">
        <w:r>
          <w:rPr>
            <w:color w:val="0000FF"/>
          </w:rPr>
          <w:t>Изменение N 2</w:t>
        </w:r>
      </w:hyperlink>
      <w:r>
        <w:t>, утв. Приказом Минстроя России от 30.03.2023 N 224/пр.</w:t>
      </w:r>
    </w:p>
    <w:p w:rsidR="00A44FF8" w:rsidRDefault="00A44FF8">
      <w:pPr>
        <w:pStyle w:val="ConsPlusNormal"/>
        <w:spacing w:before="220"/>
        <w:ind w:firstLine="540"/>
        <w:jc w:val="both"/>
      </w:pPr>
      <w:r>
        <w:t>11.8 При проектировании сливной эстакады с тупиковым железнодорожным путем расчетная длина пути должна быть увеличена на 20 м в сторону упорного бруса для обеспечения возможности расцепки цистерн в случае пожара согласно [</w:t>
      </w:r>
      <w:hyperlink w:anchor="P724">
        <w:r>
          <w:rPr>
            <w:color w:val="0000FF"/>
          </w:rPr>
          <w:t>3</w:t>
        </w:r>
      </w:hyperlink>
      <w:r>
        <w:t xml:space="preserve">, </w:t>
      </w:r>
      <w:hyperlink r:id="rId131">
        <w:r>
          <w:rPr>
            <w:color w:val="0000FF"/>
          </w:rPr>
          <w:t>пункт 9.16</w:t>
        </w:r>
      </w:hyperlink>
      <w:r>
        <w:t>].</w:t>
      </w:r>
    </w:p>
    <w:p w:rsidR="00A44FF8" w:rsidRDefault="00A44FF8">
      <w:pPr>
        <w:pStyle w:val="ConsPlusNormal"/>
        <w:jc w:val="both"/>
      </w:pPr>
      <w:r>
        <w:t xml:space="preserve">(в ред. </w:t>
      </w:r>
      <w:hyperlink r:id="rId132">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lastRenderedPageBreak/>
        <w:t>11.9 Необходимость охлаждения неизолированных резервуаров жидкого аммиака для защиты от теплового облучения при пожаре определяется на стадии привязки проекта в случаях размещения склада вблизи объектов с легковоспламеняющимися или горючими жидкостями. При этом должно быть проверено расчетом возможное тепловое облучение резервуаров. Охлаждение резервуаров следует предусматривать путем орошения их водой в течение 1 ч с интенсивностью 0,2 л/с на 1 м расчетной длины орошения согласно [</w:t>
      </w:r>
      <w:hyperlink w:anchor="P724">
        <w:r>
          <w:rPr>
            <w:color w:val="0000FF"/>
          </w:rPr>
          <w:t>3</w:t>
        </w:r>
      </w:hyperlink>
      <w:r>
        <w:t xml:space="preserve">, </w:t>
      </w:r>
      <w:hyperlink r:id="rId133">
        <w:r>
          <w:rPr>
            <w:color w:val="0000FF"/>
          </w:rPr>
          <w:t>пункт 7.13</w:t>
        </w:r>
      </w:hyperlink>
      <w:r>
        <w:t>].</w:t>
      </w:r>
    </w:p>
    <w:p w:rsidR="00A44FF8" w:rsidRDefault="00A44FF8">
      <w:pPr>
        <w:pStyle w:val="ConsPlusNormal"/>
        <w:jc w:val="both"/>
      </w:pPr>
      <w:r>
        <w:t xml:space="preserve">(в ред. </w:t>
      </w:r>
      <w:hyperlink r:id="rId134">
        <w:r>
          <w:rPr>
            <w:color w:val="0000FF"/>
          </w:rPr>
          <w:t>Изменения N 2</w:t>
        </w:r>
      </w:hyperlink>
      <w:r>
        <w:t>, утв. Приказом Минстроя России от 30.03.2023 N 224/пр)</w:t>
      </w:r>
    </w:p>
    <w:p w:rsidR="00A44FF8" w:rsidRDefault="00A44FF8">
      <w:pPr>
        <w:pStyle w:val="ConsPlusNormal"/>
        <w:spacing w:before="220"/>
        <w:ind w:firstLine="540"/>
        <w:jc w:val="both"/>
      </w:pPr>
      <w:r>
        <w:t xml:space="preserve">11.10 - 11.12 Исключены с 01.05.2023. - </w:t>
      </w:r>
      <w:hyperlink r:id="rId135">
        <w:r>
          <w:rPr>
            <w:color w:val="0000FF"/>
          </w:rPr>
          <w:t>Изменение N 2</w:t>
        </w:r>
      </w:hyperlink>
      <w:r>
        <w:t>, утв. Приказом Минстроя России от 30.03.2023 N 224/пр.</w:t>
      </w:r>
    </w:p>
    <w:p w:rsidR="00A44FF8" w:rsidRDefault="00A44FF8">
      <w:pPr>
        <w:pStyle w:val="ConsPlusNormal"/>
        <w:spacing w:before="220"/>
        <w:ind w:firstLine="540"/>
        <w:jc w:val="both"/>
      </w:pPr>
      <w:r>
        <w:t xml:space="preserve">11.13 Системы оповещения и управления эвакуацией людей при пожаре следует предусматривать в соответствии с </w:t>
      </w:r>
      <w:hyperlink r:id="rId136">
        <w:r>
          <w:rPr>
            <w:color w:val="0000FF"/>
          </w:rPr>
          <w:t>СП 3.13130</w:t>
        </w:r>
      </w:hyperlink>
      <w:r>
        <w:t>.</w:t>
      </w: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jc w:val="right"/>
        <w:outlineLvl w:val="0"/>
      </w:pPr>
      <w:bookmarkStart w:id="3" w:name="P390"/>
      <w:bookmarkEnd w:id="3"/>
      <w:r>
        <w:rPr>
          <w:b/>
        </w:rPr>
        <w:t>Приложение А</w:t>
      </w:r>
    </w:p>
    <w:p w:rsidR="00A44FF8" w:rsidRDefault="00A44FF8">
      <w:pPr>
        <w:pStyle w:val="ConsPlusNormal"/>
        <w:jc w:val="both"/>
      </w:pPr>
    </w:p>
    <w:p w:rsidR="00A44FF8" w:rsidRDefault="00A44FF8">
      <w:pPr>
        <w:pStyle w:val="ConsPlusTitle"/>
        <w:jc w:val="center"/>
      </w:pPr>
      <w:r>
        <w:t>НОРМАТИВНЫЕ ССЫЛКИ</w:t>
      </w:r>
    </w:p>
    <w:p w:rsidR="00A44FF8" w:rsidRDefault="00A44FF8">
      <w:pPr>
        <w:pStyle w:val="ConsPlusNormal"/>
        <w:jc w:val="center"/>
      </w:pPr>
      <w:r>
        <w:t xml:space="preserve">(приложение А в ред. </w:t>
      </w:r>
      <w:hyperlink r:id="rId137">
        <w:r>
          <w:rPr>
            <w:color w:val="0000FF"/>
          </w:rPr>
          <w:t>Изменения N 2</w:t>
        </w:r>
      </w:hyperlink>
      <w:r>
        <w:t>, утв. Приказом</w:t>
      </w:r>
    </w:p>
    <w:p w:rsidR="00A44FF8" w:rsidRDefault="00A44FF8">
      <w:pPr>
        <w:pStyle w:val="ConsPlusNormal"/>
        <w:jc w:val="center"/>
      </w:pPr>
      <w:r>
        <w:t>Минстроя России от 30.03.2023 N 224/пр)</w:t>
      </w:r>
    </w:p>
    <w:p w:rsidR="00A44FF8" w:rsidRDefault="00A44FF8">
      <w:pPr>
        <w:pStyle w:val="ConsPlusNormal"/>
        <w:jc w:val="center"/>
      </w:pPr>
    </w:p>
    <w:p w:rsidR="00A44FF8" w:rsidRDefault="00A44FF8">
      <w:pPr>
        <w:pStyle w:val="ConsPlusNormal"/>
        <w:ind w:firstLine="540"/>
        <w:jc w:val="both"/>
      </w:pPr>
      <w:hyperlink r:id="rId138">
        <w:r>
          <w:rPr>
            <w:color w:val="0000FF"/>
          </w:rPr>
          <w:t>ГОСТ 2-2013</w:t>
        </w:r>
      </w:hyperlink>
      <w:r>
        <w:t xml:space="preserve"> Селитра аммиачная. Технические условия</w:t>
      </w:r>
    </w:p>
    <w:p w:rsidR="00A44FF8" w:rsidRDefault="00A44FF8">
      <w:pPr>
        <w:pStyle w:val="ConsPlusNormal"/>
        <w:spacing w:before="220"/>
        <w:ind w:firstLine="540"/>
        <w:jc w:val="both"/>
      </w:pPr>
      <w:hyperlink r:id="rId139">
        <w:r>
          <w:rPr>
            <w:color w:val="0000FF"/>
          </w:rPr>
          <w:t>ГОСТ 9238-2013</w:t>
        </w:r>
      </w:hyperlink>
      <w:r>
        <w:t xml:space="preserve"> Габариты железнодорожного подвижного состава и приближения строений</w:t>
      </w:r>
    </w:p>
    <w:p w:rsidR="00A44FF8" w:rsidRDefault="00A44FF8">
      <w:pPr>
        <w:pStyle w:val="ConsPlusNormal"/>
        <w:spacing w:before="220"/>
        <w:ind w:firstLine="540"/>
        <w:jc w:val="both"/>
      </w:pPr>
      <w:hyperlink r:id="rId140">
        <w:r>
          <w:rPr>
            <w:color w:val="0000FF"/>
          </w:rPr>
          <w:t>ГОСТ 23838-89</w:t>
        </w:r>
      </w:hyperlink>
      <w:r>
        <w:t xml:space="preserve"> Здания предприятий. Параметры</w:t>
      </w:r>
    </w:p>
    <w:p w:rsidR="00A44FF8" w:rsidRDefault="00A44FF8">
      <w:pPr>
        <w:pStyle w:val="ConsPlusNormal"/>
        <w:spacing w:before="220"/>
        <w:ind w:firstLine="540"/>
        <w:jc w:val="both"/>
      </w:pPr>
      <w:hyperlink r:id="rId141">
        <w:r>
          <w:rPr>
            <w:color w:val="0000FF"/>
          </w:rPr>
          <w:t>СП 1.13130.2020</w:t>
        </w:r>
      </w:hyperlink>
      <w:r>
        <w:t xml:space="preserve"> Системы противопожарной защиты. Эвакуационные пути и выходы</w:t>
      </w:r>
    </w:p>
    <w:p w:rsidR="00A44FF8" w:rsidRDefault="00A44FF8">
      <w:pPr>
        <w:pStyle w:val="ConsPlusNormal"/>
        <w:spacing w:before="220"/>
        <w:ind w:firstLine="540"/>
        <w:jc w:val="both"/>
      </w:pPr>
      <w:hyperlink r:id="rId142">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A44FF8" w:rsidRDefault="00A44FF8">
      <w:pPr>
        <w:pStyle w:val="ConsPlusNormal"/>
        <w:spacing w:before="220"/>
        <w:ind w:firstLine="540"/>
        <w:jc w:val="both"/>
      </w:pPr>
      <w:hyperlink r:id="rId143">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w:t>
      </w:r>
    </w:p>
    <w:p w:rsidR="00A44FF8" w:rsidRDefault="00A44FF8">
      <w:pPr>
        <w:pStyle w:val="ConsPlusNormal"/>
        <w:spacing w:before="220"/>
        <w:ind w:firstLine="540"/>
        <w:jc w:val="both"/>
      </w:pPr>
      <w:hyperlink r:id="rId144">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A44FF8" w:rsidRDefault="00A44FF8">
      <w:pPr>
        <w:pStyle w:val="ConsPlusNormal"/>
        <w:spacing w:before="220"/>
        <w:ind w:firstLine="540"/>
        <w:jc w:val="both"/>
      </w:pPr>
      <w:hyperlink r:id="rId145">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A44FF8" w:rsidRDefault="00A44FF8">
      <w:pPr>
        <w:pStyle w:val="ConsPlusNormal"/>
        <w:spacing w:before="220"/>
        <w:ind w:firstLine="540"/>
        <w:jc w:val="both"/>
      </w:pPr>
      <w:hyperlink r:id="rId146">
        <w:r>
          <w:rPr>
            <w:color w:val="0000FF"/>
          </w:rPr>
          <w:t>СП 16.13330.2017</w:t>
        </w:r>
      </w:hyperlink>
      <w:r>
        <w:t xml:space="preserve"> "СНиП II-23-81* Стальные конструкции" (с изменениями N 1, N 2, N 3, N 4)</w:t>
      </w:r>
    </w:p>
    <w:p w:rsidR="00A44FF8" w:rsidRDefault="00A44FF8">
      <w:pPr>
        <w:pStyle w:val="ConsPlusNormal"/>
        <w:spacing w:before="220"/>
        <w:ind w:firstLine="540"/>
        <w:jc w:val="both"/>
      </w:pPr>
      <w:hyperlink r:id="rId147">
        <w:r>
          <w:rPr>
            <w:color w:val="0000FF"/>
          </w:rPr>
          <w:t>СП 18.13330.2019</w:t>
        </w:r>
      </w:hyperlink>
      <w:r>
        <w:t xml:space="preserve"> Производственные объекты. Планировочная организация земельного участка (СНиП II-89-80* Генеральные планы промышленных предприятий) (с изменениями N 1, N 2)</w:t>
      </w:r>
    </w:p>
    <w:p w:rsidR="00A44FF8" w:rsidRDefault="00A44FF8">
      <w:pPr>
        <w:pStyle w:val="ConsPlusNormal"/>
        <w:spacing w:before="220"/>
        <w:ind w:firstLine="540"/>
        <w:jc w:val="both"/>
      </w:pPr>
      <w:hyperlink r:id="rId148">
        <w:r>
          <w:rPr>
            <w:color w:val="0000FF"/>
          </w:rPr>
          <w:t>СП 19.13330.2019</w:t>
        </w:r>
      </w:hyperlink>
      <w:r>
        <w:t xml:space="preserve"> Сельскохозяйственные предприятия. Планировочная организация земельного участка (СНиП II-97-76 Генеральные планы сельскохозяйственных предприятий) (с изменением N 1)</w:t>
      </w:r>
    </w:p>
    <w:p w:rsidR="00A44FF8" w:rsidRDefault="00A44FF8">
      <w:pPr>
        <w:pStyle w:val="ConsPlusNormal"/>
        <w:spacing w:before="220"/>
        <w:ind w:firstLine="540"/>
        <w:jc w:val="both"/>
      </w:pPr>
      <w:hyperlink r:id="rId149">
        <w:r>
          <w:rPr>
            <w:color w:val="0000FF"/>
          </w:rPr>
          <w:t>СП 20.13330.2016</w:t>
        </w:r>
      </w:hyperlink>
      <w:r>
        <w:t xml:space="preserve"> "СНиП 2.01.07-85* Нагрузки и воздействия" (с изменениями N 1, N 2, N 3, N </w:t>
      </w:r>
      <w:r>
        <w:lastRenderedPageBreak/>
        <w:t>4)</w:t>
      </w:r>
    </w:p>
    <w:p w:rsidR="00A44FF8" w:rsidRDefault="00A44FF8">
      <w:pPr>
        <w:pStyle w:val="ConsPlusNormal"/>
        <w:spacing w:before="220"/>
        <w:ind w:firstLine="540"/>
        <w:jc w:val="both"/>
      </w:pPr>
      <w:hyperlink r:id="rId150">
        <w:r>
          <w:rPr>
            <w:color w:val="0000FF"/>
          </w:rPr>
          <w:t>СП 22.13330.2016</w:t>
        </w:r>
      </w:hyperlink>
      <w:r>
        <w:t xml:space="preserve"> "СНиП 2.02.01-83* Основания зданий и сооружений" (с изменениями N 1, N 2, N 3, N 4)</w:t>
      </w:r>
    </w:p>
    <w:p w:rsidR="00A44FF8" w:rsidRDefault="00A44FF8">
      <w:pPr>
        <w:pStyle w:val="ConsPlusNormal"/>
        <w:spacing w:before="220"/>
        <w:ind w:firstLine="540"/>
        <w:jc w:val="both"/>
      </w:pPr>
      <w:hyperlink r:id="rId151">
        <w:r>
          <w:rPr>
            <w:color w:val="0000FF"/>
          </w:rPr>
          <w:t>СП 28.13330.2017</w:t>
        </w:r>
      </w:hyperlink>
      <w:r>
        <w:t xml:space="preserve"> "СНиП 2.03.11-85 Защита строительных конструкций от коррозии" (с изменениями N 1, N 2, N 3)</w:t>
      </w:r>
    </w:p>
    <w:p w:rsidR="00A44FF8" w:rsidRDefault="00A44FF8">
      <w:pPr>
        <w:pStyle w:val="ConsPlusNormal"/>
        <w:spacing w:before="220"/>
        <w:ind w:firstLine="540"/>
        <w:jc w:val="both"/>
      </w:pPr>
      <w:hyperlink r:id="rId152">
        <w:r>
          <w:rPr>
            <w:color w:val="0000FF"/>
          </w:rPr>
          <w:t>СП 29.13330.2011</w:t>
        </w:r>
      </w:hyperlink>
      <w:r>
        <w:t xml:space="preserve"> "СНиП 2.03.13-88 Полы" (с изменениями N 1, N 2, N 3)</w:t>
      </w:r>
    </w:p>
    <w:p w:rsidR="00A44FF8" w:rsidRDefault="00A44FF8">
      <w:pPr>
        <w:pStyle w:val="ConsPlusNormal"/>
        <w:spacing w:before="220"/>
        <w:ind w:firstLine="540"/>
        <w:jc w:val="both"/>
      </w:pPr>
      <w:hyperlink r:id="rId153">
        <w:r>
          <w:rPr>
            <w:color w:val="0000FF"/>
          </w:rPr>
          <w:t>СП 30.13330.2020</w:t>
        </w:r>
      </w:hyperlink>
      <w:r>
        <w:t xml:space="preserve"> "СНиП 2.04.01-85* Внутренний водопровод и канализация зданий" (с изменениями N 1, N 2)</w:t>
      </w:r>
    </w:p>
    <w:p w:rsidR="00A44FF8" w:rsidRDefault="00A44FF8">
      <w:pPr>
        <w:pStyle w:val="ConsPlusNormal"/>
        <w:spacing w:before="220"/>
        <w:ind w:firstLine="540"/>
        <w:jc w:val="both"/>
      </w:pPr>
      <w:hyperlink r:id="rId154">
        <w:r>
          <w:rPr>
            <w:color w:val="0000FF"/>
          </w:rPr>
          <w:t>СП 31.13330.2021</w:t>
        </w:r>
      </w:hyperlink>
      <w:r>
        <w:t xml:space="preserve"> "СНиП 2.04.02-84* Водоснабжение. Наружные сети и сооружения"</w:t>
      </w:r>
    </w:p>
    <w:p w:rsidR="00A44FF8" w:rsidRDefault="00A44FF8">
      <w:pPr>
        <w:pStyle w:val="ConsPlusNormal"/>
        <w:spacing w:before="220"/>
        <w:ind w:firstLine="540"/>
        <w:jc w:val="both"/>
      </w:pPr>
      <w:hyperlink r:id="rId155">
        <w:r>
          <w:rPr>
            <w:color w:val="0000FF"/>
          </w:rPr>
          <w:t>СП 43.13330.2012</w:t>
        </w:r>
      </w:hyperlink>
      <w:r>
        <w:t xml:space="preserve"> "СНиП 2.09.03-85 Сооружения промышленных предприятий" (с изменениями N 1, N 2, N 3)</w:t>
      </w:r>
    </w:p>
    <w:p w:rsidR="00A44FF8" w:rsidRDefault="00A44FF8">
      <w:pPr>
        <w:pStyle w:val="ConsPlusNormal"/>
        <w:spacing w:before="220"/>
        <w:ind w:firstLine="540"/>
        <w:jc w:val="both"/>
      </w:pPr>
      <w:hyperlink r:id="rId156">
        <w:r>
          <w:rPr>
            <w:color w:val="0000FF"/>
          </w:rPr>
          <w:t>СП 44.13330.2011</w:t>
        </w:r>
      </w:hyperlink>
      <w:r>
        <w:t xml:space="preserve"> "СНиП 2.09.04-87* Административные и бытовые здания" (с изменениями N 1, N 2, N 3, N 4)</w:t>
      </w:r>
    </w:p>
    <w:p w:rsidR="00A44FF8" w:rsidRDefault="00A44FF8">
      <w:pPr>
        <w:pStyle w:val="ConsPlusNormal"/>
        <w:spacing w:before="220"/>
        <w:ind w:firstLine="540"/>
        <w:jc w:val="both"/>
      </w:pPr>
      <w:hyperlink r:id="rId157">
        <w:r>
          <w:rPr>
            <w:color w:val="0000FF"/>
          </w:rPr>
          <w:t>СП 56.13330.2021</w:t>
        </w:r>
      </w:hyperlink>
      <w:r>
        <w:t xml:space="preserve"> "СНиП 31-03-2001 Производственные здания"</w:t>
      </w:r>
    </w:p>
    <w:p w:rsidR="00A44FF8" w:rsidRDefault="00A44FF8">
      <w:pPr>
        <w:pStyle w:val="ConsPlusNormal"/>
        <w:spacing w:before="220"/>
        <w:ind w:firstLine="540"/>
        <w:jc w:val="both"/>
      </w:pPr>
      <w:hyperlink r:id="rId158">
        <w:r>
          <w:rPr>
            <w:color w:val="0000FF"/>
          </w:rPr>
          <w:t>СП 60.13330.2020</w:t>
        </w:r>
      </w:hyperlink>
      <w:r>
        <w:t xml:space="preserve"> "СНиП 41-01-2003 Отопление, вентиляция и кондиционирование воздуха" (с изменением N 1)</w:t>
      </w:r>
    </w:p>
    <w:p w:rsidR="00A44FF8" w:rsidRDefault="00A44FF8">
      <w:pPr>
        <w:pStyle w:val="ConsPlusNormal"/>
        <w:spacing w:before="220"/>
        <w:ind w:firstLine="540"/>
        <w:jc w:val="both"/>
      </w:pPr>
      <w:hyperlink r:id="rId159">
        <w:r>
          <w:rPr>
            <w:color w:val="0000FF"/>
          </w:rPr>
          <w:t>СП 63.13330.2018</w:t>
        </w:r>
      </w:hyperlink>
      <w:r>
        <w:t xml:space="preserve"> "СНиП 52-01-2003 Бетонные и железобетонные конструкции. Основные положения" (с изменениями N 1, N 2)</w:t>
      </w:r>
    </w:p>
    <w:p w:rsidR="00A44FF8" w:rsidRDefault="00A44FF8">
      <w:pPr>
        <w:pStyle w:val="ConsPlusNormal"/>
        <w:spacing w:before="220"/>
        <w:ind w:firstLine="540"/>
        <w:jc w:val="both"/>
      </w:pPr>
      <w:hyperlink r:id="rId160">
        <w:r>
          <w:rPr>
            <w:color w:val="0000FF"/>
          </w:rPr>
          <w:t>СП 89.13330.2016</w:t>
        </w:r>
      </w:hyperlink>
      <w:r>
        <w:t xml:space="preserve"> "СНиП II-35-76 Котельные установки" (с изменением N 1)</w:t>
      </w:r>
    </w:p>
    <w:p w:rsidR="00A44FF8" w:rsidRDefault="00A44FF8">
      <w:pPr>
        <w:pStyle w:val="ConsPlusNormal"/>
        <w:spacing w:before="220"/>
        <w:ind w:firstLine="540"/>
        <w:jc w:val="both"/>
      </w:pPr>
      <w:hyperlink r:id="rId161">
        <w:r>
          <w:rPr>
            <w:color w:val="0000FF"/>
          </w:rPr>
          <w:t>СП 124.13330.2012</w:t>
        </w:r>
      </w:hyperlink>
      <w:r>
        <w:t xml:space="preserve"> "СНиП 41-02-2003 Тепловые сети" (с изменениями N 1, N 2, N 3)</w:t>
      </w:r>
    </w:p>
    <w:p w:rsidR="00A44FF8" w:rsidRDefault="00A44FF8">
      <w:pPr>
        <w:pStyle w:val="ConsPlusNormal"/>
        <w:spacing w:before="220"/>
        <w:ind w:firstLine="540"/>
        <w:jc w:val="both"/>
      </w:pPr>
      <w:hyperlink r:id="rId162">
        <w:r>
          <w:rPr>
            <w:color w:val="0000FF"/>
          </w:rPr>
          <w:t>СП 155.13130.2014</w:t>
        </w:r>
      </w:hyperlink>
      <w:r>
        <w:t xml:space="preserve"> Склады нефти и нефтепродуктов. Требования пожарной безопасности (с изменением N 1)</w:t>
      </w:r>
    </w:p>
    <w:p w:rsidR="00A44FF8" w:rsidRDefault="00A44FF8">
      <w:pPr>
        <w:pStyle w:val="ConsPlusNormal"/>
        <w:spacing w:before="220"/>
        <w:ind w:firstLine="540"/>
        <w:jc w:val="both"/>
      </w:pPr>
      <w:hyperlink r:id="rId163">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A44FF8" w:rsidRDefault="00A44FF8">
      <w:pPr>
        <w:pStyle w:val="ConsPlusNormal"/>
        <w:spacing w:before="220"/>
        <w:ind w:firstLine="540"/>
        <w:jc w:val="both"/>
      </w:pPr>
      <w:hyperlink r:id="rId164">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A44FF8" w:rsidRDefault="00A44FF8">
      <w:pPr>
        <w:pStyle w:val="ConsPlusNormal"/>
        <w:spacing w:before="220"/>
        <w:ind w:firstLine="540"/>
        <w:jc w:val="both"/>
      </w:pPr>
      <w:hyperlink r:id="rId165">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A44FF8" w:rsidRDefault="00A44FF8">
      <w:pPr>
        <w:pStyle w:val="ConsPlusNormal"/>
        <w:spacing w:before="220"/>
        <w:ind w:firstLine="540"/>
        <w:jc w:val="both"/>
      </w:pPr>
      <w:hyperlink r:id="rId166">
        <w:r>
          <w:rPr>
            <w:color w:val="0000FF"/>
          </w:rPr>
          <w:t>СП 2.2.3670-20</w:t>
        </w:r>
      </w:hyperlink>
      <w:r>
        <w:t xml:space="preserve"> Санитарно-эпидемиологические требования к условиям труда</w:t>
      </w:r>
    </w:p>
    <w:p w:rsidR="00A44FF8" w:rsidRDefault="00A44FF8">
      <w:pPr>
        <w:pStyle w:val="ConsPlusNormal"/>
        <w:spacing w:before="220"/>
        <w:ind w:firstLine="540"/>
        <w:jc w:val="both"/>
      </w:pPr>
      <w:hyperlink r:id="rId167">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44FF8" w:rsidRDefault="00A44FF8">
      <w:pPr>
        <w:pStyle w:val="ConsPlusNormal"/>
        <w:spacing w:before="220"/>
        <w:ind w:firstLine="540"/>
        <w:jc w:val="both"/>
      </w:pPr>
      <w:hyperlink r:id="rId168">
        <w:r>
          <w:rPr>
            <w:color w:val="0000FF"/>
          </w:rPr>
          <w:t>СанПиН 2.1.4.1110-02</w:t>
        </w:r>
      </w:hyperlink>
      <w:r>
        <w:t xml:space="preserve"> Зоны санитарной охраны источников водоснабжения и водопроводов питьевого назначения</w:t>
      </w:r>
    </w:p>
    <w:p w:rsidR="00A44FF8" w:rsidRDefault="00A44FF8">
      <w:pPr>
        <w:pStyle w:val="ConsPlusNormal"/>
        <w:spacing w:before="220"/>
        <w:ind w:firstLine="540"/>
        <w:jc w:val="both"/>
      </w:pPr>
      <w:hyperlink r:id="rId169">
        <w:r>
          <w:rPr>
            <w:color w:val="0000FF"/>
          </w:rPr>
          <w:t>СанПиН 2.2.1/2.1.1.1200-03</w:t>
        </w:r>
      </w:hyperlink>
      <w:r>
        <w:t xml:space="preserve"> Санитарно-защитные зоны и санитарная классификация предприятий, сооружений и иных объектов.</w:t>
      </w: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jc w:val="right"/>
        <w:outlineLvl w:val="0"/>
      </w:pPr>
      <w:r>
        <w:rPr>
          <w:b/>
        </w:rPr>
        <w:t>Приложение Б</w:t>
      </w:r>
    </w:p>
    <w:p w:rsidR="00A44FF8" w:rsidRDefault="00A44FF8">
      <w:pPr>
        <w:pStyle w:val="ConsPlusNormal"/>
        <w:jc w:val="right"/>
      </w:pPr>
      <w:r>
        <w:t xml:space="preserve">(в ред. </w:t>
      </w:r>
      <w:hyperlink r:id="rId170">
        <w:r>
          <w:rPr>
            <w:color w:val="0000FF"/>
          </w:rPr>
          <w:t>Изменения N 2</w:t>
        </w:r>
      </w:hyperlink>
      <w:r>
        <w:t>, утв. Приказом Минстроя России от 30.03.2023 N 224/пр)</w:t>
      </w:r>
    </w:p>
    <w:p w:rsidR="00A44FF8" w:rsidRDefault="00A44FF8">
      <w:pPr>
        <w:pStyle w:val="ConsPlusNormal"/>
        <w:ind w:firstLine="540"/>
        <w:jc w:val="both"/>
      </w:pPr>
    </w:p>
    <w:p w:rsidR="00A44FF8" w:rsidRDefault="00A44FF8">
      <w:pPr>
        <w:pStyle w:val="ConsPlusTitle"/>
        <w:jc w:val="center"/>
      </w:pPr>
      <w:bookmarkStart w:id="4" w:name="P436"/>
      <w:bookmarkEnd w:id="4"/>
      <w:r>
        <w:t>ТЕРМИНЫ И ОПРЕДЕЛЕНИЯ</w:t>
      </w:r>
    </w:p>
    <w:p w:rsidR="00A44FF8" w:rsidRDefault="00A44FF8">
      <w:pPr>
        <w:pStyle w:val="ConsPlusNormal"/>
        <w:ind w:firstLine="540"/>
        <w:jc w:val="both"/>
      </w:pPr>
    </w:p>
    <w:p w:rsidR="00A44FF8" w:rsidRDefault="00A44FF8">
      <w:pPr>
        <w:pStyle w:val="ConsPlusNormal"/>
        <w:ind w:firstLine="540"/>
        <w:jc w:val="both"/>
      </w:pPr>
      <w:r>
        <w:t>В настоящем своде правил применены следующие термины с соответствующими определениями:</w:t>
      </w:r>
    </w:p>
    <w:p w:rsidR="00A44FF8" w:rsidRDefault="00A44FF8">
      <w:pPr>
        <w:pStyle w:val="ConsPlusNormal"/>
        <w:spacing w:before="220"/>
        <w:ind w:firstLine="540"/>
        <w:jc w:val="both"/>
      </w:pPr>
      <w:r>
        <w:t xml:space="preserve">Б.1 </w:t>
      </w:r>
      <w:r>
        <w:rPr>
          <w:b/>
        </w:rPr>
        <w:t>агрохимикаты</w:t>
      </w:r>
      <w:r>
        <w:t>: Удобрения химического или биологического происхождения, химические мелиоранты, кормовые добавки, предназначенные для питания растений, регулирования плодородия почв и подкормки животных. Данное понятие не распространяется в отношении торфа, навоза и помета.</w:t>
      </w:r>
    </w:p>
    <w:p w:rsidR="00A44FF8" w:rsidRDefault="00A44FF8">
      <w:pPr>
        <w:pStyle w:val="ConsPlusNormal"/>
        <w:spacing w:before="220"/>
        <w:ind w:firstLine="540"/>
        <w:jc w:val="both"/>
      </w:pPr>
      <w:r>
        <w:t xml:space="preserve">Б.2 </w:t>
      </w:r>
      <w:r>
        <w:rPr>
          <w:b/>
        </w:rPr>
        <w:t>отсек склада</w:t>
      </w:r>
      <w:r>
        <w:t>: Минимальная обособленная часть склада, отделенная стационарными перегородками и предназначенная для хранения определенных пестицидов, агрохимикатов, консервантов.</w:t>
      </w:r>
    </w:p>
    <w:p w:rsidR="00A44FF8" w:rsidRDefault="00A44FF8">
      <w:pPr>
        <w:pStyle w:val="ConsPlusNormal"/>
        <w:spacing w:before="220"/>
        <w:ind w:firstLine="540"/>
        <w:jc w:val="both"/>
      </w:pPr>
      <w:r>
        <w:t xml:space="preserve">Б.3 </w:t>
      </w:r>
      <w:r>
        <w:rPr>
          <w:b/>
        </w:rPr>
        <w:t>пестициды</w:t>
      </w:r>
      <w:r>
        <w:t>: Химические или биологические препараты, используемые для борьбы с вредителями и болезнями растений, сорными растениями, вредителями хранящейся сельскохозяйственной продукции, бытовыми вредителями и внешними паразитами животных, а также для регулирования роста растений, предуборочного удаления листьев (дефолианты), предуборочного подсушивания растений (десиканты).</w:t>
      </w:r>
    </w:p>
    <w:p w:rsidR="00A44FF8" w:rsidRDefault="00A44FF8">
      <w:pPr>
        <w:pStyle w:val="ConsPlusNormal"/>
        <w:spacing w:before="220"/>
        <w:ind w:firstLine="540"/>
        <w:jc w:val="both"/>
      </w:pPr>
      <w:r>
        <w:t xml:space="preserve">Б.4 </w:t>
      </w:r>
      <w:r>
        <w:rPr>
          <w:b/>
        </w:rPr>
        <w:t>прирельсовые склады</w:t>
      </w:r>
      <w:r>
        <w:t>: Склады, характеризующиеся приемом хранимых грузов из железнодорожных вагонов.</w:t>
      </w:r>
    </w:p>
    <w:p w:rsidR="00A44FF8" w:rsidRDefault="00A44FF8">
      <w:pPr>
        <w:pStyle w:val="ConsPlusNormal"/>
        <w:spacing w:before="220"/>
        <w:ind w:firstLine="540"/>
        <w:jc w:val="both"/>
      </w:pPr>
      <w:r>
        <w:t xml:space="preserve">Б.5 </w:t>
      </w:r>
      <w:r>
        <w:rPr>
          <w:b/>
        </w:rPr>
        <w:t>расходные склады</w:t>
      </w:r>
      <w:r>
        <w:t>: Склады, характеризующиеся приемом хранимых грузов из автотранспорта.</w:t>
      </w:r>
    </w:p>
    <w:p w:rsidR="00A44FF8" w:rsidRDefault="00A44FF8">
      <w:pPr>
        <w:pStyle w:val="ConsPlusNormal"/>
        <w:spacing w:before="220"/>
        <w:ind w:firstLine="540"/>
        <w:jc w:val="both"/>
      </w:pPr>
      <w:r>
        <w:t xml:space="preserve">Б.6 </w:t>
      </w:r>
      <w:r>
        <w:rPr>
          <w:b/>
        </w:rPr>
        <w:t>секция склада</w:t>
      </w:r>
      <w:r>
        <w:t>: Часть склада, состоящая из нескольких отсеков.</w:t>
      </w:r>
    </w:p>
    <w:p w:rsidR="00A44FF8" w:rsidRDefault="00A44FF8">
      <w:pPr>
        <w:pStyle w:val="ConsPlusNormal"/>
        <w:spacing w:before="220"/>
        <w:ind w:firstLine="540"/>
        <w:jc w:val="both"/>
      </w:pPr>
      <w:r>
        <w:t xml:space="preserve">Б.7 </w:t>
      </w:r>
      <w:r>
        <w:rPr>
          <w:b/>
        </w:rPr>
        <w:t>силос</w:t>
      </w:r>
      <w:r>
        <w:t>: Саморазгружающееся емкостное сооружение с высотой вертикальной части, не превышающей полуторную величину диаметра или меньшего размера в плане, в большинстве случаев цилиндрическое. Предназначен для перегрузки и длительного хранения сыпучих материалов.</w:t>
      </w:r>
    </w:p>
    <w:p w:rsidR="00A44FF8" w:rsidRDefault="00A44FF8">
      <w:pPr>
        <w:pStyle w:val="ConsPlusNormal"/>
        <w:spacing w:before="220"/>
        <w:ind w:firstLine="540"/>
        <w:jc w:val="both"/>
      </w:pPr>
      <w:r>
        <w:t xml:space="preserve">Б.8 </w:t>
      </w:r>
      <w:r>
        <w:rPr>
          <w:b/>
        </w:rPr>
        <w:t>склад пестицидов</w:t>
      </w:r>
      <w:r>
        <w:t>: Здание и сооружение (часть его), предназначенное для приема, хранения, приготовления рабочих растворов, выдачи пестицидов и их рабочих растворов в технологические и транспортные автомобильные средства.</w:t>
      </w:r>
    </w:p>
    <w:p w:rsidR="00A44FF8" w:rsidRDefault="00A44FF8">
      <w:pPr>
        <w:pStyle w:val="ConsPlusNormal"/>
        <w:spacing w:before="220"/>
        <w:ind w:firstLine="540"/>
        <w:jc w:val="both"/>
      </w:pPr>
      <w:r>
        <w:t xml:space="preserve">Б.9 </w:t>
      </w:r>
      <w:r>
        <w:rPr>
          <w:b/>
        </w:rPr>
        <w:t>твердые агрохимикаты</w:t>
      </w:r>
      <w:r>
        <w:t>: Гранулированные, кристаллические, порошковидные (пылевидные) вещества, предназначенные для развития растений, повышения плодородия почв, и содержащие питательные элементы в минеральной форме.</w:t>
      </w:r>
    </w:p>
    <w:p w:rsidR="00A44FF8" w:rsidRDefault="00A44FF8">
      <w:pPr>
        <w:pStyle w:val="ConsPlusNormal"/>
        <w:spacing w:before="220"/>
        <w:ind w:firstLine="540"/>
        <w:jc w:val="both"/>
      </w:pPr>
      <w:r>
        <w:t xml:space="preserve">Б.10 </w:t>
      </w:r>
      <w:r>
        <w:rPr>
          <w:b/>
        </w:rPr>
        <w:t>тукосмесительные установки</w:t>
      </w:r>
      <w:r>
        <w:t>: Установки по смешиванию разных видов удобрений (туки - синоним удобрений).</w:t>
      </w:r>
    </w:p>
    <w:p w:rsidR="00A44FF8" w:rsidRDefault="00A44FF8">
      <w:pPr>
        <w:pStyle w:val="ConsPlusNormal"/>
        <w:spacing w:before="220"/>
        <w:ind w:firstLine="540"/>
        <w:jc w:val="both"/>
      </w:pPr>
      <w:r>
        <w:t xml:space="preserve">Б.11 </w:t>
      </w:r>
      <w:r>
        <w:rPr>
          <w:b/>
        </w:rPr>
        <w:t>химические мелиоранты</w:t>
      </w:r>
      <w:r>
        <w:t xml:space="preserve">: Вещества промышленного или ископаемого происхождения, предназначенные для улучшения физико-химических свойств и повышения плодородия кислых, </w:t>
      </w:r>
      <w:r>
        <w:lastRenderedPageBreak/>
        <w:t>солонцевых и других почв.</w:t>
      </w:r>
    </w:p>
    <w:p w:rsidR="00A44FF8" w:rsidRDefault="00A44FF8">
      <w:pPr>
        <w:pStyle w:val="ConsPlusNormal"/>
        <w:spacing w:before="220"/>
        <w:ind w:firstLine="540"/>
        <w:jc w:val="both"/>
      </w:pPr>
      <w:r>
        <w:t xml:space="preserve">Б.12 </w:t>
      </w:r>
      <w:r>
        <w:rPr>
          <w:b/>
        </w:rPr>
        <w:t>удобрения (туки)</w:t>
      </w:r>
      <w:r>
        <w:t>: Органические и минеральные вещества, содержащие элементы питания растений.</w:t>
      </w: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jc w:val="right"/>
        <w:outlineLvl w:val="0"/>
      </w:pPr>
      <w:r>
        <w:rPr>
          <w:b/>
        </w:rPr>
        <w:t>Приложение В</w:t>
      </w:r>
    </w:p>
    <w:p w:rsidR="00A44FF8" w:rsidRDefault="00A44FF8">
      <w:pPr>
        <w:pStyle w:val="ConsPlusNormal"/>
        <w:jc w:val="right"/>
      </w:pPr>
      <w:r>
        <w:t xml:space="preserve">(в ред. </w:t>
      </w:r>
      <w:hyperlink r:id="rId171">
        <w:r>
          <w:rPr>
            <w:color w:val="0000FF"/>
          </w:rPr>
          <w:t>Изменения N 2</w:t>
        </w:r>
      </w:hyperlink>
      <w:r>
        <w:t>, утв. Приказом Минстроя России от 30.03.2023 N 224/пр)</w:t>
      </w:r>
    </w:p>
    <w:p w:rsidR="00A44FF8" w:rsidRDefault="00A44FF8">
      <w:pPr>
        <w:pStyle w:val="ConsPlusNormal"/>
        <w:ind w:firstLine="540"/>
        <w:jc w:val="both"/>
      </w:pPr>
    </w:p>
    <w:p w:rsidR="00A44FF8" w:rsidRDefault="00A44FF8">
      <w:pPr>
        <w:pStyle w:val="ConsPlusTitle"/>
        <w:jc w:val="center"/>
      </w:pPr>
      <w:bookmarkStart w:id="5" w:name="P459"/>
      <w:bookmarkEnd w:id="5"/>
      <w:r>
        <w:t>УНИФИЦИРОВАННЫЕ ЗНАЧЕНИЯ ХАРАКТЕРИСТИК</w:t>
      </w:r>
    </w:p>
    <w:p w:rsidR="00A44FF8" w:rsidRDefault="00A44FF8">
      <w:pPr>
        <w:pStyle w:val="ConsPlusTitle"/>
        <w:jc w:val="center"/>
      </w:pPr>
      <w:r>
        <w:t>ТВЕРДЫХ АГРОХИМИКАТОВ</w:t>
      </w:r>
    </w:p>
    <w:p w:rsidR="00A44FF8" w:rsidRDefault="00A44FF8">
      <w:pPr>
        <w:pStyle w:val="ConsPlusNormal"/>
        <w:ind w:firstLine="540"/>
        <w:jc w:val="both"/>
      </w:pPr>
    </w:p>
    <w:p w:rsidR="00A44FF8" w:rsidRDefault="00A44FF8">
      <w:pPr>
        <w:pStyle w:val="ConsPlusNormal"/>
        <w:jc w:val="right"/>
      </w:pPr>
      <w:r>
        <w:t>Таблица В.1</w:t>
      </w:r>
    </w:p>
    <w:p w:rsidR="00A44FF8" w:rsidRDefault="00A44FF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1304"/>
        <w:gridCol w:w="1587"/>
        <w:gridCol w:w="964"/>
        <w:gridCol w:w="850"/>
        <w:gridCol w:w="1134"/>
      </w:tblGrid>
      <w:tr w:rsidR="00A44FF8">
        <w:tc>
          <w:tcPr>
            <w:tcW w:w="3231" w:type="dxa"/>
            <w:vMerge w:val="restart"/>
            <w:tcBorders>
              <w:top w:val="single" w:sz="4" w:space="0" w:color="auto"/>
              <w:bottom w:val="single" w:sz="4" w:space="0" w:color="auto"/>
            </w:tcBorders>
            <w:vAlign w:val="center"/>
          </w:tcPr>
          <w:p w:rsidR="00A44FF8" w:rsidRDefault="00A44FF8">
            <w:pPr>
              <w:pStyle w:val="ConsPlusNormal"/>
              <w:jc w:val="center"/>
            </w:pPr>
            <w:r>
              <w:t>Наименование агрохимикатов</w:t>
            </w:r>
          </w:p>
        </w:tc>
        <w:tc>
          <w:tcPr>
            <w:tcW w:w="1304" w:type="dxa"/>
            <w:vMerge w:val="restart"/>
            <w:tcBorders>
              <w:top w:val="single" w:sz="4" w:space="0" w:color="auto"/>
              <w:bottom w:val="single" w:sz="4" w:space="0" w:color="auto"/>
            </w:tcBorders>
            <w:vAlign w:val="center"/>
          </w:tcPr>
          <w:p w:rsidR="00A44FF8" w:rsidRDefault="00A44FF8">
            <w:pPr>
              <w:pStyle w:val="ConsPlusNormal"/>
              <w:jc w:val="center"/>
            </w:pPr>
            <w:r>
              <w:t>Объемный вес, кгс/м</w:t>
            </w:r>
            <w:r>
              <w:rPr>
                <w:vertAlign w:val="superscript"/>
              </w:rPr>
              <w:t>3</w:t>
            </w:r>
          </w:p>
        </w:tc>
        <w:tc>
          <w:tcPr>
            <w:tcW w:w="1587" w:type="dxa"/>
            <w:vMerge w:val="restart"/>
            <w:tcBorders>
              <w:top w:val="single" w:sz="4" w:space="0" w:color="auto"/>
              <w:bottom w:val="single" w:sz="4" w:space="0" w:color="auto"/>
            </w:tcBorders>
            <w:vAlign w:val="center"/>
          </w:tcPr>
          <w:p w:rsidR="00A44FF8" w:rsidRDefault="00A44FF8">
            <w:pPr>
              <w:pStyle w:val="ConsPlusNormal"/>
              <w:jc w:val="center"/>
            </w:pPr>
            <w:r>
              <w:t>Угол естественного откоса (угол внутреннего трения), град</w:t>
            </w:r>
          </w:p>
        </w:tc>
        <w:tc>
          <w:tcPr>
            <w:tcW w:w="2948" w:type="dxa"/>
            <w:gridSpan w:val="3"/>
            <w:tcBorders>
              <w:top w:val="single" w:sz="4" w:space="0" w:color="auto"/>
              <w:bottom w:val="single" w:sz="4" w:space="0" w:color="auto"/>
            </w:tcBorders>
            <w:vAlign w:val="center"/>
          </w:tcPr>
          <w:p w:rsidR="00A44FF8" w:rsidRDefault="00A44FF8">
            <w:pPr>
              <w:pStyle w:val="ConsPlusNormal"/>
              <w:jc w:val="center"/>
            </w:pPr>
            <w:r>
              <w:t>Коэффициент трения агрохимиката</w:t>
            </w:r>
          </w:p>
        </w:tc>
      </w:tr>
      <w:tr w:rsidR="00A44FF8">
        <w:tc>
          <w:tcPr>
            <w:tcW w:w="3231" w:type="dxa"/>
            <w:vMerge/>
            <w:tcBorders>
              <w:top w:val="single" w:sz="4" w:space="0" w:color="auto"/>
              <w:bottom w:val="single" w:sz="4" w:space="0" w:color="auto"/>
            </w:tcBorders>
          </w:tcPr>
          <w:p w:rsidR="00A44FF8" w:rsidRDefault="00A44FF8">
            <w:pPr>
              <w:pStyle w:val="ConsPlusNormal"/>
            </w:pPr>
          </w:p>
        </w:tc>
        <w:tc>
          <w:tcPr>
            <w:tcW w:w="1304" w:type="dxa"/>
            <w:vMerge/>
            <w:tcBorders>
              <w:top w:val="single" w:sz="4" w:space="0" w:color="auto"/>
              <w:bottom w:val="single" w:sz="4" w:space="0" w:color="auto"/>
            </w:tcBorders>
          </w:tcPr>
          <w:p w:rsidR="00A44FF8" w:rsidRDefault="00A44FF8">
            <w:pPr>
              <w:pStyle w:val="ConsPlusNormal"/>
            </w:pPr>
          </w:p>
        </w:tc>
        <w:tc>
          <w:tcPr>
            <w:tcW w:w="1587" w:type="dxa"/>
            <w:vMerge/>
            <w:tcBorders>
              <w:top w:val="single" w:sz="4" w:space="0" w:color="auto"/>
              <w:bottom w:val="single" w:sz="4" w:space="0" w:color="auto"/>
            </w:tcBorders>
          </w:tcPr>
          <w:p w:rsidR="00A44FF8" w:rsidRDefault="00A44FF8">
            <w:pPr>
              <w:pStyle w:val="ConsPlusNormal"/>
            </w:pPr>
          </w:p>
        </w:tc>
        <w:tc>
          <w:tcPr>
            <w:tcW w:w="964" w:type="dxa"/>
            <w:tcBorders>
              <w:top w:val="single" w:sz="4" w:space="0" w:color="auto"/>
              <w:bottom w:val="single" w:sz="4" w:space="0" w:color="auto"/>
            </w:tcBorders>
            <w:vAlign w:val="center"/>
          </w:tcPr>
          <w:p w:rsidR="00A44FF8" w:rsidRDefault="00A44FF8">
            <w:pPr>
              <w:pStyle w:val="ConsPlusNormal"/>
              <w:jc w:val="center"/>
            </w:pPr>
            <w:r>
              <w:t>по металлу</w:t>
            </w:r>
          </w:p>
        </w:tc>
        <w:tc>
          <w:tcPr>
            <w:tcW w:w="850" w:type="dxa"/>
            <w:tcBorders>
              <w:top w:val="single" w:sz="4" w:space="0" w:color="auto"/>
              <w:bottom w:val="single" w:sz="4" w:space="0" w:color="auto"/>
            </w:tcBorders>
            <w:vAlign w:val="center"/>
          </w:tcPr>
          <w:p w:rsidR="00A44FF8" w:rsidRDefault="00A44FF8">
            <w:pPr>
              <w:pStyle w:val="ConsPlusNormal"/>
              <w:jc w:val="center"/>
            </w:pPr>
            <w:r>
              <w:t>по бетону</w:t>
            </w:r>
          </w:p>
        </w:tc>
        <w:tc>
          <w:tcPr>
            <w:tcW w:w="1134" w:type="dxa"/>
            <w:tcBorders>
              <w:top w:val="single" w:sz="4" w:space="0" w:color="auto"/>
              <w:bottom w:val="single" w:sz="4" w:space="0" w:color="auto"/>
            </w:tcBorders>
            <w:vAlign w:val="center"/>
          </w:tcPr>
          <w:p w:rsidR="00A44FF8" w:rsidRDefault="00A44FF8">
            <w:pPr>
              <w:pStyle w:val="ConsPlusNormal"/>
              <w:jc w:val="center"/>
            </w:pPr>
            <w:r>
              <w:t>по дереву нестроганому</w:t>
            </w:r>
          </w:p>
        </w:tc>
      </w:tr>
      <w:tr w:rsidR="00A44FF8">
        <w:tblPrEx>
          <w:tblBorders>
            <w:insideH w:val="none" w:sz="0" w:space="0" w:color="auto"/>
          </w:tblBorders>
        </w:tblPrEx>
        <w:tc>
          <w:tcPr>
            <w:tcW w:w="3231" w:type="dxa"/>
            <w:tcBorders>
              <w:top w:val="single" w:sz="4" w:space="0" w:color="auto"/>
              <w:bottom w:val="nil"/>
            </w:tcBorders>
          </w:tcPr>
          <w:p w:rsidR="00A44FF8" w:rsidRDefault="00A44FF8">
            <w:pPr>
              <w:pStyle w:val="ConsPlusNormal"/>
            </w:pPr>
            <w:r>
              <w:t>Аммиачная селитра</w:t>
            </w:r>
          </w:p>
        </w:tc>
        <w:tc>
          <w:tcPr>
            <w:tcW w:w="1304" w:type="dxa"/>
            <w:tcBorders>
              <w:top w:val="single" w:sz="4" w:space="0" w:color="auto"/>
              <w:bottom w:val="nil"/>
            </w:tcBorders>
          </w:tcPr>
          <w:p w:rsidR="00A44FF8" w:rsidRDefault="00A44FF8">
            <w:pPr>
              <w:pStyle w:val="ConsPlusNormal"/>
              <w:jc w:val="center"/>
            </w:pPr>
            <w:r>
              <w:t>840</w:t>
            </w:r>
          </w:p>
        </w:tc>
        <w:tc>
          <w:tcPr>
            <w:tcW w:w="1587" w:type="dxa"/>
            <w:tcBorders>
              <w:top w:val="single" w:sz="4" w:space="0" w:color="auto"/>
              <w:bottom w:val="nil"/>
            </w:tcBorders>
          </w:tcPr>
          <w:p w:rsidR="00A44FF8" w:rsidRDefault="00A44FF8">
            <w:pPr>
              <w:pStyle w:val="ConsPlusNormal"/>
              <w:jc w:val="center"/>
            </w:pPr>
            <w:r>
              <w:t>25</w:t>
            </w:r>
          </w:p>
        </w:tc>
        <w:tc>
          <w:tcPr>
            <w:tcW w:w="964" w:type="dxa"/>
            <w:tcBorders>
              <w:top w:val="single" w:sz="4" w:space="0" w:color="auto"/>
              <w:bottom w:val="nil"/>
            </w:tcBorders>
          </w:tcPr>
          <w:p w:rsidR="00A44FF8" w:rsidRDefault="00A44FF8">
            <w:pPr>
              <w:pStyle w:val="ConsPlusNormal"/>
              <w:jc w:val="center"/>
            </w:pPr>
            <w:r>
              <w:t>0,3</w:t>
            </w:r>
          </w:p>
        </w:tc>
        <w:tc>
          <w:tcPr>
            <w:tcW w:w="850" w:type="dxa"/>
            <w:tcBorders>
              <w:top w:val="single" w:sz="4" w:space="0" w:color="auto"/>
              <w:bottom w:val="nil"/>
            </w:tcBorders>
          </w:tcPr>
          <w:p w:rsidR="00A44FF8" w:rsidRDefault="00A44FF8">
            <w:pPr>
              <w:pStyle w:val="ConsPlusNormal"/>
              <w:jc w:val="center"/>
            </w:pPr>
            <w:r>
              <w:t>0,5</w:t>
            </w:r>
          </w:p>
        </w:tc>
        <w:tc>
          <w:tcPr>
            <w:tcW w:w="1134" w:type="dxa"/>
            <w:tcBorders>
              <w:top w:val="single" w:sz="4" w:space="0" w:color="auto"/>
              <w:bottom w:val="nil"/>
            </w:tcBorders>
          </w:tcPr>
          <w:p w:rsidR="00A44FF8" w:rsidRDefault="00A44FF8">
            <w:pPr>
              <w:pStyle w:val="ConsPlusNormal"/>
              <w:jc w:val="center"/>
            </w:pPr>
            <w:r>
              <w:t>0,4</w:t>
            </w:r>
          </w:p>
        </w:tc>
      </w:tr>
      <w:tr w:rsidR="00A44FF8">
        <w:tblPrEx>
          <w:tblBorders>
            <w:insideH w:val="none" w:sz="0" w:space="0" w:color="auto"/>
          </w:tblBorders>
        </w:tblPrEx>
        <w:tc>
          <w:tcPr>
            <w:tcW w:w="3231" w:type="dxa"/>
            <w:tcBorders>
              <w:top w:val="nil"/>
              <w:bottom w:val="nil"/>
            </w:tcBorders>
          </w:tcPr>
          <w:p w:rsidR="00A44FF8" w:rsidRDefault="00A44FF8">
            <w:pPr>
              <w:pStyle w:val="ConsPlusNormal"/>
            </w:pPr>
            <w:r>
              <w:t>Карбамид</w:t>
            </w:r>
          </w:p>
        </w:tc>
        <w:tc>
          <w:tcPr>
            <w:tcW w:w="1304" w:type="dxa"/>
            <w:tcBorders>
              <w:top w:val="nil"/>
              <w:bottom w:val="nil"/>
            </w:tcBorders>
          </w:tcPr>
          <w:p w:rsidR="00A44FF8" w:rsidRDefault="00A44FF8">
            <w:pPr>
              <w:pStyle w:val="ConsPlusNormal"/>
              <w:jc w:val="center"/>
            </w:pPr>
            <w:r>
              <w:t>650</w:t>
            </w:r>
          </w:p>
        </w:tc>
        <w:tc>
          <w:tcPr>
            <w:tcW w:w="1587" w:type="dxa"/>
            <w:tcBorders>
              <w:top w:val="nil"/>
              <w:bottom w:val="nil"/>
            </w:tcBorders>
          </w:tcPr>
          <w:p w:rsidR="00A44FF8" w:rsidRDefault="00A44FF8">
            <w:pPr>
              <w:pStyle w:val="ConsPlusNormal"/>
              <w:jc w:val="center"/>
            </w:pPr>
            <w:r>
              <w:t>35</w:t>
            </w:r>
          </w:p>
        </w:tc>
        <w:tc>
          <w:tcPr>
            <w:tcW w:w="964" w:type="dxa"/>
            <w:tcBorders>
              <w:top w:val="nil"/>
              <w:bottom w:val="nil"/>
            </w:tcBorders>
          </w:tcPr>
          <w:p w:rsidR="00A44FF8" w:rsidRDefault="00A44FF8">
            <w:pPr>
              <w:pStyle w:val="ConsPlusNormal"/>
              <w:jc w:val="center"/>
            </w:pPr>
            <w:r>
              <w:t>0,2</w:t>
            </w:r>
          </w:p>
        </w:tc>
        <w:tc>
          <w:tcPr>
            <w:tcW w:w="850" w:type="dxa"/>
            <w:tcBorders>
              <w:top w:val="nil"/>
              <w:bottom w:val="nil"/>
            </w:tcBorders>
          </w:tcPr>
          <w:p w:rsidR="00A44FF8" w:rsidRDefault="00A44FF8">
            <w:pPr>
              <w:pStyle w:val="ConsPlusNormal"/>
              <w:jc w:val="center"/>
            </w:pPr>
            <w:r>
              <w:t>0,4</w:t>
            </w:r>
          </w:p>
        </w:tc>
        <w:tc>
          <w:tcPr>
            <w:tcW w:w="1134" w:type="dxa"/>
            <w:tcBorders>
              <w:top w:val="nil"/>
              <w:bottom w:val="nil"/>
            </w:tcBorders>
          </w:tcPr>
          <w:p w:rsidR="00A44FF8" w:rsidRDefault="00A44FF8">
            <w:pPr>
              <w:pStyle w:val="ConsPlusNormal"/>
              <w:jc w:val="center"/>
            </w:pPr>
            <w:r>
              <w:t>0,9</w:t>
            </w:r>
          </w:p>
        </w:tc>
      </w:tr>
      <w:tr w:rsidR="00A44FF8">
        <w:tblPrEx>
          <w:tblBorders>
            <w:insideH w:val="none" w:sz="0" w:space="0" w:color="auto"/>
          </w:tblBorders>
        </w:tblPrEx>
        <w:tc>
          <w:tcPr>
            <w:tcW w:w="3231" w:type="dxa"/>
            <w:tcBorders>
              <w:top w:val="nil"/>
              <w:bottom w:val="nil"/>
            </w:tcBorders>
          </w:tcPr>
          <w:p w:rsidR="00A44FF8" w:rsidRDefault="00A44FF8">
            <w:pPr>
              <w:pStyle w:val="ConsPlusNormal"/>
            </w:pPr>
            <w:r>
              <w:t>Селитра натриевая</w:t>
            </w:r>
          </w:p>
        </w:tc>
        <w:tc>
          <w:tcPr>
            <w:tcW w:w="1304" w:type="dxa"/>
            <w:tcBorders>
              <w:top w:val="nil"/>
              <w:bottom w:val="nil"/>
            </w:tcBorders>
          </w:tcPr>
          <w:p w:rsidR="00A44FF8" w:rsidRDefault="00A44FF8">
            <w:pPr>
              <w:pStyle w:val="ConsPlusNormal"/>
              <w:jc w:val="center"/>
            </w:pPr>
            <w:r>
              <w:t>1400</w:t>
            </w:r>
          </w:p>
        </w:tc>
        <w:tc>
          <w:tcPr>
            <w:tcW w:w="1587" w:type="dxa"/>
            <w:tcBorders>
              <w:top w:val="nil"/>
              <w:bottom w:val="nil"/>
            </w:tcBorders>
          </w:tcPr>
          <w:p w:rsidR="00A44FF8" w:rsidRDefault="00A44FF8">
            <w:pPr>
              <w:pStyle w:val="ConsPlusNormal"/>
              <w:jc w:val="center"/>
            </w:pPr>
            <w:r>
              <w:t>35</w:t>
            </w:r>
          </w:p>
        </w:tc>
        <w:tc>
          <w:tcPr>
            <w:tcW w:w="964" w:type="dxa"/>
            <w:tcBorders>
              <w:top w:val="nil"/>
              <w:bottom w:val="nil"/>
            </w:tcBorders>
          </w:tcPr>
          <w:p w:rsidR="00A44FF8" w:rsidRDefault="00A44FF8">
            <w:pPr>
              <w:pStyle w:val="ConsPlusNormal"/>
              <w:jc w:val="center"/>
            </w:pPr>
            <w:r>
              <w:t>0,3</w:t>
            </w:r>
          </w:p>
        </w:tc>
        <w:tc>
          <w:tcPr>
            <w:tcW w:w="850" w:type="dxa"/>
            <w:tcBorders>
              <w:top w:val="nil"/>
              <w:bottom w:val="nil"/>
            </w:tcBorders>
          </w:tcPr>
          <w:p w:rsidR="00A44FF8" w:rsidRDefault="00A44FF8">
            <w:pPr>
              <w:pStyle w:val="ConsPlusNormal"/>
              <w:jc w:val="center"/>
            </w:pPr>
            <w:r>
              <w:t>0,5</w:t>
            </w:r>
          </w:p>
        </w:tc>
        <w:tc>
          <w:tcPr>
            <w:tcW w:w="1134" w:type="dxa"/>
            <w:tcBorders>
              <w:top w:val="nil"/>
              <w:bottom w:val="nil"/>
            </w:tcBorders>
          </w:tcPr>
          <w:p w:rsidR="00A44FF8" w:rsidRDefault="00A44FF8">
            <w:pPr>
              <w:pStyle w:val="ConsPlusNormal"/>
              <w:jc w:val="center"/>
            </w:pPr>
            <w:r>
              <w:t>0,4</w:t>
            </w:r>
          </w:p>
        </w:tc>
      </w:tr>
      <w:tr w:rsidR="00A44FF8">
        <w:tblPrEx>
          <w:tblBorders>
            <w:insideH w:val="none" w:sz="0" w:space="0" w:color="auto"/>
          </w:tblBorders>
        </w:tblPrEx>
        <w:tc>
          <w:tcPr>
            <w:tcW w:w="3231" w:type="dxa"/>
            <w:tcBorders>
              <w:top w:val="nil"/>
              <w:bottom w:val="nil"/>
            </w:tcBorders>
          </w:tcPr>
          <w:p w:rsidR="00A44FF8" w:rsidRDefault="00A44FF8">
            <w:pPr>
              <w:pStyle w:val="ConsPlusNormal"/>
            </w:pPr>
            <w:r>
              <w:t>Удобрения азотные всех видов (кроме аммиачной селитры, карбамида, селитры натриевой)</w:t>
            </w:r>
          </w:p>
        </w:tc>
        <w:tc>
          <w:tcPr>
            <w:tcW w:w="1304" w:type="dxa"/>
            <w:tcBorders>
              <w:top w:val="nil"/>
              <w:bottom w:val="nil"/>
            </w:tcBorders>
          </w:tcPr>
          <w:p w:rsidR="00A44FF8" w:rsidRDefault="00A44FF8">
            <w:pPr>
              <w:pStyle w:val="ConsPlusNormal"/>
              <w:jc w:val="center"/>
            </w:pPr>
            <w:r>
              <w:t>1000</w:t>
            </w:r>
          </w:p>
        </w:tc>
        <w:tc>
          <w:tcPr>
            <w:tcW w:w="1587" w:type="dxa"/>
            <w:tcBorders>
              <w:top w:val="nil"/>
              <w:bottom w:val="nil"/>
            </w:tcBorders>
          </w:tcPr>
          <w:p w:rsidR="00A44FF8" w:rsidRDefault="00A44FF8">
            <w:pPr>
              <w:pStyle w:val="ConsPlusNormal"/>
              <w:jc w:val="center"/>
            </w:pPr>
            <w:r>
              <w:t>35</w:t>
            </w:r>
          </w:p>
        </w:tc>
        <w:tc>
          <w:tcPr>
            <w:tcW w:w="964" w:type="dxa"/>
            <w:tcBorders>
              <w:top w:val="nil"/>
              <w:bottom w:val="nil"/>
            </w:tcBorders>
          </w:tcPr>
          <w:p w:rsidR="00A44FF8" w:rsidRDefault="00A44FF8">
            <w:pPr>
              <w:pStyle w:val="ConsPlusNormal"/>
              <w:jc w:val="center"/>
            </w:pPr>
            <w:r>
              <w:t>0,3</w:t>
            </w:r>
          </w:p>
        </w:tc>
        <w:tc>
          <w:tcPr>
            <w:tcW w:w="850" w:type="dxa"/>
            <w:tcBorders>
              <w:top w:val="nil"/>
              <w:bottom w:val="nil"/>
            </w:tcBorders>
          </w:tcPr>
          <w:p w:rsidR="00A44FF8" w:rsidRDefault="00A44FF8">
            <w:pPr>
              <w:pStyle w:val="ConsPlusNormal"/>
              <w:jc w:val="center"/>
            </w:pPr>
            <w:r>
              <w:t>0,5</w:t>
            </w:r>
          </w:p>
        </w:tc>
        <w:tc>
          <w:tcPr>
            <w:tcW w:w="1134" w:type="dxa"/>
            <w:tcBorders>
              <w:top w:val="nil"/>
              <w:bottom w:val="nil"/>
            </w:tcBorders>
          </w:tcPr>
          <w:p w:rsidR="00A44FF8" w:rsidRDefault="00A44FF8">
            <w:pPr>
              <w:pStyle w:val="ConsPlusNormal"/>
              <w:jc w:val="center"/>
            </w:pPr>
            <w:r>
              <w:t>0,4</w:t>
            </w:r>
          </w:p>
        </w:tc>
      </w:tr>
      <w:tr w:rsidR="00A44FF8">
        <w:tblPrEx>
          <w:tblBorders>
            <w:insideH w:val="none" w:sz="0" w:space="0" w:color="auto"/>
          </w:tblBorders>
        </w:tblPrEx>
        <w:tc>
          <w:tcPr>
            <w:tcW w:w="3231" w:type="dxa"/>
            <w:tcBorders>
              <w:top w:val="nil"/>
              <w:bottom w:val="nil"/>
            </w:tcBorders>
          </w:tcPr>
          <w:p w:rsidR="00A44FF8" w:rsidRDefault="00A44FF8">
            <w:pPr>
              <w:pStyle w:val="ConsPlusNormal"/>
            </w:pPr>
            <w:r>
              <w:t>Фосфоритная мука</w:t>
            </w:r>
          </w:p>
        </w:tc>
        <w:tc>
          <w:tcPr>
            <w:tcW w:w="1304" w:type="dxa"/>
            <w:tcBorders>
              <w:top w:val="nil"/>
              <w:bottom w:val="nil"/>
            </w:tcBorders>
          </w:tcPr>
          <w:p w:rsidR="00A44FF8" w:rsidRDefault="00A44FF8">
            <w:pPr>
              <w:pStyle w:val="ConsPlusNormal"/>
              <w:jc w:val="center"/>
            </w:pPr>
            <w:r>
              <w:t>1800</w:t>
            </w:r>
          </w:p>
        </w:tc>
        <w:tc>
          <w:tcPr>
            <w:tcW w:w="1587" w:type="dxa"/>
            <w:tcBorders>
              <w:top w:val="nil"/>
              <w:bottom w:val="nil"/>
            </w:tcBorders>
          </w:tcPr>
          <w:p w:rsidR="00A44FF8" w:rsidRDefault="00A44FF8">
            <w:pPr>
              <w:pStyle w:val="ConsPlusNormal"/>
              <w:jc w:val="center"/>
            </w:pPr>
            <w:r>
              <w:t>40</w:t>
            </w:r>
          </w:p>
        </w:tc>
        <w:tc>
          <w:tcPr>
            <w:tcW w:w="964" w:type="dxa"/>
            <w:tcBorders>
              <w:top w:val="nil"/>
              <w:bottom w:val="nil"/>
            </w:tcBorders>
          </w:tcPr>
          <w:p w:rsidR="00A44FF8" w:rsidRDefault="00A44FF8">
            <w:pPr>
              <w:pStyle w:val="ConsPlusNormal"/>
              <w:jc w:val="center"/>
            </w:pPr>
            <w:r>
              <w:t>0,3</w:t>
            </w:r>
          </w:p>
        </w:tc>
        <w:tc>
          <w:tcPr>
            <w:tcW w:w="850" w:type="dxa"/>
            <w:tcBorders>
              <w:top w:val="nil"/>
              <w:bottom w:val="nil"/>
            </w:tcBorders>
          </w:tcPr>
          <w:p w:rsidR="00A44FF8" w:rsidRDefault="00A44FF8">
            <w:pPr>
              <w:pStyle w:val="ConsPlusNormal"/>
              <w:jc w:val="center"/>
            </w:pPr>
            <w:r>
              <w:t>0,5</w:t>
            </w:r>
          </w:p>
        </w:tc>
        <w:tc>
          <w:tcPr>
            <w:tcW w:w="1134" w:type="dxa"/>
            <w:tcBorders>
              <w:top w:val="nil"/>
              <w:bottom w:val="nil"/>
            </w:tcBorders>
          </w:tcPr>
          <w:p w:rsidR="00A44FF8" w:rsidRDefault="00A44FF8">
            <w:pPr>
              <w:pStyle w:val="ConsPlusNormal"/>
              <w:jc w:val="center"/>
            </w:pPr>
            <w:r>
              <w:t>0,4</w:t>
            </w:r>
          </w:p>
        </w:tc>
      </w:tr>
      <w:tr w:rsidR="00A44FF8">
        <w:tblPrEx>
          <w:tblBorders>
            <w:insideH w:val="none" w:sz="0" w:space="0" w:color="auto"/>
          </w:tblBorders>
        </w:tblPrEx>
        <w:tc>
          <w:tcPr>
            <w:tcW w:w="3231" w:type="dxa"/>
            <w:tcBorders>
              <w:top w:val="nil"/>
              <w:bottom w:val="nil"/>
            </w:tcBorders>
          </w:tcPr>
          <w:p w:rsidR="00A44FF8" w:rsidRDefault="00A44FF8">
            <w:pPr>
              <w:pStyle w:val="ConsPlusNormal"/>
            </w:pPr>
            <w:r>
              <w:t>Шлак фосфатный мартеновский и апатитовый концентрат</w:t>
            </w:r>
          </w:p>
        </w:tc>
        <w:tc>
          <w:tcPr>
            <w:tcW w:w="1304" w:type="dxa"/>
            <w:tcBorders>
              <w:top w:val="nil"/>
              <w:bottom w:val="nil"/>
            </w:tcBorders>
          </w:tcPr>
          <w:p w:rsidR="00A44FF8" w:rsidRDefault="00A44FF8">
            <w:pPr>
              <w:pStyle w:val="ConsPlusNormal"/>
              <w:jc w:val="center"/>
            </w:pPr>
            <w:r>
              <w:t>2000</w:t>
            </w:r>
          </w:p>
        </w:tc>
        <w:tc>
          <w:tcPr>
            <w:tcW w:w="1587" w:type="dxa"/>
            <w:tcBorders>
              <w:top w:val="nil"/>
              <w:bottom w:val="nil"/>
            </w:tcBorders>
          </w:tcPr>
          <w:p w:rsidR="00A44FF8" w:rsidRDefault="00A44FF8">
            <w:pPr>
              <w:pStyle w:val="ConsPlusNormal"/>
              <w:jc w:val="center"/>
            </w:pPr>
            <w:r>
              <w:t>40</w:t>
            </w:r>
          </w:p>
        </w:tc>
        <w:tc>
          <w:tcPr>
            <w:tcW w:w="964" w:type="dxa"/>
            <w:tcBorders>
              <w:top w:val="nil"/>
              <w:bottom w:val="nil"/>
            </w:tcBorders>
          </w:tcPr>
          <w:p w:rsidR="00A44FF8" w:rsidRDefault="00A44FF8">
            <w:pPr>
              <w:pStyle w:val="ConsPlusNormal"/>
              <w:jc w:val="center"/>
            </w:pPr>
            <w:r>
              <w:t>0,3</w:t>
            </w:r>
          </w:p>
        </w:tc>
        <w:tc>
          <w:tcPr>
            <w:tcW w:w="850" w:type="dxa"/>
            <w:tcBorders>
              <w:top w:val="nil"/>
              <w:bottom w:val="nil"/>
            </w:tcBorders>
          </w:tcPr>
          <w:p w:rsidR="00A44FF8" w:rsidRDefault="00A44FF8">
            <w:pPr>
              <w:pStyle w:val="ConsPlusNormal"/>
              <w:jc w:val="center"/>
            </w:pPr>
            <w:r>
              <w:t>0,5</w:t>
            </w:r>
          </w:p>
        </w:tc>
        <w:tc>
          <w:tcPr>
            <w:tcW w:w="1134" w:type="dxa"/>
            <w:tcBorders>
              <w:top w:val="nil"/>
              <w:bottom w:val="nil"/>
            </w:tcBorders>
          </w:tcPr>
          <w:p w:rsidR="00A44FF8" w:rsidRDefault="00A44FF8">
            <w:pPr>
              <w:pStyle w:val="ConsPlusNormal"/>
              <w:jc w:val="center"/>
            </w:pPr>
            <w:r>
              <w:t>0,4</w:t>
            </w:r>
          </w:p>
        </w:tc>
      </w:tr>
      <w:tr w:rsidR="00A44FF8">
        <w:tblPrEx>
          <w:tblBorders>
            <w:insideH w:val="none" w:sz="0" w:space="0" w:color="auto"/>
          </w:tblBorders>
        </w:tblPrEx>
        <w:tc>
          <w:tcPr>
            <w:tcW w:w="3231" w:type="dxa"/>
            <w:tcBorders>
              <w:top w:val="nil"/>
              <w:bottom w:val="nil"/>
            </w:tcBorders>
          </w:tcPr>
          <w:p w:rsidR="00A44FF8" w:rsidRDefault="00A44FF8">
            <w:pPr>
              <w:pStyle w:val="ConsPlusNormal"/>
            </w:pPr>
            <w:r>
              <w:t>Удобрения фосфорные всех видов (кроме фосфоритной муки, шлака фосфатного мартеновского и апатитового концентрата)</w:t>
            </w:r>
          </w:p>
        </w:tc>
        <w:tc>
          <w:tcPr>
            <w:tcW w:w="1304" w:type="dxa"/>
            <w:tcBorders>
              <w:top w:val="nil"/>
              <w:bottom w:val="nil"/>
            </w:tcBorders>
          </w:tcPr>
          <w:p w:rsidR="00A44FF8" w:rsidRDefault="00A44FF8">
            <w:pPr>
              <w:pStyle w:val="ConsPlusNormal"/>
              <w:jc w:val="center"/>
            </w:pPr>
            <w:r>
              <w:t>1200</w:t>
            </w:r>
          </w:p>
        </w:tc>
        <w:tc>
          <w:tcPr>
            <w:tcW w:w="1587" w:type="dxa"/>
            <w:tcBorders>
              <w:top w:val="nil"/>
              <w:bottom w:val="nil"/>
            </w:tcBorders>
          </w:tcPr>
          <w:p w:rsidR="00A44FF8" w:rsidRDefault="00A44FF8">
            <w:pPr>
              <w:pStyle w:val="ConsPlusNormal"/>
              <w:jc w:val="center"/>
            </w:pPr>
            <w:r>
              <w:t>35</w:t>
            </w:r>
          </w:p>
        </w:tc>
        <w:tc>
          <w:tcPr>
            <w:tcW w:w="964" w:type="dxa"/>
            <w:tcBorders>
              <w:top w:val="nil"/>
              <w:bottom w:val="nil"/>
            </w:tcBorders>
          </w:tcPr>
          <w:p w:rsidR="00A44FF8" w:rsidRDefault="00A44FF8">
            <w:pPr>
              <w:pStyle w:val="ConsPlusNormal"/>
              <w:jc w:val="center"/>
            </w:pPr>
            <w:r>
              <w:t>0,5</w:t>
            </w:r>
          </w:p>
        </w:tc>
        <w:tc>
          <w:tcPr>
            <w:tcW w:w="850" w:type="dxa"/>
            <w:tcBorders>
              <w:top w:val="nil"/>
              <w:bottom w:val="nil"/>
            </w:tcBorders>
          </w:tcPr>
          <w:p w:rsidR="00A44FF8" w:rsidRDefault="00A44FF8">
            <w:pPr>
              <w:pStyle w:val="ConsPlusNormal"/>
              <w:jc w:val="center"/>
            </w:pPr>
            <w:r>
              <w:t>0,5</w:t>
            </w:r>
          </w:p>
        </w:tc>
        <w:tc>
          <w:tcPr>
            <w:tcW w:w="1134" w:type="dxa"/>
            <w:tcBorders>
              <w:top w:val="nil"/>
              <w:bottom w:val="nil"/>
            </w:tcBorders>
          </w:tcPr>
          <w:p w:rsidR="00A44FF8" w:rsidRDefault="00A44FF8">
            <w:pPr>
              <w:pStyle w:val="ConsPlusNormal"/>
              <w:jc w:val="center"/>
            </w:pPr>
            <w:r>
              <w:t>0,4</w:t>
            </w:r>
          </w:p>
        </w:tc>
      </w:tr>
      <w:tr w:rsidR="00A44FF8">
        <w:tblPrEx>
          <w:tblBorders>
            <w:insideH w:val="none" w:sz="0" w:space="0" w:color="auto"/>
          </w:tblBorders>
        </w:tblPrEx>
        <w:tc>
          <w:tcPr>
            <w:tcW w:w="3231" w:type="dxa"/>
            <w:tcBorders>
              <w:top w:val="nil"/>
              <w:bottom w:val="nil"/>
            </w:tcBorders>
          </w:tcPr>
          <w:p w:rsidR="00A44FF8" w:rsidRDefault="00A44FF8">
            <w:pPr>
              <w:pStyle w:val="ConsPlusNormal"/>
            </w:pPr>
            <w:r>
              <w:t>Удобрения калийные всех видов</w:t>
            </w:r>
          </w:p>
        </w:tc>
        <w:tc>
          <w:tcPr>
            <w:tcW w:w="1304" w:type="dxa"/>
            <w:tcBorders>
              <w:top w:val="nil"/>
              <w:bottom w:val="nil"/>
            </w:tcBorders>
          </w:tcPr>
          <w:p w:rsidR="00A44FF8" w:rsidRDefault="00A44FF8">
            <w:pPr>
              <w:pStyle w:val="ConsPlusNormal"/>
              <w:jc w:val="center"/>
            </w:pPr>
            <w:r>
              <w:t>1400</w:t>
            </w:r>
          </w:p>
        </w:tc>
        <w:tc>
          <w:tcPr>
            <w:tcW w:w="1587" w:type="dxa"/>
            <w:tcBorders>
              <w:top w:val="nil"/>
              <w:bottom w:val="nil"/>
            </w:tcBorders>
          </w:tcPr>
          <w:p w:rsidR="00A44FF8" w:rsidRDefault="00A44FF8">
            <w:pPr>
              <w:pStyle w:val="ConsPlusNormal"/>
              <w:jc w:val="center"/>
            </w:pPr>
            <w:r>
              <w:t>35</w:t>
            </w:r>
          </w:p>
        </w:tc>
        <w:tc>
          <w:tcPr>
            <w:tcW w:w="964" w:type="dxa"/>
            <w:tcBorders>
              <w:top w:val="nil"/>
              <w:bottom w:val="nil"/>
            </w:tcBorders>
          </w:tcPr>
          <w:p w:rsidR="00A44FF8" w:rsidRDefault="00A44FF8">
            <w:pPr>
              <w:pStyle w:val="ConsPlusNormal"/>
              <w:jc w:val="center"/>
            </w:pPr>
            <w:r>
              <w:t>0,3</w:t>
            </w:r>
          </w:p>
        </w:tc>
        <w:tc>
          <w:tcPr>
            <w:tcW w:w="850" w:type="dxa"/>
            <w:tcBorders>
              <w:top w:val="nil"/>
              <w:bottom w:val="nil"/>
            </w:tcBorders>
          </w:tcPr>
          <w:p w:rsidR="00A44FF8" w:rsidRDefault="00A44FF8">
            <w:pPr>
              <w:pStyle w:val="ConsPlusNormal"/>
              <w:jc w:val="center"/>
            </w:pPr>
            <w:r>
              <w:t>0,5</w:t>
            </w:r>
          </w:p>
        </w:tc>
        <w:tc>
          <w:tcPr>
            <w:tcW w:w="1134" w:type="dxa"/>
            <w:tcBorders>
              <w:top w:val="nil"/>
              <w:bottom w:val="nil"/>
            </w:tcBorders>
          </w:tcPr>
          <w:p w:rsidR="00A44FF8" w:rsidRDefault="00A44FF8">
            <w:pPr>
              <w:pStyle w:val="ConsPlusNormal"/>
              <w:jc w:val="center"/>
            </w:pPr>
            <w:r>
              <w:t>0,3</w:t>
            </w:r>
          </w:p>
        </w:tc>
      </w:tr>
      <w:tr w:rsidR="00A44FF8">
        <w:tblPrEx>
          <w:tblBorders>
            <w:insideH w:val="none" w:sz="0" w:space="0" w:color="auto"/>
          </w:tblBorders>
        </w:tblPrEx>
        <w:tc>
          <w:tcPr>
            <w:tcW w:w="3231" w:type="dxa"/>
            <w:tcBorders>
              <w:top w:val="nil"/>
              <w:bottom w:val="single" w:sz="4" w:space="0" w:color="auto"/>
            </w:tcBorders>
          </w:tcPr>
          <w:p w:rsidR="00A44FF8" w:rsidRDefault="00A44FF8">
            <w:pPr>
              <w:pStyle w:val="ConsPlusNormal"/>
            </w:pPr>
            <w:r>
              <w:t>Известняковая и доломитовая мука</w:t>
            </w:r>
          </w:p>
        </w:tc>
        <w:tc>
          <w:tcPr>
            <w:tcW w:w="1304" w:type="dxa"/>
            <w:tcBorders>
              <w:top w:val="nil"/>
              <w:bottom w:val="single" w:sz="4" w:space="0" w:color="auto"/>
            </w:tcBorders>
          </w:tcPr>
          <w:p w:rsidR="00A44FF8" w:rsidRDefault="00A44FF8">
            <w:pPr>
              <w:pStyle w:val="ConsPlusNormal"/>
              <w:jc w:val="center"/>
            </w:pPr>
            <w:r>
              <w:t>1700</w:t>
            </w:r>
          </w:p>
        </w:tc>
        <w:tc>
          <w:tcPr>
            <w:tcW w:w="1587" w:type="dxa"/>
            <w:tcBorders>
              <w:top w:val="nil"/>
              <w:bottom w:val="single" w:sz="4" w:space="0" w:color="auto"/>
            </w:tcBorders>
          </w:tcPr>
          <w:p w:rsidR="00A44FF8" w:rsidRDefault="00A44FF8">
            <w:pPr>
              <w:pStyle w:val="ConsPlusNormal"/>
              <w:jc w:val="center"/>
            </w:pPr>
            <w:r>
              <w:t>35</w:t>
            </w:r>
          </w:p>
        </w:tc>
        <w:tc>
          <w:tcPr>
            <w:tcW w:w="964" w:type="dxa"/>
            <w:tcBorders>
              <w:top w:val="nil"/>
              <w:bottom w:val="single" w:sz="4" w:space="0" w:color="auto"/>
            </w:tcBorders>
          </w:tcPr>
          <w:p w:rsidR="00A44FF8" w:rsidRDefault="00A44FF8">
            <w:pPr>
              <w:pStyle w:val="ConsPlusNormal"/>
              <w:jc w:val="center"/>
            </w:pPr>
            <w:r>
              <w:t>0,3</w:t>
            </w:r>
          </w:p>
        </w:tc>
        <w:tc>
          <w:tcPr>
            <w:tcW w:w="850" w:type="dxa"/>
            <w:tcBorders>
              <w:top w:val="nil"/>
              <w:bottom w:val="single" w:sz="4" w:space="0" w:color="auto"/>
            </w:tcBorders>
          </w:tcPr>
          <w:p w:rsidR="00A44FF8" w:rsidRDefault="00A44FF8">
            <w:pPr>
              <w:pStyle w:val="ConsPlusNormal"/>
              <w:jc w:val="center"/>
            </w:pPr>
            <w:r>
              <w:t>0,5</w:t>
            </w:r>
          </w:p>
        </w:tc>
        <w:tc>
          <w:tcPr>
            <w:tcW w:w="1134" w:type="dxa"/>
            <w:tcBorders>
              <w:top w:val="nil"/>
              <w:bottom w:val="single" w:sz="4" w:space="0" w:color="auto"/>
            </w:tcBorders>
          </w:tcPr>
          <w:p w:rsidR="00A44FF8" w:rsidRDefault="00A44FF8">
            <w:pPr>
              <w:pStyle w:val="ConsPlusNormal"/>
              <w:jc w:val="center"/>
            </w:pPr>
            <w:r>
              <w:t>0,4</w:t>
            </w:r>
          </w:p>
        </w:tc>
      </w:tr>
      <w:tr w:rsidR="00A44FF8">
        <w:tblPrEx>
          <w:tblBorders>
            <w:insideH w:val="none" w:sz="0" w:space="0" w:color="auto"/>
          </w:tblBorders>
        </w:tblPrEx>
        <w:tc>
          <w:tcPr>
            <w:tcW w:w="9070" w:type="dxa"/>
            <w:gridSpan w:val="6"/>
            <w:tcBorders>
              <w:top w:val="single" w:sz="4" w:space="0" w:color="auto"/>
              <w:bottom w:val="nil"/>
            </w:tcBorders>
          </w:tcPr>
          <w:p w:rsidR="00A44FF8" w:rsidRDefault="00A44FF8">
            <w:pPr>
              <w:pStyle w:val="ConsPlusNormal"/>
              <w:ind w:firstLine="283"/>
              <w:jc w:val="both"/>
            </w:pPr>
            <w:r>
              <w:t>Примечание - При проектировании складских зданий и сооружений для хранения различных агрохимикатов следует принимать характеристики агрохимикатов исходя из наиболее неблагоприятных условий.</w:t>
            </w:r>
          </w:p>
        </w:tc>
      </w:tr>
      <w:tr w:rsidR="00A44FF8">
        <w:tblPrEx>
          <w:tblBorders>
            <w:insideH w:val="none" w:sz="0" w:space="0" w:color="auto"/>
          </w:tblBorders>
        </w:tblPrEx>
        <w:tc>
          <w:tcPr>
            <w:tcW w:w="9070" w:type="dxa"/>
            <w:gridSpan w:val="6"/>
            <w:tcBorders>
              <w:top w:val="nil"/>
              <w:bottom w:val="single" w:sz="4" w:space="0" w:color="auto"/>
            </w:tcBorders>
          </w:tcPr>
          <w:p w:rsidR="00A44FF8" w:rsidRDefault="00A44FF8">
            <w:pPr>
              <w:pStyle w:val="ConsPlusNormal"/>
              <w:jc w:val="both"/>
            </w:pPr>
            <w:r>
              <w:t xml:space="preserve">(в ред. </w:t>
            </w:r>
            <w:hyperlink r:id="rId172">
              <w:r>
                <w:rPr>
                  <w:color w:val="0000FF"/>
                </w:rPr>
                <w:t>Изменения N 2</w:t>
              </w:r>
            </w:hyperlink>
            <w:r>
              <w:t>, утв. Приказом Минстроя России от 30.03.2023 N 224/пр)</w:t>
            </w:r>
          </w:p>
        </w:tc>
      </w:tr>
    </w:tbl>
    <w:p w:rsidR="00A44FF8" w:rsidRDefault="00A44FF8">
      <w:pPr>
        <w:pStyle w:val="ConsPlusNormal"/>
        <w:jc w:val="both"/>
      </w:pPr>
      <w:r>
        <w:t xml:space="preserve">(в ред. </w:t>
      </w:r>
      <w:hyperlink r:id="rId173">
        <w:r>
          <w:rPr>
            <w:color w:val="0000FF"/>
          </w:rPr>
          <w:t>Изменения N 2</w:t>
        </w:r>
      </w:hyperlink>
      <w:r>
        <w:t>, утв. Приказом Минстроя России от 30.03.2023 N 224/пр)</w:t>
      </w: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jc w:val="right"/>
        <w:outlineLvl w:val="0"/>
      </w:pPr>
      <w:r>
        <w:rPr>
          <w:b/>
        </w:rPr>
        <w:t>Приложение Г</w:t>
      </w:r>
    </w:p>
    <w:p w:rsidR="00A44FF8" w:rsidRDefault="00A44FF8">
      <w:pPr>
        <w:pStyle w:val="ConsPlusNormal"/>
        <w:jc w:val="right"/>
      </w:pPr>
      <w:r>
        <w:t xml:space="preserve">(в ред. </w:t>
      </w:r>
      <w:hyperlink r:id="rId174">
        <w:r>
          <w:rPr>
            <w:color w:val="0000FF"/>
          </w:rPr>
          <w:t>Изменения N 2</w:t>
        </w:r>
      </w:hyperlink>
      <w:r>
        <w:t>, утв. Приказом Минстроя России от 30.03.2023 N 224/пр)</w:t>
      </w:r>
    </w:p>
    <w:p w:rsidR="00A44FF8" w:rsidRDefault="00A44FF8">
      <w:pPr>
        <w:pStyle w:val="ConsPlusNormal"/>
        <w:ind w:firstLine="540"/>
        <w:jc w:val="both"/>
      </w:pPr>
    </w:p>
    <w:p w:rsidR="00A44FF8" w:rsidRDefault="00A44FF8">
      <w:pPr>
        <w:pStyle w:val="ConsPlusTitle"/>
        <w:jc w:val="center"/>
      </w:pPr>
      <w:bookmarkStart w:id="6" w:name="P536"/>
      <w:bookmarkEnd w:id="6"/>
      <w:r>
        <w:t>КЛАССИФИКАЦИЯ ПОМЕЩЕНИЙ СКЛАДОВ АГРОХИМИКАТОВ, ПЕСТИЦИДОВ</w:t>
      </w:r>
    </w:p>
    <w:p w:rsidR="00A44FF8" w:rsidRDefault="00A44FF8">
      <w:pPr>
        <w:pStyle w:val="ConsPlusTitle"/>
        <w:jc w:val="center"/>
      </w:pPr>
      <w:r>
        <w:t>И КОНСЕРВАНТОВ ПО ВЗРЫВОПОЖАРНОЙ И ПОЖАРНОЙ ОПАСНОСТИ</w:t>
      </w:r>
    </w:p>
    <w:p w:rsidR="00A44FF8" w:rsidRDefault="00A44FF8">
      <w:pPr>
        <w:pStyle w:val="ConsPlusNormal"/>
        <w:jc w:val="center"/>
      </w:pPr>
      <w:r>
        <w:t xml:space="preserve">(в ред. </w:t>
      </w:r>
      <w:hyperlink r:id="rId175">
        <w:r>
          <w:rPr>
            <w:color w:val="0000FF"/>
          </w:rPr>
          <w:t>Изменения N 2</w:t>
        </w:r>
      </w:hyperlink>
      <w:r>
        <w:t>, утв. Приказом</w:t>
      </w:r>
    </w:p>
    <w:p w:rsidR="00A44FF8" w:rsidRDefault="00A44FF8">
      <w:pPr>
        <w:pStyle w:val="ConsPlusNormal"/>
        <w:jc w:val="center"/>
      </w:pPr>
      <w:r>
        <w:t>Минстроя России от 30.03.2023 N 224/пр)</w:t>
      </w:r>
    </w:p>
    <w:p w:rsidR="00A44FF8" w:rsidRDefault="00A44FF8">
      <w:pPr>
        <w:pStyle w:val="ConsPlusNormal"/>
        <w:jc w:val="center"/>
      </w:pPr>
    </w:p>
    <w:p w:rsidR="00A44FF8" w:rsidRDefault="00A44FF8">
      <w:pPr>
        <w:pStyle w:val="ConsPlusNormal"/>
        <w:jc w:val="right"/>
      </w:pPr>
      <w:r>
        <w:t>Таблица Г.1</w:t>
      </w:r>
    </w:p>
    <w:p w:rsidR="00A44FF8" w:rsidRDefault="00A44FF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A44FF8">
        <w:tc>
          <w:tcPr>
            <w:tcW w:w="6803" w:type="dxa"/>
            <w:tcBorders>
              <w:top w:val="single" w:sz="4" w:space="0" w:color="auto"/>
              <w:bottom w:val="single" w:sz="4" w:space="0" w:color="auto"/>
            </w:tcBorders>
            <w:vAlign w:val="center"/>
          </w:tcPr>
          <w:p w:rsidR="00A44FF8" w:rsidRDefault="00A44FF8">
            <w:pPr>
              <w:pStyle w:val="ConsPlusNormal"/>
              <w:jc w:val="center"/>
            </w:pPr>
            <w:r>
              <w:t>Наименование помещений</w:t>
            </w:r>
          </w:p>
        </w:tc>
        <w:tc>
          <w:tcPr>
            <w:tcW w:w="2268" w:type="dxa"/>
            <w:tcBorders>
              <w:top w:val="single" w:sz="4" w:space="0" w:color="auto"/>
              <w:bottom w:val="single" w:sz="4" w:space="0" w:color="auto"/>
            </w:tcBorders>
            <w:vAlign w:val="center"/>
          </w:tcPr>
          <w:p w:rsidR="00A44FF8" w:rsidRDefault="00A44FF8">
            <w:pPr>
              <w:pStyle w:val="ConsPlusNormal"/>
              <w:jc w:val="center"/>
            </w:pPr>
            <w:r>
              <w:t xml:space="preserve">Классификация пожароопасных зон помещений по </w:t>
            </w:r>
            <w:hyperlink w:anchor="P727">
              <w:r>
                <w:rPr>
                  <w:color w:val="0000FF"/>
                </w:rPr>
                <w:t>[6]</w:t>
              </w:r>
            </w:hyperlink>
          </w:p>
        </w:tc>
      </w:tr>
      <w:tr w:rsidR="00A44FF8">
        <w:tblPrEx>
          <w:tblBorders>
            <w:insideH w:val="none" w:sz="0" w:space="0" w:color="auto"/>
          </w:tblBorders>
        </w:tblPrEx>
        <w:tc>
          <w:tcPr>
            <w:tcW w:w="6803" w:type="dxa"/>
            <w:tcBorders>
              <w:top w:val="single" w:sz="4" w:space="0" w:color="auto"/>
              <w:bottom w:val="nil"/>
            </w:tcBorders>
          </w:tcPr>
          <w:p w:rsidR="00A44FF8" w:rsidRDefault="00A44FF8">
            <w:pPr>
              <w:pStyle w:val="ConsPlusNormal"/>
            </w:pPr>
            <w:r>
              <w:t>Секция для хранения затаренных и незатаренных агрохимикатов с взрывопожароопасными свойствами (аммиачная селитра)</w:t>
            </w:r>
          </w:p>
        </w:tc>
        <w:tc>
          <w:tcPr>
            <w:tcW w:w="2268" w:type="dxa"/>
            <w:tcBorders>
              <w:top w:val="single" w:sz="4" w:space="0" w:color="auto"/>
              <w:bottom w:val="nil"/>
            </w:tcBorders>
          </w:tcPr>
          <w:p w:rsidR="00A44FF8" w:rsidRDefault="00A44FF8">
            <w:pPr>
              <w:pStyle w:val="ConsPlusNormal"/>
              <w:jc w:val="center"/>
            </w:pPr>
            <w:r>
              <w:t>П-II</w:t>
            </w:r>
          </w:p>
        </w:tc>
      </w:tr>
      <w:tr w:rsidR="00A44FF8">
        <w:tblPrEx>
          <w:tblBorders>
            <w:insideH w:val="none" w:sz="0" w:space="0" w:color="auto"/>
          </w:tblBorders>
        </w:tblPrEx>
        <w:tc>
          <w:tcPr>
            <w:tcW w:w="6803" w:type="dxa"/>
            <w:tcBorders>
              <w:top w:val="nil"/>
              <w:bottom w:val="nil"/>
            </w:tcBorders>
          </w:tcPr>
          <w:p w:rsidR="00A44FF8" w:rsidRDefault="00A44FF8">
            <w:pPr>
              <w:pStyle w:val="ConsPlusNormal"/>
            </w:pPr>
            <w:r>
              <w:t>Секция для хранения взрывопожаробезопасных затаренных в сгораемую тару агрохимикатов</w:t>
            </w:r>
          </w:p>
        </w:tc>
        <w:tc>
          <w:tcPr>
            <w:tcW w:w="2268" w:type="dxa"/>
            <w:tcBorders>
              <w:top w:val="nil"/>
              <w:bottom w:val="nil"/>
            </w:tcBorders>
          </w:tcPr>
          <w:p w:rsidR="00A44FF8" w:rsidRDefault="00A44FF8">
            <w:pPr>
              <w:pStyle w:val="ConsPlusNormal"/>
              <w:jc w:val="center"/>
            </w:pPr>
            <w:r>
              <w:t>П-IIа</w:t>
            </w:r>
          </w:p>
        </w:tc>
      </w:tr>
      <w:tr w:rsidR="00A44FF8">
        <w:tblPrEx>
          <w:tblBorders>
            <w:insideH w:val="none" w:sz="0" w:space="0" w:color="auto"/>
          </w:tblBorders>
        </w:tblPrEx>
        <w:tc>
          <w:tcPr>
            <w:tcW w:w="6803" w:type="dxa"/>
            <w:tcBorders>
              <w:top w:val="nil"/>
              <w:bottom w:val="nil"/>
            </w:tcBorders>
          </w:tcPr>
          <w:p w:rsidR="00A44FF8" w:rsidRDefault="00A44FF8">
            <w:pPr>
              <w:pStyle w:val="ConsPlusNormal"/>
            </w:pPr>
            <w:r>
              <w:t>Секция для хранения незатаренных сгораемых агрохимикатов</w:t>
            </w:r>
          </w:p>
        </w:tc>
        <w:tc>
          <w:tcPr>
            <w:tcW w:w="2268" w:type="dxa"/>
            <w:tcBorders>
              <w:top w:val="nil"/>
              <w:bottom w:val="nil"/>
            </w:tcBorders>
          </w:tcPr>
          <w:p w:rsidR="00A44FF8" w:rsidRDefault="00A44FF8">
            <w:pPr>
              <w:pStyle w:val="ConsPlusNormal"/>
              <w:jc w:val="center"/>
            </w:pPr>
            <w:r>
              <w:t>П-II</w:t>
            </w:r>
          </w:p>
        </w:tc>
      </w:tr>
      <w:tr w:rsidR="00A44FF8">
        <w:tblPrEx>
          <w:tblBorders>
            <w:insideH w:val="none" w:sz="0" w:space="0" w:color="auto"/>
          </w:tblBorders>
        </w:tblPrEx>
        <w:tc>
          <w:tcPr>
            <w:tcW w:w="6803" w:type="dxa"/>
            <w:tcBorders>
              <w:top w:val="nil"/>
              <w:bottom w:val="nil"/>
            </w:tcBorders>
          </w:tcPr>
          <w:p w:rsidR="00A44FF8" w:rsidRDefault="00A44FF8">
            <w:pPr>
              <w:pStyle w:val="ConsPlusNormal"/>
            </w:pPr>
            <w:r>
              <w:t>Секция для хранения незатаренных агрохимикатов и химмелиорантов с взрывопожаробезопасными свойствами</w:t>
            </w:r>
          </w:p>
        </w:tc>
        <w:tc>
          <w:tcPr>
            <w:tcW w:w="2268" w:type="dxa"/>
            <w:tcBorders>
              <w:top w:val="nil"/>
              <w:bottom w:val="nil"/>
            </w:tcBorders>
          </w:tcPr>
          <w:p w:rsidR="00A44FF8" w:rsidRDefault="00A44FF8">
            <w:pPr>
              <w:pStyle w:val="ConsPlusNormal"/>
              <w:jc w:val="center"/>
            </w:pPr>
            <w:r>
              <w:t>Нормальное</w:t>
            </w:r>
          </w:p>
        </w:tc>
      </w:tr>
      <w:tr w:rsidR="00A44FF8">
        <w:tblPrEx>
          <w:tblBorders>
            <w:insideH w:val="none" w:sz="0" w:space="0" w:color="auto"/>
          </w:tblBorders>
        </w:tblPrEx>
        <w:tc>
          <w:tcPr>
            <w:tcW w:w="6803" w:type="dxa"/>
            <w:tcBorders>
              <w:top w:val="nil"/>
              <w:bottom w:val="nil"/>
            </w:tcBorders>
          </w:tcPr>
          <w:p w:rsidR="00A44FF8" w:rsidRDefault="00A44FF8">
            <w:pPr>
              <w:pStyle w:val="ConsPlusNormal"/>
            </w:pPr>
            <w:r>
              <w:t>Навес или площадка с твердым покрытием для хранения агрохимикатов в контейнерах и для размещения тукосмесительного оборудования</w:t>
            </w:r>
          </w:p>
        </w:tc>
        <w:tc>
          <w:tcPr>
            <w:tcW w:w="2268" w:type="dxa"/>
            <w:tcBorders>
              <w:top w:val="nil"/>
              <w:bottom w:val="nil"/>
            </w:tcBorders>
          </w:tcPr>
          <w:p w:rsidR="00A44FF8" w:rsidRDefault="00A44FF8">
            <w:pPr>
              <w:pStyle w:val="ConsPlusNormal"/>
              <w:jc w:val="center"/>
            </w:pPr>
            <w:r>
              <w:t>П-III</w:t>
            </w:r>
          </w:p>
        </w:tc>
      </w:tr>
      <w:tr w:rsidR="00A44FF8">
        <w:tblPrEx>
          <w:tblBorders>
            <w:insideH w:val="none" w:sz="0" w:space="0" w:color="auto"/>
          </w:tblBorders>
        </w:tblPrEx>
        <w:tc>
          <w:tcPr>
            <w:tcW w:w="6803" w:type="dxa"/>
            <w:tcBorders>
              <w:top w:val="nil"/>
              <w:bottom w:val="nil"/>
            </w:tcBorders>
          </w:tcPr>
          <w:p w:rsidR="00A44FF8" w:rsidRDefault="00A44FF8">
            <w:pPr>
              <w:pStyle w:val="ConsPlusNormal"/>
            </w:pPr>
            <w:r>
              <w:t>Тукосмесительный отсек для размещения тукосмесительного оборудования</w:t>
            </w:r>
          </w:p>
        </w:tc>
        <w:tc>
          <w:tcPr>
            <w:tcW w:w="2268" w:type="dxa"/>
            <w:tcBorders>
              <w:top w:val="nil"/>
              <w:bottom w:val="nil"/>
            </w:tcBorders>
          </w:tcPr>
          <w:p w:rsidR="00A44FF8" w:rsidRDefault="00A44FF8">
            <w:pPr>
              <w:pStyle w:val="ConsPlusNormal"/>
              <w:jc w:val="center"/>
            </w:pPr>
            <w:r>
              <w:t>П-II</w:t>
            </w:r>
          </w:p>
        </w:tc>
      </w:tr>
      <w:tr w:rsidR="00A44FF8">
        <w:tblPrEx>
          <w:tblBorders>
            <w:insideH w:val="none" w:sz="0" w:space="0" w:color="auto"/>
          </w:tblBorders>
        </w:tblPrEx>
        <w:tc>
          <w:tcPr>
            <w:tcW w:w="6803" w:type="dxa"/>
            <w:tcBorders>
              <w:top w:val="nil"/>
              <w:bottom w:val="nil"/>
            </w:tcBorders>
          </w:tcPr>
          <w:p w:rsidR="00A44FF8" w:rsidRDefault="00A44FF8">
            <w:pPr>
              <w:pStyle w:val="ConsPlusNormal"/>
            </w:pPr>
            <w:r>
              <w:t>Секция для чрезвычайно- и высокоопасных пестицидов</w:t>
            </w:r>
          </w:p>
        </w:tc>
        <w:tc>
          <w:tcPr>
            <w:tcW w:w="2268" w:type="dxa"/>
            <w:tcBorders>
              <w:top w:val="nil"/>
              <w:bottom w:val="nil"/>
            </w:tcBorders>
          </w:tcPr>
          <w:p w:rsidR="00A44FF8" w:rsidRDefault="00A44FF8">
            <w:pPr>
              <w:pStyle w:val="ConsPlusNormal"/>
              <w:jc w:val="center"/>
            </w:pPr>
            <w:r>
              <w:t>В-Iа</w:t>
            </w:r>
          </w:p>
        </w:tc>
      </w:tr>
      <w:tr w:rsidR="00A44FF8">
        <w:tblPrEx>
          <w:tblBorders>
            <w:insideH w:val="none" w:sz="0" w:space="0" w:color="auto"/>
          </w:tblBorders>
        </w:tblPrEx>
        <w:tc>
          <w:tcPr>
            <w:tcW w:w="6803" w:type="dxa"/>
            <w:tcBorders>
              <w:top w:val="nil"/>
              <w:bottom w:val="nil"/>
            </w:tcBorders>
          </w:tcPr>
          <w:p w:rsidR="00A44FF8" w:rsidRDefault="00A44FF8">
            <w:pPr>
              <w:pStyle w:val="ConsPlusNormal"/>
            </w:pPr>
            <w:r>
              <w:t>Отапливаемая секция</w:t>
            </w:r>
          </w:p>
        </w:tc>
        <w:tc>
          <w:tcPr>
            <w:tcW w:w="2268" w:type="dxa"/>
            <w:tcBorders>
              <w:top w:val="nil"/>
              <w:bottom w:val="nil"/>
            </w:tcBorders>
          </w:tcPr>
          <w:p w:rsidR="00A44FF8" w:rsidRDefault="00A44FF8">
            <w:pPr>
              <w:pStyle w:val="ConsPlusNormal"/>
              <w:jc w:val="center"/>
            </w:pPr>
            <w:r>
              <w:t>В-Iа</w:t>
            </w:r>
          </w:p>
        </w:tc>
      </w:tr>
      <w:tr w:rsidR="00A44FF8">
        <w:tblPrEx>
          <w:tblBorders>
            <w:insideH w:val="none" w:sz="0" w:space="0" w:color="auto"/>
          </w:tblBorders>
        </w:tblPrEx>
        <w:tc>
          <w:tcPr>
            <w:tcW w:w="6803" w:type="dxa"/>
            <w:tcBorders>
              <w:top w:val="nil"/>
              <w:bottom w:val="nil"/>
            </w:tcBorders>
          </w:tcPr>
          <w:p w:rsidR="00A44FF8" w:rsidRDefault="00A44FF8">
            <w:pPr>
              <w:pStyle w:val="ConsPlusNormal"/>
            </w:pPr>
            <w:r>
              <w:t>Секция препаратов-окислителей</w:t>
            </w:r>
          </w:p>
        </w:tc>
        <w:tc>
          <w:tcPr>
            <w:tcW w:w="2268" w:type="dxa"/>
            <w:tcBorders>
              <w:top w:val="nil"/>
              <w:bottom w:val="nil"/>
            </w:tcBorders>
          </w:tcPr>
          <w:p w:rsidR="00A44FF8" w:rsidRDefault="00A44FF8">
            <w:pPr>
              <w:pStyle w:val="ConsPlusNormal"/>
              <w:jc w:val="center"/>
            </w:pPr>
            <w:r>
              <w:t>П-I</w:t>
            </w:r>
          </w:p>
        </w:tc>
      </w:tr>
      <w:tr w:rsidR="00A44FF8">
        <w:tblPrEx>
          <w:tblBorders>
            <w:insideH w:val="none" w:sz="0" w:space="0" w:color="auto"/>
          </w:tblBorders>
        </w:tblPrEx>
        <w:tc>
          <w:tcPr>
            <w:tcW w:w="6803" w:type="dxa"/>
            <w:tcBorders>
              <w:top w:val="nil"/>
              <w:bottom w:val="nil"/>
            </w:tcBorders>
          </w:tcPr>
          <w:p w:rsidR="00A44FF8" w:rsidRDefault="00A44FF8">
            <w:pPr>
              <w:pStyle w:val="ConsPlusNormal"/>
            </w:pPr>
            <w:r>
              <w:t>Секция взрывопожароопасных пестицидов</w:t>
            </w:r>
          </w:p>
        </w:tc>
        <w:tc>
          <w:tcPr>
            <w:tcW w:w="2268" w:type="dxa"/>
            <w:tcBorders>
              <w:top w:val="nil"/>
              <w:bottom w:val="nil"/>
            </w:tcBorders>
          </w:tcPr>
          <w:p w:rsidR="00A44FF8" w:rsidRDefault="00A44FF8">
            <w:pPr>
              <w:pStyle w:val="ConsPlusNormal"/>
              <w:jc w:val="center"/>
            </w:pPr>
            <w:r>
              <w:t>В-Iа</w:t>
            </w:r>
          </w:p>
        </w:tc>
      </w:tr>
      <w:tr w:rsidR="00A44FF8">
        <w:tblPrEx>
          <w:tblBorders>
            <w:insideH w:val="none" w:sz="0" w:space="0" w:color="auto"/>
          </w:tblBorders>
        </w:tblPrEx>
        <w:tc>
          <w:tcPr>
            <w:tcW w:w="6803" w:type="dxa"/>
            <w:tcBorders>
              <w:top w:val="nil"/>
              <w:bottom w:val="nil"/>
            </w:tcBorders>
          </w:tcPr>
          <w:p w:rsidR="00A44FF8" w:rsidRDefault="00A44FF8">
            <w:pPr>
              <w:pStyle w:val="ConsPlusNormal"/>
            </w:pPr>
            <w:r>
              <w:t>Изолированная секция высоколетучих пестицидов</w:t>
            </w:r>
          </w:p>
        </w:tc>
        <w:tc>
          <w:tcPr>
            <w:tcW w:w="2268" w:type="dxa"/>
            <w:tcBorders>
              <w:top w:val="nil"/>
              <w:bottom w:val="nil"/>
            </w:tcBorders>
          </w:tcPr>
          <w:p w:rsidR="00A44FF8" w:rsidRDefault="00A44FF8">
            <w:pPr>
              <w:pStyle w:val="ConsPlusNormal"/>
              <w:jc w:val="center"/>
            </w:pPr>
            <w:r>
              <w:t>В-Iа</w:t>
            </w:r>
          </w:p>
        </w:tc>
      </w:tr>
      <w:tr w:rsidR="00A44FF8">
        <w:tblPrEx>
          <w:tblBorders>
            <w:insideH w:val="none" w:sz="0" w:space="0" w:color="auto"/>
          </w:tblBorders>
        </w:tblPrEx>
        <w:tc>
          <w:tcPr>
            <w:tcW w:w="6803" w:type="dxa"/>
            <w:tcBorders>
              <w:top w:val="nil"/>
              <w:bottom w:val="nil"/>
            </w:tcBorders>
          </w:tcPr>
          <w:p w:rsidR="00A44FF8" w:rsidRDefault="00A44FF8">
            <w:pPr>
              <w:pStyle w:val="ConsPlusNormal"/>
            </w:pPr>
            <w:r>
              <w:t>Секция пестицидов, не требующих особых условий хранения</w:t>
            </w:r>
          </w:p>
        </w:tc>
        <w:tc>
          <w:tcPr>
            <w:tcW w:w="2268" w:type="dxa"/>
            <w:tcBorders>
              <w:top w:val="nil"/>
              <w:bottom w:val="nil"/>
            </w:tcBorders>
          </w:tcPr>
          <w:p w:rsidR="00A44FF8" w:rsidRDefault="00A44FF8">
            <w:pPr>
              <w:pStyle w:val="ConsPlusNormal"/>
              <w:jc w:val="center"/>
            </w:pPr>
            <w:r>
              <w:t>П-IIа</w:t>
            </w:r>
          </w:p>
        </w:tc>
      </w:tr>
      <w:tr w:rsidR="00A44FF8">
        <w:tblPrEx>
          <w:tblBorders>
            <w:insideH w:val="none" w:sz="0" w:space="0" w:color="auto"/>
          </w:tblBorders>
        </w:tblPrEx>
        <w:tc>
          <w:tcPr>
            <w:tcW w:w="6803" w:type="dxa"/>
            <w:tcBorders>
              <w:top w:val="nil"/>
              <w:bottom w:val="nil"/>
            </w:tcBorders>
          </w:tcPr>
          <w:p w:rsidR="00A44FF8" w:rsidRDefault="00A44FF8">
            <w:pPr>
              <w:pStyle w:val="ConsPlusNormal"/>
            </w:pPr>
            <w:r>
              <w:t>Помещение для приготовления применяемых форм пестицидов</w:t>
            </w:r>
          </w:p>
        </w:tc>
        <w:tc>
          <w:tcPr>
            <w:tcW w:w="2268" w:type="dxa"/>
            <w:tcBorders>
              <w:top w:val="nil"/>
              <w:bottom w:val="nil"/>
            </w:tcBorders>
          </w:tcPr>
          <w:p w:rsidR="00A44FF8" w:rsidRDefault="00A44FF8">
            <w:pPr>
              <w:pStyle w:val="ConsPlusNormal"/>
              <w:jc w:val="center"/>
            </w:pPr>
            <w:r>
              <w:t>В-Iа</w:t>
            </w:r>
          </w:p>
        </w:tc>
      </w:tr>
      <w:tr w:rsidR="00A44FF8">
        <w:tblPrEx>
          <w:tblBorders>
            <w:insideH w:val="none" w:sz="0" w:space="0" w:color="auto"/>
          </w:tblBorders>
        </w:tblPrEx>
        <w:tc>
          <w:tcPr>
            <w:tcW w:w="6803" w:type="dxa"/>
            <w:tcBorders>
              <w:top w:val="nil"/>
              <w:bottom w:val="nil"/>
            </w:tcBorders>
          </w:tcPr>
          <w:p w:rsidR="00A44FF8" w:rsidRDefault="00A44FF8">
            <w:pPr>
              <w:pStyle w:val="ConsPlusNormal"/>
            </w:pPr>
            <w:r>
              <w:t>Отапливаемое помещение для расфасовки и перезатаривания пестицидов</w:t>
            </w:r>
          </w:p>
        </w:tc>
        <w:tc>
          <w:tcPr>
            <w:tcW w:w="2268" w:type="dxa"/>
            <w:tcBorders>
              <w:top w:val="nil"/>
              <w:bottom w:val="nil"/>
            </w:tcBorders>
          </w:tcPr>
          <w:p w:rsidR="00A44FF8" w:rsidRDefault="00A44FF8">
            <w:pPr>
              <w:pStyle w:val="ConsPlusNormal"/>
              <w:jc w:val="center"/>
            </w:pPr>
            <w:r>
              <w:t>В-Iа</w:t>
            </w:r>
          </w:p>
        </w:tc>
      </w:tr>
      <w:tr w:rsidR="00A44FF8">
        <w:tblPrEx>
          <w:tblBorders>
            <w:insideH w:val="none" w:sz="0" w:space="0" w:color="auto"/>
          </w:tblBorders>
        </w:tblPrEx>
        <w:tc>
          <w:tcPr>
            <w:tcW w:w="6803" w:type="dxa"/>
            <w:tcBorders>
              <w:top w:val="nil"/>
              <w:bottom w:val="nil"/>
            </w:tcBorders>
          </w:tcPr>
          <w:p w:rsidR="00A44FF8" w:rsidRDefault="00A44FF8">
            <w:pPr>
              <w:pStyle w:val="ConsPlusNormal"/>
            </w:pPr>
            <w:r>
              <w:t>Помещение для хранения пустой необезвреженной тары</w:t>
            </w:r>
          </w:p>
        </w:tc>
        <w:tc>
          <w:tcPr>
            <w:tcW w:w="2268" w:type="dxa"/>
            <w:tcBorders>
              <w:top w:val="nil"/>
              <w:bottom w:val="nil"/>
            </w:tcBorders>
          </w:tcPr>
          <w:p w:rsidR="00A44FF8" w:rsidRDefault="00A44FF8">
            <w:pPr>
              <w:pStyle w:val="ConsPlusNormal"/>
              <w:jc w:val="center"/>
            </w:pPr>
            <w:r>
              <w:t>П-IIа</w:t>
            </w:r>
          </w:p>
        </w:tc>
      </w:tr>
      <w:tr w:rsidR="00A44FF8">
        <w:tblPrEx>
          <w:tblBorders>
            <w:insideH w:val="none" w:sz="0" w:space="0" w:color="auto"/>
          </w:tblBorders>
        </w:tblPrEx>
        <w:tc>
          <w:tcPr>
            <w:tcW w:w="6803" w:type="dxa"/>
            <w:tcBorders>
              <w:top w:val="nil"/>
              <w:bottom w:val="nil"/>
            </w:tcBorders>
          </w:tcPr>
          <w:p w:rsidR="00A44FF8" w:rsidRDefault="00A44FF8">
            <w:pPr>
              <w:pStyle w:val="ConsPlusNormal"/>
            </w:pPr>
            <w:r>
              <w:t>Площадка для приготовления применяемых форм пестицидов</w:t>
            </w:r>
          </w:p>
        </w:tc>
        <w:tc>
          <w:tcPr>
            <w:tcW w:w="2268" w:type="dxa"/>
            <w:tcBorders>
              <w:top w:val="nil"/>
              <w:bottom w:val="nil"/>
            </w:tcBorders>
          </w:tcPr>
          <w:p w:rsidR="00A44FF8" w:rsidRDefault="00A44FF8">
            <w:pPr>
              <w:pStyle w:val="ConsPlusNormal"/>
              <w:jc w:val="center"/>
            </w:pPr>
            <w:r>
              <w:t>В-Iг</w:t>
            </w:r>
          </w:p>
        </w:tc>
      </w:tr>
      <w:tr w:rsidR="00A44FF8">
        <w:tblPrEx>
          <w:tblBorders>
            <w:insideH w:val="none" w:sz="0" w:space="0" w:color="auto"/>
          </w:tblBorders>
        </w:tblPrEx>
        <w:tc>
          <w:tcPr>
            <w:tcW w:w="6803" w:type="dxa"/>
            <w:tcBorders>
              <w:top w:val="nil"/>
              <w:bottom w:val="nil"/>
            </w:tcBorders>
          </w:tcPr>
          <w:p w:rsidR="00A44FF8" w:rsidRDefault="00A44FF8">
            <w:pPr>
              <w:pStyle w:val="ConsPlusNormal"/>
            </w:pPr>
            <w:r>
              <w:lastRenderedPageBreak/>
              <w:t>Склады жидкого аммиака и консервантов:</w:t>
            </w:r>
          </w:p>
        </w:tc>
        <w:tc>
          <w:tcPr>
            <w:tcW w:w="2268" w:type="dxa"/>
            <w:tcBorders>
              <w:top w:val="nil"/>
              <w:bottom w:val="nil"/>
            </w:tcBorders>
          </w:tcPr>
          <w:p w:rsidR="00A44FF8" w:rsidRDefault="00A44FF8">
            <w:pPr>
              <w:pStyle w:val="ConsPlusNormal"/>
              <w:jc w:val="center"/>
            </w:pPr>
          </w:p>
        </w:tc>
      </w:tr>
      <w:tr w:rsidR="00A44FF8">
        <w:tblPrEx>
          <w:tblBorders>
            <w:insideH w:val="none" w:sz="0" w:space="0" w:color="auto"/>
          </w:tblBorders>
        </w:tblPrEx>
        <w:tc>
          <w:tcPr>
            <w:tcW w:w="6803" w:type="dxa"/>
            <w:tcBorders>
              <w:top w:val="nil"/>
              <w:bottom w:val="nil"/>
            </w:tcBorders>
          </w:tcPr>
          <w:p w:rsidR="00A44FF8" w:rsidRDefault="00A44FF8">
            <w:pPr>
              <w:pStyle w:val="ConsPlusNormal"/>
            </w:pPr>
            <w:r>
              <w:t>резервуарный парк</w:t>
            </w:r>
          </w:p>
        </w:tc>
        <w:tc>
          <w:tcPr>
            <w:tcW w:w="2268" w:type="dxa"/>
            <w:tcBorders>
              <w:top w:val="nil"/>
              <w:bottom w:val="nil"/>
            </w:tcBorders>
          </w:tcPr>
          <w:p w:rsidR="00A44FF8" w:rsidRDefault="00A44FF8">
            <w:pPr>
              <w:pStyle w:val="ConsPlusNormal"/>
              <w:jc w:val="center"/>
            </w:pPr>
            <w:r>
              <w:t>В-Iг</w:t>
            </w:r>
          </w:p>
        </w:tc>
      </w:tr>
      <w:tr w:rsidR="00A44FF8">
        <w:tblPrEx>
          <w:tblBorders>
            <w:insideH w:val="none" w:sz="0" w:space="0" w:color="auto"/>
          </w:tblBorders>
        </w:tblPrEx>
        <w:tc>
          <w:tcPr>
            <w:tcW w:w="6803" w:type="dxa"/>
            <w:tcBorders>
              <w:top w:val="nil"/>
              <w:bottom w:val="nil"/>
            </w:tcBorders>
          </w:tcPr>
          <w:p w:rsidR="00A44FF8" w:rsidRDefault="00A44FF8">
            <w:pPr>
              <w:pStyle w:val="ConsPlusNormal"/>
            </w:pPr>
            <w:r>
              <w:t>сливоналивные эстакады</w:t>
            </w:r>
          </w:p>
        </w:tc>
        <w:tc>
          <w:tcPr>
            <w:tcW w:w="2268" w:type="dxa"/>
            <w:tcBorders>
              <w:top w:val="nil"/>
              <w:bottom w:val="nil"/>
            </w:tcBorders>
          </w:tcPr>
          <w:p w:rsidR="00A44FF8" w:rsidRDefault="00A44FF8">
            <w:pPr>
              <w:pStyle w:val="ConsPlusNormal"/>
              <w:jc w:val="center"/>
            </w:pPr>
            <w:r>
              <w:t>В-Iа</w:t>
            </w:r>
          </w:p>
        </w:tc>
      </w:tr>
      <w:tr w:rsidR="00A44FF8">
        <w:tblPrEx>
          <w:tblBorders>
            <w:insideH w:val="none" w:sz="0" w:space="0" w:color="auto"/>
          </w:tblBorders>
        </w:tblPrEx>
        <w:tc>
          <w:tcPr>
            <w:tcW w:w="6803" w:type="dxa"/>
            <w:tcBorders>
              <w:top w:val="nil"/>
              <w:bottom w:val="nil"/>
            </w:tcBorders>
          </w:tcPr>
          <w:p w:rsidR="00A44FF8" w:rsidRDefault="00A44FF8">
            <w:pPr>
              <w:pStyle w:val="ConsPlusNormal"/>
            </w:pPr>
            <w:r>
              <w:t>компрессорные и насосные</w:t>
            </w:r>
          </w:p>
        </w:tc>
        <w:tc>
          <w:tcPr>
            <w:tcW w:w="2268" w:type="dxa"/>
            <w:tcBorders>
              <w:top w:val="nil"/>
              <w:bottom w:val="nil"/>
            </w:tcBorders>
          </w:tcPr>
          <w:p w:rsidR="00A44FF8" w:rsidRDefault="00A44FF8">
            <w:pPr>
              <w:pStyle w:val="ConsPlusNormal"/>
              <w:jc w:val="center"/>
            </w:pPr>
            <w:r>
              <w:t>В-Iб</w:t>
            </w:r>
          </w:p>
        </w:tc>
      </w:tr>
      <w:tr w:rsidR="00A44FF8">
        <w:tblPrEx>
          <w:tblBorders>
            <w:insideH w:val="none" w:sz="0" w:space="0" w:color="auto"/>
          </w:tblBorders>
        </w:tblPrEx>
        <w:tc>
          <w:tcPr>
            <w:tcW w:w="6803" w:type="dxa"/>
            <w:tcBorders>
              <w:top w:val="nil"/>
              <w:bottom w:val="single" w:sz="4" w:space="0" w:color="auto"/>
            </w:tcBorders>
          </w:tcPr>
          <w:p w:rsidR="00A44FF8" w:rsidRDefault="00A44FF8">
            <w:pPr>
              <w:pStyle w:val="ConsPlusNormal"/>
            </w:pPr>
            <w:r>
              <w:t>операторная</w:t>
            </w:r>
          </w:p>
        </w:tc>
        <w:tc>
          <w:tcPr>
            <w:tcW w:w="2268" w:type="dxa"/>
            <w:tcBorders>
              <w:top w:val="nil"/>
              <w:bottom w:val="single" w:sz="4" w:space="0" w:color="auto"/>
            </w:tcBorders>
          </w:tcPr>
          <w:p w:rsidR="00A44FF8" w:rsidRDefault="00A44FF8">
            <w:pPr>
              <w:pStyle w:val="ConsPlusNormal"/>
              <w:jc w:val="center"/>
            </w:pPr>
            <w:r>
              <w:t>Нормальное</w:t>
            </w:r>
          </w:p>
        </w:tc>
      </w:tr>
    </w:tbl>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jc w:val="right"/>
        <w:outlineLvl w:val="0"/>
      </w:pPr>
      <w:r>
        <w:rPr>
          <w:b/>
        </w:rPr>
        <w:t>Приложение Д</w:t>
      </w:r>
    </w:p>
    <w:p w:rsidR="00A44FF8" w:rsidRDefault="00A44FF8">
      <w:pPr>
        <w:pStyle w:val="ConsPlusNormal"/>
        <w:jc w:val="right"/>
      </w:pPr>
      <w:r>
        <w:rPr>
          <w:b/>
        </w:rPr>
        <w:t>(справочное)</w:t>
      </w:r>
    </w:p>
    <w:p w:rsidR="00A44FF8" w:rsidRDefault="00A44FF8">
      <w:pPr>
        <w:pStyle w:val="ConsPlusNormal"/>
        <w:ind w:firstLine="540"/>
        <w:jc w:val="both"/>
      </w:pPr>
    </w:p>
    <w:p w:rsidR="00A44FF8" w:rsidRDefault="00A44FF8">
      <w:pPr>
        <w:pStyle w:val="ConsPlusTitle"/>
        <w:jc w:val="center"/>
      </w:pPr>
      <w:bookmarkStart w:id="7" w:name="P595"/>
      <w:bookmarkEnd w:id="7"/>
      <w:r>
        <w:t>ХАРАКТЕРИСТИКА ПОМЕЩЕНИЙ СКЛАДА ПО УСЛОВИЯМ</w:t>
      </w:r>
    </w:p>
    <w:p w:rsidR="00A44FF8" w:rsidRDefault="00A44FF8">
      <w:pPr>
        <w:pStyle w:val="ConsPlusTitle"/>
        <w:jc w:val="center"/>
      </w:pPr>
      <w:r>
        <w:t>ЭКСПЛУАТАЦИИ, ОПАСНОСТИ ПОРАЖЕНИЯ ЭЛЕКТРИЧЕСКИМ ТОКОМ</w:t>
      </w:r>
    </w:p>
    <w:p w:rsidR="00A44FF8" w:rsidRDefault="00A44FF8">
      <w:pPr>
        <w:pStyle w:val="ConsPlusTitle"/>
        <w:jc w:val="center"/>
      </w:pPr>
      <w:r>
        <w:t>И СТЕПЕНИ ЗАЩИТЫ ОБОЛОЧКИ ЭЛЕКТРИЧЕСКИХ МАШИН И АППАРАТОВ</w:t>
      </w:r>
    </w:p>
    <w:p w:rsidR="00A44FF8" w:rsidRDefault="00A44FF8">
      <w:pPr>
        <w:pStyle w:val="ConsPlusNormal"/>
        <w:jc w:val="center"/>
      </w:pPr>
      <w:r>
        <w:t xml:space="preserve">(в ред. </w:t>
      </w:r>
      <w:hyperlink r:id="rId176">
        <w:r>
          <w:rPr>
            <w:color w:val="0000FF"/>
          </w:rPr>
          <w:t>Изменения N 2</w:t>
        </w:r>
      </w:hyperlink>
      <w:r>
        <w:t>, утв. Приказом</w:t>
      </w:r>
    </w:p>
    <w:p w:rsidR="00A44FF8" w:rsidRDefault="00A44FF8">
      <w:pPr>
        <w:pStyle w:val="ConsPlusNormal"/>
        <w:jc w:val="center"/>
      </w:pPr>
      <w:r>
        <w:t>Минстроя России от 30.03.2023 N 224/пр)</w:t>
      </w:r>
    </w:p>
    <w:p w:rsidR="00A44FF8" w:rsidRDefault="00A44FF8">
      <w:pPr>
        <w:pStyle w:val="ConsPlusNormal"/>
        <w:ind w:firstLine="540"/>
        <w:jc w:val="both"/>
      </w:pPr>
    </w:p>
    <w:p w:rsidR="00A44FF8" w:rsidRDefault="00A44FF8">
      <w:pPr>
        <w:pStyle w:val="ConsPlusNormal"/>
        <w:jc w:val="right"/>
      </w:pPr>
      <w:r>
        <w:t>Таблица Д.1</w:t>
      </w:r>
    </w:p>
    <w:p w:rsidR="00A44FF8" w:rsidRDefault="00A44FF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041"/>
        <w:gridCol w:w="1701"/>
        <w:gridCol w:w="1650"/>
      </w:tblGrid>
      <w:tr w:rsidR="00A44FF8">
        <w:tc>
          <w:tcPr>
            <w:tcW w:w="3685" w:type="dxa"/>
            <w:vMerge w:val="restart"/>
            <w:tcBorders>
              <w:top w:val="single" w:sz="4" w:space="0" w:color="auto"/>
              <w:bottom w:val="single" w:sz="4" w:space="0" w:color="auto"/>
            </w:tcBorders>
            <w:vAlign w:val="center"/>
          </w:tcPr>
          <w:p w:rsidR="00A44FF8" w:rsidRDefault="00A44FF8">
            <w:pPr>
              <w:pStyle w:val="ConsPlusNormal"/>
              <w:jc w:val="center"/>
            </w:pPr>
            <w:r>
              <w:t>Помещение склада</w:t>
            </w:r>
          </w:p>
        </w:tc>
        <w:tc>
          <w:tcPr>
            <w:tcW w:w="3742" w:type="dxa"/>
            <w:gridSpan w:val="2"/>
            <w:tcBorders>
              <w:top w:val="single" w:sz="4" w:space="0" w:color="auto"/>
              <w:bottom w:val="single" w:sz="4" w:space="0" w:color="auto"/>
            </w:tcBorders>
            <w:vAlign w:val="center"/>
          </w:tcPr>
          <w:p w:rsidR="00A44FF8" w:rsidRDefault="00A44FF8">
            <w:pPr>
              <w:pStyle w:val="ConsPlusNormal"/>
              <w:jc w:val="center"/>
            </w:pPr>
            <w:r>
              <w:t>Характеристика помещения</w:t>
            </w:r>
          </w:p>
        </w:tc>
        <w:tc>
          <w:tcPr>
            <w:tcW w:w="1650" w:type="dxa"/>
            <w:vMerge w:val="restart"/>
            <w:tcBorders>
              <w:top w:val="single" w:sz="4" w:space="0" w:color="auto"/>
              <w:bottom w:val="single" w:sz="4" w:space="0" w:color="auto"/>
            </w:tcBorders>
            <w:vAlign w:val="center"/>
          </w:tcPr>
          <w:p w:rsidR="00A44FF8" w:rsidRDefault="00A44FF8">
            <w:pPr>
              <w:pStyle w:val="ConsPlusNormal"/>
              <w:jc w:val="center"/>
            </w:pPr>
            <w:r>
              <w:t>Степень защиты оболочки электрических машин и аппаратов</w:t>
            </w:r>
          </w:p>
        </w:tc>
      </w:tr>
      <w:tr w:rsidR="00A44FF8">
        <w:tc>
          <w:tcPr>
            <w:tcW w:w="3685" w:type="dxa"/>
            <w:vMerge/>
            <w:tcBorders>
              <w:top w:val="single" w:sz="4" w:space="0" w:color="auto"/>
              <w:bottom w:val="single" w:sz="4" w:space="0" w:color="auto"/>
            </w:tcBorders>
          </w:tcPr>
          <w:p w:rsidR="00A44FF8" w:rsidRDefault="00A44FF8">
            <w:pPr>
              <w:pStyle w:val="ConsPlusNormal"/>
            </w:pPr>
          </w:p>
        </w:tc>
        <w:tc>
          <w:tcPr>
            <w:tcW w:w="2041" w:type="dxa"/>
            <w:tcBorders>
              <w:top w:val="single" w:sz="4" w:space="0" w:color="auto"/>
              <w:bottom w:val="single" w:sz="4" w:space="0" w:color="auto"/>
            </w:tcBorders>
            <w:vAlign w:val="center"/>
          </w:tcPr>
          <w:p w:rsidR="00A44FF8" w:rsidRDefault="00A44FF8">
            <w:pPr>
              <w:pStyle w:val="ConsPlusNormal"/>
              <w:jc w:val="center"/>
            </w:pPr>
            <w:r>
              <w:t>по условиям эксплуатации</w:t>
            </w:r>
          </w:p>
        </w:tc>
        <w:tc>
          <w:tcPr>
            <w:tcW w:w="1701" w:type="dxa"/>
            <w:tcBorders>
              <w:top w:val="single" w:sz="4" w:space="0" w:color="auto"/>
              <w:bottom w:val="single" w:sz="4" w:space="0" w:color="auto"/>
            </w:tcBorders>
            <w:vAlign w:val="center"/>
          </w:tcPr>
          <w:p w:rsidR="00A44FF8" w:rsidRDefault="00A44FF8">
            <w:pPr>
              <w:pStyle w:val="ConsPlusNormal"/>
              <w:jc w:val="center"/>
            </w:pPr>
            <w:r>
              <w:t>по опасности поражения электрическим током</w:t>
            </w:r>
          </w:p>
        </w:tc>
        <w:tc>
          <w:tcPr>
            <w:tcW w:w="1650" w:type="dxa"/>
            <w:vMerge/>
            <w:tcBorders>
              <w:top w:val="single" w:sz="4" w:space="0" w:color="auto"/>
              <w:bottom w:val="single" w:sz="4" w:space="0" w:color="auto"/>
            </w:tcBorders>
          </w:tcPr>
          <w:p w:rsidR="00A44FF8" w:rsidRDefault="00A44FF8">
            <w:pPr>
              <w:pStyle w:val="ConsPlusNormal"/>
            </w:pPr>
          </w:p>
        </w:tc>
      </w:tr>
      <w:tr w:rsidR="00A44FF8">
        <w:tblPrEx>
          <w:tblBorders>
            <w:insideH w:val="none" w:sz="0" w:space="0" w:color="auto"/>
          </w:tblBorders>
        </w:tblPrEx>
        <w:tc>
          <w:tcPr>
            <w:tcW w:w="3685" w:type="dxa"/>
            <w:tcBorders>
              <w:top w:val="single" w:sz="4" w:space="0" w:color="auto"/>
              <w:bottom w:val="nil"/>
            </w:tcBorders>
          </w:tcPr>
          <w:p w:rsidR="00A44FF8" w:rsidRDefault="00A44FF8">
            <w:pPr>
              <w:pStyle w:val="ConsPlusNormal"/>
            </w:pPr>
            <w:r>
              <w:t>Изолированная секция высоколетучих пестицидов (фумигантов)</w:t>
            </w:r>
          </w:p>
        </w:tc>
        <w:tc>
          <w:tcPr>
            <w:tcW w:w="2041" w:type="dxa"/>
            <w:tcBorders>
              <w:top w:val="single" w:sz="4" w:space="0" w:color="auto"/>
              <w:bottom w:val="nil"/>
            </w:tcBorders>
          </w:tcPr>
          <w:p w:rsidR="00A44FF8" w:rsidRDefault="00A44FF8">
            <w:pPr>
              <w:pStyle w:val="ConsPlusNormal"/>
              <w:jc w:val="center"/>
            </w:pPr>
            <w:r>
              <w:t>Влажное</w:t>
            </w:r>
          </w:p>
        </w:tc>
        <w:tc>
          <w:tcPr>
            <w:tcW w:w="1701" w:type="dxa"/>
            <w:tcBorders>
              <w:top w:val="single" w:sz="4" w:space="0" w:color="auto"/>
              <w:bottom w:val="nil"/>
            </w:tcBorders>
          </w:tcPr>
          <w:p w:rsidR="00A44FF8" w:rsidRDefault="00A44FF8">
            <w:pPr>
              <w:pStyle w:val="ConsPlusNormal"/>
              <w:jc w:val="center"/>
            </w:pPr>
            <w:r>
              <w:t>Повышенной опасности</w:t>
            </w:r>
          </w:p>
        </w:tc>
        <w:tc>
          <w:tcPr>
            <w:tcW w:w="1650" w:type="dxa"/>
            <w:tcBorders>
              <w:top w:val="single" w:sz="4" w:space="0" w:color="auto"/>
              <w:bottom w:val="nil"/>
            </w:tcBorders>
          </w:tcPr>
          <w:p w:rsidR="00A44FF8" w:rsidRDefault="00A44FF8">
            <w:pPr>
              <w:pStyle w:val="ConsPlusNormal"/>
              <w:jc w:val="center"/>
            </w:pPr>
            <w:r>
              <w:t>JP 55</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Секция чрезвычайно- и высокоопасных пестицидов</w:t>
            </w:r>
          </w:p>
        </w:tc>
        <w:tc>
          <w:tcPr>
            <w:tcW w:w="2041" w:type="dxa"/>
            <w:tcBorders>
              <w:top w:val="nil"/>
              <w:bottom w:val="nil"/>
            </w:tcBorders>
          </w:tcPr>
          <w:p w:rsidR="00A44FF8" w:rsidRDefault="00A44FF8">
            <w:pPr>
              <w:pStyle w:val="ConsPlusNormal"/>
              <w:jc w:val="center"/>
            </w:pPr>
            <w:r>
              <w:t>То же</w:t>
            </w:r>
          </w:p>
        </w:tc>
        <w:tc>
          <w:tcPr>
            <w:tcW w:w="1701" w:type="dxa"/>
            <w:tcBorders>
              <w:top w:val="nil"/>
              <w:bottom w:val="nil"/>
            </w:tcBorders>
          </w:tcPr>
          <w:p w:rsidR="00A44FF8" w:rsidRDefault="00A44FF8">
            <w:pPr>
              <w:pStyle w:val="ConsPlusNormal"/>
              <w:jc w:val="center"/>
            </w:pPr>
            <w:r>
              <w:t>То же</w:t>
            </w:r>
          </w:p>
        </w:tc>
        <w:tc>
          <w:tcPr>
            <w:tcW w:w="1650" w:type="dxa"/>
            <w:tcBorders>
              <w:top w:val="nil"/>
              <w:bottom w:val="nil"/>
            </w:tcBorders>
          </w:tcPr>
          <w:p w:rsidR="00A44FF8" w:rsidRDefault="00A44FF8">
            <w:pPr>
              <w:pStyle w:val="ConsPlusNormal"/>
              <w:jc w:val="center"/>
            </w:pPr>
            <w:r>
              <w:t>То же</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Отапливаемая секция</w:t>
            </w:r>
          </w:p>
        </w:tc>
        <w:tc>
          <w:tcPr>
            <w:tcW w:w="2041" w:type="dxa"/>
            <w:tcBorders>
              <w:top w:val="nil"/>
              <w:bottom w:val="nil"/>
            </w:tcBorders>
          </w:tcPr>
          <w:p w:rsidR="00A44FF8" w:rsidRDefault="00A44FF8">
            <w:pPr>
              <w:pStyle w:val="ConsPlusNormal"/>
              <w:jc w:val="center"/>
            </w:pPr>
            <w:r>
              <w:t>Нормальное</w:t>
            </w:r>
          </w:p>
        </w:tc>
        <w:tc>
          <w:tcPr>
            <w:tcW w:w="1701" w:type="dxa"/>
            <w:tcBorders>
              <w:top w:val="nil"/>
              <w:bottom w:val="nil"/>
            </w:tcBorders>
          </w:tcPr>
          <w:p w:rsidR="00A44FF8" w:rsidRDefault="00A44FF8">
            <w:pPr>
              <w:pStyle w:val="ConsPlusNormal"/>
              <w:jc w:val="center"/>
            </w:pPr>
            <w:r>
              <w:t>"</w:t>
            </w:r>
          </w:p>
        </w:tc>
        <w:tc>
          <w:tcPr>
            <w:tcW w:w="1650" w:type="dxa"/>
            <w:tcBorders>
              <w:top w:val="nil"/>
              <w:bottom w:val="nil"/>
            </w:tcBorders>
          </w:tcPr>
          <w:p w:rsidR="00A44FF8" w:rsidRDefault="00A44FF8">
            <w:pPr>
              <w:pStyle w:val="ConsPlusNormal"/>
              <w:jc w:val="center"/>
            </w:pPr>
            <w:r>
              <w:t>"</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Секция препаратов окислителей</w:t>
            </w:r>
          </w:p>
        </w:tc>
        <w:tc>
          <w:tcPr>
            <w:tcW w:w="2041" w:type="dxa"/>
            <w:tcBorders>
              <w:top w:val="nil"/>
              <w:bottom w:val="nil"/>
            </w:tcBorders>
          </w:tcPr>
          <w:p w:rsidR="00A44FF8" w:rsidRDefault="00A44FF8">
            <w:pPr>
              <w:pStyle w:val="ConsPlusNormal"/>
              <w:jc w:val="center"/>
            </w:pPr>
            <w:r>
              <w:t>Влажное помещение с химически активной средой</w:t>
            </w:r>
          </w:p>
        </w:tc>
        <w:tc>
          <w:tcPr>
            <w:tcW w:w="1701" w:type="dxa"/>
            <w:tcBorders>
              <w:top w:val="nil"/>
              <w:bottom w:val="nil"/>
            </w:tcBorders>
          </w:tcPr>
          <w:p w:rsidR="00A44FF8" w:rsidRDefault="00A44FF8">
            <w:pPr>
              <w:pStyle w:val="ConsPlusNormal"/>
              <w:jc w:val="center"/>
            </w:pPr>
            <w:r>
              <w:t>"</w:t>
            </w:r>
          </w:p>
        </w:tc>
        <w:tc>
          <w:tcPr>
            <w:tcW w:w="1650" w:type="dxa"/>
            <w:tcBorders>
              <w:top w:val="nil"/>
              <w:bottom w:val="nil"/>
            </w:tcBorders>
          </w:tcPr>
          <w:p w:rsidR="00A44FF8" w:rsidRDefault="00A44FF8">
            <w:pPr>
              <w:pStyle w:val="ConsPlusNormal"/>
              <w:jc w:val="center"/>
            </w:pPr>
            <w:r>
              <w:t>"</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Секция легковоспламеняющихся жидких пестицидов</w:t>
            </w:r>
          </w:p>
        </w:tc>
        <w:tc>
          <w:tcPr>
            <w:tcW w:w="2041" w:type="dxa"/>
            <w:tcBorders>
              <w:top w:val="nil"/>
              <w:bottom w:val="nil"/>
            </w:tcBorders>
          </w:tcPr>
          <w:p w:rsidR="00A44FF8" w:rsidRDefault="00A44FF8">
            <w:pPr>
              <w:pStyle w:val="ConsPlusNormal"/>
              <w:jc w:val="center"/>
            </w:pPr>
            <w:r>
              <w:t>Влажное</w:t>
            </w:r>
          </w:p>
        </w:tc>
        <w:tc>
          <w:tcPr>
            <w:tcW w:w="1701" w:type="dxa"/>
            <w:tcBorders>
              <w:top w:val="nil"/>
              <w:bottom w:val="nil"/>
            </w:tcBorders>
          </w:tcPr>
          <w:p w:rsidR="00A44FF8" w:rsidRDefault="00A44FF8">
            <w:pPr>
              <w:pStyle w:val="ConsPlusNormal"/>
              <w:jc w:val="center"/>
            </w:pPr>
            <w:r>
              <w:t>"</w:t>
            </w:r>
          </w:p>
        </w:tc>
        <w:tc>
          <w:tcPr>
            <w:tcW w:w="1650" w:type="dxa"/>
            <w:tcBorders>
              <w:top w:val="nil"/>
              <w:bottom w:val="nil"/>
            </w:tcBorders>
          </w:tcPr>
          <w:p w:rsidR="00A44FF8" w:rsidRDefault="00A44FF8">
            <w:pPr>
              <w:pStyle w:val="ConsPlusNormal"/>
              <w:jc w:val="center"/>
            </w:pPr>
            <w:r>
              <w:t>"</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Секция горючих порошкообразных пестицидов</w:t>
            </w:r>
          </w:p>
        </w:tc>
        <w:tc>
          <w:tcPr>
            <w:tcW w:w="2041" w:type="dxa"/>
            <w:tcBorders>
              <w:top w:val="nil"/>
              <w:bottom w:val="nil"/>
            </w:tcBorders>
          </w:tcPr>
          <w:p w:rsidR="00A44FF8" w:rsidRDefault="00A44FF8">
            <w:pPr>
              <w:pStyle w:val="ConsPlusNormal"/>
              <w:jc w:val="center"/>
            </w:pPr>
            <w:r>
              <w:t>То же</w:t>
            </w:r>
          </w:p>
        </w:tc>
        <w:tc>
          <w:tcPr>
            <w:tcW w:w="1701" w:type="dxa"/>
            <w:tcBorders>
              <w:top w:val="nil"/>
              <w:bottom w:val="nil"/>
            </w:tcBorders>
          </w:tcPr>
          <w:p w:rsidR="00A44FF8" w:rsidRDefault="00A44FF8">
            <w:pPr>
              <w:pStyle w:val="ConsPlusNormal"/>
              <w:jc w:val="center"/>
            </w:pPr>
            <w:r>
              <w:t>"</w:t>
            </w:r>
          </w:p>
        </w:tc>
        <w:tc>
          <w:tcPr>
            <w:tcW w:w="1650" w:type="dxa"/>
            <w:tcBorders>
              <w:top w:val="nil"/>
              <w:bottom w:val="nil"/>
            </w:tcBorders>
          </w:tcPr>
          <w:p w:rsidR="00A44FF8" w:rsidRDefault="00A44FF8">
            <w:pPr>
              <w:pStyle w:val="ConsPlusNormal"/>
              <w:jc w:val="center"/>
            </w:pPr>
            <w:r>
              <w:t>"</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Секция с искусственным охлаждением</w:t>
            </w:r>
          </w:p>
        </w:tc>
        <w:tc>
          <w:tcPr>
            <w:tcW w:w="2041" w:type="dxa"/>
            <w:tcBorders>
              <w:top w:val="nil"/>
              <w:bottom w:val="nil"/>
            </w:tcBorders>
          </w:tcPr>
          <w:p w:rsidR="00A44FF8" w:rsidRDefault="00A44FF8">
            <w:pPr>
              <w:pStyle w:val="ConsPlusNormal"/>
              <w:jc w:val="center"/>
            </w:pPr>
            <w:r>
              <w:t>"</w:t>
            </w:r>
          </w:p>
        </w:tc>
        <w:tc>
          <w:tcPr>
            <w:tcW w:w="1701" w:type="dxa"/>
            <w:tcBorders>
              <w:top w:val="nil"/>
              <w:bottom w:val="nil"/>
            </w:tcBorders>
          </w:tcPr>
          <w:p w:rsidR="00A44FF8" w:rsidRDefault="00A44FF8">
            <w:pPr>
              <w:pStyle w:val="ConsPlusNormal"/>
              <w:jc w:val="center"/>
            </w:pPr>
            <w:r>
              <w:t>"</w:t>
            </w:r>
          </w:p>
        </w:tc>
        <w:tc>
          <w:tcPr>
            <w:tcW w:w="1650" w:type="dxa"/>
            <w:tcBorders>
              <w:top w:val="nil"/>
              <w:bottom w:val="nil"/>
            </w:tcBorders>
          </w:tcPr>
          <w:p w:rsidR="00A44FF8" w:rsidRDefault="00A44FF8">
            <w:pPr>
              <w:pStyle w:val="ConsPlusNormal"/>
              <w:jc w:val="center"/>
            </w:pPr>
            <w:r>
              <w:t>"</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lastRenderedPageBreak/>
              <w:t>Секция химических консервантов</w:t>
            </w:r>
          </w:p>
        </w:tc>
        <w:tc>
          <w:tcPr>
            <w:tcW w:w="2041" w:type="dxa"/>
            <w:tcBorders>
              <w:top w:val="nil"/>
              <w:bottom w:val="nil"/>
            </w:tcBorders>
          </w:tcPr>
          <w:p w:rsidR="00A44FF8" w:rsidRDefault="00A44FF8">
            <w:pPr>
              <w:pStyle w:val="ConsPlusNormal"/>
              <w:jc w:val="center"/>
            </w:pPr>
            <w:r>
              <w:t>"</w:t>
            </w:r>
          </w:p>
        </w:tc>
        <w:tc>
          <w:tcPr>
            <w:tcW w:w="1701" w:type="dxa"/>
            <w:tcBorders>
              <w:top w:val="nil"/>
              <w:bottom w:val="nil"/>
            </w:tcBorders>
          </w:tcPr>
          <w:p w:rsidR="00A44FF8" w:rsidRDefault="00A44FF8">
            <w:pPr>
              <w:pStyle w:val="ConsPlusNormal"/>
              <w:jc w:val="center"/>
            </w:pPr>
            <w:r>
              <w:t>"</w:t>
            </w:r>
          </w:p>
        </w:tc>
        <w:tc>
          <w:tcPr>
            <w:tcW w:w="1650" w:type="dxa"/>
            <w:tcBorders>
              <w:top w:val="nil"/>
              <w:bottom w:val="nil"/>
            </w:tcBorders>
          </w:tcPr>
          <w:p w:rsidR="00A44FF8" w:rsidRDefault="00A44FF8">
            <w:pPr>
              <w:pStyle w:val="ConsPlusNormal"/>
              <w:jc w:val="center"/>
            </w:pPr>
            <w:r>
              <w:t>"</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Секция регуляторов роста растений</w:t>
            </w:r>
          </w:p>
        </w:tc>
        <w:tc>
          <w:tcPr>
            <w:tcW w:w="2041" w:type="dxa"/>
            <w:tcBorders>
              <w:top w:val="nil"/>
              <w:bottom w:val="nil"/>
            </w:tcBorders>
          </w:tcPr>
          <w:p w:rsidR="00A44FF8" w:rsidRDefault="00A44FF8">
            <w:pPr>
              <w:pStyle w:val="ConsPlusNormal"/>
              <w:jc w:val="center"/>
            </w:pPr>
            <w:r>
              <w:t>"</w:t>
            </w:r>
          </w:p>
        </w:tc>
        <w:tc>
          <w:tcPr>
            <w:tcW w:w="1701" w:type="dxa"/>
            <w:tcBorders>
              <w:top w:val="nil"/>
              <w:bottom w:val="nil"/>
            </w:tcBorders>
          </w:tcPr>
          <w:p w:rsidR="00A44FF8" w:rsidRDefault="00A44FF8">
            <w:pPr>
              <w:pStyle w:val="ConsPlusNormal"/>
              <w:jc w:val="center"/>
            </w:pPr>
            <w:r>
              <w:t>"</w:t>
            </w:r>
          </w:p>
        </w:tc>
        <w:tc>
          <w:tcPr>
            <w:tcW w:w="1650" w:type="dxa"/>
            <w:tcBorders>
              <w:top w:val="nil"/>
              <w:bottom w:val="nil"/>
            </w:tcBorders>
          </w:tcPr>
          <w:p w:rsidR="00A44FF8" w:rsidRDefault="00A44FF8">
            <w:pPr>
              <w:pStyle w:val="ConsPlusNormal"/>
              <w:jc w:val="center"/>
            </w:pPr>
            <w:r>
              <w:t>"</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Секция пестицидов, не требующих особых условий хранения</w:t>
            </w:r>
          </w:p>
        </w:tc>
        <w:tc>
          <w:tcPr>
            <w:tcW w:w="2041" w:type="dxa"/>
            <w:tcBorders>
              <w:top w:val="nil"/>
              <w:bottom w:val="nil"/>
            </w:tcBorders>
          </w:tcPr>
          <w:p w:rsidR="00A44FF8" w:rsidRDefault="00A44FF8">
            <w:pPr>
              <w:pStyle w:val="ConsPlusNormal"/>
              <w:jc w:val="center"/>
            </w:pPr>
            <w:r>
              <w:t>"</w:t>
            </w:r>
          </w:p>
        </w:tc>
        <w:tc>
          <w:tcPr>
            <w:tcW w:w="1701" w:type="dxa"/>
            <w:tcBorders>
              <w:top w:val="nil"/>
              <w:bottom w:val="nil"/>
            </w:tcBorders>
          </w:tcPr>
          <w:p w:rsidR="00A44FF8" w:rsidRDefault="00A44FF8">
            <w:pPr>
              <w:pStyle w:val="ConsPlusNormal"/>
              <w:jc w:val="center"/>
            </w:pPr>
            <w:r>
              <w:t>"</w:t>
            </w:r>
          </w:p>
        </w:tc>
        <w:tc>
          <w:tcPr>
            <w:tcW w:w="1650" w:type="dxa"/>
            <w:tcBorders>
              <w:top w:val="nil"/>
              <w:bottom w:val="nil"/>
            </w:tcBorders>
          </w:tcPr>
          <w:p w:rsidR="00A44FF8" w:rsidRDefault="00A44FF8">
            <w:pPr>
              <w:pStyle w:val="ConsPlusNormal"/>
              <w:jc w:val="center"/>
            </w:pPr>
            <w:r>
              <w:t>"</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Отсек биопрепаратов</w:t>
            </w:r>
          </w:p>
        </w:tc>
        <w:tc>
          <w:tcPr>
            <w:tcW w:w="2041" w:type="dxa"/>
            <w:tcBorders>
              <w:top w:val="nil"/>
              <w:bottom w:val="nil"/>
            </w:tcBorders>
          </w:tcPr>
          <w:p w:rsidR="00A44FF8" w:rsidRDefault="00A44FF8">
            <w:pPr>
              <w:pStyle w:val="ConsPlusNormal"/>
              <w:jc w:val="center"/>
            </w:pPr>
            <w:r>
              <w:t>Нормальное</w:t>
            </w:r>
          </w:p>
        </w:tc>
        <w:tc>
          <w:tcPr>
            <w:tcW w:w="1701" w:type="dxa"/>
            <w:tcBorders>
              <w:top w:val="nil"/>
              <w:bottom w:val="nil"/>
            </w:tcBorders>
          </w:tcPr>
          <w:p w:rsidR="00A44FF8" w:rsidRDefault="00A44FF8">
            <w:pPr>
              <w:pStyle w:val="ConsPlusNormal"/>
              <w:jc w:val="center"/>
            </w:pPr>
            <w:r>
              <w:t>"</w:t>
            </w:r>
          </w:p>
        </w:tc>
        <w:tc>
          <w:tcPr>
            <w:tcW w:w="1650" w:type="dxa"/>
            <w:tcBorders>
              <w:top w:val="nil"/>
              <w:bottom w:val="nil"/>
            </w:tcBorders>
          </w:tcPr>
          <w:p w:rsidR="00A44FF8" w:rsidRDefault="00A44FF8">
            <w:pPr>
              <w:pStyle w:val="ConsPlusNormal"/>
              <w:jc w:val="center"/>
            </w:pPr>
            <w:r>
              <w:t>"</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Помещение для приготовления применяемых форм пестицидов</w:t>
            </w:r>
          </w:p>
        </w:tc>
        <w:tc>
          <w:tcPr>
            <w:tcW w:w="2041" w:type="dxa"/>
            <w:tcBorders>
              <w:top w:val="nil"/>
              <w:bottom w:val="nil"/>
            </w:tcBorders>
          </w:tcPr>
          <w:p w:rsidR="00A44FF8" w:rsidRDefault="00A44FF8">
            <w:pPr>
              <w:pStyle w:val="ConsPlusNormal"/>
              <w:jc w:val="center"/>
            </w:pPr>
            <w:r>
              <w:t>Сырое с химически активной или органической средой</w:t>
            </w:r>
          </w:p>
        </w:tc>
        <w:tc>
          <w:tcPr>
            <w:tcW w:w="1701" w:type="dxa"/>
            <w:tcBorders>
              <w:top w:val="nil"/>
              <w:bottom w:val="nil"/>
            </w:tcBorders>
          </w:tcPr>
          <w:p w:rsidR="00A44FF8" w:rsidRDefault="00A44FF8">
            <w:pPr>
              <w:pStyle w:val="ConsPlusNormal"/>
              <w:jc w:val="center"/>
            </w:pPr>
            <w:r>
              <w:t>Особо опасное</w:t>
            </w:r>
          </w:p>
        </w:tc>
        <w:tc>
          <w:tcPr>
            <w:tcW w:w="1650" w:type="dxa"/>
            <w:tcBorders>
              <w:top w:val="nil"/>
              <w:bottom w:val="nil"/>
            </w:tcBorders>
          </w:tcPr>
          <w:p w:rsidR="00A44FF8" w:rsidRDefault="00A44FF8">
            <w:pPr>
              <w:pStyle w:val="ConsPlusNormal"/>
              <w:jc w:val="center"/>
            </w:pPr>
            <w:r>
              <w:t>JP 55</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Помещение для обезвреживания и мойки транспортных и технологических машин</w:t>
            </w:r>
          </w:p>
        </w:tc>
        <w:tc>
          <w:tcPr>
            <w:tcW w:w="2041" w:type="dxa"/>
            <w:tcBorders>
              <w:top w:val="nil"/>
              <w:bottom w:val="nil"/>
            </w:tcBorders>
          </w:tcPr>
          <w:p w:rsidR="00A44FF8" w:rsidRDefault="00A44FF8">
            <w:pPr>
              <w:pStyle w:val="ConsPlusNormal"/>
              <w:jc w:val="center"/>
            </w:pPr>
            <w:r>
              <w:t>То же</w:t>
            </w:r>
          </w:p>
        </w:tc>
        <w:tc>
          <w:tcPr>
            <w:tcW w:w="1701" w:type="dxa"/>
            <w:tcBorders>
              <w:top w:val="nil"/>
              <w:bottom w:val="nil"/>
            </w:tcBorders>
          </w:tcPr>
          <w:p w:rsidR="00A44FF8" w:rsidRDefault="00A44FF8">
            <w:pPr>
              <w:pStyle w:val="ConsPlusNormal"/>
              <w:jc w:val="center"/>
            </w:pPr>
            <w:r>
              <w:t>Особо опасное</w:t>
            </w:r>
          </w:p>
        </w:tc>
        <w:tc>
          <w:tcPr>
            <w:tcW w:w="1650" w:type="dxa"/>
            <w:tcBorders>
              <w:top w:val="nil"/>
              <w:bottom w:val="nil"/>
            </w:tcBorders>
          </w:tcPr>
          <w:p w:rsidR="00A44FF8" w:rsidRDefault="00A44FF8">
            <w:pPr>
              <w:pStyle w:val="ConsPlusNormal"/>
              <w:jc w:val="center"/>
            </w:pPr>
            <w:r>
              <w:t>JP 55</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Отапливаемое помещение для расфасовки и перезатаривания пестицидов</w:t>
            </w:r>
          </w:p>
        </w:tc>
        <w:tc>
          <w:tcPr>
            <w:tcW w:w="2041" w:type="dxa"/>
            <w:tcBorders>
              <w:top w:val="nil"/>
              <w:bottom w:val="nil"/>
            </w:tcBorders>
          </w:tcPr>
          <w:p w:rsidR="00A44FF8" w:rsidRDefault="00A44FF8">
            <w:pPr>
              <w:pStyle w:val="ConsPlusNormal"/>
              <w:jc w:val="center"/>
            </w:pPr>
            <w:r>
              <w:t>Пыльное с химически активной или органической средой</w:t>
            </w:r>
          </w:p>
        </w:tc>
        <w:tc>
          <w:tcPr>
            <w:tcW w:w="1701" w:type="dxa"/>
            <w:tcBorders>
              <w:top w:val="nil"/>
              <w:bottom w:val="nil"/>
            </w:tcBorders>
          </w:tcPr>
          <w:p w:rsidR="00A44FF8" w:rsidRDefault="00A44FF8">
            <w:pPr>
              <w:pStyle w:val="ConsPlusNormal"/>
              <w:jc w:val="center"/>
            </w:pPr>
            <w:r>
              <w:t>То же</w:t>
            </w:r>
          </w:p>
        </w:tc>
        <w:tc>
          <w:tcPr>
            <w:tcW w:w="1650" w:type="dxa"/>
            <w:tcBorders>
              <w:top w:val="nil"/>
              <w:bottom w:val="nil"/>
            </w:tcBorders>
          </w:tcPr>
          <w:p w:rsidR="00A44FF8" w:rsidRDefault="00A44FF8">
            <w:pPr>
              <w:pStyle w:val="ConsPlusNormal"/>
              <w:jc w:val="center"/>
            </w:pPr>
            <w:r>
              <w:t>JP 51</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Помещение для хранения необезвреженной тары</w:t>
            </w:r>
          </w:p>
        </w:tc>
        <w:tc>
          <w:tcPr>
            <w:tcW w:w="2041" w:type="dxa"/>
            <w:tcBorders>
              <w:top w:val="nil"/>
              <w:bottom w:val="nil"/>
            </w:tcBorders>
          </w:tcPr>
          <w:p w:rsidR="00A44FF8" w:rsidRDefault="00A44FF8">
            <w:pPr>
              <w:pStyle w:val="ConsPlusNormal"/>
              <w:jc w:val="center"/>
            </w:pPr>
            <w:r>
              <w:t>То же</w:t>
            </w:r>
          </w:p>
        </w:tc>
        <w:tc>
          <w:tcPr>
            <w:tcW w:w="1701" w:type="dxa"/>
            <w:tcBorders>
              <w:top w:val="nil"/>
              <w:bottom w:val="nil"/>
            </w:tcBorders>
          </w:tcPr>
          <w:p w:rsidR="00A44FF8" w:rsidRDefault="00A44FF8">
            <w:pPr>
              <w:pStyle w:val="ConsPlusNormal"/>
              <w:jc w:val="center"/>
            </w:pPr>
            <w:r>
              <w:t>Повышенной опасности</w:t>
            </w:r>
          </w:p>
        </w:tc>
        <w:tc>
          <w:tcPr>
            <w:tcW w:w="1650" w:type="dxa"/>
            <w:tcBorders>
              <w:top w:val="nil"/>
              <w:bottom w:val="nil"/>
            </w:tcBorders>
          </w:tcPr>
          <w:p w:rsidR="00A44FF8" w:rsidRDefault="00A44FF8">
            <w:pPr>
              <w:pStyle w:val="ConsPlusNormal"/>
              <w:jc w:val="center"/>
            </w:pPr>
            <w:r>
              <w:t>То же</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Венткамера</w:t>
            </w:r>
          </w:p>
        </w:tc>
        <w:tc>
          <w:tcPr>
            <w:tcW w:w="2041" w:type="dxa"/>
            <w:tcBorders>
              <w:top w:val="nil"/>
              <w:bottom w:val="nil"/>
            </w:tcBorders>
          </w:tcPr>
          <w:p w:rsidR="00A44FF8" w:rsidRDefault="00A44FF8">
            <w:pPr>
              <w:pStyle w:val="ConsPlusNormal"/>
              <w:jc w:val="center"/>
            </w:pPr>
            <w:r>
              <w:t>Нормальное</w:t>
            </w:r>
          </w:p>
        </w:tc>
        <w:tc>
          <w:tcPr>
            <w:tcW w:w="1701" w:type="dxa"/>
            <w:tcBorders>
              <w:top w:val="nil"/>
              <w:bottom w:val="nil"/>
            </w:tcBorders>
          </w:tcPr>
          <w:p w:rsidR="00A44FF8" w:rsidRDefault="00A44FF8">
            <w:pPr>
              <w:pStyle w:val="ConsPlusNormal"/>
              <w:jc w:val="center"/>
            </w:pPr>
            <w:r>
              <w:t>То же</w:t>
            </w:r>
          </w:p>
        </w:tc>
        <w:tc>
          <w:tcPr>
            <w:tcW w:w="1650" w:type="dxa"/>
            <w:tcBorders>
              <w:top w:val="nil"/>
              <w:bottom w:val="nil"/>
            </w:tcBorders>
          </w:tcPr>
          <w:p w:rsidR="00A44FF8" w:rsidRDefault="00A44FF8">
            <w:pPr>
              <w:pStyle w:val="ConsPlusNormal"/>
              <w:jc w:val="center"/>
            </w:pPr>
            <w:r>
              <w:t>JP 20</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Электрощитовая</w:t>
            </w:r>
          </w:p>
        </w:tc>
        <w:tc>
          <w:tcPr>
            <w:tcW w:w="2041" w:type="dxa"/>
            <w:tcBorders>
              <w:top w:val="nil"/>
              <w:bottom w:val="nil"/>
            </w:tcBorders>
          </w:tcPr>
          <w:p w:rsidR="00A44FF8" w:rsidRDefault="00A44FF8">
            <w:pPr>
              <w:pStyle w:val="ConsPlusNormal"/>
              <w:jc w:val="center"/>
            </w:pPr>
            <w:r>
              <w:t>То же</w:t>
            </w:r>
          </w:p>
        </w:tc>
        <w:tc>
          <w:tcPr>
            <w:tcW w:w="1701" w:type="dxa"/>
            <w:tcBorders>
              <w:top w:val="nil"/>
              <w:bottom w:val="nil"/>
            </w:tcBorders>
          </w:tcPr>
          <w:p w:rsidR="00A44FF8" w:rsidRDefault="00A44FF8">
            <w:pPr>
              <w:pStyle w:val="ConsPlusNormal"/>
              <w:jc w:val="center"/>
            </w:pPr>
            <w:r>
              <w:t>Особо опасное</w:t>
            </w:r>
          </w:p>
        </w:tc>
        <w:tc>
          <w:tcPr>
            <w:tcW w:w="1650" w:type="dxa"/>
            <w:tcBorders>
              <w:top w:val="nil"/>
              <w:bottom w:val="nil"/>
            </w:tcBorders>
          </w:tcPr>
          <w:p w:rsidR="00A44FF8" w:rsidRDefault="00A44FF8">
            <w:pPr>
              <w:pStyle w:val="ConsPlusNormal"/>
              <w:jc w:val="center"/>
            </w:pPr>
            <w:r>
              <w:t>То же</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Теплопункт</w:t>
            </w:r>
          </w:p>
        </w:tc>
        <w:tc>
          <w:tcPr>
            <w:tcW w:w="2041" w:type="dxa"/>
            <w:tcBorders>
              <w:top w:val="nil"/>
              <w:bottom w:val="nil"/>
            </w:tcBorders>
          </w:tcPr>
          <w:p w:rsidR="00A44FF8" w:rsidRDefault="00A44FF8">
            <w:pPr>
              <w:pStyle w:val="ConsPlusNormal"/>
              <w:jc w:val="center"/>
            </w:pPr>
            <w:r>
              <w:t>Сухое</w:t>
            </w:r>
          </w:p>
        </w:tc>
        <w:tc>
          <w:tcPr>
            <w:tcW w:w="1701" w:type="dxa"/>
            <w:tcBorders>
              <w:top w:val="nil"/>
              <w:bottom w:val="nil"/>
            </w:tcBorders>
          </w:tcPr>
          <w:p w:rsidR="00A44FF8" w:rsidRDefault="00A44FF8">
            <w:pPr>
              <w:pStyle w:val="ConsPlusNormal"/>
              <w:jc w:val="center"/>
            </w:pPr>
            <w:r>
              <w:t>Нормальное</w:t>
            </w:r>
          </w:p>
        </w:tc>
        <w:tc>
          <w:tcPr>
            <w:tcW w:w="1650" w:type="dxa"/>
            <w:tcBorders>
              <w:top w:val="nil"/>
              <w:bottom w:val="nil"/>
            </w:tcBorders>
          </w:tcPr>
          <w:p w:rsidR="00A44FF8" w:rsidRDefault="00A44FF8">
            <w:pPr>
              <w:pStyle w:val="ConsPlusNormal"/>
              <w:jc w:val="center"/>
            </w:pPr>
            <w:r>
              <w:t>"</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Помещение для инвентаря</w:t>
            </w:r>
          </w:p>
        </w:tc>
        <w:tc>
          <w:tcPr>
            <w:tcW w:w="2041" w:type="dxa"/>
            <w:tcBorders>
              <w:top w:val="nil"/>
              <w:bottom w:val="nil"/>
            </w:tcBorders>
          </w:tcPr>
          <w:p w:rsidR="00A44FF8" w:rsidRDefault="00A44FF8">
            <w:pPr>
              <w:pStyle w:val="ConsPlusNormal"/>
              <w:jc w:val="center"/>
            </w:pPr>
            <w:r>
              <w:t>Влажное</w:t>
            </w:r>
          </w:p>
        </w:tc>
        <w:tc>
          <w:tcPr>
            <w:tcW w:w="1701" w:type="dxa"/>
            <w:tcBorders>
              <w:top w:val="nil"/>
              <w:bottom w:val="nil"/>
            </w:tcBorders>
          </w:tcPr>
          <w:p w:rsidR="00A44FF8" w:rsidRDefault="00A44FF8">
            <w:pPr>
              <w:pStyle w:val="ConsPlusNormal"/>
              <w:jc w:val="center"/>
            </w:pPr>
            <w:r>
              <w:t>Повышенной опасности</w:t>
            </w:r>
          </w:p>
        </w:tc>
        <w:tc>
          <w:tcPr>
            <w:tcW w:w="1650" w:type="dxa"/>
            <w:tcBorders>
              <w:top w:val="nil"/>
              <w:bottom w:val="nil"/>
            </w:tcBorders>
          </w:tcPr>
          <w:p w:rsidR="00A44FF8" w:rsidRDefault="00A44FF8">
            <w:pPr>
              <w:pStyle w:val="ConsPlusNormal"/>
              <w:jc w:val="center"/>
            </w:pPr>
            <w:r>
              <w:t>JP 41</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Участки приема и отгрузки пестицидов</w:t>
            </w:r>
          </w:p>
        </w:tc>
        <w:tc>
          <w:tcPr>
            <w:tcW w:w="2041" w:type="dxa"/>
            <w:tcBorders>
              <w:top w:val="nil"/>
              <w:bottom w:val="nil"/>
            </w:tcBorders>
          </w:tcPr>
          <w:p w:rsidR="00A44FF8" w:rsidRDefault="00A44FF8">
            <w:pPr>
              <w:pStyle w:val="ConsPlusNormal"/>
              <w:jc w:val="center"/>
            </w:pPr>
            <w:r>
              <w:t>Влажное</w:t>
            </w:r>
          </w:p>
        </w:tc>
        <w:tc>
          <w:tcPr>
            <w:tcW w:w="1701" w:type="dxa"/>
            <w:tcBorders>
              <w:top w:val="nil"/>
              <w:bottom w:val="nil"/>
            </w:tcBorders>
          </w:tcPr>
          <w:p w:rsidR="00A44FF8" w:rsidRDefault="00A44FF8">
            <w:pPr>
              <w:pStyle w:val="ConsPlusNormal"/>
              <w:jc w:val="center"/>
            </w:pPr>
            <w:r>
              <w:t>Повышенной опасности</w:t>
            </w:r>
          </w:p>
        </w:tc>
        <w:tc>
          <w:tcPr>
            <w:tcW w:w="1650" w:type="dxa"/>
            <w:tcBorders>
              <w:top w:val="nil"/>
              <w:bottom w:val="nil"/>
            </w:tcBorders>
          </w:tcPr>
          <w:p w:rsidR="00A44FF8" w:rsidRDefault="00A44FF8">
            <w:pPr>
              <w:pStyle w:val="ConsPlusNormal"/>
              <w:jc w:val="center"/>
            </w:pPr>
            <w:r>
              <w:t>JP 41</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Резервуарный парк, сливоналивные эстакады</w:t>
            </w:r>
          </w:p>
        </w:tc>
        <w:tc>
          <w:tcPr>
            <w:tcW w:w="2041" w:type="dxa"/>
            <w:tcBorders>
              <w:top w:val="nil"/>
              <w:bottom w:val="nil"/>
            </w:tcBorders>
          </w:tcPr>
          <w:p w:rsidR="00A44FF8" w:rsidRDefault="00A44FF8">
            <w:pPr>
              <w:pStyle w:val="ConsPlusNormal"/>
              <w:jc w:val="center"/>
            </w:pPr>
            <w:r>
              <w:t>Сырое с химически активной или органической средой</w:t>
            </w:r>
          </w:p>
        </w:tc>
        <w:tc>
          <w:tcPr>
            <w:tcW w:w="1701" w:type="dxa"/>
            <w:tcBorders>
              <w:top w:val="nil"/>
              <w:bottom w:val="nil"/>
            </w:tcBorders>
          </w:tcPr>
          <w:p w:rsidR="00A44FF8" w:rsidRDefault="00A44FF8">
            <w:pPr>
              <w:pStyle w:val="ConsPlusNormal"/>
              <w:jc w:val="center"/>
            </w:pPr>
            <w:r>
              <w:t>Особо опасное</w:t>
            </w:r>
          </w:p>
        </w:tc>
        <w:tc>
          <w:tcPr>
            <w:tcW w:w="1650" w:type="dxa"/>
            <w:tcBorders>
              <w:top w:val="nil"/>
              <w:bottom w:val="nil"/>
            </w:tcBorders>
          </w:tcPr>
          <w:p w:rsidR="00A44FF8" w:rsidRDefault="00A44FF8">
            <w:pPr>
              <w:pStyle w:val="ConsPlusNormal"/>
              <w:jc w:val="center"/>
            </w:pPr>
            <w:r>
              <w:t>JP 55</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Компрессорная, насосная</w:t>
            </w:r>
          </w:p>
        </w:tc>
        <w:tc>
          <w:tcPr>
            <w:tcW w:w="2041" w:type="dxa"/>
            <w:tcBorders>
              <w:top w:val="nil"/>
              <w:bottom w:val="nil"/>
            </w:tcBorders>
          </w:tcPr>
          <w:p w:rsidR="00A44FF8" w:rsidRDefault="00A44FF8">
            <w:pPr>
              <w:pStyle w:val="ConsPlusNormal"/>
              <w:jc w:val="center"/>
            </w:pPr>
            <w:r>
              <w:t>Влажное с химически активной или органической средой</w:t>
            </w:r>
          </w:p>
        </w:tc>
        <w:tc>
          <w:tcPr>
            <w:tcW w:w="1701" w:type="dxa"/>
            <w:tcBorders>
              <w:top w:val="nil"/>
              <w:bottom w:val="nil"/>
            </w:tcBorders>
          </w:tcPr>
          <w:p w:rsidR="00A44FF8" w:rsidRDefault="00A44FF8">
            <w:pPr>
              <w:pStyle w:val="ConsPlusNormal"/>
              <w:jc w:val="center"/>
            </w:pPr>
            <w:r>
              <w:t>Повышенной опасности</w:t>
            </w:r>
          </w:p>
        </w:tc>
        <w:tc>
          <w:tcPr>
            <w:tcW w:w="1650" w:type="dxa"/>
            <w:tcBorders>
              <w:top w:val="nil"/>
              <w:bottom w:val="nil"/>
            </w:tcBorders>
          </w:tcPr>
          <w:p w:rsidR="00A44FF8" w:rsidRDefault="00A44FF8">
            <w:pPr>
              <w:pStyle w:val="ConsPlusNormal"/>
              <w:jc w:val="center"/>
            </w:pPr>
            <w:r>
              <w:t>JP 41</w:t>
            </w:r>
          </w:p>
        </w:tc>
      </w:tr>
      <w:tr w:rsidR="00A44FF8">
        <w:tblPrEx>
          <w:tblBorders>
            <w:insideH w:val="none" w:sz="0" w:space="0" w:color="auto"/>
          </w:tblBorders>
        </w:tblPrEx>
        <w:tc>
          <w:tcPr>
            <w:tcW w:w="3685" w:type="dxa"/>
            <w:tcBorders>
              <w:top w:val="nil"/>
              <w:bottom w:val="nil"/>
            </w:tcBorders>
          </w:tcPr>
          <w:p w:rsidR="00A44FF8" w:rsidRDefault="00A44FF8">
            <w:pPr>
              <w:pStyle w:val="ConsPlusNormal"/>
            </w:pPr>
            <w:r>
              <w:t>Операторная</w:t>
            </w:r>
          </w:p>
        </w:tc>
        <w:tc>
          <w:tcPr>
            <w:tcW w:w="2041" w:type="dxa"/>
            <w:tcBorders>
              <w:top w:val="nil"/>
              <w:bottom w:val="nil"/>
            </w:tcBorders>
          </w:tcPr>
          <w:p w:rsidR="00A44FF8" w:rsidRDefault="00A44FF8">
            <w:pPr>
              <w:pStyle w:val="ConsPlusNormal"/>
              <w:jc w:val="center"/>
            </w:pPr>
            <w:r>
              <w:t>Сухое</w:t>
            </w:r>
          </w:p>
        </w:tc>
        <w:tc>
          <w:tcPr>
            <w:tcW w:w="1701" w:type="dxa"/>
            <w:tcBorders>
              <w:top w:val="nil"/>
              <w:bottom w:val="nil"/>
            </w:tcBorders>
          </w:tcPr>
          <w:p w:rsidR="00A44FF8" w:rsidRDefault="00A44FF8">
            <w:pPr>
              <w:pStyle w:val="ConsPlusNormal"/>
              <w:jc w:val="center"/>
            </w:pPr>
            <w:r>
              <w:t>Нормальное</w:t>
            </w:r>
          </w:p>
        </w:tc>
        <w:tc>
          <w:tcPr>
            <w:tcW w:w="1650" w:type="dxa"/>
            <w:tcBorders>
              <w:top w:val="nil"/>
              <w:bottom w:val="nil"/>
            </w:tcBorders>
          </w:tcPr>
          <w:p w:rsidR="00A44FF8" w:rsidRDefault="00A44FF8">
            <w:pPr>
              <w:pStyle w:val="ConsPlusNormal"/>
              <w:jc w:val="center"/>
            </w:pPr>
            <w:r>
              <w:t>JP 20</w:t>
            </w:r>
          </w:p>
        </w:tc>
      </w:tr>
      <w:tr w:rsidR="00A44FF8">
        <w:tblPrEx>
          <w:tblBorders>
            <w:insideH w:val="none" w:sz="0" w:space="0" w:color="auto"/>
          </w:tblBorders>
        </w:tblPrEx>
        <w:tc>
          <w:tcPr>
            <w:tcW w:w="3685" w:type="dxa"/>
            <w:tcBorders>
              <w:top w:val="nil"/>
              <w:bottom w:val="single" w:sz="4" w:space="0" w:color="auto"/>
            </w:tcBorders>
          </w:tcPr>
          <w:p w:rsidR="00A44FF8" w:rsidRDefault="00A44FF8">
            <w:pPr>
              <w:pStyle w:val="ConsPlusNormal"/>
            </w:pPr>
            <w:r>
              <w:t>Аварийный душ</w:t>
            </w:r>
          </w:p>
        </w:tc>
        <w:tc>
          <w:tcPr>
            <w:tcW w:w="2041" w:type="dxa"/>
            <w:tcBorders>
              <w:top w:val="nil"/>
              <w:bottom w:val="single" w:sz="4" w:space="0" w:color="auto"/>
            </w:tcBorders>
          </w:tcPr>
          <w:p w:rsidR="00A44FF8" w:rsidRDefault="00A44FF8">
            <w:pPr>
              <w:pStyle w:val="ConsPlusNormal"/>
              <w:jc w:val="center"/>
            </w:pPr>
            <w:r>
              <w:t>Сырое</w:t>
            </w:r>
          </w:p>
        </w:tc>
        <w:tc>
          <w:tcPr>
            <w:tcW w:w="1701" w:type="dxa"/>
            <w:tcBorders>
              <w:top w:val="nil"/>
              <w:bottom w:val="single" w:sz="4" w:space="0" w:color="auto"/>
            </w:tcBorders>
          </w:tcPr>
          <w:p w:rsidR="00A44FF8" w:rsidRDefault="00A44FF8">
            <w:pPr>
              <w:pStyle w:val="ConsPlusNormal"/>
              <w:jc w:val="center"/>
            </w:pPr>
            <w:r>
              <w:t>Особо опасное</w:t>
            </w:r>
          </w:p>
        </w:tc>
        <w:tc>
          <w:tcPr>
            <w:tcW w:w="1650" w:type="dxa"/>
            <w:tcBorders>
              <w:top w:val="nil"/>
              <w:bottom w:val="single" w:sz="4" w:space="0" w:color="auto"/>
            </w:tcBorders>
          </w:tcPr>
          <w:p w:rsidR="00A44FF8" w:rsidRDefault="00A44FF8">
            <w:pPr>
              <w:pStyle w:val="ConsPlusNormal"/>
              <w:jc w:val="center"/>
            </w:pPr>
            <w:r>
              <w:t>JP 55</w:t>
            </w:r>
          </w:p>
        </w:tc>
      </w:tr>
    </w:tbl>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jc w:val="right"/>
        <w:outlineLvl w:val="0"/>
      </w:pPr>
      <w:r>
        <w:rPr>
          <w:b/>
        </w:rPr>
        <w:t>Приложение Е</w:t>
      </w:r>
    </w:p>
    <w:p w:rsidR="00A44FF8" w:rsidRDefault="00A44FF8">
      <w:pPr>
        <w:pStyle w:val="ConsPlusNormal"/>
        <w:jc w:val="right"/>
      </w:pPr>
      <w:r>
        <w:rPr>
          <w:b/>
        </w:rPr>
        <w:t>(справочное)</w:t>
      </w:r>
    </w:p>
    <w:p w:rsidR="00A44FF8" w:rsidRDefault="00A44FF8">
      <w:pPr>
        <w:pStyle w:val="ConsPlusNormal"/>
        <w:ind w:firstLine="540"/>
        <w:jc w:val="both"/>
      </w:pPr>
    </w:p>
    <w:p w:rsidR="00A44FF8" w:rsidRDefault="00A44FF8">
      <w:pPr>
        <w:pStyle w:val="ConsPlusTitle"/>
        <w:jc w:val="center"/>
      </w:pPr>
      <w:r>
        <w:t>НОРМЫ ПЕРВИЧНЫХ СРЕДСТВ ПОЖАРОТУШЕНИЯ</w:t>
      </w:r>
    </w:p>
    <w:p w:rsidR="00A44FF8" w:rsidRDefault="00A44FF8">
      <w:pPr>
        <w:pStyle w:val="ConsPlusNormal"/>
        <w:ind w:firstLine="540"/>
        <w:jc w:val="both"/>
      </w:pPr>
    </w:p>
    <w:p w:rsidR="00A44FF8" w:rsidRDefault="00A44FF8">
      <w:pPr>
        <w:pStyle w:val="ConsPlusNormal"/>
        <w:ind w:firstLine="540"/>
        <w:jc w:val="both"/>
      </w:pPr>
      <w:r>
        <w:t xml:space="preserve">Приложение Е исключено с 01.05.2023. - </w:t>
      </w:r>
      <w:hyperlink r:id="rId177">
        <w:r>
          <w:rPr>
            <w:color w:val="0000FF"/>
          </w:rPr>
          <w:t>Изменение N 2</w:t>
        </w:r>
      </w:hyperlink>
      <w:r>
        <w:t>, утв. Приказом Минстроя России от 30.03.2023 N 224/пр.</w:t>
      </w: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Title"/>
        <w:jc w:val="center"/>
        <w:outlineLvl w:val="0"/>
      </w:pPr>
      <w:r>
        <w:t>БИБЛИОГРАФИЯ</w:t>
      </w:r>
    </w:p>
    <w:p w:rsidR="00A44FF8" w:rsidRDefault="00A44FF8">
      <w:pPr>
        <w:pStyle w:val="ConsPlusNormal"/>
        <w:ind w:firstLine="540"/>
        <w:jc w:val="both"/>
      </w:pPr>
    </w:p>
    <w:p w:rsidR="00A44FF8" w:rsidRDefault="00A44FF8">
      <w:pPr>
        <w:pStyle w:val="ConsPlusNormal"/>
        <w:ind w:firstLine="540"/>
        <w:jc w:val="both"/>
      </w:pPr>
      <w:r>
        <w:t xml:space="preserve">[1] Позиция исключена с 01.05.2023. - </w:t>
      </w:r>
      <w:hyperlink r:id="rId178">
        <w:r>
          <w:rPr>
            <w:color w:val="0000FF"/>
          </w:rPr>
          <w:t>Изменение N 2</w:t>
        </w:r>
      </w:hyperlink>
      <w:r>
        <w:t>, утв. Приказом Минстроя России от 30.03.2023 N 224/пр.</w:t>
      </w:r>
    </w:p>
    <w:p w:rsidR="00A44FF8" w:rsidRDefault="00A44FF8">
      <w:pPr>
        <w:pStyle w:val="ConsPlusNormal"/>
        <w:spacing w:before="220"/>
        <w:ind w:firstLine="540"/>
        <w:jc w:val="both"/>
      </w:pPr>
      <w:bookmarkStart w:id="8" w:name="P723"/>
      <w:bookmarkEnd w:id="8"/>
      <w:r>
        <w:t>[2] Перечень зданий и помещений предприятий агропромышленного комплекса, подлежащих оборудованию автоматической пожарной сигнализацией и автоматическими установками пожаротушения. Утв. Минсельхозпрод СССР 07.06.1990</w:t>
      </w:r>
    </w:p>
    <w:p w:rsidR="00A44FF8" w:rsidRDefault="00A44FF8">
      <w:pPr>
        <w:pStyle w:val="ConsPlusNormal"/>
        <w:spacing w:before="220"/>
        <w:ind w:firstLine="540"/>
        <w:jc w:val="both"/>
      </w:pPr>
      <w:bookmarkStart w:id="9" w:name="P724"/>
      <w:bookmarkEnd w:id="9"/>
      <w:r>
        <w:t xml:space="preserve">[3] </w:t>
      </w:r>
      <w:hyperlink r:id="rId179">
        <w:r>
          <w:rPr>
            <w:color w:val="0000FF"/>
          </w:rPr>
          <w:t>НТП-АПК 1.10.13.002-03</w:t>
        </w:r>
      </w:hyperlink>
      <w:r>
        <w:t>. Нормы технологического проектирования складов жидких средств химизации</w:t>
      </w:r>
    </w:p>
    <w:p w:rsidR="00A44FF8" w:rsidRDefault="00A44FF8">
      <w:pPr>
        <w:pStyle w:val="ConsPlusNormal"/>
        <w:spacing w:before="220"/>
        <w:ind w:firstLine="540"/>
        <w:jc w:val="both"/>
      </w:pPr>
      <w:bookmarkStart w:id="10" w:name="P725"/>
      <w:bookmarkEnd w:id="10"/>
      <w:r>
        <w:t xml:space="preserve">[4] </w:t>
      </w:r>
      <w:hyperlink r:id="rId180">
        <w:r>
          <w:rPr>
            <w:color w:val="0000FF"/>
          </w:rPr>
          <w:t>НТП-АПК 1.10.13.003-03</w:t>
        </w:r>
      </w:hyperlink>
      <w:r>
        <w:t>. Нормы технологического проектирования складов пестицидов</w:t>
      </w:r>
    </w:p>
    <w:p w:rsidR="00A44FF8" w:rsidRDefault="00A44FF8">
      <w:pPr>
        <w:pStyle w:val="ConsPlusNormal"/>
        <w:spacing w:before="220"/>
        <w:ind w:firstLine="540"/>
        <w:jc w:val="both"/>
      </w:pPr>
      <w:bookmarkStart w:id="11" w:name="P726"/>
      <w:bookmarkEnd w:id="11"/>
      <w:r>
        <w:t xml:space="preserve">[5] </w:t>
      </w:r>
      <w:hyperlink r:id="rId181">
        <w:r>
          <w:rPr>
            <w:color w:val="0000FF"/>
          </w:rPr>
          <w:t>НТП-АПК 1.10.13.001-03</w:t>
        </w:r>
      </w:hyperlink>
      <w:r>
        <w:t>. Нормы технологического проектирования складов твердых минеральных удобрений и химических мелиорантов</w:t>
      </w:r>
    </w:p>
    <w:p w:rsidR="00A44FF8" w:rsidRDefault="00A44FF8">
      <w:pPr>
        <w:pStyle w:val="ConsPlusNormal"/>
        <w:spacing w:before="220"/>
        <w:ind w:firstLine="540"/>
        <w:jc w:val="both"/>
      </w:pPr>
      <w:bookmarkStart w:id="12" w:name="P727"/>
      <w:bookmarkEnd w:id="12"/>
      <w:r>
        <w:t>[6] ПУЭ, СО 153-34.47.44-2003. Правила устройства электроустановок</w:t>
      </w:r>
    </w:p>
    <w:p w:rsidR="00A44FF8" w:rsidRDefault="00A44FF8">
      <w:pPr>
        <w:pStyle w:val="ConsPlusNormal"/>
        <w:jc w:val="both"/>
      </w:pPr>
      <w:r>
        <w:t xml:space="preserve">(в ред. </w:t>
      </w:r>
      <w:hyperlink r:id="rId182">
        <w:r>
          <w:rPr>
            <w:color w:val="0000FF"/>
          </w:rPr>
          <w:t>Изменения N 1</w:t>
        </w:r>
      </w:hyperlink>
      <w:r>
        <w:t>, утв. Приказом Минстроя России от 30.12.2015 N 983/пр)</w:t>
      </w:r>
    </w:p>
    <w:p w:rsidR="00A44FF8" w:rsidRDefault="00A44FF8">
      <w:pPr>
        <w:pStyle w:val="ConsPlusNormal"/>
        <w:spacing w:before="220"/>
        <w:ind w:firstLine="540"/>
        <w:jc w:val="both"/>
      </w:pPr>
      <w:bookmarkStart w:id="13" w:name="P729"/>
      <w:bookmarkEnd w:id="13"/>
      <w:r>
        <w:t xml:space="preserve">[7] </w:t>
      </w:r>
      <w:hyperlink r:id="rId183">
        <w:r>
          <w:rPr>
            <w:color w:val="0000FF"/>
          </w:rPr>
          <w:t>СО 153-34.21.122-2003</w:t>
        </w:r>
      </w:hyperlink>
      <w:r>
        <w:t>. Инструкция по устройству молниезащиты зданий, сооружений и промышленных коммуникаций</w:t>
      </w:r>
    </w:p>
    <w:p w:rsidR="00A44FF8" w:rsidRDefault="00A44FF8">
      <w:pPr>
        <w:pStyle w:val="ConsPlusNormal"/>
        <w:spacing w:before="220"/>
        <w:ind w:firstLine="540"/>
        <w:jc w:val="both"/>
      </w:pPr>
      <w:bookmarkStart w:id="14" w:name="P730"/>
      <w:bookmarkEnd w:id="14"/>
      <w:r>
        <w:t>[8] НТПС-88. Нормы технологического проектирования электрических сетей сельскохозяйственного назначения</w:t>
      </w:r>
    </w:p>
    <w:p w:rsidR="00A44FF8" w:rsidRDefault="00A44FF8">
      <w:pPr>
        <w:pStyle w:val="ConsPlusNormal"/>
        <w:spacing w:before="220"/>
        <w:ind w:firstLine="540"/>
        <w:jc w:val="both"/>
      </w:pPr>
      <w:r>
        <w:t xml:space="preserve">[9] Позиция исключена с 01.05.2023. - </w:t>
      </w:r>
      <w:hyperlink r:id="rId184">
        <w:r>
          <w:rPr>
            <w:color w:val="0000FF"/>
          </w:rPr>
          <w:t>Изменение N 2</w:t>
        </w:r>
      </w:hyperlink>
      <w:r>
        <w:t>, утв. Приказом Минстроя России от 30.03.2023 N 224/пр.</w:t>
      </w:r>
    </w:p>
    <w:p w:rsidR="00A44FF8" w:rsidRDefault="00A44FF8">
      <w:pPr>
        <w:pStyle w:val="ConsPlusNormal"/>
        <w:spacing w:before="220"/>
        <w:ind w:firstLine="540"/>
        <w:jc w:val="both"/>
      </w:pPr>
      <w:bookmarkStart w:id="15" w:name="P732"/>
      <w:bookmarkEnd w:id="15"/>
      <w:r>
        <w:t>[10] Перечень зданий и помещений предприятий Минсельхоза России с установлением их категорий по взрывопожарной и пожарной опасности, а также классов взрывоопасных и пожарных зон по ПУЭ. Утвержден Минсельхозом РФ 20.09.2001</w:t>
      </w:r>
    </w:p>
    <w:p w:rsidR="00A44FF8" w:rsidRDefault="00A44FF8">
      <w:pPr>
        <w:pStyle w:val="ConsPlusNormal"/>
        <w:spacing w:before="220"/>
        <w:ind w:firstLine="540"/>
        <w:jc w:val="both"/>
      </w:pPr>
      <w:bookmarkStart w:id="16" w:name="P733"/>
      <w:bookmarkEnd w:id="16"/>
      <w:r>
        <w:t>[11] Государственный каталог пестицидов и агрохимикатов, разрешенных к применению на территории Российской Федерации. Утвержден Федеральной службой по ветеринарному и фитосанитарному надзору 15.01.2015 г.</w:t>
      </w:r>
    </w:p>
    <w:p w:rsidR="00A44FF8" w:rsidRDefault="00A44FF8">
      <w:pPr>
        <w:pStyle w:val="ConsPlusNormal"/>
        <w:jc w:val="both"/>
      </w:pPr>
      <w:r>
        <w:t xml:space="preserve">(в ред. </w:t>
      </w:r>
      <w:hyperlink r:id="rId185">
        <w:r>
          <w:rPr>
            <w:color w:val="0000FF"/>
          </w:rPr>
          <w:t>Изменения N 1</w:t>
        </w:r>
      </w:hyperlink>
      <w:r>
        <w:t>, утв. Приказом Минстроя России от 30.12.2015 N 983/пр)</w:t>
      </w:r>
    </w:p>
    <w:p w:rsidR="00A44FF8" w:rsidRDefault="00A44FF8">
      <w:pPr>
        <w:pStyle w:val="ConsPlusNormal"/>
        <w:spacing w:before="220"/>
        <w:ind w:firstLine="540"/>
        <w:jc w:val="both"/>
      </w:pPr>
      <w:bookmarkStart w:id="17" w:name="P735"/>
      <w:bookmarkEnd w:id="17"/>
      <w:r>
        <w:t xml:space="preserve">[12] Федеральный </w:t>
      </w:r>
      <w:hyperlink r:id="rId186">
        <w:r>
          <w:rPr>
            <w:color w:val="0000FF"/>
          </w:rPr>
          <w:t>закон</w:t>
        </w:r>
      </w:hyperlink>
      <w:r>
        <w:t xml:space="preserve"> Российской Федерации от 19 июля 1997 г. N 109-ФЗ "О безопасном обращении с пестицидами и агрохимикатами"</w:t>
      </w:r>
    </w:p>
    <w:p w:rsidR="00A44FF8" w:rsidRDefault="00A44FF8">
      <w:pPr>
        <w:pStyle w:val="ConsPlusNormal"/>
        <w:jc w:val="both"/>
      </w:pPr>
      <w:r>
        <w:t xml:space="preserve">(позиция введена </w:t>
      </w:r>
      <w:hyperlink r:id="rId187">
        <w:r>
          <w:rPr>
            <w:color w:val="0000FF"/>
          </w:rPr>
          <w:t>Изменением N 2</w:t>
        </w:r>
      </w:hyperlink>
      <w:r>
        <w:t>, утв. Приказом Минстроя России от 30.03.2023 N 224/пр)</w:t>
      </w:r>
    </w:p>
    <w:p w:rsidR="00A44FF8" w:rsidRDefault="00A44FF8">
      <w:pPr>
        <w:pStyle w:val="ConsPlusNormal"/>
        <w:spacing w:before="220"/>
        <w:ind w:firstLine="540"/>
        <w:jc w:val="both"/>
      </w:pPr>
      <w:bookmarkStart w:id="18" w:name="P737"/>
      <w:bookmarkEnd w:id="18"/>
      <w:r>
        <w:t xml:space="preserve">[13] Федеральный </w:t>
      </w:r>
      <w:hyperlink r:id="rId188">
        <w:r>
          <w:rPr>
            <w:color w:val="0000FF"/>
          </w:rPr>
          <w:t>закон</w:t>
        </w:r>
      </w:hyperlink>
      <w:r>
        <w:t xml:space="preserve"> Российской Федерации от 3 июня 2006 г. N 74-ФЗ "Водный кодекс </w:t>
      </w:r>
      <w:bookmarkStart w:id="19" w:name="_GoBack"/>
      <w:r>
        <w:lastRenderedPageBreak/>
        <w:t>Российской Федерации"</w:t>
      </w:r>
    </w:p>
    <w:bookmarkEnd w:id="19"/>
    <w:p w:rsidR="00A44FF8" w:rsidRDefault="00A44FF8">
      <w:pPr>
        <w:pStyle w:val="ConsPlusNormal"/>
        <w:jc w:val="both"/>
      </w:pPr>
      <w:r>
        <w:t xml:space="preserve">(позиция введена </w:t>
      </w:r>
      <w:hyperlink r:id="rId189">
        <w:r>
          <w:rPr>
            <w:color w:val="0000FF"/>
          </w:rPr>
          <w:t>Изменением N 2</w:t>
        </w:r>
      </w:hyperlink>
      <w:r>
        <w:t>, утв. Приказом Минстроя России от 30.03.2023 N 224/пр)</w:t>
      </w:r>
    </w:p>
    <w:p w:rsidR="00A44FF8" w:rsidRDefault="00A44FF8">
      <w:pPr>
        <w:pStyle w:val="ConsPlusNormal"/>
        <w:spacing w:before="220"/>
        <w:ind w:firstLine="540"/>
        <w:jc w:val="both"/>
      </w:pPr>
      <w:bookmarkStart w:id="20" w:name="P739"/>
      <w:bookmarkEnd w:id="20"/>
      <w:r>
        <w:t xml:space="preserve">[14] </w:t>
      </w:r>
      <w:hyperlink r:id="rId190">
        <w:r>
          <w:rPr>
            <w:color w:val="0000FF"/>
          </w:rPr>
          <w:t>Постановление</w:t>
        </w:r>
      </w:hyperlink>
      <w:r>
        <w:t xml:space="preserve">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A44FF8" w:rsidRDefault="00A44FF8">
      <w:pPr>
        <w:pStyle w:val="ConsPlusNormal"/>
        <w:jc w:val="both"/>
      </w:pPr>
      <w:r>
        <w:t xml:space="preserve">(позиция введена </w:t>
      </w:r>
      <w:hyperlink r:id="rId191">
        <w:r>
          <w:rPr>
            <w:color w:val="0000FF"/>
          </w:rPr>
          <w:t>Изменением N 2</w:t>
        </w:r>
      </w:hyperlink>
      <w:r>
        <w:t>, утв. Приказом Минстроя России от 30.03.2023 N 224/пр)</w:t>
      </w:r>
    </w:p>
    <w:p w:rsidR="00A44FF8" w:rsidRDefault="00A44FF8">
      <w:pPr>
        <w:pStyle w:val="ConsPlusNormal"/>
        <w:spacing w:before="220"/>
        <w:ind w:firstLine="540"/>
        <w:jc w:val="both"/>
      </w:pPr>
      <w:bookmarkStart w:id="21" w:name="P741"/>
      <w:bookmarkEnd w:id="21"/>
      <w:r>
        <w:t xml:space="preserve">[15] Федеральный </w:t>
      </w:r>
      <w:hyperlink r:id="rId192">
        <w:r>
          <w:rPr>
            <w:color w:val="0000FF"/>
          </w:rPr>
          <w:t>закон</w:t>
        </w:r>
      </w:hyperlink>
      <w:r>
        <w:t xml:space="preserve"> Российской Федерации от 22 июля 2008 г. N 123-ФЗ "Технический регламент о требованиях пожарной безопасности"</w:t>
      </w:r>
    </w:p>
    <w:p w:rsidR="00A44FF8" w:rsidRDefault="00A44FF8">
      <w:pPr>
        <w:pStyle w:val="ConsPlusNormal"/>
        <w:jc w:val="both"/>
      </w:pPr>
      <w:r>
        <w:t xml:space="preserve">(позиция введена </w:t>
      </w:r>
      <w:hyperlink r:id="rId193">
        <w:r>
          <w:rPr>
            <w:color w:val="0000FF"/>
          </w:rPr>
          <w:t>Изменением N 2</w:t>
        </w:r>
      </w:hyperlink>
      <w:r>
        <w:t>, утв. Приказом Минстроя России от 30.03.2023 N 224/пр)</w:t>
      </w: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5"/>
        <w:gridCol w:w="4506"/>
      </w:tblGrid>
      <w:tr w:rsidR="00A44FF8">
        <w:tc>
          <w:tcPr>
            <w:tcW w:w="4505" w:type="dxa"/>
            <w:tcBorders>
              <w:top w:val="single" w:sz="4" w:space="0" w:color="auto"/>
              <w:left w:val="nil"/>
              <w:bottom w:val="nil"/>
              <w:right w:val="nil"/>
            </w:tcBorders>
          </w:tcPr>
          <w:p w:rsidR="00A44FF8" w:rsidRDefault="00A44FF8">
            <w:pPr>
              <w:pStyle w:val="ConsPlusNormal"/>
              <w:jc w:val="both"/>
            </w:pPr>
            <w:r>
              <w:t>УДК [728.97:631.244.2] (083.74)</w:t>
            </w:r>
          </w:p>
        </w:tc>
        <w:tc>
          <w:tcPr>
            <w:tcW w:w="4506" w:type="dxa"/>
            <w:tcBorders>
              <w:top w:val="single" w:sz="4" w:space="0" w:color="auto"/>
              <w:left w:val="nil"/>
              <w:bottom w:val="nil"/>
              <w:right w:val="nil"/>
            </w:tcBorders>
          </w:tcPr>
          <w:p w:rsidR="00A44FF8" w:rsidRDefault="00A44FF8">
            <w:pPr>
              <w:pStyle w:val="ConsPlusNormal"/>
              <w:jc w:val="right"/>
            </w:pPr>
            <w:r>
              <w:t xml:space="preserve">ОКС </w:t>
            </w:r>
            <w:hyperlink r:id="rId194">
              <w:r>
                <w:rPr>
                  <w:color w:val="0000FF"/>
                </w:rPr>
                <w:t>93.020</w:t>
              </w:r>
            </w:hyperlink>
          </w:p>
        </w:tc>
      </w:tr>
      <w:tr w:rsidR="00A44FF8">
        <w:tc>
          <w:tcPr>
            <w:tcW w:w="9011" w:type="dxa"/>
            <w:gridSpan w:val="2"/>
            <w:tcBorders>
              <w:top w:val="nil"/>
              <w:left w:val="nil"/>
              <w:bottom w:val="single" w:sz="4" w:space="0" w:color="auto"/>
              <w:right w:val="nil"/>
            </w:tcBorders>
          </w:tcPr>
          <w:p w:rsidR="00A44FF8" w:rsidRDefault="00A44FF8">
            <w:pPr>
              <w:pStyle w:val="ConsPlusNormal"/>
              <w:jc w:val="both"/>
            </w:pPr>
            <w:r>
              <w:t>Ключевые слова: склады, пестициды, агрохимикаты, консерванты, складские помещения, параметры складов, объемно-планировочные решения, конструкции, водопровод, канализация, отопление, вентиляция, электрические устройства.</w:t>
            </w:r>
          </w:p>
        </w:tc>
      </w:tr>
    </w:tbl>
    <w:p w:rsidR="00A44FF8" w:rsidRDefault="00A44FF8">
      <w:pPr>
        <w:pStyle w:val="ConsPlusNormal"/>
        <w:ind w:firstLine="540"/>
        <w:jc w:val="both"/>
      </w:pPr>
    </w:p>
    <w:p w:rsidR="00A44FF8" w:rsidRDefault="00A44FF8">
      <w:pPr>
        <w:pStyle w:val="ConsPlusNormal"/>
        <w:ind w:firstLine="540"/>
        <w:jc w:val="both"/>
      </w:pPr>
    </w:p>
    <w:p w:rsidR="00A44FF8" w:rsidRDefault="00A44FF8">
      <w:pPr>
        <w:pStyle w:val="ConsPlusNormal"/>
        <w:pBdr>
          <w:bottom w:val="single" w:sz="6" w:space="0" w:color="auto"/>
        </w:pBdr>
        <w:spacing w:before="100" w:after="100"/>
        <w:jc w:val="both"/>
        <w:rPr>
          <w:sz w:val="2"/>
          <w:szCs w:val="2"/>
        </w:rPr>
      </w:pPr>
    </w:p>
    <w:p w:rsidR="00535A86" w:rsidRDefault="00535A86"/>
    <w:sectPr w:rsidR="00535A86" w:rsidSect="00B967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FF8"/>
    <w:rsid w:val="00535A86"/>
    <w:rsid w:val="00A44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4FF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44F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44FF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44F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44FF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44FF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44FF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44FF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4FF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44F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44FF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44F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44FF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44FF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44FF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44FF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0273&amp;dst=100111" TargetMode="External"/><Relationship Id="rId21" Type="http://schemas.openxmlformats.org/officeDocument/2006/relationships/hyperlink" Target="https://login.consultant.ru/link/?req=doc&amp;base=STR&amp;n=30273&amp;dst=100024" TargetMode="External"/><Relationship Id="rId42" Type="http://schemas.openxmlformats.org/officeDocument/2006/relationships/hyperlink" Target="https://login.consultant.ru/link/?req=doc&amp;base=STR&amp;n=30054" TargetMode="External"/><Relationship Id="rId63" Type="http://schemas.openxmlformats.org/officeDocument/2006/relationships/hyperlink" Target="https://login.consultant.ru/link/?req=doc&amp;base=STR&amp;n=30273&amp;dst=100075" TargetMode="External"/><Relationship Id="rId84" Type="http://schemas.openxmlformats.org/officeDocument/2006/relationships/hyperlink" Target="https://login.consultant.ru/link/?req=doc&amp;base=STR&amp;n=30273&amp;dst=100091" TargetMode="External"/><Relationship Id="rId138" Type="http://schemas.openxmlformats.org/officeDocument/2006/relationships/hyperlink" Target="https://login.consultant.ru/link/?req=doc&amp;base=OTN&amp;n=32748" TargetMode="External"/><Relationship Id="rId159" Type="http://schemas.openxmlformats.org/officeDocument/2006/relationships/hyperlink" Target="https://login.consultant.ru/link/?req=doc&amp;base=STR&amp;n=28545" TargetMode="External"/><Relationship Id="rId170" Type="http://schemas.openxmlformats.org/officeDocument/2006/relationships/hyperlink" Target="https://login.consultant.ru/link/?req=doc&amp;base=STR&amp;n=30273&amp;dst=100166" TargetMode="External"/><Relationship Id="rId191" Type="http://schemas.openxmlformats.org/officeDocument/2006/relationships/hyperlink" Target="https://login.consultant.ru/link/?req=doc&amp;base=STR&amp;n=30273&amp;dst=100180" TargetMode="External"/><Relationship Id="rId107" Type="http://schemas.openxmlformats.org/officeDocument/2006/relationships/hyperlink" Target="https://login.consultant.ru/link/?req=doc&amp;base=STR&amp;n=30273&amp;dst=100103" TargetMode="External"/><Relationship Id="rId11" Type="http://schemas.openxmlformats.org/officeDocument/2006/relationships/hyperlink" Target="https://login.consultant.ru/link/?req=doc&amp;base=LAW&amp;n=445973&amp;dst=100005" TargetMode="External"/><Relationship Id="rId32" Type="http://schemas.openxmlformats.org/officeDocument/2006/relationships/hyperlink" Target="https://login.consultant.ru/link/?req=doc&amp;base=STR&amp;n=30273&amp;dst=100027" TargetMode="External"/><Relationship Id="rId53" Type="http://schemas.openxmlformats.org/officeDocument/2006/relationships/hyperlink" Target="https://login.consultant.ru/link/?req=doc&amp;base=LAW&amp;n=13040&amp;dst=100012" TargetMode="External"/><Relationship Id="rId74" Type="http://schemas.openxmlformats.org/officeDocument/2006/relationships/hyperlink" Target="https://login.consultant.ru/link/?req=doc&amp;base=STR&amp;n=30273&amp;dst=100081" TargetMode="External"/><Relationship Id="rId128" Type="http://schemas.openxmlformats.org/officeDocument/2006/relationships/hyperlink" Target="https://login.consultant.ru/link/?req=doc&amp;base=STR&amp;n=13556" TargetMode="External"/><Relationship Id="rId149" Type="http://schemas.openxmlformats.org/officeDocument/2006/relationships/hyperlink" Target="https://login.consultant.ru/link/?req=doc&amp;base=STR&amp;n=31728"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STR&amp;n=25034" TargetMode="External"/><Relationship Id="rId160" Type="http://schemas.openxmlformats.org/officeDocument/2006/relationships/hyperlink" Target="https://login.consultant.ru/link/?req=doc&amp;base=STR&amp;n=28644" TargetMode="External"/><Relationship Id="rId181" Type="http://schemas.openxmlformats.org/officeDocument/2006/relationships/hyperlink" Target="https://login.consultant.ru/link/?req=doc&amp;base=STR&amp;n=14843" TargetMode="External"/><Relationship Id="rId22" Type="http://schemas.openxmlformats.org/officeDocument/2006/relationships/hyperlink" Target="https://login.consultant.ru/link/?req=doc&amp;base=STR&amp;n=31728" TargetMode="External"/><Relationship Id="rId43" Type="http://schemas.openxmlformats.org/officeDocument/2006/relationships/hyperlink" Target="https://login.consultant.ru/link/?req=doc&amp;base=STR&amp;n=30273&amp;dst=100040" TargetMode="External"/><Relationship Id="rId64" Type="http://schemas.openxmlformats.org/officeDocument/2006/relationships/hyperlink" Target="https://login.consultant.ru/link/?req=doc&amp;base=STR&amp;n=28384" TargetMode="External"/><Relationship Id="rId118" Type="http://schemas.openxmlformats.org/officeDocument/2006/relationships/hyperlink" Target="https://login.consultant.ru/link/?req=doc&amp;base=STR&amp;n=30273&amp;dst=100112" TargetMode="External"/><Relationship Id="rId139" Type="http://schemas.openxmlformats.org/officeDocument/2006/relationships/hyperlink" Target="https://login.consultant.ru/link/?req=doc&amp;base=STR&amp;n=18327" TargetMode="External"/><Relationship Id="rId85" Type="http://schemas.openxmlformats.org/officeDocument/2006/relationships/hyperlink" Target="https://login.consultant.ru/link/?req=doc&amp;base=STR&amp;n=31261" TargetMode="External"/><Relationship Id="rId150" Type="http://schemas.openxmlformats.org/officeDocument/2006/relationships/hyperlink" Target="https://login.consultant.ru/link/?req=doc&amp;base=STR&amp;n=28766" TargetMode="External"/><Relationship Id="rId171" Type="http://schemas.openxmlformats.org/officeDocument/2006/relationships/hyperlink" Target="https://login.consultant.ru/link/?req=doc&amp;base=STR&amp;n=30273&amp;dst=100168" TargetMode="External"/><Relationship Id="rId192" Type="http://schemas.openxmlformats.org/officeDocument/2006/relationships/hyperlink" Target="https://login.consultant.ru/link/?req=doc&amp;base=LAW&amp;n=465775" TargetMode="External"/><Relationship Id="rId12" Type="http://schemas.openxmlformats.org/officeDocument/2006/relationships/hyperlink" Target="https://login.consultant.ru/link/?req=doc&amp;base=LAW&amp;n=456140&amp;dst=101359" TargetMode="External"/><Relationship Id="rId33" Type="http://schemas.openxmlformats.org/officeDocument/2006/relationships/hyperlink" Target="https://login.consultant.ru/link/?req=doc&amp;base=STR&amp;n=30273&amp;dst=100029" TargetMode="External"/><Relationship Id="rId108" Type="http://schemas.openxmlformats.org/officeDocument/2006/relationships/hyperlink" Target="https://login.consultant.ru/link/?req=doc&amp;base=STR&amp;n=31261" TargetMode="External"/><Relationship Id="rId129" Type="http://schemas.openxmlformats.org/officeDocument/2006/relationships/hyperlink" Target="https://login.consultant.ru/link/?req=doc&amp;base=STR&amp;n=30273&amp;dst=100123" TargetMode="External"/><Relationship Id="rId54" Type="http://schemas.openxmlformats.org/officeDocument/2006/relationships/hyperlink" Target="https://login.consultant.ru/link/?req=doc&amp;base=STR&amp;n=30273&amp;dst=100066" TargetMode="External"/><Relationship Id="rId75" Type="http://schemas.openxmlformats.org/officeDocument/2006/relationships/hyperlink" Target="https://login.consultant.ru/link/?req=doc&amp;base=STR&amp;n=30273&amp;dst=100083" TargetMode="External"/><Relationship Id="rId96" Type="http://schemas.openxmlformats.org/officeDocument/2006/relationships/hyperlink" Target="https://login.consultant.ru/link/?req=doc&amp;base=STR&amp;n=30273&amp;dst=100095" TargetMode="External"/><Relationship Id="rId140" Type="http://schemas.openxmlformats.org/officeDocument/2006/relationships/hyperlink" Target="https://login.consultant.ru/link/?req=doc&amp;base=STR&amp;n=6373" TargetMode="External"/><Relationship Id="rId161" Type="http://schemas.openxmlformats.org/officeDocument/2006/relationships/hyperlink" Target="https://login.consultant.ru/link/?req=doc&amp;base=STR&amp;n=29122" TargetMode="External"/><Relationship Id="rId182" Type="http://schemas.openxmlformats.org/officeDocument/2006/relationships/hyperlink" Target="https://login.consultant.ru/link/?req=doc&amp;base=STR&amp;n=19676&amp;dst=100012" TargetMode="External"/><Relationship Id="rId6" Type="http://schemas.openxmlformats.org/officeDocument/2006/relationships/hyperlink" Target="https://login.consultant.ru/link/?req=doc&amp;base=STR&amp;n=17079" TargetMode="External"/><Relationship Id="rId23" Type="http://schemas.openxmlformats.org/officeDocument/2006/relationships/hyperlink" Target="https://login.consultant.ru/link/?req=doc&amp;base=STR&amp;n=28766" TargetMode="External"/><Relationship Id="rId119" Type="http://schemas.openxmlformats.org/officeDocument/2006/relationships/hyperlink" Target="https://login.consultant.ru/link/?req=doc&amp;base=STR&amp;n=9053" TargetMode="External"/><Relationship Id="rId44" Type="http://schemas.openxmlformats.org/officeDocument/2006/relationships/hyperlink" Target="https://login.consultant.ru/link/?req=doc&amp;base=STR&amp;n=30273&amp;dst=100041" TargetMode="External"/><Relationship Id="rId65" Type="http://schemas.openxmlformats.org/officeDocument/2006/relationships/hyperlink" Target="https://login.consultant.ru/link/?req=doc&amp;base=STR&amp;n=30273&amp;dst=100076" TargetMode="External"/><Relationship Id="rId86" Type="http://schemas.openxmlformats.org/officeDocument/2006/relationships/hyperlink" Target="https://login.consultant.ru/link/?req=doc&amp;base=STR&amp;n=28768" TargetMode="External"/><Relationship Id="rId130" Type="http://schemas.openxmlformats.org/officeDocument/2006/relationships/hyperlink" Target="https://login.consultant.ru/link/?req=doc&amp;base=STR&amp;n=30273&amp;dst=100125" TargetMode="External"/><Relationship Id="rId151" Type="http://schemas.openxmlformats.org/officeDocument/2006/relationships/hyperlink" Target="https://login.consultant.ru/link/?req=doc&amp;base=STR&amp;n=28768" TargetMode="External"/><Relationship Id="rId172" Type="http://schemas.openxmlformats.org/officeDocument/2006/relationships/hyperlink" Target="https://login.consultant.ru/link/?req=doc&amp;base=STR&amp;n=30273&amp;dst=100170" TargetMode="External"/><Relationship Id="rId193" Type="http://schemas.openxmlformats.org/officeDocument/2006/relationships/hyperlink" Target="https://login.consultant.ru/link/?req=doc&amp;base=STR&amp;n=30273&amp;dst=100180" TargetMode="External"/><Relationship Id="rId13" Type="http://schemas.openxmlformats.org/officeDocument/2006/relationships/hyperlink" Target="https://login.consultant.ru/link/?req=doc&amp;base=LAW&amp;n=388109" TargetMode="External"/><Relationship Id="rId109" Type="http://schemas.openxmlformats.org/officeDocument/2006/relationships/hyperlink" Target="https://login.consultant.ru/link/?req=doc&amp;base=STR&amp;n=29122" TargetMode="External"/><Relationship Id="rId34" Type="http://schemas.openxmlformats.org/officeDocument/2006/relationships/hyperlink" Target="https://login.consultant.ru/link/?req=doc&amp;base=STR&amp;n=30273&amp;dst=100032" TargetMode="External"/><Relationship Id="rId50" Type="http://schemas.openxmlformats.org/officeDocument/2006/relationships/hyperlink" Target="https://login.consultant.ru/link/?req=doc&amp;base=LAW&amp;n=464879&amp;dst=100586" TargetMode="External"/><Relationship Id="rId55" Type="http://schemas.openxmlformats.org/officeDocument/2006/relationships/hyperlink" Target="https://login.consultant.ru/link/?req=doc&amp;base=STR&amp;n=30273&amp;dst=100067" TargetMode="External"/><Relationship Id="rId76" Type="http://schemas.openxmlformats.org/officeDocument/2006/relationships/hyperlink" Target="https://login.consultant.ru/link/?req=doc&amp;base=STR&amp;n=30273&amp;dst=100084" TargetMode="External"/><Relationship Id="rId97" Type="http://schemas.openxmlformats.org/officeDocument/2006/relationships/hyperlink" Target="https://login.consultant.ru/link/?req=doc&amp;base=STR&amp;n=28936" TargetMode="External"/><Relationship Id="rId104" Type="http://schemas.openxmlformats.org/officeDocument/2006/relationships/hyperlink" Target="https://login.consultant.ru/link/?req=doc&amp;base=STR&amp;n=28650" TargetMode="External"/><Relationship Id="rId120" Type="http://schemas.openxmlformats.org/officeDocument/2006/relationships/hyperlink" Target="https://login.consultant.ru/link/?req=doc&amp;base=STR&amp;n=30273&amp;dst=100114" TargetMode="External"/><Relationship Id="rId125" Type="http://schemas.openxmlformats.org/officeDocument/2006/relationships/hyperlink" Target="https://login.consultant.ru/link/?req=doc&amp;base=LAW&amp;n=409735&amp;dst=100202" TargetMode="External"/><Relationship Id="rId141" Type="http://schemas.openxmlformats.org/officeDocument/2006/relationships/hyperlink" Target="https://login.consultant.ru/link/?req=doc&amp;base=LAW&amp;n=463189&amp;dst=100013" TargetMode="External"/><Relationship Id="rId146" Type="http://schemas.openxmlformats.org/officeDocument/2006/relationships/hyperlink" Target="https://login.consultant.ru/link/?req=doc&amp;base=STR&amp;n=30774" TargetMode="External"/><Relationship Id="rId167" Type="http://schemas.openxmlformats.org/officeDocument/2006/relationships/hyperlink" Target="https://login.consultant.ru/link/?req=doc&amp;base=LAW&amp;n=409735&amp;dst=100041" TargetMode="External"/><Relationship Id="rId188" Type="http://schemas.openxmlformats.org/officeDocument/2006/relationships/hyperlink" Target="https://login.consultant.ru/link/?req=doc&amp;base=LAW&amp;n=464879" TargetMode="External"/><Relationship Id="rId7" Type="http://schemas.openxmlformats.org/officeDocument/2006/relationships/hyperlink" Target="https://login.consultant.ru/link/?req=doc&amp;base=STR&amp;n=6934" TargetMode="External"/><Relationship Id="rId71" Type="http://schemas.openxmlformats.org/officeDocument/2006/relationships/hyperlink" Target="https://login.consultant.ru/link/?req=doc&amp;base=STR&amp;n=28502" TargetMode="External"/><Relationship Id="rId92" Type="http://schemas.openxmlformats.org/officeDocument/2006/relationships/hyperlink" Target="https://login.consultant.ru/link/?req=doc&amp;base=STR&amp;n=30273&amp;dst=100093" TargetMode="External"/><Relationship Id="rId162" Type="http://schemas.openxmlformats.org/officeDocument/2006/relationships/hyperlink" Target="https://login.consultant.ru/link/?req=doc&amp;base=STR&amp;n=20684" TargetMode="External"/><Relationship Id="rId183" Type="http://schemas.openxmlformats.org/officeDocument/2006/relationships/hyperlink" Target="https://login.consultant.ru/link/?req=doc&amp;base=STR&amp;n=9053" TargetMode="External"/><Relationship Id="rId2" Type="http://schemas.microsoft.com/office/2007/relationships/stylesWithEffects" Target="stylesWithEffects.xml"/><Relationship Id="rId29" Type="http://schemas.openxmlformats.org/officeDocument/2006/relationships/hyperlink" Target="https://login.consultant.ru/link/?req=doc&amp;base=STR&amp;n=19676&amp;dst=100005" TargetMode="External"/><Relationship Id="rId24" Type="http://schemas.openxmlformats.org/officeDocument/2006/relationships/hyperlink" Target="https://login.consultant.ru/link/?req=doc&amp;base=STR&amp;n=28545" TargetMode="External"/><Relationship Id="rId40" Type="http://schemas.openxmlformats.org/officeDocument/2006/relationships/hyperlink" Target="https://login.consultant.ru/link/?req=doc&amp;base=STR&amp;n=30273&amp;dst=100038" TargetMode="External"/><Relationship Id="rId45" Type="http://schemas.openxmlformats.org/officeDocument/2006/relationships/hyperlink" Target="https://login.consultant.ru/link/?req=doc&amp;base=STR&amp;n=30273&amp;dst=100042" TargetMode="External"/><Relationship Id="rId66" Type="http://schemas.openxmlformats.org/officeDocument/2006/relationships/hyperlink" Target="https://login.consultant.ru/link/?req=doc&amp;base=STR&amp;n=28936" TargetMode="External"/><Relationship Id="rId87" Type="http://schemas.openxmlformats.org/officeDocument/2006/relationships/hyperlink" Target="https://login.consultant.ru/link/?req=doc&amp;base=STR&amp;n=28502" TargetMode="External"/><Relationship Id="rId110" Type="http://schemas.openxmlformats.org/officeDocument/2006/relationships/hyperlink" Target="https://login.consultant.ru/link/?req=doc&amp;base=STR&amp;n=28644" TargetMode="External"/><Relationship Id="rId115" Type="http://schemas.openxmlformats.org/officeDocument/2006/relationships/hyperlink" Target="https://login.consultant.ru/link/?req=doc&amp;base=STR&amp;n=30273&amp;dst=100109" TargetMode="External"/><Relationship Id="rId131" Type="http://schemas.openxmlformats.org/officeDocument/2006/relationships/hyperlink" Target="https://login.consultant.ru/link/?req=doc&amp;base=STR&amp;n=15522&amp;dst=100350" TargetMode="External"/><Relationship Id="rId136" Type="http://schemas.openxmlformats.org/officeDocument/2006/relationships/hyperlink" Target="https://login.consultant.ru/link/?req=doc&amp;base=STR&amp;n=10670" TargetMode="External"/><Relationship Id="rId157" Type="http://schemas.openxmlformats.org/officeDocument/2006/relationships/hyperlink" Target="https://login.consultant.ru/link/?req=doc&amp;base=STR&amp;n=28502" TargetMode="External"/><Relationship Id="rId178" Type="http://schemas.openxmlformats.org/officeDocument/2006/relationships/hyperlink" Target="https://login.consultant.ru/link/?req=doc&amp;base=STR&amp;n=30273&amp;dst=100178" TargetMode="External"/><Relationship Id="rId61" Type="http://schemas.openxmlformats.org/officeDocument/2006/relationships/hyperlink" Target="https://login.consultant.ru/link/?req=doc&amp;base=STR&amp;n=6373" TargetMode="External"/><Relationship Id="rId82" Type="http://schemas.openxmlformats.org/officeDocument/2006/relationships/hyperlink" Target="https://login.consultant.ru/link/?req=doc&amp;base=STR&amp;n=30273&amp;dst=100089" TargetMode="External"/><Relationship Id="rId152" Type="http://schemas.openxmlformats.org/officeDocument/2006/relationships/hyperlink" Target="https://login.consultant.ru/link/?req=doc&amp;base=STR&amp;n=29906" TargetMode="External"/><Relationship Id="rId173" Type="http://schemas.openxmlformats.org/officeDocument/2006/relationships/hyperlink" Target="https://login.consultant.ru/link/?req=doc&amp;base=STR&amp;n=30273&amp;dst=100169" TargetMode="External"/><Relationship Id="rId194" Type="http://schemas.openxmlformats.org/officeDocument/2006/relationships/hyperlink" Target="https://login.consultant.ru/link/?req=doc&amp;base=LAW&amp;n=456140&amp;dst=101359" TargetMode="External"/><Relationship Id="rId19" Type="http://schemas.openxmlformats.org/officeDocument/2006/relationships/hyperlink" Target="https://login.consultant.ru/link/?req=doc&amp;base=STR&amp;n=30273&amp;dst=100019" TargetMode="External"/><Relationship Id="rId14" Type="http://schemas.openxmlformats.org/officeDocument/2006/relationships/hyperlink" Target="https://login.consultant.ru/link/?req=doc&amp;base=LAW&amp;n=81935" TargetMode="External"/><Relationship Id="rId30" Type="http://schemas.openxmlformats.org/officeDocument/2006/relationships/hyperlink" Target="https://login.consultant.ru/link/?req=doc&amp;base=STR&amp;n=28512" TargetMode="External"/><Relationship Id="rId35" Type="http://schemas.openxmlformats.org/officeDocument/2006/relationships/hyperlink" Target="https://login.consultant.ru/link/?req=doc&amp;base=STR&amp;n=30273&amp;dst=100033" TargetMode="External"/><Relationship Id="rId56" Type="http://schemas.openxmlformats.org/officeDocument/2006/relationships/hyperlink" Target="https://login.consultant.ru/link/?req=doc&amp;base=LAW&amp;n=411554&amp;dst=100012" TargetMode="External"/><Relationship Id="rId77" Type="http://schemas.openxmlformats.org/officeDocument/2006/relationships/hyperlink" Target="https://login.consultant.ru/link/?req=doc&amp;base=STR&amp;n=28936&amp;dst=100593" TargetMode="External"/><Relationship Id="rId100" Type="http://schemas.openxmlformats.org/officeDocument/2006/relationships/hyperlink" Target="https://login.consultant.ru/link/?req=doc&amp;base=LAW&amp;n=363050&amp;dst=100014" TargetMode="External"/><Relationship Id="rId105" Type="http://schemas.openxmlformats.org/officeDocument/2006/relationships/hyperlink" Target="https://login.consultant.ru/link/?req=doc&amp;base=STR&amp;n=31727" TargetMode="External"/><Relationship Id="rId126" Type="http://schemas.openxmlformats.org/officeDocument/2006/relationships/hyperlink" Target="https://login.consultant.ru/link/?req=doc&amp;base=STR&amp;n=31261" TargetMode="External"/><Relationship Id="rId147" Type="http://schemas.openxmlformats.org/officeDocument/2006/relationships/hyperlink" Target="https://login.consultant.ru/link/?req=doc&amp;base=STR&amp;n=28548" TargetMode="External"/><Relationship Id="rId168" Type="http://schemas.openxmlformats.org/officeDocument/2006/relationships/hyperlink" Target="https://login.consultant.ru/link/?req=doc&amp;base=LAW&amp;n=13040&amp;dst=100012" TargetMode="External"/><Relationship Id="rId8" Type="http://schemas.openxmlformats.org/officeDocument/2006/relationships/hyperlink" Target="https://login.consultant.ru/link/?req=doc&amp;base=STR&amp;n=19676&amp;dst=100005" TargetMode="External"/><Relationship Id="rId51" Type="http://schemas.openxmlformats.org/officeDocument/2006/relationships/hyperlink" Target="https://login.consultant.ru/link/?req=doc&amp;base=LAW&amp;n=464879&amp;dst=319" TargetMode="External"/><Relationship Id="rId72" Type="http://schemas.openxmlformats.org/officeDocument/2006/relationships/hyperlink" Target="https://login.consultant.ru/link/?req=doc&amp;base=STR&amp;n=30273&amp;dst=100080" TargetMode="External"/><Relationship Id="rId93" Type="http://schemas.openxmlformats.org/officeDocument/2006/relationships/hyperlink" Target="https://login.consultant.ru/link/?req=doc&amp;base=STR&amp;n=28502" TargetMode="External"/><Relationship Id="rId98" Type="http://schemas.openxmlformats.org/officeDocument/2006/relationships/hyperlink" Target="https://login.consultant.ru/link/?req=doc&amp;base=STR&amp;n=30273&amp;dst=100095" TargetMode="External"/><Relationship Id="rId121" Type="http://schemas.openxmlformats.org/officeDocument/2006/relationships/hyperlink" Target="https://login.consultant.ru/link/?req=doc&amp;base=STR&amp;n=30273&amp;dst=100117" TargetMode="External"/><Relationship Id="rId142" Type="http://schemas.openxmlformats.org/officeDocument/2006/relationships/hyperlink" Target="https://login.consultant.ru/link/?req=doc&amp;base=STR&amp;n=10670" TargetMode="External"/><Relationship Id="rId163" Type="http://schemas.openxmlformats.org/officeDocument/2006/relationships/hyperlink" Target="https://login.consultant.ru/link/?req=doc&amp;base=LAW&amp;n=376143&amp;dst=100012" TargetMode="External"/><Relationship Id="rId184" Type="http://schemas.openxmlformats.org/officeDocument/2006/relationships/hyperlink" Target="https://login.consultant.ru/link/?req=doc&amp;base=STR&amp;n=30273&amp;dst=100179" TargetMode="External"/><Relationship Id="rId189" Type="http://schemas.openxmlformats.org/officeDocument/2006/relationships/hyperlink" Target="https://login.consultant.ru/link/?req=doc&amp;base=STR&amp;n=30273&amp;dst=100180" TargetMode="External"/><Relationship Id="rId3" Type="http://schemas.openxmlformats.org/officeDocument/2006/relationships/settings" Target="settings.xml"/><Relationship Id="rId25" Type="http://schemas.openxmlformats.org/officeDocument/2006/relationships/hyperlink" Target="https://login.consultant.ru/link/?req=doc&amp;base=STR&amp;n=30774" TargetMode="External"/><Relationship Id="rId46" Type="http://schemas.openxmlformats.org/officeDocument/2006/relationships/hyperlink" Target="https://login.consultant.ru/link/?req=doc&amp;base=STR&amp;n=20684" TargetMode="External"/><Relationship Id="rId67" Type="http://schemas.openxmlformats.org/officeDocument/2006/relationships/hyperlink" Target="https://login.consultant.ru/link/?req=doc&amp;base=STR&amp;n=28936" TargetMode="External"/><Relationship Id="rId116" Type="http://schemas.openxmlformats.org/officeDocument/2006/relationships/hyperlink" Target="https://login.consultant.ru/link/?req=doc&amp;base=STR&amp;n=30273&amp;dst=100110" TargetMode="External"/><Relationship Id="rId137" Type="http://schemas.openxmlformats.org/officeDocument/2006/relationships/hyperlink" Target="https://login.consultant.ru/link/?req=doc&amp;base=STR&amp;n=30273&amp;dst=100130" TargetMode="External"/><Relationship Id="rId158" Type="http://schemas.openxmlformats.org/officeDocument/2006/relationships/hyperlink" Target="https://login.consultant.ru/link/?req=doc&amp;base=STR&amp;n=31261" TargetMode="External"/><Relationship Id="rId20" Type="http://schemas.openxmlformats.org/officeDocument/2006/relationships/hyperlink" Target="https://login.consultant.ru/link/?req=doc&amp;base=STR&amp;n=30273&amp;dst=100021" TargetMode="External"/><Relationship Id="rId41" Type="http://schemas.openxmlformats.org/officeDocument/2006/relationships/hyperlink" Target="https://login.consultant.ru/link/?req=doc&amp;base=STR&amp;n=28548" TargetMode="External"/><Relationship Id="rId62" Type="http://schemas.openxmlformats.org/officeDocument/2006/relationships/hyperlink" Target="https://login.consultant.ru/link/?req=doc&amp;base=STR&amp;n=30273&amp;dst=100074" TargetMode="External"/><Relationship Id="rId83" Type="http://schemas.openxmlformats.org/officeDocument/2006/relationships/hyperlink" Target="https://login.consultant.ru/link/?req=doc&amp;base=STR&amp;n=30273&amp;dst=100090" TargetMode="External"/><Relationship Id="rId88" Type="http://schemas.openxmlformats.org/officeDocument/2006/relationships/hyperlink" Target="https://login.consultant.ru/link/?req=doc&amp;base=STR&amp;n=28384" TargetMode="External"/><Relationship Id="rId111" Type="http://schemas.openxmlformats.org/officeDocument/2006/relationships/hyperlink" Target="https://login.consultant.ru/link/?req=doc&amp;base=STR&amp;n=10671" TargetMode="External"/><Relationship Id="rId132" Type="http://schemas.openxmlformats.org/officeDocument/2006/relationships/hyperlink" Target="https://login.consultant.ru/link/?req=doc&amp;base=STR&amp;n=30273&amp;dst=100126" TargetMode="External"/><Relationship Id="rId153" Type="http://schemas.openxmlformats.org/officeDocument/2006/relationships/hyperlink" Target="https://login.consultant.ru/link/?req=doc&amp;base=STR&amp;n=31727" TargetMode="External"/><Relationship Id="rId174" Type="http://schemas.openxmlformats.org/officeDocument/2006/relationships/hyperlink" Target="https://login.consultant.ru/link/?req=doc&amp;base=STR&amp;n=30273&amp;dst=100172" TargetMode="External"/><Relationship Id="rId179" Type="http://schemas.openxmlformats.org/officeDocument/2006/relationships/hyperlink" Target="https://login.consultant.ru/link/?req=doc&amp;base=STR&amp;n=15522" TargetMode="External"/><Relationship Id="rId195" Type="http://schemas.openxmlformats.org/officeDocument/2006/relationships/fontTable" Target="fontTable.xml"/><Relationship Id="rId190" Type="http://schemas.openxmlformats.org/officeDocument/2006/relationships/hyperlink" Target="https://login.consultant.ru/link/?req=doc&amp;base=LAW&amp;n=411033" TargetMode="External"/><Relationship Id="rId15" Type="http://schemas.openxmlformats.org/officeDocument/2006/relationships/hyperlink" Target="https://login.consultant.ru/link/?req=doc&amp;base=STR&amp;n=17079&amp;dst=100005" TargetMode="External"/><Relationship Id="rId36" Type="http://schemas.openxmlformats.org/officeDocument/2006/relationships/hyperlink" Target="https://login.consultant.ru/link/?req=doc&amp;base=LAW&amp;n=372741&amp;dst=100505" TargetMode="External"/><Relationship Id="rId57" Type="http://schemas.openxmlformats.org/officeDocument/2006/relationships/hyperlink" Target="https://login.consultant.ru/link/?req=doc&amp;base=STR&amp;n=30273&amp;dst=100068" TargetMode="External"/><Relationship Id="rId106" Type="http://schemas.openxmlformats.org/officeDocument/2006/relationships/hyperlink" Target="https://login.consultant.ru/link/?req=doc&amp;base=LAW&amp;n=372741&amp;dst=100509" TargetMode="External"/><Relationship Id="rId127" Type="http://schemas.openxmlformats.org/officeDocument/2006/relationships/hyperlink" Target="https://login.consultant.ru/link/?req=doc&amp;base=STR&amp;n=30273&amp;dst=100120" TargetMode="External"/><Relationship Id="rId10" Type="http://schemas.openxmlformats.org/officeDocument/2006/relationships/hyperlink" Target="https://login.consultant.ru/link/?req=doc&amp;base=STR&amp;n=30273&amp;dst=100016" TargetMode="External"/><Relationship Id="rId31" Type="http://schemas.openxmlformats.org/officeDocument/2006/relationships/hyperlink" Target="https://login.consultant.ru/link/?req=doc&amp;base=STR&amp;n=30273&amp;dst=100026" TargetMode="External"/><Relationship Id="rId52" Type="http://schemas.openxmlformats.org/officeDocument/2006/relationships/hyperlink" Target="https://login.consultant.ru/link/?req=doc&amp;base=STR&amp;n=31727" TargetMode="External"/><Relationship Id="rId73" Type="http://schemas.openxmlformats.org/officeDocument/2006/relationships/hyperlink" Target="https://login.consultant.ru/link/?req=doc&amp;base=STR&amp;n=28936&amp;dst=101133" TargetMode="External"/><Relationship Id="rId78" Type="http://schemas.openxmlformats.org/officeDocument/2006/relationships/hyperlink" Target="https://login.consultant.ru/link/?req=doc&amp;base=STR&amp;n=28936&amp;dst=105547" TargetMode="External"/><Relationship Id="rId94" Type="http://schemas.openxmlformats.org/officeDocument/2006/relationships/hyperlink" Target="https://login.consultant.ru/link/?req=doc&amp;base=STR&amp;n=28502" TargetMode="External"/><Relationship Id="rId99" Type="http://schemas.openxmlformats.org/officeDocument/2006/relationships/hyperlink" Target="https://login.consultant.ru/link/?req=doc&amp;base=LAW&amp;n=376143&amp;dst=100012" TargetMode="External"/><Relationship Id="rId101" Type="http://schemas.openxmlformats.org/officeDocument/2006/relationships/hyperlink" Target="https://login.consultant.ru/link/?req=doc&amp;base=LAW&amp;n=370887&amp;dst=100013" TargetMode="External"/><Relationship Id="rId122" Type="http://schemas.openxmlformats.org/officeDocument/2006/relationships/hyperlink" Target="https://login.consultant.ru/link/?req=doc&amp;base=LAW&amp;n=372741&amp;dst=100505" TargetMode="External"/><Relationship Id="rId143" Type="http://schemas.openxmlformats.org/officeDocument/2006/relationships/hyperlink" Target="https://login.consultant.ru/link/?req=doc&amp;base=STR&amp;n=28936" TargetMode="External"/><Relationship Id="rId148" Type="http://schemas.openxmlformats.org/officeDocument/2006/relationships/hyperlink" Target="https://login.consultant.ru/link/?req=doc&amp;base=STR&amp;n=30054" TargetMode="External"/><Relationship Id="rId164" Type="http://schemas.openxmlformats.org/officeDocument/2006/relationships/hyperlink" Target="https://login.consultant.ru/link/?req=doc&amp;base=LAW&amp;n=363050&amp;dst=100014" TargetMode="External"/><Relationship Id="rId169" Type="http://schemas.openxmlformats.org/officeDocument/2006/relationships/hyperlink" Target="https://login.consultant.ru/link/?req=doc&amp;base=LAW&amp;n=411554&amp;dst=100012" TargetMode="External"/><Relationship Id="rId185" Type="http://schemas.openxmlformats.org/officeDocument/2006/relationships/hyperlink" Target="https://login.consultant.ru/link/?req=doc&amp;base=STR&amp;n=19676&amp;dst=10001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75144&amp;dst=100005" TargetMode="External"/><Relationship Id="rId180" Type="http://schemas.openxmlformats.org/officeDocument/2006/relationships/hyperlink" Target="https://login.consultant.ru/link/?req=doc&amp;base=STR&amp;n=14887" TargetMode="External"/><Relationship Id="rId26" Type="http://schemas.openxmlformats.org/officeDocument/2006/relationships/hyperlink" Target="https://login.consultant.ru/link/?req=doc&amp;base=STR&amp;n=28768" TargetMode="External"/><Relationship Id="rId47" Type="http://schemas.openxmlformats.org/officeDocument/2006/relationships/hyperlink" Target="https://login.consultant.ru/link/?req=doc&amp;base=STR&amp;n=28548" TargetMode="External"/><Relationship Id="rId68" Type="http://schemas.openxmlformats.org/officeDocument/2006/relationships/hyperlink" Target="https://login.consultant.ru/link/?req=doc&amp;base=OTN&amp;n=32748" TargetMode="External"/><Relationship Id="rId89" Type="http://schemas.openxmlformats.org/officeDocument/2006/relationships/hyperlink" Target="https://login.consultant.ru/link/?req=doc&amp;base=STR&amp;n=30273&amp;dst=100092" TargetMode="External"/><Relationship Id="rId112" Type="http://schemas.openxmlformats.org/officeDocument/2006/relationships/hyperlink" Target="https://login.consultant.ru/link/?req=doc&amp;base=STR&amp;n=30273&amp;dst=100106" TargetMode="External"/><Relationship Id="rId133" Type="http://schemas.openxmlformats.org/officeDocument/2006/relationships/hyperlink" Target="https://login.consultant.ru/link/?req=doc&amp;base=STR&amp;n=15522&amp;dst=100312" TargetMode="External"/><Relationship Id="rId154" Type="http://schemas.openxmlformats.org/officeDocument/2006/relationships/hyperlink" Target="https://login.consultant.ru/link/?req=doc&amp;base=STR&amp;n=28650" TargetMode="External"/><Relationship Id="rId175" Type="http://schemas.openxmlformats.org/officeDocument/2006/relationships/hyperlink" Target="https://login.consultant.ru/link/?req=doc&amp;base=STR&amp;n=30273&amp;dst=100172" TargetMode="External"/><Relationship Id="rId196" Type="http://schemas.openxmlformats.org/officeDocument/2006/relationships/theme" Target="theme/theme1.xml"/><Relationship Id="rId16" Type="http://schemas.openxmlformats.org/officeDocument/2006/relationships/hyperlink" Target="https://login.consultant.ru/link/?req=doc&amp;base=LAW&amp;n=148719" TargetMode="External"/><Relationship Id="rId37" Type="http://schemas.openxmlformats.org/officeDocument/2006/relationships/hyperlink" Target="https://login.consultant.ru/link/?req=doc&amp;base=STR&amp;n=30273&amp;dst=100034" TargetMode="External"/><Relationship Id="rId58" Type="http://schemas.openxmlformats.org/officeDocument/2006/relationships/hyperlink" Target="https://login.consultant.ru/link/?req=doc&amp;base=LAW&amp;n=411554&amp;dst=100013" TargetMode="External"/><Relationship Id="rId79" Type="http://schemas.openxmlformats.org/officeDocument/2006/relationships/hyperlink" Target="https://login.consultant.ru/link/?req=doc&amp;base=STR&amp;n=30273&amp;dst=100086" TargetMode="External"/><Relationship Id="rId102" Type="http://schemas.openxmlformats.org/officeDocument/2006/relationships/hyperlink" Target="https://login.consultant.ru/link/?req=doc&amp;base=STR&amp;n=30273&amp;dst=100098" TargetMode="External"/><Relationship Id="rId123" Type="http://schemas.openxmlformats.org/officeDocument/2006/relationships/hyperlink" Target="https://login.consultant.ru/link/?req=doc&amp;base=STR&amp;n=30273&amp;dst=100118" TargetMode="External"/><Relationship Id="rId144" Type="http://schemas.openxmlformats.org/officeDocument/2006/relationships/hyperlink" Target="https://login.consultant.ru/link/?req=doc&amp;base=STR&amp;n=25034" TargetMode="External"/><Relationship Id="rId90" Type="http://schemas.openxmlformats.org/officeDocument/2006/relationships/hyperlink" Target="https://login.consultant.ru/link/?req=doc&amp;base=STR&amp;n=18327" TargetMode="External"/><Relationship Id="rId165" Type="http://schemas.openxmlformats.org/officeDocument/2006/relationships/hyperlink" Target="https://login.consultant.ru/link/?req=doc&amp;base=LAW&amp;n=370887&amp;dst=100013" TargetMode="External"/><Relationship Id="rId186" Type="http://schemas.openxmlformats.org/officeDocument/2006/relationships/hyperlink" Target="https://login.consultant.ru/link/?req=doc&amp;base=LAW&amp;n=443759" TargetMode="External"/><Relationship Id="rId27" Type="http://schemas.openxmlformats.org/officeDocument/2006/relationships/hyperlink" Target="https://login.consultant.ru/link/?req=doc&amp;base=STR&amp;n=28502" TargetMode="External"/><Relationship Id="rId48" Type="http://schemas.openxmlformats.org/officeDocument/2006/relationships/hyperlink" Target="https://login.consultant.ru/link/?req=doc&amp;base=STR&amp;n=30054" TargetMode="External"/><Relationship Id="rId69" Type="http://schemas.openxmlformats.org/officeDocument/2006/relationships/hyperlink" Target="https://login.consultant.ru/link/?req=doc&amp;base=STR&amp;n=30273&amp;dst=100077" TargetMode="External"/><Relationship Id="rId113" Type="http://schemas.openxmlformats.org/officeDocument/2006/relationships/hyperlink" Target="https://login.consultant.ru/link/?req=doc&amp;base=STR&amp;n=19676&amp;dst=100007" TargetMode="External"/><Relationship Id="rId134" Type="http://schemas.openxmlformats.org/officeDocument/2006/relationships/hyperlink" Target="https://login.consultant.ru/link/?req=doc&amp;base=STR&amp;n=30273&amp;dst=100127" TargetMode="External"/><Relationship Id="rId80" Type="http://schemas.openxmlformats.org/officeDocument/2006/relationships/hyperlink" Target="https://login.consultant.ru/link/?req=doc&amp;base=STR&amp;n=30273&amp;dst=100088" TargetMode="External"/><Relationship Id="rId155" Type="http://schemas.openxmlformats.org/officeDocument/2006/relationships/hyperlink" Target="https://login.consultant.ru/link/?req=doc&amp;base=STR&amp;n=28384" TargetMode="External"/><Relationship Id="rId176" Type="http://schemas.openxmlformats.org/officeDocument/2006/relationships/hyperlink" Target="https://login.consultant.ru/link/?req=doc&amp;base=STR&amp;n=30273&amp;dst=100174" TargetMode="External"/><Relationship Id="rId17" Type="http://schemas.openxmlformats.org/officeDocument/2006/relationships/hyperlink" Target="https://login.consultant.ru/link/?req=doc&amp;base=LAW&amp;n=465775" TargetMode="External"/><Relationship Id="rId38" Type="http://schemas.openxmlformats.org/officeDocument/2006/relationships/hyperlink" Target="https://login.consultant.ru/link/?req=doc&amp;base=STR&amp;n=30273&amp;dst=100035" TargetMode="External"/><Relationship Id="rId59" Type="http://schemas.openxmlformats.org/officeDocument/2006/relationships/hyperlink" Target="https://login.consultant.ru/link/?req=doc&amp;base=STR&amp;n=30273&amp;dst=100071" TargetMode="External"/><Relationship Id="rId103" Type="http://schemas.openxmlformats.org/officeDocument/2006/relationships/hyperlink" Target="https://login.consultant.ru/link/?req=doc&amp;base=STR&amp;n=30273&amp;dst=100101" TargetMode="External"/><Relationship Id="rId124" Type="http://schemas.openxmlformats.org/officeDocument/2006/relationships/hyperlink" Target="https://login.consultant.ru/link/?req=doc&amp;base=STR&amp;n=30273&amp;dst=100119" TargetMode="External"/><Relationship Id="rId70" Type="http://schemas.openxmlformats.org/officeDocument/2006/relationships/hyperlink" Target="https://login.consultant.ru/link/?req=doc&amp;base=LAW&amp;n=463189&amp;dst=100013" TargetMode="External"/><Relationship Id="rId91" Type="http://schemas.openxmlformats.org/officeDocument/2006/relationships/hyperlink" Target="https://login.consultant.ru/link/?req=doc&amp;base=STR&amp;n=28936" TargetMode="External"/><Relationship Id="rId145" Type="http://schemas.openxmlformats.org/officeDocument/2006/relationships/hyperlink" Target="https://login.consultant.ru/link/?req=doc&amp;base=STR&amp;n=13556" TargetMode="External"/><Relationship Id="rId166" Type="http://schemas.openxmlformats.org/officeDocument/2006/relationships/hyperlink" Target="https://login.consultant.ru/link/?req=doc&amp;base=LAW&amp;n=372741&amp;dst=100015" TargetMode="External"/><Relationship Id="rId187" Type="http://schemas.openxmlformats.org/officeDocument/2006/relationships/hyperlink" Target="https://login.consultant.ru/link/?req=doc&amp;base=STR&amp;n=30273&amp;dst=100180" TargetMode="External"/><Relationship Id="rId1" Type="http://schemas.openxmlformats.org/officeDocument/2006/relationships/styles" Target="styles.xml"/><Relationship Id="rId28" Type="http://schemas.openxmlformats.org/officeDocument/2006/relationships/hyperlink" Target="https://login.consultant.ru/link/?req=doc&amp;base=STR&amp;n=28384" TargetMode="External"/><Relationship Id="rId49" Type="http://schemas.openxmlformats.org/officeDocument/2006/relationships/hyperlink" Target="https://login.consultant.ru/link/?req=doc&amp;base=LAW&amp;n=464879&amp;dst=100585" TargetMode="External"/><Relationship Id="rId114" Type="http://schemas.openxmlformats.org/officeDocument/2006/relationships/hyperlink" Target="https://login.consultant.ru/link/?req=doc&amp;base=STR&amp;n=30273&amp;dst=100107" TargetMode="External"/><Relationship Id="rId60" Type="http://schemas.openxmlformats.org/officeDocument/2006/relationships/hyperlink" Target="https://login.consultant.ru/link/?req=doc&amp;base=STR&amp;n=30273&amp;dst=100073" TargetMode="External"/><Relationship Id="rId81" Type="http://schemas.openxmlformats.org/officeDocument/2006/relationships/hyperlink" Target="https://login.consultant.ru/link/?req=doc&amp;base=STR&amp;n=29906" TargetMode="External"/><Relationship Id="rId135" Type="http://schemas.openxmlformats.org/officeDocument/2006/relationships/hyperlink" Target="https://login.consultant.ru/link/?req=doc&amp;base=STR&amp;n=30273&amp;dst=100128" TargetMode="External"/><Relationship Id="rId156" Type="http://schemas.openxmlformats.org/officeDocument/2006/relationships/hyperlink" Target="https://login.consultant.ru/link/?req=doc&amp;base=STR&amp;n=28512" TargetMode="External"/><Relationship Id="rId177" Type="http://schemas.openxmlformats.org/officeDocument/2006/relationships/hyperlink" Target="https://login.consultant.ru/link/?req=doc&amp;base=STR&amp;n=30273&amp;dst=100176" TargetMode="External"/><Relationship Id="rId18" Type="http://schemas.openxmlformats.org/officeDocument/2006/relationships/hyperlink" Target="https://login.consultant.ru/link/?req=doc&amp;base=STR&amp;n=30273&amp;dst=100016" TargetMode="External"/><Relationship Id="rId39" Type="http://schemas.openxmlformats.org/officeDocument/2006/relationships/hyperlink" Target="https://login.consultant.ru/link/?req=doc&amp;base=STR&amp;n=30273&amp;dst=100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11985</Words>
  <Characters>68319</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2024-05-22T12:51:00Z</dcterms:created>
  <dcterms:modified xsi:type="dcterms:W3CDTF">2024-05-22T12:51:00Z</dcterms:modified>
</cp:coreProperties>
</file>