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771" w:rsidRDefault="000A6771">
      <w:pPr>
        <w:pStyle w:val="ConsPlusTitlePage"/>
      </w:pPr>
      <w:r>
        <w:t xml:space="preserve">Документ предоставлен </w:t>
      </w:r>
      <w:hyperlink r:id="rId5">
        <w:r>
          <w:rPr>
            <w:color w:val="0000FF"/>
          </w:rPr>
          <w:t>КонсультантПлюс</w:t>
        </w:r>
      </w:hyperlink>
      <w:r>
        <w:br/>
      </w:r>
    </w:p>
    <w:p w:rsidR="000A6771" w:rsidRDefault="000A6771">
      <w:pPr>
        <w:pStyle w:val="ConsPlusNormal"/>
        <w:jc w:val="both"/>
        <w:outlineLvl w:val="0"/>
      </w:pPr>
    </w:p>
    <w:p w:rsidR="000A6771" w:rsidRDefault="000A6771">
      <w:pPr>
        <w:pStyle w:val="ConsPlusNormal"/>
        <w:jc w:val="right"/>
        <w:outlineLvl w:val="0"/>
      </w:pPr>
      <w:r>
        <w:t>Утвержден и введен в действие</w:t>
      </w:r>
    </w:p>
    <w:p w:rsidR="000A6771" w:rsidRDefault="000A6771">
      <w:pPr>
        <w:pStyle w:val="ConsPlusNormal"/>
        <w:jc w:val="right"/>
      </w:pPr>
      <w:hyperlink r:id="rId6">
        <w:r>
          <w:rPr>
            <w:color w:val="0000FF"/>
          </w:rPr>
          <w:t>Приказом</w:t>
        </w:r>
      </w:hyperlink>
      <w:r>
        <w:t xml:space="preserve"> Министерства строительства</w:t>
      </w:r>
    </w:p>
    <w:p w:rsidR="000A6771" w:rsidRDefault="000A6771">
      <w:pPr>
        <w:pStyle w:val="ConsPlusNormal"/>
        <w:jc w:val="right"/>
      </w:pPr>
      <w:r>
        <w:t>и жилищно-коммунального хозяйства</w:t>
      </w:r>
    </w:p>
    <w:p w:rsidR="000A6771" w:rsidRDefault="000A6771">
      <w:pPr>
        <w:pStyle w:val="ConsPlusNormal"/>
        <w:jc w:val="right"/>
      </w:pPr>
      <w:r>
        <w:t>Российской Федерации</w:t>
      </w:r>
    </w:p>
    <w:p w:rsidR="000A6771" w:rsidRDefault="000A6771">
      <w:pPr>
        <w:pStyle w:val="ConsPlusNormal"/>
        <w:jc w:val="right"/>
      </w:pPr>
      <w:r>
        <w:t>от 30 декабря 2020 г. N 915/пр</w:t>
      </w:r>
    </w:p>
    <w:p w:rsidR="000A6771" w:rsidRDefault="000A6771">
      <w:pPr>
        <w:pStyle w:val="ConsPlusNormal"/>
        <w:jc w:val="both"/>
      </w:pPr>
    </w:p>
    <w:p w:rsidR="000A6771" w:rsidRDefault="000A6771">
      <w:pPr>
        <w:pStyle w:val="ConsPlusTitle"/>
        <w:jc w:val="center"/>
      </w:pPr>
      <w:r>
        <w:t>СВОД ПРАВИЛ</w:t>
      </w:r>
    </w:p>
    <w:p w:rsidR="000A6771" w:rsidRDefault="000A6771">
      <w:pPr>
        <w:pStyle w:val="ConsPlusTitle"/>
        <w:jc w:val="both"/>
      </w:pPr>
    </w:p>
    <w:p w:rsidR="000A6771" w:rsidRDefault="000A6771">
      <w:pPr>
        <w:pStyle w:val="ConsPlusTitle"/>
        <w:jc w:val="center"/>
      </w:pPr>
      <w:r>
        <w:t>ОСНОВАНИЯ И ФУНДАМЕНТЫ НА ВЕЧНОМЕРЗЛЫХ ГРУНТАХ</w:t>
      </w:r>
    </w:p>
    <w:p w:rsidR="000A6771" w:rsidRDefault="000A6771">
      <w:pPr>
        <w:pStyle w:val="ConsPlusTitle"/>
        <w:jc w:val="center"/>
      </w:pPr>
    </w:p>
    <w:p w:rsidR="000A6771" w:rsidRPr="000A6771" w:rsidRDefault="000A6771">
      <w:pPr>
        <w:pStyle w:val="ConsPlusTitle"/>
        <w:jc w:val="center"/>
        <w:rPr>
          <w:lang w:val="en-US"/>
        </w:rPr>
      </w:pPr>
      <w:r>
        <w:t>СНиП</w:t>
      </w:r>
      <w:r w:rsidRPr="000A6771">
        <w:rPr>
          <w:lang w:val="en-US"/>
        </w:rPr>
        <w:t xml:space="preserve"> 2.02.04-88</w:t>
      </w:r>
    </w:p>
    <w:p w:rsidR="000A6771" w:rsidRPr="000A6771" w:rsidRDefault="000A6771">
      <w:pPr>
        <w:pStyle w:val="ConsPlusTitle"/>
        <w:jc w:val="both"/>
        <w:rPr>
          <w:lang w:val="en-US"/>
        </w:rPr>
      </w:pPr>
    </w:p>
    <w:p w:rsidR="000A6771" w:rsidRPr="000A6771" w:rsidRDefault="000A6771">
      <w:pPr>
        <w:pStyle w:val="ConsPlusTitle"/>
        <w:jc w:val="center"/>
        <w:rPr>
          <w:lang w:val="en-US"/>
        </w:rPr>
      </w:pPr>
      <w:r w:rsidRPr="000A6771">
        <w:rPr>
          <w:lang w:val="en-US"/>
        </w:rPr>
        <w:t>Soil bases and foundations on permafrost soils</w:t>
      </w:r>
    </w:p>
    <w:p w:rsidR="000A6771" w:rsidRPr="000A6771" w:rsidRDefault="000A6771">
      <w:pPr>
        <w:pStyle w:val="ConsPlusTitle"/>
        <w:jc w:val="center"/>
        <w:rPr>
          <w:lang w:val="en-US"/>
        </w:rPr>
      </w:pPr>
    </w:p>
    <w:p w:rsidR="000A6771" w:rsidRDefault="000A6771">
      <w:pPr>
        <w:pStyle w:val="ConsPlusTitle"/>
        <w:jc w:val="center"/>
      </w:pPr>
      <w:r>
        <w:t>СП 25.13330.2020</w:t>
      </w:r>
    </w:p>
    <w:p w:rsidR="000A6771" w:rsidRDefault="000A67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A677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771" w:rsidRDefault="000A67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771" w:rsidRDefault="000A67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771" w:rsidRDefault="000A6771">
            <w:pPr>
              <w:pStyle w:val="ConsPlusNormal"/>
              <w:jc w:val="center"/>
            </w:pPr>
            <w:r>
              <w:rPr>
                <w:color w:val="392C69"/>
              </w:rPr>
              <w:t>Список изменяющих документов</w:t>
            </w:r>
          </w:p>
          <w:p w:rsidR="000A6771" w:rsidRDefault="000A6771">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0A6771" w:rsidRDefault="000A6771">
            <w:pPr>
              <w:pStyle w:val="ConsPlusNormal"/>
              <w:jc w:val="center"/>
            </w:pPr>
            <w:r>
              <w:rPr>
                <w:color w:val="392C69"/>
              </w:rPr>
              <w:t>Минстроя России от 31.05.2022 N 434/пр)</w:t>
            </w:r>
          </w:p>
        </w:tc>
        <w:tc>
          <w:tcPr>
            <w:tcW w:w="113" w:type="dxa"/>
            <w:tcBorders>
              <w:top w:val="nil"/>
              <w:left w:val="nil"/>
              <w:bottom w:val="nil"/>
              <w:right w:val="nil"/>
            </w:tcBorders>
            <w:shd w:val="clear" w:color="auto" w:fill="F4F3F8"/>
            <w:tcMar>
              <w:top w:w="0" w:type="dxa"/>
              <w:left w:w="0" w:type="dxa"/>
              <w:bottom w:w="0" w:type="dxa"/>
              <w:right w:w="0" w:type="dxa"/>
            </w:tcMar>
          </w:tcPr>
          <w:p w:rsidR="000A6771" w:rsidRDefault="000A6771">
            <w:pPr>
              <w:pStyle w:val="ConsPlusNormal"/>
            </w:pPr>
          </w:p>
        </w:tc>
      </w:tr>
    </w:tbl>
    <w:p w:rsidR="000A6771" w:rsidRDefault="000A677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A677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771" w:rsidRDefault="000A67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771" w:rsidRDefault="000A67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771" w:rsidRDefault="000A6771">
            <w:pPr>
              <w:pStyle w:val="ConsPlusNormal"/>
              <w:jc w:val="both"/>
            </w:pPr>
            <w:hyperlink r:id="rId9">
              <w:r>
                <w:rPr>
                  <w:color w:val="0000FF"/>
                </w:rPr>
                <w:t>Распоряжением</w:t>
              </w:r>
            </w:hyperlink>
            <w:r>
              <w:rPr>
                <w:color w:val="392C69"/>
              </w:rPr>
              <w:t xml:space="preserve"> Правительства РФ от 06.04.2021 N 887-р дата введения в действие данного документа установлена с 08.04.2021.</w:t>
            </w:r>
          </w:p>
        </w:tc>
        <w:tc>
          <w:tcPr>
            <w:tcW w:w="113" w:type="dxa"/>
            <w:tcBorders>
              <w:top w:val="nil"/>
              <w:left w:val="nil"/>
              <w:bottom w:val="nil"/>
              <w:right w:val="nil"/>
            </w:tcBorders>
            <w:shd w:val="clear" w:color="auto" w:fill="F4F3F8"/>
            <w:tcMar>
              <w:top w:w="0" w:type="dxa"/>
              <w:left w:w="0" w:type="dxa"/>
              <w:bottom w:w="0" w:type="dxa"/>
              <w:right w:w="0" w:type="dxa"/>
            </w:tcMar>
          </w:tcPr>
          <w:p w:rsidR="000A6771" w:rsidRDefault="000A6771">
            <w:pPr>
              <w:pStyle w:val="ConsPlusNormal"/>
            </w:pPr>
          </w:p>
        </w:tc>
      </w:tr>
    </w:tbl>
    <w:p w:rsidR="000A6771" w:rsidRDefault="000A6771">
      <w:pPr>
        <w:pStyle w:val="ConsPlusNormal"/>
        <w:spacing w:before="280"/>
        <w:jc w:val="right"/>
      </w:pPr>
      <w:r>
        <w:rPr>
          <w:b/>
        </w:rPr>
        <w:t>Дата введения</w:t>
      </w:r>
    </w:p>
    <w:p w:rsidR="000A6771" w:rsidRDefault="000A6771">
      <w:pPr>
        <w:pStyle w:val="ConsPlusNormal"/>
        <w:jc w:val="right"/>
      </w:pPr>
      <w:r>
        <w:rPr>
          <w:b/>
        </w:rPr>
        <w:t>1 июля 2021 года</w:t>
      </w:r>
    </w:p>
    <w:p w:rsidR="000A6771" w:rsidRDefault="000A6771">
      <w:pPr>
        <w:pStyle w:val="ConsPlusNormal"/>
        <w:jc w:val="both"/>
      </w:pPr>
    </w:p>
    <w:p w:rsidR="000A6771" w:rsidRDefault="000A6771">
      <w:pPr>
        <w:pStyle w:val="ConsPlusTitle"/>
        <w:jc w:val="center"/>
        <w:outlineLvl w:val="1"/>
      </w:pPr>
      <w:r>
        <w:t>Предисловие</w:t>
      </w:r>
    </w:p>
    <w:p w:rsidR="000A6771" w:rsidRDefault="000A6771">
      <w:pPr>
        <w:pStyle w:val="ConsPlusNormal"/>
        <w:jc w:val="both"/>
      </w:pPr>
    </w:p>
    <w:p w:rsidR="000A6771" w:rsidRDefault="000A6771">
      <w:pPr>
        <w:pStyle w:val="ConsPlusNormal"/>
        <w:ind w:firstLine="540"/>
        <w:jc w:val="both"/>
      </w:pPr>
      <w:r>
        <w:rPr>
          <w:b/>
        </w:rPr>
        <w:t>Сведения о своде правил</w:t>
      </w:r>
    </w:p>
    <w:p w:rsidR="000A6771" w:rsidRDefault="000A6771">
      <w:pPr>
        <w:pStyle w:val="ConsPlusNormal"/>
        <w:spacing w:before="220"/>
        <w:ind w:firstLine="540"/>
        <w:jc w:val="both"/>
      </w:pPr>
      <w:r>
        <w:t>1 ИСПОЛНИТЕЛЬ - АО "НИЦ "Строительство" - Научно-исследовательский, проектно-изыскательский и конструкторско-технологический институт оснований и подземных сооружений им. Н.М. Герсеванова (НИИОСП им. Н.М. Герсеванова)</w:t>
      </w:r>
    </w:p>
    <w:p w:rsidR="000A6771" w:rsidRDefault="000A6771">
      <w:pPr>
        <w:pStyle w:val="ConsPlusNormal"/>
        <w:spacing w:before="220"/>
        <w:ind w:firstLine="540"/>
        <w:jc w:val="both"/>
      </w:pPr>
      <w:r>
        <w:t>2 ВНЕСЕН Техническим комитетом по стандартизации ТК 465 "Строительство"</w:t>
      </w:r>
    </w:p>
    <w:p w:rsidR="000A6771" w:rsidRDefault="000A6771">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0A6771" w:rsidRDefault="000A6771">
      <w:pPr>
        <w:pStyle w:val="ConsPlusNormal"/>
        <w:spacing w:before="220"/>
        <w:ind w:firstLine="540"/>
        <w:jc w:val="both"/>
      </w:pPr>
      <w:r>
        <w:t xml:space="preserve">4 УТВЕРЖДЕН </w:t>
      </w:r>
      <w:hyperlink r:id="rId10">
        <w:r>
          <w:rPr>
            <w:color w:val="0000FF"/>
          </w:rPr>
          <w:t>приказом</w:t>
        </w:r>
      </w:hyperlink>
      <w:r>
        <w:t xml:space="preserve"> Министерства строительства и жилищно-коммунального хозяйства Российской Федерации от 30 декабря 2020 г. N 915/пр и введен в действие с 1 июля 2021 г.</w:t>
      </w:r>
    </w:p>
    <w:p w:rsidR="000A6771" w:rsidRDefault="000A6771">
      <w:pPr>
        <w:pStyle w:val="ConsPlusNormal"/>
        <w:spacing w:before="220"/>
        <w:ind w:firstLine="540"/>
        <w:jc w:val="both"/>
      </w:pPr>
      <w:r>
        <w:t xml:space="preserve">5 ЗАРЕГИСТРИРОВАН Федеральным агентством по техническому регулированию и метрологии (Госстандарт). Пересмотр </w:t>
      </w:r>
      <w:hyperlink r:id="rId11">
        <w:r>
          <w:rPr>
            <w:color w:val="0000FF"/>
          </w:rPr>
          <w:t>СП 25.13330.2012</w:t>
        </w:r>
      </w:hyperlink>
      <w:r>
        <w:t xml:space="preserve"> "СНиП 2.02.04-88 Основания и фундаменты на вечномерзлых грунтах"</w:t>
      </w:r>
    </w:p>
    <w:p w:rsidR="000A6771" w:rsidRDefault="000A6771">
      <w:pPr>
        <w:pStyle w:val="ConsPlusNormal"/>
        <w:jc w:val="both"/>
      </w:pPr>
    </w:p>
    <w:p w:rsidR="000A6771" w:rsidRDefault="000A6771">
      <w:pPr>
        <w:pStyle w:val="ConsPlusNormal"/>
        <w:ind w:firstLine="540"/>
        <w:jc w:val="both"/>
      </w:pPr>
      <w:r>
        <w:t xml:space="preserve">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w:t>
      </w:r>
      <w:r>
        <w:lastRenderedPageBreak/>
        <w:t>официальном сайте разработчика (Минстрой России) в сети Интернет</w:t>
      </w:r>
    </w:p>
    <w:p w:rsidR="000A6771" w:rsidRDefault="000A6771">
      <w:pPr>
        <w:pStyle w:val="ConsPlusNormal"/>
        <w:jc w:val="both"/>
      </w:pPr>
    </w:p>
    <w:p w:rsidR="000A6771" w:rsidRDefault="000A6771">
      <w:pPr>
        <w:pStyle w:val="ConsPlusTitle"/>
        <w:jc w:val="center"/>
        <w:outlineLvl w:val="1"/>
      </w:pPr>
      <w:r>
        <w:t>Введение</w:t>
      </w:r>
    </w:p>
    <w:p w:rsidR="000A6771" w:rsidRDefault="000A6771">
      <w:pPr>
        <w:pStyle w:val="ConsPlusNormal"/>
        <w:jc w:val="both"/>
      </w:pPr>
    </w:p>
    <w:p w:rsidR="000A6771" w:rsidRDefault="000A6771">
      <w:pPr>
        <w:pStyle w:val="ConsPlusNormal"/>
        <w:ind w:firstLine="540"/>
        <w:jc w:val="both"/>
      </w:pPr>
      <w:r>
        <w:t xml:space="preserve">Настоящий свод правил разработан в целях соблюдения требований Федерального </w:t>
      </w:r>
      <w:hyperlink r:id="rId12">
        <w:r>
          <w:rPr>
            <w:color w:val="0000FF"/>
          </w:rPr>
          <w:t>закона</w:t>
        </w:r>
      </w:hyperlink>
      <w:r>
        <w:t xml:space="preserve"> от 30 декабря 2009 г. N 384-ФЗ "Технический регламент о безопасности зданий и сооружений".</w:t>
      </w:r>
    </w:p>
    <w:p w:rsidR="000A6771" w:rsidRDefault="000A6771">
      <w:pPr>
        <w:pStyle w:val="ConsPlusNormal"/>
        <w:spacing w:before="220"/>
        <w:ind w:firstLine="540"/>
        <w:jc w:val="both"/>
      </w:pPr>
      <w:r>
        <w:t>Настоящий документ содержит указания по проектированию оснований фундаментов зданий и сооружений, в том числе подземных, возводимых на территории распространения многолетнемерзлых грунтов.</w:t>
      </w:r>
    </w:p>
    <w:p w:rsidR="000A6771" w:rsidRDefault="000A6771">
      <w:pPr>
        <w:pStyle w:val="ConsPlusNormal"/>
        <w:spacing w:before="220"/>
        <w:ind w:firstLine="540"/>
        <w:jc w:val="both"/>
      </w:pPr>
      <w:r>
        <w:t xml:space="preserve">Пересмотр свода правил подготовлен авторским коллективом АО "НИЦ "Строительство" - НИИОСП им. Н.М. Герсеванова (руководители темы - канд. техн. наук </w:t>
      </w:r>
      <w:r>
        <w:rPr>
          <w:i/>
        </w:rPr>
        <w:t>И.В. Колыбин</w:t>
      </w:r>
      <w:r>
        <w:t xml:space="preserve">, канд. техн. наук </w:t>
      </w:r>
      <w:r>
        <w:rPr>
          <w:i/>
        </w:rPr>
        <w:t>А.Г. Алексеев</w:t>
      </w:r>
      <w:r>
        <w:t xml:space="preserve">; д-р техн. наук </w:t>
      </w:r>
      <w:r>
        <w:rPr>
          <w:i/>
        </w:rPr>
        <w:t>Б.В. Бахолдин</w:t>
      </w:r>
      <w:r>
        <w:t xml:space="preserve">, д-р техн. наук </w:t>
      </w:r>
      <w:r>
        <w:rPr>
          <w:i/>
        </w:rPr>
        <w:t>Л.Р. Ставницер</w:t>
      </w:r>
      <w:r>
        <w:t xml:space="preserve">, канд. техн. наук </w:t>
      </w:r>
      <w:r>
        <w:rPr>
          <w:i/>
        </w:rPr>
        <w:t>С.Г. Безволев</w:t>
      </w:r>
      <w:r>
        <w:t xml:space="preserve">, канд. техн. наук </w:t>
      </w:r>
      <w:r>
        <w:rPr>
          <w:i/>
        </w:rPr>
        <w:t>Г.И. Бондаренко</w:t>
      </w:r>
      <w:r>
        <w:t xml:space="preserve">, канд. техн. наук </w:t>
      </w:r>
      <w:r>
        <w:rPr>
          <w:i/>
        </w:rPr>
        <w:t>О.Н. Исаев</w:t>
      </w:r>
      <w:r>
        <w:t xml:space="preserve">, канд. техн. наук </w:t>
      </w:r>
      <w:r>
        <w:rPr>
          <w:i/>
        </w:rPr>
        <w:t>В.Е. Конаш</w:t>
      </w:r>
      <w:r>
        <w:t xml:space="preserve">, канд. геол.-минерал. наук </w:t>
      </w:r>
      <w:r>
        <w:rPr>
          <w:i/>
        </w:rPr>
        <w:t>А.В. Рязанов</w:t>
      </w:r>
      <w:r>
        <w:t xml:space="preserve">, </w:t>
      </w:r>
      <w:r>
        <w:rPr>
          <w:i/>
        </w:rPr>
        <w:t>П.М. Сазонов</w:t>
      </w:r>
      <w:r>
        <w:t xml:space="preserve">, </w:t>
      </w:r>
      <w:r>
        <w:rPr>
          <w:i/>
        </w:rPr>
        <w:t>А.А. Чапаев</w:t>
      </w:r>
      <w:r>
        <w:t xml:space="preserve">, </w:t>
      </w:r>
      <w:r>
        <w:rPr>
          <w:i/>
        </w:rPr>
        <w:t>Э.С. Гречищева</w:t>
      </w:r>
      <w:r>
        <w:t xml:space="preserve">) при участии МГУ им. М.В. Ломоносова (д-р техн. наук </w:t>
      </w:r>
      <w:r>
        <w:rPr>
          <w:i/>
        </w:rPr>
        <w:t>Л.Н. Хрусталев</w:t>
      </w:r>
      <w:r>
        <w:t xml:space="preserve">, д-р геол.-минерал. наук </w:t>
      </w:r>
      <w:r>
        <w:rPr>
          <w:i/>
        </w:rPr>
        <w:t>И.А. Комаров</w:t>
      </w:r>
      <w:r>
        <w:t xml:space="preserve">) и канд. техн. наук </w:t>
      </w:r>
      <w:r>
        <w:rPr>
          <w:i/>
        </w:rPr>
        <w:t>В.И. Аксенова.</w:t>
      </w:r>
    </w:p>
    <w:p w:rsidR="000A6771" w:rsidRDefault="000A6771">
      <w:pPr>
        <w:pStyle w:val="ConsPlusNormal"/>
        <w:jc w:val="both"/>
      </w:pPr>
    </w:p>
    <w:p w:rsidR="000A6771" w:rsidRDefault="000A6771">
      <w:pPr>
        <w:pStyle w:val="ConsPlusTitle"/>
        <w:ind w:firstLine="540"/>
        <w:jc w:val="both"/>
        <w:outlineLvl w:val="1"/>
      </w:pPr>
      <w:r>
        <w:t>1 Область применения</w:t>
      </w:r>
    </w:p>
    <w:p w:rsidR="000A6771" w:rsidRDefault="000A6771">
      <w:pPr>
        <w:pStyle w:val="ConsPlusNormal"/>
        <w:jc w:val="both"/>
      </w:pPr>
    </w:p>
    <w:p w:rsidR="000A6771" w:rsidRDefault="000A6771">
      <w:pPr>
        <w:pStyle w:val="ConsPlusNormal"/>
        <w:ind w:firstLine="540"/>
        <w:jc w:val="both"/>
      </w:pPr>
      <w:r>
        <w:t>Настоящий свод правил распространяется на проектирование оснований и фундаментов зданий и сооружений, возводимых на территории распространения многолетнемерзлых грунтов.</w:t>
      </w:r>
    </w:p>
    <w:p w:rsidR="000A6771" w:rsidRDefault="000A6771">
      <w:pPr>
        <w:pStyle w:val="ConsPlusNormal"/>
        <w:spacing w:before="220"/>
        <w:ind w:firstLine="540"/>
        <w:jc w:val="both"/>
      </w:pPr>
      <w:r>
        <w:t>Настоящий свод правил не распространяется на проектирование оснований гидротехнических сооружений, земляного полотна автомобильных и железных дорог, аэродромных покрытий и фундаментов машин с динамическими нагрузками.</w:t>
      </w:r>
    </w:p>
    <w:p w:rsidR="000A6771" w:rsidRDefault="000A6771">
      <w:pPr>
        <w:pStyle w:val="ConsPlusNormal"/>
        <w:jc w:val="both"/>
      </w:pPr>
    </w:p>
    <w:p w:rsidR="000A6771" w:rsidRDefault="000A6771">
      <w:pPr>
        <w:pStyle w:val="ConsPlusTitle"/>
        <w:ind w:firstLine="540"/>
        <w:jc w:val="both"/>
        <w:outlineLvl w:val="1"/>
      </w:pPr>
      <w:r>
        <w:t>2 Нормативные ссылки</w:t>
      </w:r>
    </w:p>
    <w:p w:rsidR="000A6771" w:rsidRDefault="000A6771">
      <w:pPr>
        <w:pStyle w:val="ConsPlusNormal"/>
        <w:ind w:firstLine="540"/>
        <w:jc w:val="both"/>
      </w:pPr>
    </w:p>
    <w:p w:rsidR="000A6771" w:rsidRDefault="000A6771">
      <w:pPr>
        <w:pStyle w:val="ConsPlusNormal"/>
        <w:jc w:val="both"/>
      </w:pPr>
      <w:r>
        <w:t xml:space="preserve">(раздел 2 в ред. </w:t>
      </w:r>
      <w:hyperlink r:id="rId13">
        <w:r>
          <w:rPr>
            <w:color w:val="0000FF"/>
          </w:rPr>
          <w:t>Изменения N 1</w:t>
        </w:r>
      </w:hyperlink>
      <w:r>
        <w:t>, утв. Приказом Минстроя России от 31.05.2022 N 434/пр)</w:t>
      </w:r>
    </w:p>
    <w:p w:rsidR="000A6771" w:rsidRDefault="000A6771">
      <w:pPr>
        <w:pStyle w:val="ConsPlusNormal"/>
        <w:ind w:firstLine="540"/>
        <w:jc w:val="both"/>
      </w:pPr>
    </w:p>
    <w:p w:rsidR="000A6771" w:rsidRDefault="000A6771">
      <w:pPr>
        <w:pStyle w:val="ConsPlusNormal"/>
        <w:ind w:firstLine="540"/>
        <w:jc w:val="both"/>
      </w:pPr>
      <w:r>
        <w:t>В настоящем своде правил приведены ссылки на следующие нормативные документы:</w:t>
      </w:r>
    </w:p>
    <w:p w:rsidR="000A6771" w:rsidRDefault="000A6771">
      <w:pPr>
        <w:pStyle w:val="ConsPlusNormal"/>
        <w:spacing w:before="220"/>
        <w:ind w:firstLine="540"/>
        <w:jc w:val="both"/>
      </w:pPr>
      <w:hyperlink r:id="rId14">
        <w:r>
          <w:rPr>
            <w:color w:val="0000FF"/>
          </w:rPr>
          <w:t>ГОСТ 5180-2015</w:t>
        </w:r>
      </w:hyperlink>
      <w:r>
        <w:t xml:space="preserve"> Грунты. Методы лабораторного определения физических характеристик</w:t>
      </w:r>
    </w:p>
    <w:p w:rsidR="000A6771" w:rsidRDefault="000A6771">
      <w:pPr>
        <w:pStyle w:val="ConsPlusNormal"/>
        <w:spacing w:before="220"/>
        <w:ind w:firstLine="540"/>
        <w:jc w:val="both"/>
      </w:pPr>
      <w:hyperlink r:id="rId15">
        <w:r>
          <w:rPr>
            <w:color w:val="0000FF"/>
          </w:rPr>
          <w:t>ГОСТ 6727-80</w:t>
        </w:r>
      </w:hyperlink>
      <w:r>
        <w:t xml:space="preserve"> Проволока из низкоуглеродистой стали холоднотянутая для армирования железобетонных конструкций. Технические условия</w:t>
      </w:r>
    </w:p>
    <w:p w:rsidR="000A6771" w:rsidRDefault="000A6771">
      <w:pPr>
        <w:pStyle w:val="ConsPlusNormal"/>
        <w:spacing w:before="220"/>
        <w:ind w:firstLine="540"/>
        <w:jc w:val="both"/>
      </w:pPr>
      <w:hyperlink r:id="rId16">
        <w:r>
          <w:rPr>
            <w:color w:val="0000FF"/>
          </w:rPr>
          <w:t>ГОСТ 8732-78</w:t>
        </w:r>
      </w:hyperlink>
      <w:r>
        <w:t xml:space="preserve"> Трубы стальные бесшовные горячедеформированные. Сортамент</w:t>
      </w:r>
    </w:p>
    <w:p w:rsidR="000A6771" w:rsidRDefault="000A6771">
      <w:pPr>
        <w:pStyle w:val="ConsPlusNormal"/>
        <w:spacing w:before="220"/>
        <w:ind w:firstLine="540"/>
        <w:jc w:val="both"/>
      </w:pPr>
      <w:hyperlink r:id="rId17">
        <w:r>
          <w:rPr>
            <w:color w:val="0000FF"/>
          </w:rPr>
          <w:t>ГОСТ 10704-91</w:t>
        </w:r>
      </w:hyperlink>
      <w:r>
        <w:t xml:space="preserve"> Трубы стальные электросварные прямошовные. Сортамент</w:t>
      </w:r>
    </w:p>
    <w:p w:rsidR="000A6771" w:rsidRDefault="000A6771">
      <w:pPr>
        <w:pStyle w:val="ConsPlusNormal"/>
        <w:spacing w:before="220"/>
        <w:ind w:firstLine="540"/>
        <w:jc w:val="both"/>
      </w:pPr>
      <w:hyperlink r:id="rId18">
        <w:r>
          <w:rPr>
            <w:color w:val="0000FF"/>
          </w:rPr>
          <w:t>ГОСТ 12248.1-2020</w:t>
        </w:r>
      </w:hyperlink>
      <w:r>
        <w:t xml:space="preserve"> Грунты. Определение характеристик прочности методом одноплоскостного среза</w:t>
      </w:r>
    </w:p>
    <w:p w:rsidR="000A6771" w:rsidRDefault="000A6771">
      <w:pPr>
        <w:pStyle w:val="ConsPlusNormal"/>
        <w:spacing w:before="220"/>
        <w:ind w:firstLine="540"/>
        <w:jc w:val="both"/>
      </w:pPr>
      <w:hyperlink r:id="rId19">
        <w:r>
          <w:rPr>
            <w:color w:val="0000FF"/>
          </w:rPr>
          <w:t>ГОСТ 12248.2-2020</w:t>
        </w:r>
      </w:hyperlink>
      <w:r>
        <w:t xml:space="preserve"> Грунты. Определение характеристик прочности методом одноосного сжатия</w:t>
      </w:r>
    </w:p>
    <w:p w:rsidR="000A6771" w:rsidRDefault="000A6771">
      <w:pPr>
        <w:pStyle w:val="ConsPlusNormal"/>
        <w:spacing w:before="220"/>
        <w:ind w:firstLine="540"/>
        <w:jc w:val="both"/>
      </w:pPr>
      <w:hyperlink r:id="rId20">
        <w:r>
          <w:rPr>
            <w:color w:val="0000FF"/>
          </w:rPr>
          <w:t>ГОСТ 12248.3-2020</w:t>
        </w:r>
      </w:hyperlink>
      <w:r>
        <w:t xml:space="preserve"> Грунты. Определение характеристик прочности и деформируемости методом трехосного сжатия</w:t>
      </w:r>
    </w:p>
    <w:p w:rsidR="000A6771" w:rsidRDefault="000A6771">
      <w:pPr>
        <w:pStyle w:val="ConsPlusNormal"/>
        <w:spacing w:before="220"/>
        <w:ind w:firstLine="540"/>
        <w:jc w:val="both"/>
      </w:pPr>
      <w:hyperlink r:id="rId21">
        <w:r>
          <w:rPr>
            <w:color w:val="0000FF"/>
          </w:rPr>
          <w:t>ГОСТ 12248.4-2020</w:t>
        </w:r>
      </w:hyperlink>
      <w:r>
        <w:t xml:space="preserve"> Грунты. Определение характеристик деформируемости методом компрессионного сжатия</w:t>
      </w:r>
    </w:p>
    <w:p w:rsidR="000A6771" w:rsidRDefault="000A6771">
      <w:pPr>
        <w:pStyle w:val="ConsPlusNormal"/>
        <w:spacing w:before="220"/>
        <w:ind w:firstLine="540"/>
        <w:jc w:val="both"/>
      </w:pPr>
      <w:hyperlink r:id="rId22">
        <w:r>
          <w:rPr>
            <w:color w:val="0000FF"/>
          </w:rPr>
          <w:t>ГОСТ 12248.5-2020</w:t>
        </w:r>
      </w:hyperlink>
      <w:r>
        <w:t xml:space="preserve"> Грунты. Метод суффозионного сжатия</w:t>
      </w:r>
    </w:p>
    <w:p w:rsidR="000A6771" w:rsidRDefault="000A6771">
      <w:pPr>
        <w:pStyle w:val="ConsPlusNormal"/>
        <w:spacing w:before="220"/>
        <w:ind w:firstLine="540"/>
        <w:jc w:val="both"/>
      </w:pPr>
      <w:hyperlink r:id="rId23">
        <w:r>
          <w:rPr>
            <w:color w:val="0000FF"/>
          </w:rPr>
          <w:t>ГОСТ 12248.6-2020</w:t>
        </w:r>
      </w:hyperlink>
      <w:r>
        <w:t xml:space="preserve"> Грунты. Метод определения набухания и усадки</w:t>
      </w:r>
    </w:p>
    <w:p w:rsidR="000A6771" w:rsidRDefault="000A6771">
      <w:pPr>
        <w:pStyle w:val="ConsPlusNormal"/>
        <w:spacing w:before="220"/>
        <w:ind w:firstLine="540"/>
        <w:jc w:val="both"/>
      </w:pPr>
      <w:hyperlink r:id="rId24">
        <w:r>
          <w:rPr>
            <w:color w:val="0000FF"/>
          </w:rPr>
          <w:t>ГОСТ 12248.7-2020</w:t>
        </w:r>
      </w:hyperlink>
      <w:r>
        <w:t xml:space="preserve"> Грунты. Определение характеристик прочности и деформируемости мерзлых грунтов методом испытания шариковым штампом</w:t>
      </w:r>
    </w:p>
    <w:p w:rsidR="000A6771" w:rsidRDefault="000A6771">
      <w:pPr>
        <w:pStyle w:val="ConsPlusNormal"/>
        <w:spacing w:before="220"/>
        <w:ind w:firstLine="540"/>
        <w:jc w:val="both"/>
      </w:pPr>
      <w:hyperlink r:id="rId25">
        <w:r>
          <w:rPr>
            <w:color w:val="0000FF"/>
          </w:rPr>
          <w:t>ГОСТ 12248.8-2020</w:t>
        </w:r>
      </w:hyperlink>
      <w:r>
        <w:t xml:space="preserve"> Грунты. Определение характеристик прочности мерзлых грунтов методом среза по поверхности смерзания</w:t>
      </w:r>
    </w:p>
    <w:p w:rsidR="000A6771" w:rsidRDefault="000A6771">
      <w:pPr>
        <w:pStyle w:val="ConsPlusNormal"/>
        <w:spacing w:before="220"/>
        <w:ind w:firstLine="540"/>
        <w:jc w:val="both"/>
      </w:pPr>
      <w:hyperlink r:id="rId26">
        <w:r>
          <w:rPr>
            <w:color w:val="0000FF"/>
          </w:rPr>
          <w:t>ГОСТ 12248.9-2020</w:t>
        </w:r>
      </w:hyperlink>
      <w:r>
        <w:t xml:space="preserve"> Грунты. Определение характеристик прочности и деформируемости мерзлых грунтов методом одноосного сжатия</w:t>
      </w:r>
    </w:p>
    <w:p w:rsidR="000A6771" w:rsidRDefault="000A6771">
      <w:pPr>
        <w:pStyle w:val="ConsPlusNormal"/>
        <w:spacing w:before="220"/>
        <w:ind w:firstLine="540"/>
        <w:jc w:val="both"/>
      </w:pPr>
      <w:hyperlink r:id="rId27">
        <w:r>
          <w:rPr>
            <w:color w:val="0000FF"/>
          </w:rPr>
          <w:t>ГОСТ 12248.10-2020</w:t>
        </w:r>
      </w:hyperlink>
      <w:r>
        <w:t xml:space="preserve"> Грунты. Определение характеристик деформируемости мерзлых грунтов методом компрессионного сжатия</w:t>
      </w:r>
    </w:p>
    <w:p w:rsidR="000A6771" w:rsidRDefault="000A6771">
      <w:pPr>
        <w:pStyle w:val="ConsPlusNormal"/>
        <w:spacing w:before="220"/>
        <w:ind w:firstLine="540"/>
        <w:jc w:val="both"/>
      </w:pPr>
      <w:hyperlink r:id="rId28">
        <w:r>
          <w:rPr>
            <w:color w:val="0000FF"/>
          </w:rPr>
          <w:t>ГОСТ 12248.11-2020</w:t>
        </w:r>
      </w:hyperlink>
      <w:r>
        <w:t xml:space="preserve"> Грунты. Определение характеристик прочности оттаивающих грунтов методом среза</w:t>
      </w:r>
    </w:p>
    <w:p w:rsidR="000A6771" w:rsidRDefault="000A6771">
      <w:pPr>
        <w:pStyle w:val="ConsPlusNormal"/>
        <w:spacing w:before="220"/>
        <w:ind w:firstLine="540"/>
        <w:jc w:val="both"/>
      </w:pPr>
      <w:hyperlink r:id="rId29">
        <w:r>
          <w:rPr>
            <w:color w:val="0000FF"/>
          </w:rPr>
          <w:t>ГОСТ 13015-2012</w:t>
        </w:r>
      </w:hyperlink>
      <w:r>
        <w:t xml:space="preserve"> Изделия бетонные и железобетонные для строительства. Общие технические требования. Правила приемки, маркировки, транспортирования и хранения</w:t>
      </w:r>
    </w:p>
    <w:p w:rsidR="000A6771" w:rsidRDefault="000A6771">
      <w:pPr>
        <w:pStyle w:val="ConsPlusNormal"/>
        <w:spacing w:before="220"/>
        <w:ind w:firstLine="540"/>
        <w:jc w:val="both"/>
      </w:pPr>
      <w:hyperlink r:id="rId30">
        <w:r>
          <w:rPr>
            <w:color w:val="0000FF"/>
          </w:rPr>
          <w:t>ГОСТ 19912-2012</w:t>
        </w:r>
      </w:hyperlink>
      <w:r>
        <w:t xml:space="preserve"> Грунты. Методы полевых испытаний статическим и динамическим зондированием</w:t>
      </w:r>
    </w:p>
    <w:p w:rsidR="000A6771" w:rsidRDefault="000A6771">
      <w:pPr>
        <w:pStyle w:val="ConsPlusNormal"/>
        <w:spacing w:before="220"/>
        <w:ind w:firstLine="540"/>
        <w:jc w:val="both"/>
      </w:pPr>
      <w:hyperlink r:id="rId31">
        <w:r>
          <w:rPr>
            <w:color w:val="0000FF"/>
          </w:rPr>
          <w:t>ГОСТ 20295-85</w:t>
        </w:r>
      </w:hyperlink>
      <w:r>
        <w:t xml:space="preserve"> Трубы стальные сварные для магистральных газонефтепроводов. Технические условия</w:t>
      </w:r>
    </w:p>
    <w:p w:rsidR="000A6771" w:rsidRDefault="000A6771">
      <w:pPr>
        <w:pStyle w:val="ConsPlusNormal"/>
        <w:spacing w:before="220"/>
        <w:ind w:firstLine="540"/>
        <w:jc w:val="both"/>
      </w:pPr>
      <w:hyperlink r:id="rId32">
        <w:r>
          <w:rPr>
            <w:color w:val="0000FF"/>
          </w:rPr>
          <w:t>ГОСТ 20522-2012</w:t>
        </w:r>
      </w:hyperlink>
      <w:r>
        <w:t xml:space="preserve"> Грунты. Методы статистической обработки результатов испытаний</w:t>
      </w:r>
    </w:p>
    <w:p w:rsidR="000A6771" w:rsidRDefault="000A6771">
      <w:pPr>
        <w:pStyle w:val="ConsPlusNormal"/>
        <w:spacing w:before="220"/>
        <w:ind w:firstLine="540"/>
        <w:jc w:val="both"/>
      </w:pPr>
      <w:hyperlink r:id="rId33">
        <w:r>
          <w:rPr>
            <w:color w:val="0000FF"/>
          </w:rPr>
          <w:t>ГОСТ 23118-2019</w:t>
        </w:r>
      </w:hyperlink>
      <w:r>
        <w:t xml:space="preserve"> Конструкции стальные строительные. Общие технические условия</w:t>
      </w:r>
    </w:p>
    <w:p w:rsidR="000A6771" w:rsidRDefault="000A6771">
      <w:pPr>
        <w:pStyle w:val="ConsPlusNormal"/>
        <w:spacing w:before="220"/>
        <w:ind w:firstLine="540"/>
        <w:jc w:val="both"/>
      </w:pPr>
      <w:hyperlink r:id="rId34">
        <w:r>
          <w:rPr>
            <w:color w:val="0000FF"/>
          </w:rPr>
          <w:t>ГОСТ 25100-2020</w:t>
        </w:r>
      </w:hyperlink>
      <w:r>
        <w:t xml:space="preserve"> Грунты. Классификация</w:t>
      </w:r>
    </w:p>
    <w:p w:rsidR="000A6771" w:rsidRDefault="000A6771">
      <w:pPr>
        <w:pStyle w:val="ConsPlusNormal"/>
        <w:spacing w:before="220"/>
        <w:ind w:firstLine="540"/>
        <w:jc w:val="both"/>
      </w:pPr>
      <w:hyperlink r:id="rId35">
        <w:r>
          <w:rPr>
            <w:color w:val="0000FF"/>
          </w:rPr>
          <w:t>ГОСТ 27751-2014</w:t>
        </w:r>
      </w:hyperlink>
      <w:r>
        <w:t xml:space="preserve"> Надежность строительных конструкций и оснований. Основные положения</w:t>
      </w:r>
    </w:p>
    <w:p w:rsidR="000A6771" w:rsidRDefault="000A6771">
      <w:pPr>
        <w:pStyle w:val="ConsPlusNormal"/>
        <w:spacing w:before="220"/>
        <w:ind w:firstLine="540"/>
        <w:jc w:val="both"/>
      </w:pPr>
      <w:hyperlink r:id="rId36">
        <w:r>
          <w:rPr>
            <w:color w:val="0000FF"/>
          </w:rPr>
          <w:t>ГОСТ 31357-2007</w:t>
        </w:r>
      </w:hyperlink>
      <w:r>
        <w:t xml:space="preserve"> Смеси сухие строительные на цементном вяжущем. Общие технические условия</w:t>
      </w:r>
    </w:p>
    <w:p w:rsidR="000A6771" w:rsidRDefault="000A6771">
      <w:pPr>
        <w:pStyle w:val="ConsPlusNormal"/>
        <w:spacing w:before="220"/>
        <w:ind w:firstLine="540"/>
        <w:jc w:val="both"/>
      </w:pPr>
      <w:hyperlink r:id="rId37">
        <w:r>
          <w:rPr>
            <w:color w:val="0000FF"/>
          </w:rPr>
          <w:t>ГОСТ 34028-2016</w:t>
        </w:r>
      </w:hyperlink>
      <w:r>
        <w:t xml:space="preserve"> Прокат арматурный для железобетонных конструкций. Технические условия</w:t>
      </w:r>
    </w:p>
    <w:p w:rsidR="000A6771" w:rsidRDefault="000A6771">
      <w:pPr>
        <w:pStyle w:val="ConsPlusNormal"/>
        <w:spacing w:before="220"/>
        <w:ind w:firstLine="540"/>
        <w:jc w:val="both"/>
      </w:pPr>
      <w:hyperlink r:id="rId38">
        <w:r>
          <w:rPr>
            <w:color w:val="0000FF"/>
          </w:rPr>
          <w:t>ГОСТ Р 52544-2006</w:t>
        </w:r>
      </w:hyperlink>
      <w:r>
        <w:t xml:space="preserve"> Прокат арматурный свариваемый периодического профиля классов А500С и В500С для армирования железобетонных конструкций. Технические условия</w:t>
      </w:r>
    </w:p>
    <w:p w:rsidR="000A6771" w:rsidRDefault="000A6771">
      <w:pPr>
        <w:pStyle w:val="ConsPlusNormal"/>
        <w:spacing w:before="220"/>
        <w:ind w:firstLine="540"/>
        <w:jc w:val="both"/>
      </w:pPr>
      <w:hyperlink r:id="rId39">
        <w:r>
          <w:rPr>
            <w:color w:val="0000FF"/>
          </w:rPr>
          <w:t>ГОСТ Р 54864-2016</w:t>
        </w:r>
      </w:hyperlink>
      <w:r>
        <w:t xml:space="preserve"> Трубы стальные бесшовные горячедеформированные для сварных стальных строительных конструкций. Технические условия</w:t>
      </w:r>
    </w:p>
    <w:p w:rsidR="000A6771" w:rsidRDefault="000A6771">
      <w:pPr>
        <w:pStyle w:val="ConsPlusNormal"/>
        <w:spacing w:before="220"/>
        <w:ind w:firstLine="540"/>
        <w:jc w:val="both"/>
      </w:pPr>
      <w:hyperlink r:id="rId40">
        <w:r>
          <w:rPr>
            <w:color w:val="0000FF"/>
          </w:rPr>
          <w:t>ГОСТ Р 55724-2013</w:t>
        </w:r>
      </w:hyperlink>
      <w:r>
        <w:t xml:space="preserve"> Контроль неразрушающий. Соединения сварные. Методы ультразвуковые</w:t>
      </w:r>
    </w:p>
    <w:p w:rsidR="000A6771" w:rsidRDefault="000A6771">
      <w:pPr>
        <w:pStyle w:val="ConsPlusNormal"/>
        <w:spacing w:before="220"/>
        <w:ind w:firstLine="540"/>
        <w:jc w:val="both"/>
      </w:pPr>
      <w:hyperlink r:id="rId41">
        <w:r>
          <w:rPr>
            <w:color w:val="0000FF"/>
          </w:rPr>
          <w:t>ГОСТ Р 58064-2018</w:t>
        </w:r>
      </w:hyperlink>
      <w:r>
        <w:t xml:space="preserve"> Трубы стальные сварные для строительных конструкций. Технические условия</w:t>
      </w:r>
    </w:p>
    <w:p w:rsidR="000A6771" w:rsidRDefault="000A6771">
      <w:pPr>
        <w:pStyle w:val="ConsPlusNormal"/>
        <w:spacing w:before="220"/>
        <w:ind w:firstLine="540"/>
        <w:jc w:val="both"/>
      </w:pPr>
      <w:hyperlink r:id="rId42">
        <w:r>
          <w:rPr>
            <w:color w:val="0000FF"/>
          </w:rPr>
          <w:t>ГОСТ Р 58888-2020</w:t>
        </w:r>
      </w:hyperlink>
      <w:r>
        <w:t xml:space="preserve"> Грунты. Метод полевых испытаний температурно-каротажным статическим зондированием</w:t>
      </w:r>
    </w:p>
    <w:p w:rsidR="000A6771" w:rsidRDefault="000A6771">
      <w:pPr>
        <w:pStyle w:val="ConsPlusNormal"/>
        <w:spacing w:before="220"/>
        <w:ind w:firstLine="540"/>
        <w:jc w:val="both"/>
      </w:pPr>
      <w:hyperlink r:id="rId43">
        <w:r>
          <w:rPr>
            <w:color w:val="0000FF"/>
          </w:rPr>
          <w:t>ГОСТ Р 58961-2020</w:t>
        </w:r>
      </w:hyperlink>
      <w:r>
        <w:t xml:space="preserve"> Грунты. Метод полевых испытаний мерзлых грунтов термостатическим зондированием</w:t>
      </w:r>
    </w:p>
    <w:p w:rsidR="000A6771" w:rsidRDefault="000A6771">
      <w:pPr>
        <w:pStyle w:val="ConsPlusNormal"/>
        <w:spacing w:before="220"/>
        <w:ind w:firstLine="540"/>
        <w:jc w:val="both"/>
      </w:pPr>
      <w:hyperlink r:id="rId44">
        <w:r>
          <w:rPr>
            <w:color w:val="0000FF"/>
          </w:rPr>
          <w:t>СП 14.13330.2018</w:t>
        </w:r>
      </w:hyperlink>
      <w:r>
        <w:t xml:space="preserve"> "СНиП II-7-81* Строительство в сейсмических районах" (с изменением N 2)</w:t>
      </w:r>
    </w:p>
    <w:p w:rsidR="000A6771" w:rsidRDefault="000A6771">
      <w:pPr>
        <w:pStyle w:val="ConsPlusNormal"/>
        <w:spacing w:before="220"/>
        <w:ind w:firstLine="540"/>
        <w:jc w:val="both"/>
      </w:pPr>
      <w:hyperlink r:id="rId45">
        <w:r>
          <w:rPr>
            <w:color w:val="0000FF"/>
          </w:rPr>
          <w:t>СП 16.13330.2017</w:t>
        </w:r>
      </w:hyperlink>
      <w:r>
        <w:t xml:space="preserve"> "СНиП II-23-81* Стальные конструкции" (с изменениями N 1, N 2, N 3)</w:t>
      </w:r>
    </w:p>
    <w:p w:rsidR="000A6771" w:rsidRDefault="000A6771">
      <w:pPr>
        <w:pStyle w:val="ConsPlusNormal"/>
        <w:spacing w:before="220"/>
        <w:ind w:firstLine="540"/>
        <w:jc w:val="both"/>
      </w:pPr>
      <w:hyperlink r:id="rId46">
        <w:r>
          <w:rPr>
            <w:color w:val="0000FF"/>
          </w:rPr>
          <w:t>СП 20.13330.2016</w:t>
        </w:r>
      </w:hyperlink>
      <w:r>
        <w:t xml:space="preserve"> "СНиП 2.01.07-85* Нагрузки и воздействия" (с изменениями N 1, N 2, N 3)</w:t>
      </w:r>
    </w:p>
    <w:p w:rsidR="000A6771" w:rsidRDefault="000A6771">
      <w:pPr>
        <w:pStyle w:val="ConsPlusNormal"/>
        <w:spacing w:before="220"/>
        <w:ind w:firstLine="540"/>
        <w:jc w:val="both"/>
      </w:pPr>
      <w:hyperlink r:id="rId47">
        <w:r>
          <w:rPr>
            <w:color w:val="0000FF"/>
          </w:rPr>
          <w:t>СП 22.13330.2016</w:t>
        </w:r>
      </w:hyperlink>
      <w:r>
        <w:t xml:space="preserve"> "СНиП 2.02.01-83* Основания зданий и сооружений" (с изменениями N 1, N 2, N 3, N 4)</w:t>
      </w:r>
    </w:p>
    <w:p w:rsidR="000A6771" w:rsidRDefault="000A6771">
      <w:pPr>
        <w:pStyle w:val="ConsPlusNormal"/>
        <w:spacing w:before="220"/>
        <w:ind w:firstLine="540"/>
        <w:jc w:val="both"/>
      </w:pPr>
      <w:hyperlink r:id="rId48">
        <w:r>
          <w:rPr>
            <w:color w:val="0000FF"/>
          </w:rPr>
          <w:t>СП 24.13330.2021</w:t>
        </w:r>
      </w:hyperlink>
      <w:r>
        <w:t xml:space="preserve"> "СНиП 2.02.03-85 Свайные фундаменты"</w:t>
      </w:r>
    </w:p>
    <w:p w:rsidR="000A6771" w:rsidRDefault="000A6771">
      <w:pPr>
        <w:pStyle w:val="ConsPlusNormal"/>
        <w:spacing w:before="220"/>
        <w:ind w:firstLine="540"/>
        <w:jc w:val="both"/>
      </w:pPr>
      <w:hyperlink r:id="rId49">
        <w:r>
          <w:rPr>
            <w:color w:val="0000FF"/>
          </w:rPr>
          <w:t>СП 28.13330.2017</w:t>
        </w:r>
      </w:hyperlink>
      <w:r>
        <w:t xml:space="preserve"> "СНиП 2.03.11-85 Защита строительных конструкций от коррозии" (с изменениями N 1, N 2, N 3)</w:t>
      </w:r>
    </w:p>
    <w:p w:rsidR="000A6771" w:rsidRDefault="000A6771">
      <w:pPr>
        <w:pStyle w:val="ConsPlusNormal"/>
        <w:spacing w:before="220"/>
        <w:ind w:firstLine="540"/>
        <w:jc w:val="both"/>
      </w:pPr>
      <w:hyperlink r:id="rId50">
        <w:r>
          <w:rPr>
            <w:color w:val="0000FF"/>
          </w:rPr>
          <w:t>СП 35.13330.2011</w:t>
        </w:r>
      </w:hyperlink>
      <w:r>
        <w:t xml:space="preserve"> "СНиП 2.05.03-84* Мосты и трубы" (с изменениями N 1, N 2, N 3)</w:t>
      </w:r>
    </w:p>
    <w:p w:rsidR="000A6771" w:rsidRDefault="000A6771">
      <w:pPr>
        <w:pStyle w:val="ConsPlusNormal"/>
        <w:spacing w:before="220"/>
        <w:ind w:firstLine="540"/>
        <w:jc w:val="both"/>
      </w:pPr>
      <w:hyperlink r:id="rId51">
        <w:r>
          <w:rPr>
            <w:color w:val="0000FF"/>
          </w:rPr>
          <w:t>СП 36.13330.2012</w:t>
        </w:r>
      </w:hyperlink>
      <w:r>
        <w:t xml:space="preserve"> "СНиП 2.05.06-85* Магистральные трубопроводы" (с изменениями N 1, N 2, N 3)</w:t>
      </w:r>
    </w:p>
    <w:p w:rsidR="000A6771" w:rsidRDefault="000A6771">
      <w:pPr>
        <w:pStyle w:val="ConsPlusNormal"/>
        <w:spacing w:before="220"/>
        <w:ind w:firstLine="540"/>
        <w:jc w:val="both"/>
      </w:pPr>
      <w:hyperlink r:id="rId52">
        <w:r>
          <w:rPr>
            <w:color w:val="0000FF"/>
          </w:rPr>
          <w:t>СП 47.13330.2016</w:t>
        </w:r>
      </w:hyperlink>
      <w:r>
        <w:t xml:space="preserve"> "СНиП 11-02-96 Инженерные изыскания для строительства. Основные положения" (с изменением N 1)</w:t>
      </w:r>
    </w:p>
    <w:p w:rsidR="000A6771" w:rsidRDefault="000A6771">
      <w:pPr>
        <w:pStyle w:val="ConsPlusNormal"/>
        <w:spacing w:before="220"/>
        <w:ind w:firstLine="540"/>
        <w:jc w:val="both"/>
      </w:pPr>
      <w:hyperlink r:id="rId53">
        <w:r>
          <w:rPr>
            <w:color w:val="0000FF"/>
          </w:rPr>
          <w:t>СП 50.13330.2012</w:t>
        </w:r>
      </w:hyperlink>
      <w:r>
        <w:t xml:space="preserve"> "СНиП 23-02-2003 Тепловая защита зданий" (с изменениями N 1, N 2)</w:t>
      </w:r>
    </w:p>
    <w:p w:rsidR="000A6771" w:rsidRDefault="000A6771">
      <w:pPr>
        <w:pStyle w:val="ConsPlusNormal"/>
        <w:spacing w:before="220"/>
        <w:ind w:firstLine="540"/>
        <w:jc w:val="both"/>
      </w:pPr>
      <w:hyperlink r:id="rId54">
        <w:r>
          <w:rPr>
            <w:color w:val="0000FF"/>
          </w:rPr>
          <w:t>СП 63.13330.2018</w:t>
        </w:r>
      </w:hyperlink>
      <w:r>
        <w:t xml:space="preserve"> "СНиП 52-01-2003 Бетонные и железобетонные конструкции. Основные положения" (с изменениями N 1, N 2)</w:t>
      </w:r>
    </w:p>
    <w:p w:rsidR="000A6771" w:rsidRDefault="000A6771">
      <w:pPr>
        <w:pStyle w:val="ConsPlusNormal"/>
        <w:spacing w:before="220"/>
        <w:ind w:firstLine="540"/>
        <w:jc w:val="both"/>
      </w:pPr>
      <w:hyperlink r:id="rId55">
        <w:r>
          <w:rPr>
            <w:color w:val="0000FF"/>
          </w:rPr>
          <w:t>СП 64.13330.2017</w:t>
        </w:r>
      </w:hyperlink>
      <w:r>
        <w:t xml:space="preserve"> "СНиП II-25-80 Деревянные конструкции" (с изменениями N 1, N 2, N 3)</w:t>
      </w:r>
    </w:p>
    <w:p w:rsidR="000A6771" w:rsidRDefault="000A6771">
      <w:pPr>
        <w:pStyle w:val="ConsPlusNormal"/>
        <w:spacing w:before="220"/>
        <w:ind w:firstLine="540"/>
        <w:jc w:val="both"/>
      </w:pPr>
      <w:hyperlink r:id="rId56">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 (с изменением N 1)</w:t>
      </w:r>
    </w:p>
    <w:p w:rsidR="000A6771" w:rsidRDefault="000A6771">
      <w:pPr>
        <w:pStyle w:val="ConsPlusNormal"/>
        <w:spacing w:before="220"/>
        <w:ind w:firstLine="540"/>
        <w:jc w:val="both"/>
      </w:pPr>
      <w:hyperlink r:id="rId57">
        <w:r>
          <w:rPr>
            <w:color w:val="0000FF"/>
          </w:rPr>
          <w:t>СП 131.13330.2020</w:t>
        </w:r>
      </w:hyperlink>
      <w:r>
        <w:t xml:space="preserve"> "СНиП 23-01-99* Строительная климатология"</w:t>
      </w:r>
    </w:p>
    <w:p w:rsidR="000A6771" w:rsidRDefault="000A6771">
      <w:pPr>
        <w:pStyle w:val="ConsPlusNormal"/>
        <w:spacing w:before="220"/>
        <w:ind w:firstLine="540"/>
        <w:jc w:val="both"/>
      </w:pPr>
      <w:r>
        <w:t>Примечание - При пользовании настоящим сводом правил необходимо проверить действие ссылочных документов в информационной системе общего пользования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0A6771" w:rsidRDefault="000A6771">
      <w:pPr>
        <w:pStyle w:val="ConsPlusNormal"/>
        <w:jc w:val="both"/>
      </w:pPr>
    </w:p>
    <w:p w:rsidR="000A6771" w:rsidRDefault="000A6771">
      <w:pPr>
        <w:pStyle w:val="ConsPlusTitle"/>
        <w:ind w:firstLine="540"/>
        <w:jc w:val="both"/>
        <w:outlineLvl w:val="1"/>
      </w:pPr>
      <w:r>
        <w:t>3 Термины, определения и обозначения</w:t>
      </w:r>
    </w:p>
    <w:p w:rsidR="000A6771" w:rsidRDefault="000A6771">
      <w:pPr>
        <w:pStyle w:val="ConsPlusNormal"/>
        <w:jc w:val="both"/>
      </w:pPr>
    </w:p>
    <w:p w:rsidR="000A6771" w:rsidRDefault="000A6771">
      <w:pPr>
        <w:pStyle w:val="ConsPlusNormal"/>
        <w:ind w:firstLine="540"/>
        <w:jc w:val="both"/>
      </w:pPr>
      <w:r>
        <w:t>3.1 В настоящем своде правил применены следующие термины с соответствующими определениями:</w:t>
      </w:r>
    </w:p>
    <w:p w:rsidR="000A6771" w:rsidRDefault="000A6771">
      <w:pPr>
        <w:pStyle w:val="ConsPlusNormal"/>
        <w:spacing w:before="220"/>
        <w:ind w:firstLine="540"/>
        <w:jc w:val="both"/>
      </w:pPr>
      <w:r>
        <w:lastRenderedPageBreak/>
        <w:t xml:space="preserve">3.1.1 </w:t>
      </w:r>
      <w:r>
        <w:rPr>
          <w:b/>
        </w:rPr>
        <w:t>бугор пучения:</w:t>
      </w:r>
      <w:r>
        <w:t xml:space="preserve"> Выпуклая форма криогенного рельефа с ледяным или ледогрунтовым ядром, образующаяся в области многолетнемерзлых и сезонномерзлых пород в результате неравномерного льдообразования в породах.</w:t>
      </w:r>
    </w:p>
    <w:p w:rsidR="000A6771" w:rsidRDefault="000A6771">
      <w:pPr>
        <w:pStyle w:val="ConsPlusNormal"/>
        <w:spacing w:before="220"/>
        <w:ind w:firstLine="540"/>
        <w:jc w:val="both"/>
      </w:pPr>
      <w:r>
        <w:t xml:space="preserve">3.1.2 </w:t>
      </w:r>
      <w:r>
        <w:rPr>
          <w:b/>
        </w:rPr>
        <w:t>грунт:</w:t>
      </w:r>
      <w:r>
        <w:t xml:space="preserve"> Горные породы, почвы, техногенные образования, представляющие собой многокомпонентную и многообразную геологическую систему и являющиеся объектом инженерно-хозяйственной деятельности человека.</w:t>
      </w:r>
    </w:p>
    <w:p w:rsidR="000A6771" w:rsidRDefault="000A6771">
      <w:pPr>
        <w:pStyle w:val="ConsPlusNormal"/>
        <w:spacing w:before="220"/>
        <w:ind w:firstLine="540"/>
        <w:jc w:val="both"/>
      </w:pPr>
      <w:r>
        <w:t>Примечание - Грунты могут служить:</w:t>
      </w:r>
    </w:p>
    <w:p w:rsidR="000A6771" w:rsidRDefault="000A6771">
      <w:pPr>
        <w:pStyle w:val="ConsPlusNormal"/>
        <w:spacing w:before="220"/>
        <w:ind w:firstLine="540"/>
        <w:jc w:val="both"/>
      </w:pPr>
      <w:r>
        <w:t>- материалом основания зданий и сооружений;</w:t>
      </w:r>
    </w:p>
    <w:p w:rsidR="000A6771" w:rsidRDefault="000A6771">
      <w:pPr>
        <w:pStyle w:val="ConsPlusNormal"/>
        <w:spacing w:before="220"/>
        <w:ind w:firstLine="540"/>
        <w:jc w:val="both"/>
      </w:pPr>
      <w:r>
        <w:t>- средой для размещения в них сооружений;</w:t>
      </w:r>
    </w:p>
    <w:p w:rsidR="000A6771" w:rsidRDefault="000A6771">
      <w:pPr>
        <w:pStyle w:val="ConsPlusNormal"/>
        <w:spacing w:before="220"/>
        <w:ind w:firstLine="540"/>
        <w:jc w:val="both"/>
      </w:pPr>
      <w:r>
        <w:t>- материалом самого сооружения.</w:t>
      </w:r>
    </w:p>
    <w:p w:rsidR="000A6771" w:rsidRDefault="000A6771">
      <w:pPr>
        <w:pStyle w:val="ConsPlusNormal"/>
        <w:jc w:val="both"/>
      </w:pPr>
    </w:p>
    <w:p w:rsidR="000A6771" w:rsidRDefault="000A6771">
      <w:pPr>
        <w:pStyle w:val="ConsPlusNormal"/>
        <w:ind w:firstLine="540"/>
        <w:jc w:val="both"/>
      </w:pPr>
      <w:r>
        <w:t xml:space="preserve">3.1.3 </w:t>
      </w:r>
      <w:r>
        <w:rPr>
          <w:b/>
        </w:rPr>
        <w:t>грунт мерзлый:</w:t>
      </w:r>
      <w:r>
        <w:t xml:space="preserve"> Грунт с отрицательной или нулевой температурой, содержащий в своем составе видимые ледяные включения и (или) лед-цемент и характеризующийся криогенными структурными связями.</w:t>
      </w:r>
    </w:p>
    <w:p w:rsidR="000A6771" w:rsidRDefault="000A6771">
      <w:pPr>
        <w:pStyle w:val="ConsPlusNormal"/>
        <w:spacing w:before="220"/>
        <w:ind w:firstLine="540"/>
        <w:jc w:val="both"/>
      </w:pPr>
      <w:r>
        <w:t xml:space="preserve">3.1.4 </w:t>
      </w:r>
      <w:r>
        <w:rPr>
          <w:b/>
        </w:rPr>
        <w:t>грунт многолетнемерзлый, грунт вечномерзлый:</w:t>
      </w:r>
      <w:r>
        <w:t xml:space="preserve"> Грунт, находящийся в мерзлом состоянии постоянно в течение трех и более лет.</w:t>
      </w:r>
    </w:p>
    <w:p w:rsidR="000A6771" w:rsidRDefault="000A6771">
      <w:pPr>
        <w:pStyle w:val="ConsPlusNormal"/>
        <w:spacing w:before="220"/>
        <w:ind w:firstLine="540"/>
        <w:jc w:val="both"/>
      </w:pPr>
      <w:r>
        <w:t xml:space="preserve">3.1.5 </w:t>
      </w:r>
      <w:r>
        <w:rPr>
          <w:b/>
        </w:rPr>
        <w:t>грунт пластичномерзлый:</w:t>
      </w:r>
      <w:r>
        <w:t xml:space="preserve"> Дисперсный грунт, сцементированный льдом, но обладающий вязкими свойствами и сжимаемостью под внешней нагрузкой.</w:t>
      </w:r>
    </w:p>
    <w:p w:rsidR="000A6771" w:rsidRDefault="000A6771">
      <w:pPr>
        <w:pStyle w:val="ConsPlusNormal"/>
        <w:spacing w:before="220"/>
        <w:ind w:firstLine="540"/>
        <w:jc w:val="both"/>
      </w:pPr>
      <w:r>
        <w:t xml:space="preserve">3.1.6 </w:t>
      </w:r>
      <w:r>
        <w:rPr>
          <w:b/>
        </w:rPr>
        <w:t>грунт пучинистый:</w:t>
      </w:r>
      <w:r>
        <w:t xml:space="preserve"> Дисперсный грунт, который при переходе из талого в мерзлое состояние увеличивается в объеме вследствие образования кристаллов льда и имеет относительную деформацию морозного пучения </w:t>
      </w:r>
      <w:r>
        <w:rPr>
          <w:noProof/>
          <w:position w:val="-10"/>
        </w:rPr>
        <w:drawing>
          <wp:inline distT="0" distB="0" distL="0" distR="0">
            <wp:extent cx="69850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8500" cy="267970"/>
                    </a:xfrm>
                    <a:prstGeom prst="rect">
                      <a:avLst/>
                    </a:prstGeom>
                    <a:noFill/>
                    <a:ln>
                      <a:noFill/>
                    </a:ln>
                  </pic:spPr>
                </pic:pic>
              </a:graphicData>
            </a:graphic>
          </wp:inline>
        </w:drawing>
      </w:r>
      <w:r>
        <w:t>.</w:t>
      </w:r>
    </w:p>
    <w:p w:rsidR="000A6771" w:rsidRDefault="000A6771">
      <w:pPr>
        <w:pStyle w:val="ConsPlusNormal"/>
        <w:spacing w:before="220"/>
        <w:ind w:firstLine="540"/>
        <w:jc w:val="both"/>
      </w:pPr>
      <w:r>
        <w:t xml:space="preserve">3.1.7 </w:t>
      </w:r>
      <w:r>
        <w:rPr>
          <w:b/>
        </w:rPr>
        <w:t>грунт сезонномерзлый (сезонноталый):</w:t>
      </w:r>
      <w:r>
        <w:t xml:space="preserve"> Грунт, находящийся в мерзлом или талом состоянии периодически в течение холодного или теплого сезона.</w:t>
      </w:r>
    </w:p>
    <w:p w:rsidR="000A6771" w:rsidRDefault="000A6771">
      <w:pPr>
        <w:pStyle w:val="ConsPlusNormal"/>
        <w:spacing w:before="220"/>
        <w:ind w:firstLine="540"/>
        <w:jc w:val="both"/>
      </w:pPr>
      <w:r>
        <w:t xml:space="preserve">3.1.8 </w:t>
      </w:r>
      <w:r>
        <w:rPr>
          <w:b/>
        </w:rPr>
        <w:t>грунт твердомерзлый:</w:t>
      </w:r>
      <w:r>
        <w:t xml:space="preserve"> Дисперсный грунт, прочно сцементированный льдом, характеризуемый относительно хрупким разрушением и практически несжимаемый под внешней нагрузкой.</w:t>
      </w:r>
    </w:p>
    <w:p w:rsidR="000A6771" w:rsidRDefault="000A6771">
      <w:pPr>
        <w:pStyle w:val="ConsPlusNormal"/>
        <w:spacing w:before="220"/>
        <w:ind w:firstLine="540"/>
        <w:jc w:val="both"/>
      </w:pPr>
      <w:r>
        <w:t xml:space="preserve">3.1.9 </w:t>
      </w:r>
      <w:r>
        <w:rPr>
          <w:b/>
        </w:rPr>
        <w:t>криопег:</w:t>
      </w:r>
      <w:r>
        <w:t xml:space="preserve"> Высокоминерализованные отрицательнотемпературные подземные воды, залегающие в толще многолетнемерзлых пород, также могут залегать ниже ее подошвы или выше кровли.</w:t>
      </w:r>
    </w:p>
    <w:p w:rsidR="000A6771" w:rsidRDefault="000A6771">
      <w:pPr>
        <w:pStyle w:val="ConsPlusNormal"/>
        <w:spacing w:before="220"/>
        <w:ind w:firstLine="540"/>
        <w:jc w:val="both"/>
      </w:pPr>
      <w:r>
        <w:t xml:space="preserve">3.1.10 </w:t>
      </w:r>
      <w:r>
        <w:rPr>
          <w:b/>
        </w:rPr>
        <w:t>лед, грунт ледяной:</w:t>
      </w:r>
      <w:r>
        <w:t xml:space="preserve"> Природное образование, состоящее из кристаллов льда с возможными примесями обломочного материала и органического вещества не более 10% об., характеризующееся криогенными структурными связями.</w:t>
      </w:r>
    </w:p>
    <w:p w:rsidR="000A6771" w:rsidRDefault="000A6771">
      <w:pPr>
        <w:pStyle w:val="ConsPlusNormal"/>
        <w:spacing w:before="220"/>
        <w:ind w:firstLine="540"/>
        <w:jc w:val="both"/>
      </w:pPr>
      <w:r>
        <w:t xml:space="preserve">3.1.11 </w:t>
      </w:r>
      <w:r>
        <w:rPr>
          <w:b/>
        </w:rPr>
        <w:t>морозное пучение грунтов:</w:t>
      </w:r>
      <w:r>
        <w:t xml:space="preserve"> Процесс увеличения объема и деформирования дисперсных грунтов при промерзании.</w:t>
      </w:r>
    </w:p>
    <w:p w:rsidR="000A6771" w:rsidRDefault="000A6771">
      <w:pPr>
        <w:pStyle w:val="ConsPlusNormal"/>
        <w:spacing w:before="220"/>
        <w:ind w:firstLine="540"/>
        <w:jc w:val="both"/>
      </w:pPr>
      <w:r>
        <w:t xml:space="preserve">3.1.12 </w:t>
      </w:r>
      <w:r>
        <w:rPr>
          <w:b/>
        </w:rPr>
        <w:t>слой сезонного оттаивания:</w:t>
      </w:r>
      <w:r>
        <w:t xml:space="preserve"> Поверхностный слой грунта, оттаивающий летом.</w:t>
      </w:r>
    </w:p>
    <w:p w:rsidR="000A6771" w:rsidRDefault="000A6771">
      <w:pPr>
        <w:pStyle w:val="ConsPlusNormal"/>
        <w:spacing w:before="220"/>
        <w:ind w:firstLine="540"/>
        <w:jc w:val="both"/>
      </w:pPr>
      <w:r>
        <w:t xml:space="preserve">3.1.13 </w:t>
      </w:r>
      <w:r>
        <w:rPr>
          <w:b/>
        </w:rPr>
        <w:t>температура начала замерзания (оттаивания):</w:t>
      </w:r>
      <w:r>
        <w:t xml:space="preserve"> Температура, при которой в порах грунта появляется (исчезает) лед.</w:t>
      </w:r>
    </w:p>
    <w:p w:rsidR="000A6771" w:rsidRDefault="000A6771">
      <w:pPr>
        <w:pStyle w:val="ConsPlusNormal"/>
        <w:spacing w:before="220"/>
        <w:ind w:firstLine="540"/>
        <w:jc w:val="both"/>
      </w:pPr>
      <w:r>
        <w:t xml:space="preserve">3.1.14 </w:t>
      </w:r>
      <w:r>
        <w:rPr>
          <w:b/>
        </w:rPr>
        <w:t>термокарст:</w:t>
      </w:r>
      <w:r>
        <w:t xml:space="preserve"> Образование просадочных и провальных форм рельефа и подземных пустот вследствие вытаивания подземного льда или оттаивания мерзлого грунта.</w:t>
      </w:r>
    </w:p>
    <w:p w:rsidR="000A6771" w:rsidRDefault="000A6771">
      <w:pPr>
        <w:pStyle w:val="ConsPlusNormal"/>
        <w:spacing w:before="220"/>
        <w:ind w:firstLine="540"/>
        <w:jc w:val="both"/>
      </w:pPr>
      <w:r>
        <w:lastRenderedPageBreak/>
        <w:t xml:space="preserve">3.1.15 </w:t>
      </w:r>
      <w:r>
        <w:rPr>
          <w:b/>
        </w:rPr>
        <w:t>термостабилизация грунтов:</w:t>
      </w:r>
      <w:r>
        <w:t xml:space="preserve"> Мероприятие или их комплекс, направленный на обеспечение требуемого температурного режима грунтов в течение срока эксплуатации инженерного сооружения.</w:t>
      </w:r>
    </w:p>
    <w:p w:rsidR="000A6771" w:rsidRDefault="000A6771">
      <w:pPr>
        <w:pStyle w:val="ConsPlusNormal"/>
        <w:spacing w:before="220"/>
        <w:ind w:firstLine="540"/>
        <w:jc w:val="both"/>
      </w:pPr>
      <w:r>
        <w:t xml:space="preserve">3.1.16 </w:t>
      </w:r>
      <w:r>
        <w:rPr>
          <w:b/>
        </w:rPr>
        <w:t>термоэрозия:</w:t>
      </w:r>
      <w:r>
        <w:t xml:space="preserve"> Разрушение и вынос оттаивающих и мерзлых дисперсных грунтов и льдов в результате теплового и механического воздействия водных потоков.</w:t>
      </w:r>
    </w:p>
    <w:p w:rsidR="000A6771" w:rsidRDefault="000A6771">
      <w:pPr>
        <w:pStyle w:val="ConsPlusNormal"/>
        <w:spacing w:before="220"/>
        <w:ind w:firstLine="540"/>
        <w:jc w:val="both"/>
      </w:pPr>
      <w:r>
        <w:t xml:space="preserve">3.1.17 </w:t>
      </w:r>
      <w:r>
        <w:rPr>
          <w:b/>
        </w:rPr>
        <w:t>солифлюкция:</w:t>
      </w:r>
      <w:r>
        <w:t xml:space="preserve"> Смещение (течение, оползание, соскальзывание, сплывы, оплывины) оттаивающего переувлажненного тонкодисперсного грунта на склонах в теплое время суток года, обусловленное сезонным промерзанием и оттаиванием.</w:t>
      </w:r>
    </w:p>
    <w:p w:rsidR="000A6771" w:rsidRDefault="000A6771">
      <w:pPr>
        <w:pStyle w:val="ConsPlusNormal"/>
        <w:spacing w:before="220"/>
        <w:ind w:firstLine="540"/>
        <w:jc w:val="both"/>
      </w:pPr>
      <w:r>
        <w:t>3.1.18</w:t>
      </w:r>
    </w:p>
    <w:p w:rsidR="000A6771" w:rsidRDefault="000A6771">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0A6771">
        <w:tc>
          <w:tcPr>
            <w:tcW w:w="9071" w:type="dxa"/>
            <w:tcBorders>
              <w:top w:val="single" w:sz="4" w:space="0" w:color="auto"/>
              <w:left w:val="single" w:sz="4" w:space="0" w:color="auto"/>
              <w:bottom w:val="single" w:sz="4" w:space="0" w:color="auto"/>
              <w:right w:val="single" w:sz="4" w:space="0" w:color="auto"/>
            </w:tcBorders>
          </w:tcPr>
          <w:p w:rsidR="000A6771" w:rsidRDefault="000A6771">
            <w:pPr>
              <w:pStyle w:val="ConsPlusNormal"/>
              <w:ind w:firstLine="567"/>
              <w:jc w:val="both"/>
            </w:pPr>
            <w:r>
              <w:rPr>
                <w:b/>
              </w:rPr>
              <w:t>специализированная организация:</w:t>
            </w:r>
            <w:r>
              <w:t xml:space="preserve"> Организация, основным направлением деятельности которой является выполнение комплексных инженерных изысканий и проектирование оснований, фундаментов и подземных частей сооружений, располагающая квалифицированным и опытным персоналом, в т.ч. с обязательным привлечением научных кадров, соответствующим сертифицированным оборудованием и программным обеспечением.</w:t>
            </w:r>
          </w:p>
          <w:p w:rsidR="000A6771" w:rsidRDefault="000A6771">
            <w:pPr>
              <w:pStyle w:val="ConsPlusNormal"/>
              <w:ind w:firstLine="567"/>
              <w:jc w:val="both"/>
            </w:pPr>
            <w:r>
              <w:t xml:space="preserve">[СП 22.13330, </w:t>
            </w:r>
            <w:hyperlink r:id="rId59">
              <w:r>
                <w:rPr>
                  <w:color w:val="0000FF"/>
                </w:rPr>
                <w:t>пункт 3.38</w:t>
              </w:r>
            </w:hyperlink>
            <w:r>
              <w:t>]</w:t>
            </w:r>
          </w:p>
        </w:tc>
      </w:tr>
    </w:tbl>
    <w:p w:rsidR="000A6771" w:rsidRDefault="000A6771">
      <w:pPr>
        <w:pStyle w:val="ConsPlusNormal"/>
        <w:spacing w:before="220"/>
        <w:ind w:firstLine="540"/>
        <w:jc w:val="both"/>
      </w:pPr>
      <w:r>
        <w:t xml:space="preserve">3.1.19 </w:t>
      </w:r>
      <w:r>
        <w:rPr>
          <w:b/>
        </w:rPr>
        <w:t>репрезентативная метеорологическая станция:</w:t>
      </w:r>
      <w:r>
        <w:t xml:space="preserve"> Метеостанция, результаты наблюдений которой показательны для местоположения строящегося объекта.</w:t>
      </w:r>
    </w:p>
    <w:p w:rsidR="000A6771" w:rsidRDefault="000A6771">
      <w:pPr>
        <w:pStyle w:val="ConsPlusNormal"/>
        <w:spacing w:before="220"/>
        <w:ind w:firstLine="540"/>
        <w:jc w:val="both"/>
      </w:pPr>
      <w:r>
        <w:t xml:space="preserve">3.2 Обозначения, примененные в настоящем своде правил, приведены в </w:t>
      </w:r>
      <w:hyperlink w:anchor="P1571">
        <w:r>
          <w:rPr>
            <w:color w:val="0000FF"/>
          </w:rPr>
          <w:t>приложении А</w:t>
        </w:r>
      </w:hyperlink>
      <w:r>
        <w:t>.</w:t>
      </w:r>
    </w:p>
    <w:p w:rsidR="000A6771" w:rsidRDefault="000A6771">
      <w:pPr>
        <w:pStyle w:val="ConsPlusNormal"/>
        <w:jc w:val="both"/>
      </w:pPr>
    </w:p>
    <w:p w:rsidR="000A6771" w:rsidRDefault="000A6771">
      <w:pPr>
        <w:pStyle w:val="ConsPlusTitle"/>
        <w:ind w:firstLine="540"/>
        <w:jc w:val="both"/>
        <w:outlineLvl w:val="1"/>
      </w:pPr>
      <w:r>
        <w:t>4 Общие положения</w:t>
      </w:r>
    </w:p>
    <w:p w:rsidR="000A6771" w:rsidRDefault="000A6771">
      <w:pPr>
        <w:pStyle w:val="ConsPlusNormal"/>
        <w:jc w:val="both"/>
      </w:pPr>
    </w:p>
    <w:p w:rsidR="000A6771" w:rsidRDefault="000A6771">
      <w:pPr>
        <w:pStyle w:val="ConsPlusNormal"/>
        <w:ind w:firstLine="540"/>
        <w:jc w:val="both"/>
      </w:pPr>
      <w:r>
        <w:t xml:space="preserve">4.1 Основания и фундаменты зданий и сооружений (далее - сооружения </w:t>
      </w:r>
      <w:hyperlink w:anchor="P132">
        <w:r>
          <w:rPr>
            <w:color w:val="0000FF"/>
          </w:rPr>
          <w:t>&lt;1&gt;</w:t>
        </w:r>
      </w:hyperlink>
      <w:r>
        <w:t>), возводимых на территории распространения многолетнемерзлых грунтов, следует проектировать на основе результатов специальных инженерно-геологических изысканий, включающих специальные геокриологические и гидрогеологические изыскания с учетом конструктивных и технологических особенностей проектируемых сооружений, их теплового и механического взаимодействий с многолетнемерзлыми грунтами оснований и возможных изменений геокриологических условий в результате строительства и эксплуатации сооружений и освоения территории, устанавливаемых по данным инженерных изысканий и теплотехнических расчетов оснований.</w:t>
      </w:r>
    </w:p>
    <w:p w:rsidR="000A6771" w:rsidRDefault="000A6771">
      <w:pPr>
        <w:pStyle w:val="ConsPlusNormal"/>
        <w:pBdr>
          <w:bottom w:val="single" w:sz="6" w:space="0" w:color="auto"/>
        </w:pBdr>
        <w:spacing w:before="100" w:after="100"/>
        <w:jc w:val="both"/>
        <w:rPr>
          <w:sz w:val="2"/>
          <w:szCs w:val="2"/>
        </w:rPr>
      </w:pPr>
    </w:p>
    <w:p w:rsidR="000A6771" w:rsidRDefault="000A6771">
      <w:pPr>
        <w:pStyle w:val="ConsPlusNormal"/>
        <w:spacing w:before="220"/>
        <w:ind w:firstLine="540"/>
        <w:jc w:val="both"/>
      </w:pPr>
      <w:bookmarkStart w:id="0" w:name="P132"/>
      <w:bookmarkEnd w:id="0"/>
      <w:r>
        <w:t>&lt;1&gt; В том числе подземные сооружения.</w:t>
      </w:r>
    </w:p>
    <w:p w:rsidR="000A6771" w:rsidRDefault="000A6771">
      <w:pPr>
        <w:pStyle w:val="ConsPlusNormal"/>
        <w:jc w:val="both"/>
      </w:pPr>
    </w:p>
    <w:p w:rsidR="000A6771" w:rsidRDefault="000A6771">
      <w:pPr>
        <w:pStyle w:val="ConsPlusNormal"/>
        <w:ind w:firstLine="540"/>
        <w:jc w:val="both"/>
      </w:pPr>
      <w:r>
        <w:t>4.2 Исходные данные для проектирования должны предоставляться в необходимом и достаточном объеме, регистрироваться и интерпретироваться специалистами, обладающими соответствующей квалификацией и опытом.</w:t>
      </w:r>
    </w:p>
    <w:p w:rsidR="000A6771" w:rsidRDefault="000A6771">
      <w:pPr>
        <w:pStyle w:val="ConsPlusNormal"/>
        <w:spacing w:before="220"/>
        <w:ind w:firstLine="540"/>
        <w:jc w:val="both"/>
      </w:pPr>
      <w:r>
        <w:t>Проектирование должно выполняться квалифицированным персоналом, имеющим соответствующий опыт проектирования и строительства на многолетнемерзлых грунтах. При этом должны быть обеспечены координация и связь между ними и специалистами по инженерным изысканиям.</w:t>
      </w:r>
    </w:p>
    <w:p w:rsidR="000A6771" w:rsidRDefault="000A6771">
      <w:pPr>
        <w:pStyle w:val="ConsPlusNormal"/>
        <w:spacing w:before="220"/>
        <w:ind w:firstLine="540"/>
        <w:jc w:val="both"/>
      </w:pPr>
      <w:r>
        <w:t>Используемые материалы и изделия должны удовлетворять требованиям северной строительно-климатической зоны.</w:t>
      </w:r>
    </w:p>
    <w:p w:rsidR="000A6771" w:rsidRDefault="000A6771">
      <w:pPr>
        <w:pStyle w:val="ConsPlusNormal"/>
        <w:spacing w:before="220"/>
        <w:ind w:firstLine="540"/>
        <w:jc w:val="both"/>
      </w:pPr>
      <w:r>
        <w:t xml:space="preserve">При проектировании оснований и фундаментов на многолетнемерзлых грунтах следует учитывать местные условия строительства, требования к охране окружающей среды, а также имеющийся опыт проектирования, строительства и эксплуатации сооружений в аналогичных </w:t>
      </w:r>
      <w:r>
        <w:lastRenderedPageBreak/>
        <w:t>условиях.</w:t>
      </w:r>
    </w:p>
    <w:p w:rsidR="000A6771" w:rsidRDefault="000A6771">
      <w:pPr>
        <w:pStyle w:val="ConsPlusNormal"/>
        <w:spacing w:before="220"/>
        <w:ind w:firstLine="540"/>
        <w:jc w:val="both"/>
      </w:pPr>
      <w:r>
        <w:t>Выбор строительных площадок и проектных решений оснований и фундаментов следует производить на основании технико-экономического сравнения возможных вариантов с оценкой их по приведенным затратам с учетом надежности.</w:t>
      </w:r>
    </w:p>
    <w:p w:rsidR="000A6771" w:rsidRDefault="000A6771">
      <w:pPr>
        <w:pStyle w:val="ConsPlusNormal"/>
        <w:spacing w:before="220"/>
        <w:ind w:firstLine="540"/>
        <w:jc w:val="both"/>
      </w:pPr>
      <w:r>
        <w:t>Не допускается использование восстановленных стальных труб и других бывших в употреблении видов металлоконструкции при проектировании и строительстве зданий и сооружений с нормальным и повышенным уровнями ответственности, а также при строительстве и эксплуатации особо опасных, технически сложных и уникальных объектов.</w:t>
      </w:r>
    </w:p>
    <w:p w:rsidR="000A6771" w:rsidRDefault="000A6771">
      <w:pPr>
        <w:pStyle w:val="ConsPlusNormal"/>
        <w:spacing w:before="220"/>
        <w:ind w:firstLine="540"/>
        <w:jc w:val="both"/>
      </w:pPr>
      <w:r>
        <w:t xml:space="preserve">Примечание - Здесь и далее уровень ответственности сооружения устанавливается в зависимости от класса сооружения согласно </w:t>
      </w:r>
      <w:hyperlink r:id="rId60">
        <w:r>
          <w:rPr>
            <w:color w:val="0000FF"/>
          </w:rPr>
          <w:t>ГОСТ 27751</w:t>
        </w:r>
      </w:hyperlink>
      <w:r>
        <w:t>.</w:t>
      </w:r>
    </w:p>
    <w:p w:rsidR="000A6771" w:rsidRDefault="000A6771">
      <w:pPr>
        <w:pStyle w:val="ConsPlusNormal"/>
        <w:jc w:val="both"/>
      </w:pPr>
    </w:p>
    <w:p w:rsidR="000A6771" w:rsidRDefault="000A6771">
      <w:pPr>
        <w:pStyle w:val="ConsPlusNormal"/>
        <w:ind w:firstLine="540"/>
        <w:jc w:val="both"/>
      </w:pPr>
      <w:r>
        <w:t xml:space="preserve">4.3 Инженерные изыскания для строительства на многолетнемерзлых грунтах следует проводить в соответствии с </w:t>
      </w:r>
      <w:hyperlink r:id="rId61">
        <w:r>
          <w:rPr>
            <w:color w:val="0000FF"/>
          </w:rPr>
          <w:t>СП 47.13330</w:t>
        </w:r>
      </w:hyperlink>
      <w:r>
        <w:t xml:space="preserve"> и другими нормативными документами по инженерным изысканиям и исследованиям грунтов для строительства. Требования к инженерным изысканиям на многолетнемерзлых грунтах приведены также в </w:t>
      </w:r>
      <w:hyperlink w:anchor="P8557">
        <w:r>
          <w:rPr>
            <w:color w:val="0000FF"/>
          </w:rPr>
          <w:t>[1]</w:t>
        </w:r>
      </w:hyperlink>
      <w:r>
        <w:t>.</w:t>
      </w:r>
    </w:p>
    <w:p w:rsidR="000A6771" w:rsidRDefault="000A6771">
      <w:pPr>
        <w:pStyle w:val="ConsPlusNormal"/>
        <w:spacing w:before="220"/>
        <w:ind w:firstLine="540"/>
        <w:jc w:val="both"/>
      </w:pPr>
      <w:r>
        <w:t>Проектирование оснований без достаточного инженерно-геологического обоснования не допускается.</w:t>
      </w:r>
    </w:p>
    <w:p w:rsidR="000A6771" w:rsidRDefault="000A6771">
      <w:pPr>
        <w:pStyle w:val="ConsPlusNormal"/>
        <w:spacing w:before="220"/>
        <w:ind w:firstLine="540"/>
        <w:jc w:val="both"/>
      </w:pPr>
      <w:bookmarkStart w:id="1" w:name="P144"/>
      <w:bookmarkEnd w:id="1"/>
      <w:r>
        <w:t>4.4 При возведении нового объекта или реконструкции существующего сооружения на застроенной территории необходимо учитывать его воздействие на окружающую застройку с целью сохранения расчетного температурного режима многолетнемерзлых грунтов прилегающих территорий и предотвращения недопустимых деформаций существующих сооружений.</w:t>
      </w:r>
    </w:p>
    <w:p w:rsidR="000A6771" w:rsidRDefault="000A6771">
      <w:pPr>
        <w:pStyle w:val="ConsPlusNormal"/>
        <w:spacing w:before="220"/>
        <w:ind w:firstLine="540"/>
        <w:jc w:val="both"/>
      </w:pPr>
      <w:r>
        <w:t>4.5 Соответствие состояния грунтов основания и фундаментов проектным требованиям при сдаче сооружения в эксплуатацию должно быть подтверждено результатами натурных наблюдений или испытаний, выполненных в период строительства согласно проекту геотехнического мониторинга.</w:t>
      </w:r>
    </w:p>
    <w:p w:rsidR="000A6771" w:rsidRDefault="000A6771">
      <w:pPr>
        <w:pStyle w:val="ConsPlusNormal"/>
        <w:spacing w:before="220"/>
        <w:ind w:firstLine="540"/>
        <w:jc w:val="both"/>
      </w:pPr>
      <w:r>
        <w:t>4.6 При проектировании оснований и фундаментов уникальных зданий и сооружений или их реконструкции, а также сооружений повышенного уровня ответственности, в том числе реконструируемых в условиях окружающей застройки, необходимо предусматривать научно-техническое сопровождение строительства.</w:t>
      </w:r>
    </w:p>
    <w:p w:rsidR="000A6771" w:rsidRDefault="000A6771">
      <w:pPr>
        <w:pStyle w:val="ConsPlusNormal"/>
        <w:spacing w:before="220"/>
        <w:ind w:firstLine="540"/>
        <w:jc w:val="both"/>
      </w:pPr>
      <w:r>
        <w:t>Научно-техническое сопровождение представляет собой комплекс работ научно-аналитического, методического, информационного, экспертно-контрольного и организационного характера, осуществляемых в процессе изысканий, проектирования и строительства в целях обеспечения надежности сооружений с учетом применения нестандартных расчетных методов, конструктивных и технологических решений.</w:t>
      </w:r>
    </w:p>
    <w:p w:rsidR="000A6771" w:rsidRDefault="000A6771">
      <w:pPr>
        <w:pStyle w:val="ConsPlusNormal"/>
        <w:spacing w:before="220"/>
        <w:ind w:firstLine="540"/>
        <w:jc w:val="both"/>
      </w:pPr>
      <w:r>
        <w:t>4.7 Состав работ по научно-техническому сопровождению инженерных изысканий, проектирования и строительства оснований и фундаментов должен определяться генеральным проектировщиком и согласовываться заказчиком строительства. В состав работ научно-технического сопровождения могут быть включены:</w:t>
      </w:r>
    </w:p>
    <w:p w:rsidR="000A6771" w:rsidRDefault="000A6771">
      <w:pPr>
        <w:pStyle w:val="ConsPlusNormal"/>
        <w:spacing w:before="220"/>
        <w:ind w:firstLine="540"/>
        <w:jc w:val="both"/>
      </w:pPr>
      <w:r>
        <w:t>разработка рекомендаций к программе инженерно-геологических и инженерно-экологических изысканий;</w:t>
      </w:r>
    </w:p>
    <w:p w:rsidR="000A6771" w:rsidRDefault="000A6771">
      <w:pPr>
        <w:pStyle w:val="ConsPlusNormal"/>
        <w:spacing w:before="220"/>
        <w:ind w:firstLine="540"/>
        <w:jc w:val="both"/>
      </w:pPr>
      <w:r>
        <w:t>анализ и оценка материалов инженерных изысканий;</w:t>
      </w:r>
    </w:p>
    <w:p w:rsidR="000A6771" w:rsidRDefault="000A6771">
      <w:pPr>
        <w:pStyle w:val="ConsPlusNormal"/>
        <w:spacing w:before="220"/>
        <w:ind w:firstLine="540"/>
        <w:jc w:val="both"/>
      </w:pPr>
      <w:r>
        <w:t>разработка нестандартных методов расчета и анализа;</w:t>
      </w:r>
    </w:p>
    <w:p w:rsidR="000A6771" w:rsidRDefault="000A6771">
      <w:pPr>
        <w:pStyle w:val="ConsPlusNormal"/>
        <w:spacing w:before="220"/>
        <w:ind w:firstLine="540"/>
        <w:jc w:val="both"/>
      </w:pPr>
      <w:r>
        <w:t xml:space="preserve">прогноз состояния оснований и фундаментов проектируемого объекта с учетом всех </w:t>
      </w:r>
      <w:r>
        <w:lastRenderedPageBreak/>
        <w:t>возможных видов воздействий;</w:t>
      </w:r>
    </w:p>
    <w:p w:rsidR="000A6771" w:rsidRDefault="000A6771">
      <w:pPr>
        <w:pStyle w:val="ConsPlusNormal"/>
        <w:spacing w:before="220"/>
        <w:ind w:firstLine="540"/>
        <w:jc w:val="both"/>
      </w:pPr>
      <w:r>
        <w:t>прогноз влияния строительства на окружающую застройку, геологическую среду и экологическую обстановку;</w:t>
      </w:r>
    </w:p>
    <w:p w:rsidR="000A6771" w:rsidRDefault="000A6771">
      <w:pPr>
        <w:pStyle w:val="ConsPlusNormal"/>
        <w:spacing w:before="220"/>
        <w:ind w:firstLine="540"/>
        <w:jc w:val="both"/>
      </w:pPr>
      <w:r>
        <w:t>оценка геокриологических рисков;</w:t>
      </w:r>
    </w:p>
    <w:p w:rsidR="000A6771" w:rsidRDefault="000A6771">
      <w:pPr>
        <w:pStyle w:val="ConsPlusNormal"/>
        <w:spacing w:before="220"/>
        <w:ind w:firstLine="540"/>
        <w:jc w:val="both"/>
      </w:pPr>
      <w:r>
        <w:t>разработка рекомендаций к проекту геотехнического мониторинга;</w:t>
      </w:r>
    </w:p>
    <w:p w:rsidR="000A6771" w:rsidRDefault="000A6771">
      <w:pPr>
        <w:pStyle w:val="ConsPlusNormal"/>
        <w:spacing w:before="220"/>
        <w:ind w:firstLine="540"/>
        <w:jc w:val="both"/>
      </w:pPr>
      <w:r>
        <w:t>разработка технологических регламентов на специальные виды работ;</w:t>
      </w:r>
    </w:p>
    <w:p w:rsidR="000A6771" w:rsidRDefault="000A6771">
      <w:pPr>
        <w:pStyle w:val="ConsPlusNormal"/>
        <w:spacing w:before="220"/>
        <w:ind w:firstLine="540"/>
        <w:jc w:val="both"/>
      </w:pPr>
      <w:r>
        <w:t>выполнение научно-исследовательских и опытно-конструкторских работ;</w:t>
      </w:r>
    </w:p>
    <w:p w:rsidR="000A6771" w:rsidRDefault="000A6771">
      <w:pPr>
        <w:pStyle w:val="ConsPlusNormal"/>
        <w:spacing w:before="220"/>
        <w:ind w:firstLine="540"/>
        <w:jc w:val="both"/>
      </w:pPr>
      <w:r>
        <w:t>обобщение и анализ результатов всех видов геотехнического мониторинга, их сопоставление с результатами прогноза;</w:t>
      </w:r>
    </w:p>
    <w:p w:rsidR="000A6771" w:rsidRDefault="000A6771">
      <w:pPr>
        <w:pStyle w:val="ConsPlusNormal"/>
        <w:spacing w:before="220"/>
        <w:ind w:firstLine="540"/>
        <w:jc w:val="both"/>
      </w:pPr>
      <w:r>
        <w:t>разработка рекомендаций для корректировки проектных решений на основании данных геотехнического мониторинга при выявлении отклонений от результатов прогноза.</w:t>
      </w:r>
    </w:p>
    <w:p w:rsidR="000A6771" w:rsidRDefault="000A6771">
      <w:pPr>
        <w:pStyle w:val="ConsPlusNormal"/>
        <w:jc w:val="both"/>
      </w:pPr>
    </w:p>
    <w:p w:rsidR="000A6771" w:rsidRDefault="000A6771">
      <w:pPr>
        <w:pStyle w:val="ConsPlusTitle"/>
        <w:ind w:firstLine="540"/>
        <w:jc w:val="both"/>
        <w:outlineLvl w:val="1"/>
      </w:pPr>
      <w:r>
        <w:t>5 Характеристики многолетнемерзлых грунтов оснований</w:t>
      </w:r>
    </w:p>
    <w:p w:rsidR="000A6771" w:rsidRDefault="000A6771">
      <w:pPr>
        <w:pStyle w:val="ConsPlusNormal"/>
        <w:jc w:val="both"/>
      </w:pPr>
    </w:p>
    <w:p w:rsidR="000A6771" w:rsidRDefault="000A6771">
      <w:pPr>
        <w:pStyle w:val="ConsPlusNormal"/>
        <w:ind w:firstLine="540"/>
        <w:jc w:val="both"/>
      </w:pPr>
      <w:r>
        <w:t xml:space="preserve">5.1 Подразделение и наименование разновидностей многолетнемерзлых грунтов следует производить в соответствии с </w:t>
      </w:r>
      <w:hyperlink r:id="rId62">
        <w:r>
          <w:rPr>
            <w:color w:val="0000FF"/>
          </w:rPr>
          <w:t>ГОСТ 25100</w:t>
        </w:r>
      </w:hyperlink>
      <w:r>
        <w:t xml:space="preserve"> с учетом особенностей их физико-механических свойств как оснований сооружений.</w:t>
      </w:r>
    </w:p>
    <w:p w:rsidR="000A6771" w:rsidRDefault="000A6771">
      <w:pPr>
        <w:pStyle w:val="ConsPlusNormal"/>
        <w:spacing w:before="220"/>
        <w:ind w:firstLine="540"/>
        <w:jc w:val="both"/>
      </w:pPr>
      <w:r>
        <w:t xml:space="preserve">5.2 По особенностям физико-механических свойств среди многолетнемерзлых грунтов должны выделяться сильнольдистые, засоленные и заторфованные грунты, использование которых в качестве оснований сооружений регламентируется дополнительными требованиями, предусмотренными </w:t>
      </w:r>
      <w:hyperlink w:anchor="P1299">
        <w:r>
          <w:rPr>
            <w:color w:val="0000FF"/>
          </w:rPr>
          <w:t>разделами 8</w:t>
        </w:r>
      </w:hyperlink>
      <w:r>
        <w:t xml:space="preserve">, </w:t>
      </w:r>
      <w:hyperlink w:anchor="P1343">
        <w:r>
          <w:rPr>
            <w:color w:val="0000FF"/>
          </w:rPr>
          <w:t>9</w:t>
        </w:r>
      </w:hyperlink>
      <w:r>
        <w:t xml:space="preserve"> и </w:t>
      </w:r>
      <w:hyperlink w:anchor="P1363">
        <w:r>
          <w:rPr>
            <w:color w:val="0000FF"/>
          </w:rPr>
          <w:t>10</w:t>
        </w:r>
      </w:hyperlink>
      <w:r>
        <w:t>, а также твердомерзлые, пластичномерзлые и сыпучемерзлые грунты, выделяемые согласно 5.3.</w:t>
      </w:r>
    </w:p>
    <w:p w:rsidR="000A6771" w:rsidRDefault="000A6771">
      <w:pPr>
        <w:pStyle w:val="ConsPlusNormal"/>
        <w:spacing w:before="220"/>
        <w:ind w:firstLine="540"/>
        <w:jc w:val="both"/>
      </w:pPr>
      <w:bookmarkStart w:id="2" w:name="P165"/>
      <w:bookmarkEnd w:id="2"/>
      <w:r>
        <w:t xml:space="preserve">5.3 Подразделение грунтов на твердомерзлые, пластичномерзлые и сыпучемерзлые при проектировании оснований и фундаментов следует производить в зависимости от их состава, температуры и степени заполнения пор льдом и незамерзшей водой в соответствии с </w:t>
      </w:r>
      <w:hyperlink r:id="rId63">
        <w:r>
          <w:rPr>
            <w:color w:val="0000FF"/>
          </w:rPr>
          <w:t>ГОСТ 25100</w:t>
        </w:r>
      </w:hyperlink>
      <w:r>
        <w:t xml:space="preserve"> на момент проведения инженерно-геологических изысканий с учетом температуры грунтов, измеренной в период отбора проб.</w:t>
      </w:r>
    </w:p>
    <w:p w:rsidR="000A6771" w:rsidRDefault="000A6771">
      <w:pPr>
        <w:pStyle w:val="ConsPlusNormal"/>
        <w:spacing w:before="220"/>
        <w:ind w:firstLine="540"/>
        <w:jc w:val="both"/>
      </w:pPr>
      <w:r>
        <w:t xml:space="preserve">По сжимаемости грунта под нагрузкой к твердомерзлым следует относить практически несжимаемые грунты с коэффициентом сжимаемости </w:t>
      </w:r>
      <w:r>
        <w:rPr>
          <w:i/>
        </w:rPr>
        <w:t>m</w:t>
      </w:r>
      <w:r>
        <w:rPr>
          <w:i/>
          <w:vertAlign w:val="subscript"/>
        </w:rPr>
        <w:t>f</w:t>
      </w:r>
      <w:r>
        <w:t xml:space="preserve"> &lt;= 0,01 МПа</w:t>
      </w:r>
      <w:r>
        <w:rPr>
          <w:vertAlign w:val="superscript"/>
        </w:rPr>
        <w:t>-1</w:t>
      </w:r>
      <w:r>
        <w:t xml:space="preserve">, к пластичномерзлым - грунты с коэффициентом сжимаемости </w:t>
      </w:r>
      <w:r>
        <w:rPr>
          <w:i/>
        </w:rPr>
        <w:t>m</w:t>
      </w:r>
      <w:r>
        <w:rPr>
          <w:i/>
          <w:vertAlign w:val="subscript"/>
        </w:rPr>
        <w:t>f</w:t>
      </w:r>
      <w:r>
        <w:t xml:space="preserve"> </w:t>
      </w:r>
      <w:r>
        <w:rPr>
          <w:i/>
        </w:rPr>
        <w:t>&gt;</w:t>
      </w:r>
      <w:r>
        <w:t xml:space="preserve"> 0,01 МПа</w:t>
      </w:r>
      <w:r>
        <w:rPr>
          <w:vertAlign w:val="superscript"/>
        </w:rPr>
        <w:t>-1</w:t>
      </w:r>
      <w:r>
        <w:t>.</w:t>
      </w:r>
    </w:p>
    <w:p w:rsidR="000A6771" w:rsidRDefault="000A6771">
      <w:pPr>
        <w:pStyle w:val="ConsPlusNormal"/>
        <w:spacing w:before="220"/>
        <w:ind w:firstLine="540"/>
        <w:jc w:val="both"/>
      </w:pPr>
      <w:r>
        <w:t>При отклонении проектных значений среднегодовой температуры грунта на глубине нулевых амплитуд колебаний от природных значений более чем на 0,5 °C требуется уточнение величин деформационных характеристик в соответствии с ГОСТ 12248.1 - ГОСТ 12248.11.</w:t>
      </w:r>
    </w:p>
    <w:p w:rsidR="000A6771" w:rsidRDefault="000A6771">
      <w:pPr>
        <w:pStyle w:val="ConsPlusNormal"/>
        <w:jc w:val="both"/>
      </w:pPr>
      <w:r>
        <w:t xml:space="preserve">(в ред. </w:t>
      </w:r>
      <w:hyperlink r:id="rId64">
        <w:r>
          <w:rPr>
            <w:color w:val="0000FF"/>
          </w:rPr>
          <w:t>Изменения N 1</w:t>
        </w:r>
      </w:hyperlink>
      <w:r>
        <w:t>, утв. Приказом Минстроя России от 31.05.2022 N 434/пр)</w:t>
      </w:r>
    </w:p>
    <w:p w:rsidR="000A6771" w:rsidRDefault="000A6771">
      <w:pPr>
        <w:pStyle w:val="ConsPlusNormal"/>
        <w:spacing w:before="220"/>
        <w:ind w:firstLine="540"/>
        <w:jc w:val="both"/>
      </w:pPr>
      <w:r>
        <w:t>5.4 Необходимые для расчета оснований и фундаментов физические и деформационно-прочностные характеристики многолетнемерзлых грунтов следует определять на основании их непосредственных полевых или лабораторных испытаний.</w:t>
      </w:r>
    </w:p>
    <w:p w:rsidR="000A6771" w:rsidRDefault="000A6771">
      <w:pPr>
        <w:pStyle w:val="ConsPlusNormal"/>
        <w:spacing w:before="220"/>
        <w:ind w:firstLine="540"/>
        <w:jc w:val="both"/>
      </w:pPr>
      <w:r>
        <w:t xml:space="preserve">5.5 В состав определяемых для расчета многолетнемерзлых оснований физических и механических характеристик грунтов помимо характеристик, предусмотренных </w:t>
      </w:r>
      <w:hyperlink r:id="rId65">
        <w:r>
          <w:rPr>
            <w:color w:val="0000FF"/>
          </w:rPr>
          <w:t>СП 22.13330</w:t>
        </w:r>
      </w:hyperlink>
      <w:r>
        <w:t>, должны дополнительно входить:</w:t>
      </w:r>
    </w:p>
    <w:p w:rsidR="000A6771" w:rsidRDefault="000A6771">
      <w:pPr>
        <w:pStyle w:val="ConsPlusNormal"/>
        <w:spacing w:before="220"/>
        <w:ind w:firstLine="540"/>
        <w:jc w:val="both"/>
      </w:pPr>
      <w:r>
        <w:t xml:space="preserve">а) физические и теплофизические характеристики мерзлых грунтов, определяемые в соответствии с </w:t>
      </w:r>
      <w:hyperlink w:anchor="P1974">
        <w:r>
          <w:rPr>
            <w:color w:val="0000FF"/>
          </w:rPr>
          <w:t>приложением Б</w:t>
        </w:r>
      </w:hyperlink>
      <w:r>
        <w:t>;</w:t>
      </w:r>
    </w:p>
    <w:p w:rsidR="000A6771" w:rsidRDefault="000A6771">
      <w:pPr>
        <w:pStyle w:val="ConsPlusNormal"/>
        <w:spacing w:before="220"/>
        <w:ind w:firstLine="540"/>
        <w:jc w:val="both"/>
      </w:pPr>
      <w:r>
        <w:lastRenderedPageBreak/>
        <w:t xml:space="preserve">б) деформационные и прочностные характеристики грунтов для расчета мерзлых оснований по деформациям и несущей способности: коэффициент сжимаемости мерзлого грунта </w:t>
      </w:r>
      <w:r>
        <w:rPr>
          <w:i/>
        </w:rPr>
        <w:t>m</w:t>
      </w:r>
      <w:r>
        <w:rPr>
          <w:i/>
          <w:vertAlign w:val="subscript"/>
        </w:rPr>
        <w:t>f</w:t>
      </w:r>
      <w:r>
        <w:t xml:space="preserve"> или модуль деформации </w:t>
      </w:r>
      <w:r>
        <w:rPr>
          <w:i/>
        </w:rPr>
        <w:t>E</w:t>
      </w:r>
      <w:r>
        <w:rPr>
          <w:i/>
          <w:vertAlign w:val="subscript"/>
        </w:rPr>
        <w:t>f</w:t>
      </w:r>
      <w:r>
        <w:t xml:space="preserve"> </w:t>
      </w:r>
      <w:hyperlink w:anchor="P892">
        <w:r>
          <w:rPr>
            <w:color w:val="0000FF"/>
          </w:rPr>
          <w:t>(7.2.17)</w:t>
        </w:r>
      </w:hyperlink>
      <w:r>
        <w:t xml:space="preserve">, расчетное давление </w:t>
      </w:r>
      <w:r>
        <w:rPr>
          <w:i/>
        </w:rPr>
        <w:t>R</w:t>
      </w:r>
      <w:r>
        <w:t xml:space="preserve"> и сопротивление мерзлого грунта или грунтового раствора сдвигу по поверхности смерзания </w:t>
      </w:r>
      <w:r>
        <w:rPr>
          <w:i/>
        </w:rPr>
        <w:t>R</w:t>
      </w:r>
      <w:r>
        <w:rPr>
          <w:i/>
          <w:vertAlign w:val="subscript"/>
        </w:rPr>
        <w:t>af</w:t>
      </w:r>
      <w:r>
        <w:t xml:space="preserve"> и </w:t>
      </w:r>
      <w:r>
        <w:rPr>
          <w:i/>
        </w:rPr>
        <w:t>R</w:t>
      </w:r>
      <w:r>
        <w:rPr>
          <w:i/>
          <w:vertAlign w:val="subscript"/>
        </w:rPr>
        <w:t>sh</w:t>
      </w:r>
      <w:r>
        <w:t xml:space="preserve">, сопротивление сдвигу льда по поверхности смерзания с грунтом или грунтовым раствором </w:t>
      </w:r>
      <w:r>
        <w:rPr>
          <w:i/>
        </w:rPr>
        <w:t>R</w:t>
      </w:r>
      <w:r>
        <w:rPr>
          <w:i/>
          <w:vertAlign w:val="subscript"/>
        </w:rPr>
        <w:t>shi</w:t>
      </w:r>
      <w:r>
        <w:t xml:space="preserve"> </w:t>
      </w:r>
      <w:hyperlink w:anchor="P425">
        <w:r>
          <w:rPr>
            <w:color w:val="0000FF"/>
          </w:rPr>
          <w:t>(7.2.3)</w:t>
        </w:r>
      </w:hyperlink>
      <w:r>
        <w:t xml:space="preserve">, сопротивление мерзлого грунта под нижним концом </w:t>
      </w:r>
      <w:r>
        <w:rPr>
          <w:i/>
        </w:rPr>
        <w:t>R</w:t>
      </w:r>
      <w:r>
        <w:rPr>
          <w:i/>
          <w:vertAlign w:val="subscript"/>
        </w:rPr>
        <w:t>c</w:t>
      </w:r>
      <w:r>
        <w:t xml:space="preserve"> и по боковой поверхности смерзания </w:t>
      </w:r>
      <w:r>
        <w:rPr>
          <w:i/>
        </w:rPr>
        <w:t>R</w:t>
      </w:r>
      <w:r>
        <w:rPr>
          <w:i/>
          <w:vertAlign w:val="subscript"/>
        </w:rPr>
        <w:t>afc</w:t>
      </w:r>
      <w:r>
        <w:rPr>
          <w:i/>
        </w:rPr>
        <w:t>,</w:t>
      </w:r>
      <w:r>
        <w:t xml:space="preserve"> рассчитанные по данным полевых испытаний в случае их выполнения;</w:t>
      </w:r>
    </w:p>
    <w:p w:rsidR="000A6771" w:rsidRDefault="000A6771">
      <w:pPr>
        <w:pStyle w:val="ConsPlusNormal"/>
        <w:spacing w:before="220"/>
        <w:ind w:firstLine="540"/>
        <w:jc w:val="both"/>
      </w:pPr>
      <w:r>
        <w:t xml:space="preserve">в) деформационные характеристики грунтов для расчета оттаивающего основания по деформациям: коэффициенты оттаивания </w:t>
      </w:r>
      <w:r>
        <w:rPr>
          <w:i/>
        </w:rPr>
        <w:t>A</w:t>
      </w:r>
      <w:r>
        <w:rPr>
          <w:i/>
          <w:vertAlign w:val="subscript"/>
        </w:rPr>
        <w:t>th</w:t>
      </w:r>
      <w:r>
        <w:t xml:space="preserve"> и сжимаемости при оттаивании </w:t>
      </w:r>
      <w:r>
        <w:rPr>
          <w:i/>
        </w:rPr>
        <w:t>m</w:t>
      </w:r>
      <w:r>
        <w:rPr>
          <w:i/>
          <w:vertAlign w:val="subscript"/>
        </w:rPr>
        <w:t>th</w:t>
      </w:r>
      <w:r>
        <w:t xml:space="preserve"> грунта </w:t>
      </w:r>
      <w:hyperlink w:anchor="P938">
        <w:r>
          <w:rPr>
            <w:color w:val="0000FF"/>
          </w:rPr>
          <w:t>(7.3.8)</w:t>
        </w:r>
      </w:hyperlink>
      <w:r>
        <w:t>;</w:t>
      </w:r>
    </w:p>
    <w:p w:rsidR="000A6771" w:rsidRDefault="000A6771">
      <w:pPr>
        <w:pStyle w:val="ConsPlusNormal"/>
        <w:spacing w:before="220"/>
        <w:ind w:firstLine="540"/>
        <w:jc w:val="both"/>
      </w:pPr>
      <w:r>
        <w:t xml:space="preserve">г) прочностные характеристики для мерзлых грунтов и их контактов </w:t>
      </w:r>
      <w:r>
        <w:rPr>
          <w:i/>
        </w:rPr>
        <w:t>c</w:t>
      </w:r>
      <w:r>
        <w:rPr>
          <w:i/>
          <w:vertAlign w:val="subscript"/>
        </w:rPr>
        <w:t>L</w:t>
      </w:r>
      <w:r>
        <w:t xml:space="preserve"> и </w:t>
      </w:r>
      <w:r>
        <w:rPr>
          <w:noProof/>
          <w:position w:val="-8"/>
        </w:rPr>
        <w:drawing>
          <wp:inline distT="0" distB="0" distL="0" distR="0">
            <wp:extent cx="209550" cy="25146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определяются по результатам длительных испытаний, </w:t>
      </w:r>
      <w:r>
        <w:rPr>
          <w:i/>
        </w:rPr>
        <w:t>c</w:t>
      </w:r>
      <w:r>
        <w:rPr>
          <w:i/>
          <w:vertAlign w:val="subscript"/>
        </w:rPr>
        <w:t>sh</w:t>
      </w:r>
      <w:r>
        <w:t xml:space="preserve"> и </w:t>
      </w:r>
      <w:r>
        <w:rPr>
          <w:noProof/>
          <w:position w:val="-8"/>
        </w:rPr>
        <w:drawing>
          <wp:inline distT="0" distB="0" distL="0" distR="0">
            <wp:extent cx="234950" cy="25146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по результатам неконсолидированно-недренированного и консолидированно-недренированного среза оттаивающего грунта. Для уникальных сооружений прочностные характеристики мерзлых грунтов </w:t>
      </w:r>
      <w:r>
        <w:rPr>
          <w:i/>
        </w:rPr>
        <w:t>c</w:t>
      </w:r>
      <w:r>
        <w:rPr>
          <w:i/>
          <w:vertAlign w:val="subscript"/>
        </w:rPr>
        <w:t>L</w:t>
      </w:r>
      <w:r>
        <w:t xml:space="preserve"> и </w:t>
      </w:r>
      <w:r>
        <w:rPr>
          <w:noProof/>
          <w:position w:val="-8"/>
        </w:rPr>
        <w:drawing>
          <wp:inline distT="0" distB="0" distL="0" distR="0">
            <wp:extent cx="209550" cy="2514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а также деформационные характеристики </w:t>
      </w:r>
      <w:r>
        <w:rPr>
          <w:i/>
        </w:rPr>
        <w:t>E</w:t>
      </w:r>
      <w:r>
        <w:rPr>
          <w:i/>
          <w:vertAlign w:val="subscript"/>
        </w:rPr>
        <w:t>f</w:t>
      </w:r>
      <w:r>
        <w:t xml:space="preserve"> и </w:t>
      </w:r>
      <w:r>
        <w:rPr>
          <w:noProof/>
          <w:position w:val="-10"/>
        </w:rPr>
        <w:drawing>
          <wp:inline distT="0" distB="0" distL="0" distR="0">
            <wp:extent cx="226060" cy="26797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допускается определять по результатам длительных испытаний методом трехосного сжатия;</w:t>
      </w:r>
    </w:p>
    <w:p w:rsidR="000A6771" w:rsidRDefault="000A6771">
      <w:pPr>
        <w:pStyle w:val="ConsPlusNormal"/>
        <w:spacing w:before="220"/>
        <w:ind w:firstLine="540"/>
        <w:jc w:val="both"/>
      </w:pPr>
      <w:r>
        <w:t>д) характеристики грунтов слоя сезонного промерзания-оттаивания для расчета оснований и фундаментов на воздействие сил морозного пучения грунтов (</w:t>
      </w:r>
      <w:hyperlink w:anchor="P1230">
        <w:r>
          <w:rPr>
            <w:color w:val="0000FF"/>
          </w:rPr>
          <w:t>7.4.3</w:t>
        </w:r>
      </w:hyperlink>
      <w:r>
        <w:t xml:space="preserve"> и </w:t>
      </w:r>
      <w:hyperlink w:anchor="P1289">
        <w:r>
          <w:rPr>
            <w:color w:val="0000FF"/>
          </w:rPr>
          <w:t>7.4.6</w:t>
        </w:r>
      </w:hyperlink>
      <w:r>
        <w:t xml:space="preserve">): относительная деформация морозного пучения </w:t>
      </w:r>
      <w:r>
        <w:rPr>
          <w:noProof/>
          <w:position w:val="-10"/>
        </w:rPr>
        <w:drawing>
          <wp:inline distT="0" distB="0" distL="0" distR="0">
            <wp:extent cx="234950" cy="26797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расчетная удельная касательная сила пучения </w:t>
      </w:r>
      <w:r>
        <w:rPr>
          <w:noProof/>
          <w:position w:val="-10"/>
        </w:rPr>
        <w:drawing>
          <wp:inline distT="0" distB="0" distL="0" distR="0">
            <wp:extent cx="226060" cy="26797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удельное нормальное давление пучения грунта на подошву фундамента </w:t>
      </w:r>
      <w:r>
        <w:rPr>
          <w:i/>
        </w:rPr>
        <w:t>p</w:t>
      </w:r>
      <w:r>
        <w:rPr>
          <w:i/>
          <w:vertAlign w:val="subscript"/>
        </w:rPr>
        <w:t>fh</w:t>
      </w:r>
      <w:r>
        <w:t>, а также характеристики мерзлых грунтов для расчета оснований на горизонтальные статические и сейсмические воздействия (</w:t>
      </w:r>
      <w:hyperlink w:anchor="P1380">
        <w:r>
          <w:rPr>
            <w:color w:val="0000FF"/>
          </w:rPr>
          <w:t>11.5</w:t>
        </w:r>
      </w:hyperlink>
      <w:r>
        <w:t xml:space="preserve"> и </w:t>
      </w:r>
      <w:hyperlink w:anchor="P1408">
        <w:r>
          <w:rPr>
            <w:color w:val="0000FF"/>
          </w:rPr>
          <w:t>11.6</w:t>
        </w:r>
      </w:hyperlink>
      <w:r>
        <w:t>). Нормальное давление морозного пучения допускается определять в лабораторных условиях в установках без возможности бокового расширения. Определяются максимальное нормальное давление морозного пучения, деформация морозного пучения без приложения нормального давления, а также величины деформации морозного пучения при двух промежуточных величинах нормального давления между максимальным и нулевым. По результатам испытаний строят график нормального давления от относительной деформации морозного пучения. Величину нормального давления принимают по графику на основании данных о нагрузках и деформациях от сооружения. Допускается принимать величину нормальной силы морозного пучения по одному значению, определяемому в лабораторных условиях при приложении фактической нагрузки от сооружения на образец.</w:t>
      </w:r>
    </w:p>
    <w:p w:rsidR="000A6771" w:rsidRDefault="000A6771">
      <w:pPr>
        <w:pStyle w:val="ConsPlusNormal"/>
        <w:spacing w:before="220"/>
        <w:ind w:firstLine="540"/>
        <w:jc w:val="both"/>
      </w:pPr>
      <w:r>
        <w:t xml:space="preserve">При необходимости следует определять и другие характеристики мерзлых грунтов, характеризующие особенности их состояния или взаимодействия с фундаментами (вид криогенной текстуры, коэффициент вязкости </w:t>
      </w:r>
      <w:r>
        <w:rPr>
          <w:noProof/>
          <w:position w:val="-3"/>
        </w:rPr>
        <w:drawing>
          <wp:inline distT="0" distB="0" distL="0" distR="0">
            <wp:extent cx="142240" cy="18542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r>
        <w:t xml:space="preserve">, эквивалентное сцепление </w:t>
      </w:r>
      <w:r>
        <w:rPr>
          <w:i/>
        </w:rPr>
        <w:t>c</w:t>
      </w:r>
      <w:r>
        <w:rPr>
          <w:i/>
          <w:vertAlign w:val="subscript"/>
        </w:rPr>
        <w:t>eq</w:t>
      </w:r>
      <w:r>
        <w:t xml:space="preserve">, скорость вязкопластического течения льда </w:t>
      </w:r>
      <w:r>
        <w:rPr>
          <w:i/>
        </w:rPr>
        <w:t>v</w:t>
      </w:r>
      <w:r>
        <w:rPr>
          <w:i/>
          <w:vertAlign w:val="subscript"/>
        </w:rPr>
        <w:t>i</w:t>
      </w:r>
      <w:r>
        <w:t xml:space="preserve">, относительная деформация морозного пучения, нормальные и касательные силы морозного пучения, удельное отрицательное трение оттаивающего грунта на боковой поверхности </w:t>
      </w:r>
      <w:r>
        <w:rPr>
          <w:i/>
        </w:rPr>
        <w:t>f</w:t>
      </w:r>
      <w:r>
        <w:rPr>
          <w:i/>
          <w:vertAlign w:val="subscript"/>
        </w:rPr>
        <w:t>n</w:t>
      </w:r>
      <w:r>
        <w:t xml:space="preserve"> и т.п.).</w:t>
      </w:r>
    </w:p>
    <w:p w:rsidR="000A6771" w:rsidRDefault="000A6771">
      <w:pPr>
        <w:pStyle w:val="ConsPlusNormal"/>
        <w:spacing w:before="220"/>
        <w:ind w:firstLine="540"/>
        <w:jc w:val="both"/>
      </w:pPr>
      <w:r>
        <w:t>Все необходимые при проектировании характеристики многолетнемерзлых грунтов должны быть указаны в техническом задании на инженерно-геологические изыскания.</w:t>
      </w:r>
    </w:p>
    <w:p w:rsidR="000A6771" w:rsidRDefault="000A6771">
      <w:pPr>
        <w:pStyle w:val="ConsPlusNormal"/>
        <w:spacing w:before="220"/>
        <w:ind w:firstLine="540"/>
        <w:jc w:val="both"/>
      </w:pPr>
      <w:r>
        <w:t>5.6 Нормативные значения характеристик грунта следует устанавливать для выделенных при изысканиях инженерно-геологических элементов на основании статистической обработки результатов экспериментальных определений с учетом предусмотренного проектом состояния и температуры грунтов основания.</w:t>
      </w:r>
    </w:p>
    <w:p w:rsidR="000A6771" w:rsidRDefault="000A6771">
      <w:pPr>
        <w:pStyle w:val="ConsPlusNormal"/>
        <w:spacing w:before="220"/>
        <w:ind w:firstLine="540"/>
        <w:jc w:val="both"/>
      </w:pPr>
      <w:r>
        <w:t>5.7 Расчетные значения характеристик грунта определяются по формуле</w:t>
      </w:r>
    </w:p>
    <w:p w:rsidR="000A6771" w:rsidRDefault="000A6771">
      <w:pPr>
        <w:pStyle w:val="ConsPlusNormal"/>
        <w:jc w:val="both"/>
      </w:pPr>
    </w:p>
    <w:p w:rsidR="000A6771" w:rsidRDefault="000A6771">
      <w:pPr>
        <w:pStyle w:val="ConsPlusNormal"/>
        <w:jc w:val="center"/>
      </w:pPr>
      <w:r>
        <w:rPr>
          <w:noProof/>
          <w:position w:val="-10"/>
        </w:rPr>
        <w:drawing>
          <wp:inline distT="0" distB="0" distL="0" distR="0">
            <wp:extent cx="810260" cy="26797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0260" cy="267970"/>
                    </a:xfrm>
                    <a:prstGeom prst="rect">
                      <a:avLst/>
                    </a:prstGeom>
                    <a:noFill/>
                    <a:ln>
                      <a:noFill/>
                    </a:ln>
                  </pic:spPr>
                </pic:pic>
              </a:graphicData>
            </a:graphic>
          </wp:inline>
        </w:drawing>
      </w:r>
      <w:r>
        <w:t xml:space="preserve"> (5.1)</w:t>
      </w:r>
    </w:p>
    <w:p w:rsidR="000A6771" w:rsidRDefault="000A6771">
      <w:pPr>
        <w:pStyle w:val="ConsPlusNormal"/>
        <w:jc w:val="both"/>
      </w:pPr>
    </w:p>
    <w:p w:rsidR="000A6771" w:rsidRDefault="000A6771">
      <w:pPr>
        <w:pStyle w:val="ConsPlusNormal"/>
        <w:ind w:firstLine="540"/>
        <w:jc w:val="both"/>
      </w:pPr>
      <w:r>
        <w:t xml:space="preserve">где </w:t>
      </w:r>
      <w:r>
        <w:rPr>
          <w:noProof/>
          <w:position w:val="-3"/>
        </w:rPr>
        <w:drawing>
          <wp:inline distT="0" distB="0" distL="0" distR="0">
            <wp:extent cx="167640" cy="18542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соответственно расчетное и нормативное значения данной характеристики;</w:t>
      </w:r>
    </w:p>
    <w:p w:rsidR="000A6771" w:rsidRDefault="000A6771">
      <w:pPr>
        <w:pStyle w:val="ConsPlusNormal"/>
        <w:spacing w:before="220"/>
        <w:ind w:firstLine="540"/>
        <w:jc w:val="both"/>
      </w:pPr>
      <w:r>
        <w:rPr>
          <w:noProof/>
          <w:position w:val="-10"/>
        </w:rPr>
        <w:drawing>
          <wp:inline distT="0" distB="0" distL="0" distR="0">
            <wp:extent cx="193675" cy="26797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3675" cy="267970"/>
                    </a:xfrm>
                    <a:prstGeom prst="rect">
                      <a:avLst/>
                    </a:prstGeom>
                    <a:noFill/>
                    <a:ln>
                      <a:noFill/>
                    </a:ln>
                  </pic:spPr>
                </pic:pic>
              </a:graphicData>
            </a:graphic>
          </wp:inline>
        </w:drawing>
      </w:r>
      <w:r>
        <w:t xml:space="preserve"> - коэффициент надежности по грунту, определяемый согласно 5.8.</w:t>
      </w:r>
    </w:p>
    <w:p w:rsidR="000A6771" w:rsidRDefault="000A6771">
      <w:pPr>
        <w:pStyle w:val="ConsPlusNormal"/>
        <w:spacing w:before="220"/>
        <w:ind w:firstLine="540"/>
        <w:jc w:val="both"/>
      </w:pPr>
      <w:bookmarkStart w:id="3" w:name="P185"/>
      <w:bookmarkEnd w:id="3"/>
      <w:r>
        <w:t xml:space="preserve">5.8 Коэффициент надежности по грунту </w:t>
      </w:r>
      <w:r>
        <w:rPr>
          <w:noProof/>
          <w:position w:val="-10"/>
        </w:rPr>
        <w:drawing>
          <wp:inline distT="0" distB="0" distL="0" distR="0">
            <wp:extent cx="193675" cy="26797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3675" cy="267970"/>
                    </a:xfrm>
                    <a:prstGeom prst="rect">
                      <a:avLst/>
                    </a:prstGeom>
                    <a:noFill/>
                    <a:ln>
                      <a:noFill/>
                    </a:ln>
                  </pic:spPr>
                </pic:pic>
              </a:graphicData>
            </a:graphic>
          </wp:inline>
        </w:drawing>
      </w:r>
      <w:r>
        <w:t xml:space="preserve"> определяется в соответствии с </w:t>
      </w:r>
      <w:hyperlink r:id="rId76">
        <w:r>
          <w:rPr>
            <w:color w:val="0000FF"/>
          </w:rPr>
          <w:t>ГОСТ 20522</w:t>
        </w:r>
      </w:hyperlink>
      <w:r>
        <w:t xml:space="preserve"> с учетом вида (назначения) определяемой расчетной характеристики, состояния грунтов в основании сооружения и доверительной вероятности </w:t>
      </w:r>
      <w:r>
        <w:rPr>
          <w:noProof/>
        </w:rPr>
        <w:drawing>
          <wp:inline distT="0" distB="0" distL="0" distR="0">
            <wp:extent cx="167640" cy="15049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w:t>
      </w:r>
    </w:p>
    <w:p w:rsidR="000A6771" w:rsidRDefault="000A6771">
      <w:pPr>
        <w:pStyle w:val="ConsPlusNormal"/>
        <w:spacing w:before="220"/>
        <w:ind w:firstLine="540"/>
        <w:jc w:val="both"/>
      </w:pPr>
      <w:r>
        <w:t xml:space="preserve">При определении расчетных значений деформационных и прочностных характеристик грунтов, используемых в качестве основания в мерзлом состоянии </w:t>
      </w:r>
      <w:hyperlink w:anchor="P198">
        <w:r>
          <w:rPr>
            <w:color w:val="0000FF"/>
          </w:rPr>
          <w:t>(принцип I)</w:t>
        </w:r>
      </w:hyperlink>
      <w:r>
        <w:t xml:space="preserve">, коэффициент надежности по грунту </w:t>
      </w:r>
      <w:r>
        <w:rPr>
          <w:noProof/>
          <w:position w:val="-10"/>
        </w:rPr>
        <w:drawing>
          <wp:inline distT="0" distB="0" distL="0" distR="0">
            <wp:extent cx="193675" cy="26797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3675" cy="267970"/>
                    </a:xfrm>
                    <a:prstGeom prst="rect">
                      <a:avLst/>
                    </a:prstGeom>
                    <a:noFill/>
                    <a:ln>
                      <a:noFill/>
                    </a:ln>
                  </pic:spPr>
                </pic:pic>
              </a:graphicData>
            </a:graphic>
          </wp:inline>
        </w:drawing>
      </w:r>
      <w:r>
        <w:t xml:space="preserve"> устанавливается при доверительной вероятности </w:t>
      </w:r>
      <w:r>
        <w:rPr>
          <w:noProof/>
        </w:rPr>
        <w:drawing>
          <wp:inline distT="0" distB="0" distL="0" distR="0">
            <wp:extent cx="167640" cy="15049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принимаемой равной 0,85, а для оснований опор мостов и линий электропередачи - 0,9.</w:t>
      </w:r>
    </w:p>
    <w:p w:rsidR="000A6771" w:rsidRDefault="000A6771">
      <w:pPr>
        <w:pStyle w:val="ConsPlusNormal"/>
        <w:spacing w:before="220"/>
        <w:ind w:firstLine="540"/>
        <w:jc w:val="both"/>
      </w:pPr>
      <w:r>
        <w:t xml:space="preserve">При определении расчетных значений деформационных и прочностных характеристик грунтов, используемых в качестве основания в оттаивающем или оттаянном состоянии </w:t>
      </w:r>
      <w:hyperlink w:anchor="P199">
        <w:r>
          <w:rPr>
            <w:color w:val="0000FF"/>
          </w:rPr>
          <w:t>(принцип II)</w:t>
        </w:r>
      </w:hyperlink>
      <w:r>
        <w:t xml:space="preserve">, коэффициент надежности по грунту </w:t>
      </w:r>
      <w:r>
        <w:rPr>
          <w:noProof/>
          <w:position w:val="-10"/>
        </w:rPr>
        <w:drawing>
          <wp:inline distT="0" distB="0" distL="0" distR="0">
            <wp:extent cx="193675" cy="26797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3675" cy="267970"/>
                    </a:xfrm>
                    <a:prstGeom prst="rect">
                      <a:avLst/>
                    </a:prstGeom>
                    <a:noFill/>
                    <a:ln>
                      <a:noFill/>
                    </a:ln>
                  </pic:spPr>
                </pic:pic>
              </a:graphicData>
            </a:graphic>
          </wp:inline>
        </w:drawing>
      </w:r>
      <w:r>
        <w:t xml:space="preserve"> следует устанавливать:</w:t>
      </w:r>
    </w:p>
    <w:p w:rsidR="000A6771" w:rsidRDefault="000A6771">
      <w:pPr>
        <w:pStyle w:val="ConsPlusNormal"/>
        <w:spacing w:before="220"/>
        <w:ind w:firstLine="540"/>
        <w:jc w:val="both"/>
      </w:pPr>
      <w:r>
        <w:t xml:space="preserve">а) для расчета оттаивающих оснований по деформациям с учетом совместной работы сооружения (фундамента) и деформируемого основания </w:t>
      </w:r>
      <w:hyperlink w:anchor="P913">
        <w:r>
          <w:rPr>
            <w:color w:val="0000FF"/>
          </w:rPr>
          <w:t>(7.3.5)</w:t>
        </w:r>
      </w:hyperlink>
      <w:r>
        <w:t xml:space="preserve"> - при доверительной вероятности </w:t>
      </w:r>
      <w:r>
        <w:rPr>
          <w:noProof/>
        </w:rPr>
        <w:drawing>
          <wp:inline distT="0" distB="0" distL="0" distR="0">
            <wp:extent cx="167640" cy="15049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принимаемой в соответствии с нормами проектирования конструкций сооружения, но не менее 0,95;</w:t>
      </w:r>
    </w:p>
    <w:p w:rsidR="000A6771" w:rsidRDefault="000A6771">
      <w:pPr>
        <w:pStyle w:val="ConsPlusNormal"/>
        <w:spacing w:before="220"/>
        <w:ind w:firstLine="540"/>
        <w:jc w:val="both"/>
      </w:pPr>
      <w:r>
        <w:t xml:space="preserve">б) для расчета оттаивающих оснований по деформациям без учета совместной работы основания и сооружения </w:t>
      </w:r>
      <w:hyperlink w:anchor="P907">
        <w:r>
          <w:rPr>
            <w:color w:val="0000FF"/>
          </w:rPr>
          <w:t>(7.3.4)</w:t>
        </w:r>
      </w:hyperlink>
      <w:r>
        <w:t xml:space="preserve">, а также при предварительном оттаивании грунтов </w:t>
      </w:r>
      <w:hyperlink w:anchor="P1161">
        <w:r>
          <w:rPr>
            <w:color w:val="0000FF"/>
          </w:rPr>
          <w:t>(7.3.10)</w:t>
        </w:r>
      </w:hyperlink>
      <w:r>
        <w:t xml:space="preserve"> - при доверительной вероятности </w:t>
      </w:r>
      <w:r>
        <w:rPr>
          <w:noProof/>
        </w:rPr>
        <w:drawing>
          <wp:inline distT="0" distB="0" distL="0" distR="0">
            <wp:extent cx="167640" cy="15049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принимаемой согласно </w:t>
      </w:r>
      <w:hyperlink r:id="rId78">
        <w:r>
          <w:rPr>
            <w:color w:val="0000FF"/>
          </w:rPr>
          <w:t>СП 22.13330</w:t>
        </w:r>
      </w:hyperlink>
      <w:r>
        <w:t>.</w:t>
      </w:r>
    </w:p>
    <w:p w:rsidR="000A6771" w:rsidRDefault="000A6771">
      <w:pPr>
        <w:pStyle w:val="ConsPlusNormal"/>
        <w:spacing w:before="220"/>
        <w:ind w:firstLine="540"/>
        <w:jc w:val="both"/>
      </w:pPr>
      <w:r>
        <w:t xml:space="preserve">При определении расчетных значений физических и теплофизических характеристик грунтов коэффициент надежности по грунту </w:t>
      </w:r>
      <w:r>
        <w:rPr>
          <w:noProof/>
          <w:position w:val="-10"/>
        </w:rPr>
        <w:drawing>
          <wp:inline distT="0" distB="0" distL="0" distR="0">
            <wp:extent cx="193675" cy="26797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3675" cy="267970"/>
                    </a:xfrm>
                    <a:prstGeom prst="rect">
                      <a:avLst/>
                    </a:prstGeom>
                    <a:noFill/>
                    <a:ln>
                      <a:noFill/>
                    </a:ln>
                  </pic:spPr>
                </pic:pic>
              </a:graphicData>
            </a:graphic>
          </wp:inline>
        </w:drawing>
      </w:r>
      <w:r>
        <w:t xml:space="preserve"> допускается принимать равным 1,0.</w:t>
      </w:r>
    </w:p>
    <w:p w:rsidR="000A6771" w:rsidRDefault="000A6771">
      <w:pPr>
        <w:pStyle w:val="ConsPlusNormal"/>
        <w:spacing w:before="220"/>
        <w:ind w:firstLine="540"/>
        <w:jc w:val="both"/>
      </w:pPr>
      <w:bookmarkStart w:id="4" w:name="P191"/>
      <w:bookmarkEnd w:id="4"/>
      <w:r>
        <w:t xml:space="preserve">5.9 Для расчета оснований сооружений пониженного уровня ответственности и сооружений нормального уровня ответственности габаритными размерами не более 24 м, расположенных на геокриологически изученных площадках, сложенных незасоленными грунтами без органических включений, при отсутствии опасных геокриологических процессов, возводимых с сохранением мерзлого состояния грунтов, а также для выполнения предварительных расчетов оснований и привязки типовых проектов к местным условиям, расчетные значения прочностных характеристик мерзлых грунтов </w:t>
      </w:r>
      <w:r>
        <w:rPr>
          <w:i/>
        </w:rPr>
        <w:t>R</w:t>
      </w:r>
      <w:r>
        <w:t xml:space="preserve">, </w:t>
      </w:r>
      <w:r>
        <w:rPr>
          <w:i/>
        </w:rPr>
        <w:t>R</w:t>
      </w:r>
      <w:r>
        <w:rPr>
          <w:i/>
          <w:vertAlign w:val="subscript"/>
        </w:rPr>
        <w:t>af</w:t>
      </w:r>
      <w:r>
        <w:t xml:space="preserve">, </w:t>
      </w:r>
      <w:r>
        <w:rPr>
          <w:i/>
        </w:rPr>
        <w:t>R</w:t>
      </w:r>
      <w:r>
        <w:rPr>
          <w:i/>
          <w:vertAlign w:val="subscript"/>
        </w:rPr>
        <w:t>sh</w:t>
      </w:r>
      <w:r>
        <w:t xml:space="preserve"> и </w:t>
      </w:r>
      <w:r>
        <w:rPr>
          <w:i/>
        </w:rPr>
        <w:t>R</w:t>
      </w:r>
      <w:r>
        <w:rPr>
          <w:i/>
          <w:vertAlign w:val="subscript"/>
        </w:rPr>
        <w:t>shi</w:t>
      </w:r>
      <w:r>
        <w:t xml:space="preserve"> допускается принимать по их физическим характеристикам, составу и температуре в соответствии с табличными данными, приведенными в </w:t>
      </w:r>
      <w:hyperlink w:anchor="P3024">
        <w:r>
          <w:rPr>
            <w:color w:val="0000FF"/>
          </w:rPr>
          <w:t>приложении В</w:t>
        </w:r>
      </w:hyperlink>
      <w:r>
        <w:t xml:space="preserve">; расчетные значения теплофизических характеристик грунтов в этих случаях допускается принимать по таблицам </w:t>
      </w:r>
      <w:hyperlink w:anchor="P1974">
        <w:r>
          <w:rPr>
            <w:color w:val="0000FF"/>
          </w:rPr>
          <w:t>приложения Б</w:t>
        </w:r>
      </w:hyperlink>
      <w:r>
        <w:t xml:space="preserve">. При применении цементно-песчаного раствора в качестве заполнителя свободного пространства между стенкой скважины и поверхностью сваи при буроопускном способе погружения свай расчетное сопротивление цементно-песчаного раствора сдвигу по поверхности смерзания со сваей </w:t>
      </w:r>
      <w:r>
        <w:rPr>
          <w:i/>
        </w:rPr>
        <w:t>R</w:t>
      </w:r>
      <w:r>
        <w:rPr>
          <w:i/>
          <w:vertAlign w:val="subscript"/>
        </w:rPr>
        <w:t>af</w:t>
      </w:r>
      <w:r>
        <w:t xml:space="preserve"> и сопротивление грунтов сдвигу по цементно-песчаному раствору </w:t>
      </w:r>
      <w:r>
        <w:rPr>
          <w:i/>
        </w:rPr>
        <w:t>R</w:t>
      </w:r>
      <w:r>
        <w:rPr>
          <w:i/>
          <w:vertAlign w:val="subscript"/>
        </w:rPr>
        <w:t>sh</w:t>
      </w:r>
      <w:r>
        <w:t xml:space="preserve"> необходимо определять по результатам лабораторных или полевых испытаний.</w:t>
      </w:r>
    </w:p>
    <w:p w:rsidR="000A6771" w:rsidRDefault="000A6771">
      <w:pPr>
        <w:pStyle w:val="ConsPlusNormal"/>
        <w:jc w:val="both"/>
      </w:pPr>
    </w:p>
    <w:p w:rsidR="000A6771" w:rsidRDefault="000A6771">
      <w:pPr>
        <w:pStyle w:val="ConsPlusTitle"/>
        <w:ind w:firstLine="540"/>
        <w:jc w:val="both"/>
        <w:outlineLvl w:val="1"/>
      </w:pPr>
      <w:r>
        <w:t>6 Основные положения проектирования оснований и фундаментов</w:t>
      </w:r>
    </w:p>
    <w:p w:rsidR="000A6771" w:rsidRDefault="000A6771">
      <w:pPr>
        <w:pStyle w:val="ConsPlusNormal"/>
        <w:jc w:val="both"/>
      </w:pPr>
    </w:p>
    <w:p w:rsidR="000A6771" w:rsidRDefault="000A6771">
      <w:pPr>
        <w:pStyle w:val="ConsPlusTitle"/>
        <w:ind w:firstLine="540"/>
        <w:jc w:val="both"/>
        <w:outlineLvl w:val="2"/>
      </w:pPr>
      <w:r>
        <w:t>6.1 Принципы использования многолетнемерзлых грунтов в качестве основания</w:t>
      </w:r>
    </w:p>
    <w:p w:rsidR="000A6771" w:rsidRDefault="000A6771">
      <w:pPr>
        <w:pStyle w:val="ConsPlusNormal"/>
        <w:jc w:val="both"/>
      </w:pPr>
    </w:p>
    <w:p w:rsidR="000A6771" w:rsidRDefault="000A6771">
      <w:pPr>
        <w:pStyle w:val="ConsPlusNormal"/>
        <w:ind w:firstLine="540"/>
        <w:jc w:val="both"/>
      </w:pPr>
      <w:r>
        <w:t xml:space="preserve">6.1.1 При строительстве на многолетнемерзлых грунтах в зависимости от конструктивных и технологических особенностей зданий и сооружений, инженерно-геокриологических условий и </w:t>
      </w:r>
      <w:r>
        <w:lastRenderedPageBreak/>
        <w:t>возможности целенаправленного изменения свойств грунтов основания применяется один из следующих принципов использования многолетнемерзлых грунтов в качестве основания сооружений:</w:t>
      </w:r>
    </w:p>
    <w:p w:rsidR="000A6771" w:rsidRDefault="000A6771">
      <w:pPr>
        <w:pStyle w:val="ConsPlusNormal"/>
        <w:spacing w:before="220"/>
        <w:ind w:firstLine="540"/>
        <w:jc w:val="both"/>
      </w:pPr>
      <w:bookmarkStart w:id="5" w:name="P198"/>
      <w:bookmarkEnd w:id="5"/>
      <w:r>
        <w:t>принцип I - многолетнемерзлые грунты основания используются в мерзлом состоянии, сохраняемом в процессе строительства и в течение всего периода эксплуатации сооружения, или с допущением их промораживания в период строительства и эксплуатации;</w:t>
      </w:r>
    </w:p>
    <w:p w:rsidR="000A6771" w:rsidRDefault="000A6771">
      <w:pPr>
        <w:pStyle w:val="ConsPlusNormal"/>
        <w:spacing w:before="220"/>
        <w:ind w:firstLine="540"/>
        <w:jc w:val="both"/>
      </w:pPr>
      <w:bookmarkStart w:id="6" w:name="P199"/>
      <w:bookmarkEnd w:id="6"/>
      <w:r>
        <w:t>принцип II - многолетнемерзлые грунты основания используются в оттаянном или оттаивающем состоянии (с их предварительным оттаиванием на расчетную глубину до начала возведения сооружения или с допущением их оттаивания в период эксплуатации сооружения).</w:t>
      </w:r>
    </w:p>
    <w:p w:rsidR="000A6771" w:rsidRDefault="000A6771">
      <w:pPr>
        <w:pStyle w:val="ConsPlusNormal"/>
        <w:spacing w:before="220"/>
        <w:ind w:firstLine="540"/>
        <w:jc w:val="both"/>
      </w:pPr>
      <w:r>
        <w:t xml:space="preserve">6.1.2 </w:t>
      </w:r>
      <w:hyperlink w:anchor="P198">
        <w:r>
          <w:rPr>
            <w:color w:val="0000FF"/>
          </w:rPr>
          <w:t>Принцип I</w:t>
        </w:r>
      </w:hyperlink>
      <w:r>
        <w:t xml:space="preserve"> следует применять, если грунты основания можно сохранить в мерзлом состоянии при экономически целесообразных затратах на мероприятия, обеспечивающие сохранение такого состояния. На участках с твердомерзлыми грунтами, а также при повышенной сейсмичности района следует принимать использование многолетнемерзлых грунтов по </w:t>
      </w:r>
      <w:hyperlink w:anchor="P198">
        <w:r>
          <w:rPr>
            <w:color w:val="0000FF"/>
          </w:rPr>
          <w:t>принципу I</w:t>
        </w:r>
      </w:hyperlink>
      <w:r>
        <w:t>.</w:t>
      </w:r>
    </w:p>
    <w:p w:rsidR="000A6771" w:rsidRDefault="000A6771">
      <w:pPr>
        <w:pStyle w:val="ConsPlusNormal"/>
        <w:spacing w:before="220"/>
        <w:ind w:firstLine="540"/>
        <w:jc w:val="both"/>
      </w:pPr>
      <w:r>
        <w:t>При строительстве на пластичномерзлых грунтах следует предусматривать мероприятия по понижению температуры грунтов (</w:t>
      </w:r>
      <w:hyperlink w:anchor="P322">
        <w:r>
          <w:rPr>
            <w:color w:val="0000FF"/>
          </w:rPr>
          <w:t>6.3.1</w:t>
        </w:r>
      </w:hyperlink>
      <w:r>
        <w:t xml:space="preserve"> - </w:t>
      </w:r>
      <w:hyperlink w:anchor="P332">
        <w:r>
          <w:rPr>
            <w:color w:val="0000FF"/>
          </w:rPr>
          <w:t>6.3.4</w:t>
        </w:r>
      </w:hyperlink>
      <w:r>
        <w:t xml:space="preserve">) до установленных расчетом значений, а также учитывать в расчетах оснований пластические деформации этих грунтов под нагрузкой согласно указаниям </w:t>
      </w:r>
      <w:hyperlink w:anchor="P886">
        <w:r>
          <w:rPr>
            <w:color w:val="0000FF"/>
          </w:rPr>
          <w:t>7.2.16</w:t>
        </w:r>
      </w:hyperlink>
      <w:r>
        <w:t xml:space="preserve"> - </w:t>
      </w:r>
      <w:hyperlink w:anchor="P896">
        <w:r>
          <w:rPr>
            <w:color w:val="0000FF"/>
          </w:rPr>
          <w:t>7.2.18</w:t>
        </w:r>
      </w:hyperlink>
      <w:r>
        <w:t>.</w:t>
      </w:r>
    </w:p>
    <w:p w:rsidR="000A6771" w:rsidRDefault="000A6771">
      <w:pPr>
        <w:pStyle w:val="ConsPlusNormal"/>
        <w:spacing w:before="220"/>
        <w:ind w:firstLine="540"/>
        <w:jc w:val="both"/>
      </w:pPr>
      <w:bookmarkStart w:id="7" w:name="P202"/>
      <w:bookmarkEnd w:id="7"/>
      <w:r>
        <w:t xml:space="preserve">6.1.3 </w:t>
      </w:r>
      <w:hyperlink w:anchor="P199">
        <w:r>
          <w:rPr>
            <w:color w:val="0000FF"/>
          </w:rPr>
          <w:t>Принцип II</w:t>
        </w:r>
      </w:hyperlink>
      <w:r>
        <w:t xml:space="preserve"> следует применять при наличии в основании скальных или других малосжимаемых грунтов, деформация которых при оттаивании не превышают предельно допустимых значений для проектируемого сооружения, при несплошном распространении многолетнемерзлых грунтов, а также в тех случаях, когда по техническим и конструктивным особенностям сооружения и инженерно-геокриологическим условиям участка при сохранении мерзлого состояния грунтов основания не обеспечивается требуемый уровень надежности строительства.</w:t>
      </w:r>
    </w:p>
    <w:p w:rsidR="000A6771" w:rsidRDefault="000A6771">
      <w:pPr>
        <w:pStyle w:val="ConsPlusNormal"/>
        <w:spacing w:before="220"/>
        <w:ind w:firstLine="540"/>
        <w:jc w:val="both"/>
      </w:pPr>
      <w:bookmarkStart w:id="8" w:name="P203"/>
      <w:bookmarkEnd w:id="8"/>
      <w:r>
        <w:t>6.1.4 Выбор принципа использования многолетнемерзлых грунтов в качестве основания сооружений, а также способов и средств, необходимых для обеспечения принятого в проекте температурного режима грунтов, следует производить на основании сравнительных технико-экономических расчетов.</w:t>
      </w:r>
    </w:p>
    <w:p w:rsidR="000A6771" w:rsidRDefault="000A6771">
      <w:pPr>
        <w:pStyle w:val="ConsPlusNormal"/>
        <w:spacing w:before="220"/>
        <w:ind w:firstLine="540"/>
        <w:jc w:val="both"/>
      </w:pPr>
      <w:bookmarkStart w:id="9" w:name="P204"/>
      <w:bookmarkEnd w:id="9"/>
      <w:r>
        <w:t>6.1.5 В пределах застраиваемой территории (промышленный узел, поселок, микрорайон и т.д.) следует предусматривать, как правило, один принцип использования многолетнемерзлых грунтов в качестве оснований. Это требование следует учитывать также при проектировании новых и реконструкции существующих зданий и сооружений на застроенной территории, размещении мобильных (временных) зданий и прокладке инженерно-технических сетей.</w:t>
      </w:r>
    </w:p>
    <w:p w:rsidR="000A6771" w:rsidRDefault="000A6771">
      <w:pPr>
        <w:pStyle w:val="ConsPlusNormal"/>
        <w:spacing w:before="220"/>
        <w:ind w:firstLine="540"/>
        <w:jc w:val="both"/>
      </w:pPr>
      <w:r>
        <w:t xml:space="preserve">Применение разных принципов использования многолетнемерзлых грунтов в пределах застраиваемой территории допускается на обособленных по рельефу и другим природным условиям участках, а в необходимых случаях - на природнонеобособленных участках, если предусмотрены и подтверждены расчетом специальные меры по обеспечению расчетного теплового режима грунтов в основании соседних зданий, возведенных (или возводимых) по </w:t>
      </w:r>
      <w:hyperlink w:anchor="P198">
        <w:r>
          <w:rPr>
            <w:color w:val="0000FF"/>
          </w:rPr>
          <w:t>принципу I</w:t>
        </w:r>
      </w:hyperlink>
      <w:r>
        <w:t xml:space="preserve"> (резервирование зон безопасности, устройство мерзлотных и противофильтрационных завес и т.п.).</w:t>
      </w:r>
    </w:p>
    <w:p w:rsidR="000A6771" w:rsidRDefault="000A6771">
      <w:pPr>
        <w:pStyle w:val="ConsPlusNormal"/>
        <w:spacing w:before="220"/>
        <w:ind w:firstLine="540"/>
        <w:jc w:val="both"/>
      </w:pPr>
      <w:bookmarkStart w:id="10" w:name="P206"/>
      <w:bookmarkEnd w:id="10"/>
      <w:r>
        <w:t xml:space="preserve">6.1.6 Линейные сооружения допускается проектировать с применением на отдельных участках трассы разных принципов использования многолетнемерзлых грунтов в качестве основания. При этом следует предусматривать меры по приспособлению их конструкций к неравномерным деформациям основания в местах перехода от одного участка к другому, а при прокладке их в пределах застраиваемой территории следует соблюдать требования, </w:t>
      </w:r>
      <w:r>
        <w:lastRenderedPageBreak/>
        <w:t xml:space="preserve">предусмотренные </w:t>
      </w:r>
      <w:hyperlink w:anchor="P204">
        <w:r>
          <w:rPr>
            <w:color w:val="0000FF"/>
          </w:rPr>
          <w:t>6.1.5</w:t>
        </w:r>
      </w:hyperlink>
      <w:r>
        <w:t>.</w:t>
      </w:r>
    </w:p>
    <w:p w:rsidR="000A6771" w:rsidRDefault="000A6771">
      <w:pPr>
        <w:pStyle w:val="ConsPlusNormal"/>
        <w:jc w:val="both"/>
      </w:pPr>
    </w:p>
    <w:p w:rsidR="000A6771" w:rsidRDefault="000A6771">
      <w:pPr>
        <w:pStyle w:val="ConsPlusTitle"/>
        <w:ind w:firstLine="540"/>
        <w:jc w:val="both"/>
        <w:outlineLvl w:val="2"/>
      </w:pPr>
      <w:r>
        <w:t>6.2 Глубина заложения и конструкции фундаментов</w:t>
      </w:r>
    </w:p>
    <w:p w:rsidR="000A6771" w:rsidRDefault="000A6771">
      <w:pPr>
        <w:pStyle w:val="ConsPlusNormal"/>
        <w:jc w:val="both"/>
      </w:pPr>
    </w:p>
    <w:p w:rsidR="000A6771" w:rsidRDefault="000A6771">
      <w:pPr>
        <w:pStyle w:val="ConsPlusNormal"/>
        <w:ind w:firstLine="540"/>
        <w:jc w:val="both"/>
      </w:pPr>
      <w:bookmarkStart w:id="11" w:name="P210"/>
      <w:bookmarkEnd w:id="11"/>
      <w:r>
        <w:t xml:space="preserve">6.2.1 Глубина заложения фундаментов, считая от уровня планировки (подсыпки или срезки), назначается с учетом требований </w:t>
      </w:r>
      <w:hyperlink r:id="rId79">
        <w:r>
          <w:rPr>
            <w:color w:val="0000FF"/>
          </w:rPr>
          <w:t>СП 22.13330</w:t>
        </w:r>
      </w:hyperlink>
      <w:r>
        <w:t xml:space="preserve"> и принятого принципа использования многолетнемерзлых грунтов в качестве основания сооружения и должна проверяться расчетом по устойчивости фундаментов на действие сил морозного пучения грунтов согласно </w:t>
      </w:r>
      <w:hyperlink w:anchor="P1220">
        <w:r>
          <w:rPr>
            <w:color w:val="0000FF"/>
          </w:rPr>
          <w:t>7.4.2</w:t>
        </w:r>
      </w:hyperlink>
      <w:r>
        <w:t xml:space="preserve"> и </w:t>
      </w:r>
      <w:hyperlink w:anchor="P1289">
        <w:r>
          <w:rPr>
            <w:color w:val="0000FF"/>
          </w:rPr>
          <w:t>7.4.6</w:t>
        </w:r>
      </w:hyperlink>
      <w:r>
        <w:t>.</w:t>
      </w:r>
    </w:p>
    <w:p w:rsidR="000A6771" w:rsidRDefault="000A6771">
      <w:pPr>
        <w:pStyle w:val="ConsPlusNormal"/>
        <w:spacing w:before="220"/>
        <w:ind w:firstLine="540"/>
        <w:jc w:val="both"/>
      </w:pPr>
      <w:bookmarkStart w:id="12" w:name="P211"/>
      <w:bookmarkEnd w:id="12"/>
      <w:r>
        <w:t xml:space="preserve">6.2.2 При использовании многолетнемерзлых грунтов в качестве основания по </w:t>
      </w:r>
      <w:hyperlink w:anchor="P198">
        <w:r>
          <w:rPr>
            <w:color w:val="0000FF"/>
          </w:rPr>
          <w:t>принципу I</w:t>
        </w:r>
      </w:hyperlink>
      <w:r>
        <w:t xml:space="preserve"> минимальную глубину заложения фундаментов </w:t>
      </w:r>
      <w:r>
        <w:rPr>
          <w:i/>
        </w:rPr>
        <w:t>d</w:t>
      </w:r>
      <w:r>
        <w:rPr>
          <w:vertAlign w:val="subscript"/>
        </w:rPr>
        <w:t>min</w:t>
      </w:r>
      <w:r>
        <w:t xml:space="preserve"> рекомендуется принимать по таблице 6.1 в зависимости от расчетной глубины сезонного оттаивания грунта </w:t>
      </w:r>
      <w:r>
        <w:rPr>
          <w:i/>
        </w:rPr>
        <w:t>d</w:t>
      </w:r>
      <w:r>
        <w:rPr>
          <w:i/>
          <w:vertAlign w:val="subscript"/>
        </w:rPr>
        <w:t>th</w:t>
      </w:r>
      <w:r>
        <w:t xml:space="preserve">, определяемой согласно </w:t>
      </w:r>
      <w:hyperlink w:anchor="P5633">
        <w:r>
          <w:rPr>
            <w:color w:val="0000FF"/>
          </w:rPr>
          <w:t>приложению Г</w:t>
        </w:r>
      </w:hyperlink>
      <w:r>
        <w:t>.</w:t>
      </w:r>
    </w:p>
    <w:p w:rsidR="000A6771" w:rsidRDefault="000A6771">
      <w:pPr>
        <w:pStyle w:val="ConsPlusNormal"/>
        <w:jc w:val="both"/>
      </w:pPr>
    </w:p>
    <w:p w:rsidR="000A6771" w:rsidRDefault="000A6771">
      <w:pPr>
        <w:pStyle w:val="ConsPlusNormal"/>
        <w:jc w:val="right"/>
      </w:pPr>
      <w:r>
        <w:t>Таблица 6.1</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3798"/>
      </w:tblGrid>
      <w:tr w:rsidR="000A6771">
        <w:tc>
          <w:tcPr>
            <w:tcW w:w="5272" w:type="dxa"/>
            <w:vAlign w:val="center"/>
          </w:tcPr>
          <w:p w:rsidR="000A6771" w:rsidRDefault="000A6771">
            <w:pPr>
              <w:pStyle w:val="ConsPlusNormal"/>
              <w:jc w:val="center"/>
            </w:pPr>
            <w:r>
              <w:t>Фундаменты</w:t>
            </w:r>
          </w:p>
        </w:tc>
        <w:tc>
          <w:tcPr>
            <w:tcW w:w="3798" w:type="dxa"/>
            <w:vAlign w:val="center"/>
          </w:tcPr>
          <w:p w:rsidR="000A6771" w:rsidRDefault="000A6771">
            <w:pPr>
              <w:pStyle w:val="ConsPlusNormal"/>
              <w:jc w:val="center"/>
            </w:pPr>
            <w:r>
              <w:t xml:space="preserve">Минимальная глубина заложения фундаментов </w:t>
            </w:r>
            <w:r>
              <w:rPr>
                <w:i/>
              </w:rPr>
              <w:t>d</w:t>
            </w:r>
            <w:r>
              <w:rPr>
                <w:vertAlign w:val="subscript"/>
              </w:rPr>
              <w:t>min</w:t>
            </w:r>
            <w:r>
              <w:t>, м</w:t>
            </w:r>
          </w:p>
        </w:tc>
      </w:tr>
      <w:tr w:rsidR="000A6771">
        <w:tc>
          <w:tcPr>
            <w:tcW w:w="5272" w:type="dxa"/>
            <w:vAlign w:val="center"/>
          </w:tcPr>
          <w:p w:rsidR="000A6771" w:rsidRDefault="000A6771">
            <w:pPr>
              <w:pStyle w:val="ConsPlusNormal"/>
            </w:pPr>
            <w:r>
              <w:t>Фундаменты всех типов, кроме свайных</w:t>
            </w:r>
          </w:p>
        </w:tc>
        <w:tc>
          <w:tcPr>
            <w:tcW w:w="3798" w:type="dxa"/>
            <w:vAlign w:val="center"/>
          </w:tcPr>
          <w:p w:rsidR="000A6771" w:rsidRDefault="000A6771">
            <w:pPr>
              <w:pStyle w:val="ConsPlusNormal"/>
              <w:jc w:val="center"/>
            </w:pPr>
            <w:r>
              <w:rPr>
                <w:i/>
              </w:rPr>
              <w:t>d</w:t>
            </w:r>
            <w:r>
              <w:rPr>
                <w:i/>
                <w:vertAlign w:val="subscript"/>
              </w:rPr>
              <w:t>th</w:t>
            </w:r>
            <w:r>
              <w:t xml:space="preserve"> + 1</w:t>
            </w:r>
          </w:p>
        </w:tc>
      </w:tr>
      <w:tr w:rsidR="000A6771">
        <w:tc>
          <w:tcPr>
            <w:tcW w:w="5272" w:type="dxa"/>
            <w:vAlign w:val="center"/>
          </w:tcPr>
          <w:p w:rsidR="000A6771" w:rsidRDefault="000A6771">
            <w:pPr>
              <w:pStyle w:val="ConsPlusNormal"/>
            </w:pPr>
            <w:r>
              <w:t>Свайные фундаменты зданий и сооружений</w:t>
            </w:r>
          </w:p>
        </w:tc>
        <w:tc>
          <w:tcPr>
            <w:tcW w:w="3798" w:type="dxa"/>
            <w:vAlign w:val="center"/>
          </w:tcPr>
          <w:p w:rsidR="000A6771" w:rsidRDefault="000A6771">
            <w:pPr>
              <w:pStyle w:val="ConsPlusNormal"/>
              <w:jc w:val="center"/>
            </w:pPr>
            <w:r>
              <w:rPr>
                <w:i/>
              </w:rPr>
              <w:t>d</w:t>
            </w:r>
            <w:r>
              <w:rPr>
                <w:i/>
                <w:vertAlign w:val="subscript"/>
              </w:rPr>
              <w:t>th</w:t>
            </w:r>
            <w:r>
              <w:t xml:space="preserve"> + 2</w:t>
            </w:r>
          </w:p>
        </w:tc>
      </w:tr>
      <w:tr w:rsidR="000A6771">
        <w:tc>
          <w:tcPr>
            <w:tcW w:w="5272" w:type="dxa"/>
            <w:vAlign w:val="center"/>
          </w:tcPr>
          <w:p w:rsidR="000A6771" w:rsidRDefault="000A6771">
            <w:pPr>
              <w:pStyle w:val="ConsPlusNormal"/>
            </w:pPr>
            <w:r>
              <w:t>Сваи опор мостов</w:t>
            </w:r>
          </w:p>
        </w:tc>
        <w:tc>
          <w:tcPr>
            <w:tcW w:w="3798" w:type="dxa"/>
            <w:vAlign w:val="center"/>
          </w:tcPr>
          <w:p w:rsidR="000A6771" w:rsidRDefault="000A6771">
            <w:pPr>
              <w:pStyle w:val="ConsPlusNormal"/>
              <w:jc w:val="center"/>
            </w:pPr>
            <w:r>
              <w:rPr>
                <w:i/>
              </w:rPr>
              <w:t>d</w:t>
            </w:r>
            <w:r>
              <w:rPr>
                <w:i/>
                <w:vertAlign w:val="subscript"/>
              </w:rPr>
              <w:t>th</w:t>
            </w:r>
            <w:r>
              <w:t xml:space="preserve"> + 4</w:t>
            </w:r>
          </w:p>
        </w:tc>
      </w:tr>
      <w:tr w:rsidR="000A6771">
        <w:tc>
          <w:tcPr>
            <w:tcW w:w="5272" w:type="dxa"/>
            <w:vAlign w:val="center"/>
          </w:tcPr>
          <w:p w:rsidR="000A6771" w:rsidRDefault="000A6771">
            <w:pPr>
              <w:pStyle w:val="ConsPlusNormal"/>
            </w:pPr>
            <w:r>
              <w:t>Фундаменты зданий и сооружений, возводимых на насыпях</w:t>
            </w:r>
          </w:p>
        </w:tc>
        <w:tc>
          <w:tcPr>
            <w:tcW w:w="3798" w:type="dxa"/>
            <w:vAlign w:val="center"/>
          </w:tcPr>
          <w:p w:rsidR="000A6771" w:rsidRDefault="000A6771">
            <w:pPr>
              <w:pStyle w:val="ConsPlusNormal"/>
              <w:jc w:val="center"/>
            </w:pPr>
            <w:r>
              <w:t>Не нормируется</w:t>
            </w:r>
          </w:p>
        </w:tc>
      </w:tr>
    </w:tbl>
    <w:p w:rsidR="000A6771" w:rsidRDefault="000A6771">
      <w:pPr>
        <w:pStyle w:val="ConsPlusNormal"/>
        <w:jc w:val="both"/>
      </w:pPr>
    </w:p>
    <w:p w:rsidR="000A6771" w:rsidRDefault="000A6771">
      <w:pPr>
        <w:pStyle w:val="ConsPlusNormal"/>
        <w:ind w:firstLine="540"/>
        <w:jc w:val="both"/>
      </w:pPr>
      <w:r>
        <w:t xml:space="preserve">6.2.3 При использовании многолетнемерзлых грунтов в качестве основания по </w:t>
      </w:r>
      <w:hyperlink w:anchor="P199">
        <w:r>
          <w:rPr>
            <w:color w:val="0000FF"/>
          </w:rPr>
          <w:t>принципу II</w:t>
        </w:r>
      </w:hyperlink>
      <w:r>
        <w:t xml:space="preserve"> минимальную глубину заложения фундаментов </w:t>
      </w:r>
      <w:r>
        <w:rPr>
          <w:i/>
        </w:rPr>
        <w:t>d</w:t>
      </w:r>
      <w:r>
        <w:rPr>
          <w:vertAlign w:val="subscript"/>
        </w:rPr>
        <w:t>min</w:t>
      </w:r>
      <w:r>
        <w:t xml:space="preserve"> следует принимать в соответствии с требованиями </w:t>
      </w:r>
      <w:hyperlink r:id="rId80">
        <w:r>
          <w:rPr>
            <w:color w:val="0000FF"/>
          </w:rPr>
          <w:t>СП 22.13330</w:t>
        </w:r>
      </w:hyperlink>
      <w:r>
        <w:t xml:space="preserve"> в зависимости от расчетной глубины сезонного промерзания грунта </w:t>
      </w:r>
      <w:r>
        <w:rPr>
          <w:i/>
        </w:rPr>
        <w:t>d</w:t>
      </w:r>
      <w:r>
        <w:rPr>
          <w:i/>
          <w:vertAlign w:val="subscript"/>
        </w:rPr>
        <w:t>f</w:t>
      </w:r>
      <w:r>
        <w:t xml:space="preserve">, определяемой согласно </w:t>
      </w:r>
      <w:hyperlink w:anchor="P5633">
        <w:r>
          <w:rPr>
            <w:color w:val="0000FF"/>
          </w:rPr>
          <w:t>приложению Г</w:t>
        </w:r>
      </w:hyperlink>
      <w:r>
        <w:t>, и уровня подземных вод, который принимается с учетом образования под сооружением зоны оттаивания грунта.</w:t>
      </w:r>
    </w:p>
    <w:p w:rsidR="000A6771" w:rsidRDefault="000A6771">
      <w:pPr>
        <w:pStyle w:val="ConsPlusNormal"/>
        <w:spacing w:before="220"/>
        <w:ind w:firstLine="540"/>
        <w:jc w:val="both"/>
      </w:pPr>
      <w:r>
        <w:t xml:space="preserve">Допускается закладывать фундаменты в слое сезонного промерзания-оттаивания грунта, если это обосновано расчетом оснований и фундаментов </w:t>
      </w:r>
      <w:hyperlink w:anchor="P1289">
        <w:r>
          <w:rPr>
            <w:color w:val="0000FF"/>
          </w:rPr>
          <w:t>(7.4.6)</w:t>
        </w:r>
      </w:hyperlink>
      <w:r>
        <w:t>.</w:t>
      </w:r>
    </w:p>
    <w:p w:rsidR="000A6771" w:rsidRDefault="000A6771">
      <w:pPr>
        <w:pStyle w:val="ConsPlusNormal"/>
        <w:spacing w:before="220"/>
        <w:ind w:firstLine="540"/>
        <w:jc w:val="both"/>
      </w:pPr>
      <w:r>
        <w:t>Допускается устройство фундаментов малоэтажных зданий на поверхности грунта или на подсыпке при обосновании расчетом по второй группе предельных состояний, учитывающим возможное оттаивание грунтов и морозное пучение слоя сезонного промерзания-оттаивания.</w:t>
      </w:r>
    </w:p>
    <w:p w:rsidR="000A6771" w:rsidRDefault="000A6771">
      <w:pPr>
        <w:pStyle w:val="ConsPlusNormal"/>
        <w:spacing w:before="220"/>
        <w:ind w:firstLine="540"/>
        <w:jc w:val="both"/>
      </w:pPr>
      <w:r>
        <w:t xml:space="preserve">6.2.4 Конструкции фундаментов должны удовлетворять требованиям, предъявляемым к материалу фундаментов по прочности в соответствии с требованиями </w:t>
      </w:r>
      <w:hyperlink r:id="rId81">
        <w:r>
          <w:rPr>
            <w:color w:val="0000FF"/>
          </w:rPr>
          <w:t>СП 24.13330</w:t>
        </w:r>
      </w:hyperlink>
      <w:r>
        <w:t xml:space="preserve">, </w:t>
      </w:r>
      <w:hyperlink r:id="rId82">
        <w:r>
          <w:rPr>
            <w:color w:val="0000FF"/>
          </w:rPr>
          <w:t>СП 28.13330</w:t>
        </w:r>
      </w:hyperlink>
      <w:r>
        <w:t xml:space="preserve">, </w:t>
      </w:r>
      <w:hyperlink r:id="rId83">
        <w:r>
          <w:rPr>
            <w:color w:val="0000FF"/>
          </w:rPr>
          <w:t>СП 35.13330</w:t>
        </w:r>
      </w:hyperlink>
      <w:r>
        <w:t xml:space="preserve">, а элементы фундаментов, находящиеся в пределах слоя сезонного промерзания и оттаивания грунта и выше, - также требованиям по морозостойкости, водонепроницаемости и устойчивости к воздействию агрессивных сред в соответствии с требованиями </w:t>
      </w:r>
      <w:hyperlink r:id="rId84">
        <w:r>
          <w:rPr>
            <w:color w:val="0000FF"/>
          </w:rPr>
          <w:t>СП 28.13330</w:t>
        </w:r>
      </w:hyperlink>
      <w:r>
        <w:t xml:space="preserve"> и </w:t>
      </w:r>
      <w:hyperlink r:id="rId85">
        <w:r>
          <w:rPr>
            <w:color w:val="0000FF"/>
          </w:rPr>
          <w:t>СП 35.13330</w:t>
        </w:r>
      </w:hyperlink>
      <w:r>
        <w:t>.</w:t>
      </w:r>
    </w:p>
    <w:p w:rsidR="000A6771" w:rsidRDefault="000A6771">
      <w:pPr>
        <w:pStyle w:val="ConsPlusNormal"/>
        <w:spacing w:before="220"/>
        <w:ind w:firstLine="540"/>
        <w:jc w:val="both"/>
      </w:pPr>
      <w:r>
        <w:t xml:space="preserve">Металлические сваи следует проектировать из стальных электросварных прямошовных и бесшовных труб в соответствии с </w:t>
      </w:r>
      <w:hyperlink r:id="rId86">
        <w:r>
          <w:rPr>
            <w:color w:val="0000FF"/>
          </w:rPr>
          <w:t>ГОСТ 20295</w:t>
        </w:r>
      </w:hyperlink>
      <w:r>
        <w:t xml:space="preserve">, </w:t>
      </w:r>
      <w:hyperlink r:id="rId87">
        <w:r>
          <w:rPr>
            <w:color w:val="0000FF"/>
          </w:rPr>
          <w:t>ГОСТ 10704</w:t>
        </w:r>
      </w:hyperlink>
      <w:r>
        <w:t xml:space="preserve">, </w:t>
      </w:r>
      <w:hyperlink r:id="rId88">
        <w:r>
          <w:rPr>
            <w:color w:val="0000FF"/>
          </w:rPr>
          <w:t>ГОСТ 8732</w:t>
        </w:r>
      </w:hyperlink>
      <w:r>
        <w:t xml:space="preserve">, </w:t>
      </w:r>
      <w:hyperlink r:id="rId89">
        <w:r>
          <w:rPr>
            <w:color w:val="0000FF"/>
          </w:rPr>
          <w:t>ГОСТ Р 54864</w:t>
        </w:r>
      </w:hyperlink>
      <w:r>
        <w:t xml:space="preserve">, </w:t>
      </w:r>
      <w:hyperlink r:id="rId90">
        <w:r>
          <w:rPr>
            <w:color w:val="0000FF"/>
          </w:rPr>
          <w:t>ГОСТ Р 58064</w:t>
        </w:r>
      </w:hyperlink>
      <w:r>
        <w:t xml:space="preserve"> и их аналогов.</w:t>
      </w:r>
    </w:p>
    <w:p w:rsidR="000A6771" w:rsidRDefault="000A6771">
      <w:pPr>
        <w:pStyle w:val="ConsPlusNormal"/>
        <w:spacing w:before="220"/>
        <w:ind w:firstLine="540"/>
        <w:jc w:val="both"/>
      </w:pPr>
      <w:r>
        <w:t xml:space="preserve">Назначение марок сталей и категорий сталей по ударной вязкости свай следует осуществлять в соответствии с требованиями </w:t>
      </w:r>
      <w:hyperlink r:id="rId91">
        <w:r>
          <w:rPr>
            <w:color w:val="0000FF"/>
          </w:rPr>
          <w:t>СП 16.13330</w:t>
        </w:r>
      </w:hyperlink>
      <w:r>
        <w:t>.</w:t>
      </w:r>
    </w:p>
    <w:p w:rsidR="000A6771" w:rsidRDefault="000A6771">
      <w:pPr>
        <w:pStyle w:val="ConsPlusNormal"/>
        <w:spacing w:before="220"/>
        <w:ind w:firstLine="540"/>
        <w:jc w:val="both"/>
      </w:pPr>
      <w:r>
        <w:lastRenderedPageBreak/>
        <w:t>Электросварные трубы, сваренные высокочастотной сваркой (ВЧС), следует применять только после объемной термической обработки (ОТО). Для электросварных труб допускается не предусматривать ОТО при условии, что они изготавливаются с применением дуговой сварки под флюсом.</w:t>
      </w:r>
    </w:p>
    <w:p w:rsidR="000A6771" w:rsidRDefault="000A6771">
      <w:pPr>
        <w:pStyle w:val="ConsPlusNormal"/>
        <w:spacing w:before="220"/>
        <w:ind w:firstLine="540"/>
        <w:jc w:val="both"/>
      </w:pPr>
      <w:r>
        <w:t>Металлические и деревянные конструкции фундаментов в слое сезонного промерзания и оттаивания грунта должны быть защищены от коррозии и гниения. Антикоррозионную защиту следует выполнять для всех металлических поверхностей подземных конструкций в слое сезонного промерзания-оттаивания и ниже на 1 м. Для забиваемых свай антикоррозионная защита должна быть устойчивой к механическому воздействию. Возможность применения антикоррозионной защиты должна быть подтверждена лабораторными и полевыми исследованиями. В случаях, когда слой сезонного промерзания-оттаивания грунта не сливается с многолетнемерзлыми грунтами, следует также выполнять антикоррозионную защиту свай до глубины на 1 м ниже отметки залегания кровли многолетнемерзлых пород.</w:t>
      </w:r>
    </w:p>
    <w:p w:rsidR="000A6771" w:rsidRDefault="000A6771">
      <w:pPr>
        <w:pStyle w:val="ConsPlusNormal"/>
        <w:spacing w:before="220"/>
        <w:ind w:firstLine="540"/>
        <w:jc w:val="both"/>
      </w:pPr>
      <w:r>
        <w:t>Для железобетонных конструкций, сооружаемых в климате со среднемесячной температурой наиболее холодного месяца ниже минус 20 °C и на многолетнемерзлых грунтах, следует применять тяжелый бетон со средней плотностью 2200 - 2500 кг/м</w:t>
      </w:r>
      <w:r>
        <w:rPr>
          <w:vertAlign w:val="superscript"/>
        </w:rPr>
        <w:t>3</w:t>
      </w:r>
      <w:r>
        <w:t>, который в зависимости от условий работы отвечает требованиям по прочности, морозостойкости и водонепроницаемости, изложенным в таблице 6.2.</w:t>
      </w:r>
    </w:p>
    <w:p w:rsidR="000A6771" w:rsidRDefault="000A6771">
      <w:pPr>
        <w:pStyle w:val="ConsPlusNormal"/>
        <w:jc w:val="both"/>
      </w:pPr>
    </w:p>
    <w:p w:rsidR="000A6771" w:rsidRDefault="000A6771">
      <w:pPr>
        <w:pStyle w:val="ConsPlusNormal"/>
        <w:jc w:val="right"/>
      </w:pPr>
      <w:r>
        <w:t>Таблица 6.2</w:t>
      </w:r>
    </w:p>
    <w:p w:rsidR="000A6771" w:rsidRDefault="000A6771">
      <w:pPr>
        <w:pStyle w:val="ConsPlusNormal"/>
        <w:jc w:val="both"/>
      </w:pPr>
    </w:p>
    <w:p w:rsidR="000A6771" w:rsidRDefault="000A6771">
      <w:pPr>
        <w:pStyle w:val="ConsPlusNormal"/>
        <w:jc w:val="center"/>
      </w:pPr>
      <w:r>
        <w:rPr>
          <w:b/>
        </w:rPr>
        <w:t>Требования к бетону по прочности, морозостойкости</w:t>
      </w:r>
    </w:p>
    <w:p w:rsidR="000A6771" w:rsidRDefault="000A6771">
      <w:pPr>
        <w:pStyle w:val="ConsPlusNormal"/>
        <w:jc w:val="center"/>
      </w:pPr>
      <w:r>
        <w:rPr>
          <w:b/>
        </w:rPr>
        <w:t>и водонепроницаемости</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2324"/>
        <w:gridCol w:w="1531"/>
        <w:gridCol w:w="1320"/>
        <w:gridCol w:w="850"/>
        <w:gridCol w:w="1077"/>
        <w:gridCol w:w="964"/>
      </w:tblGrid>
      <w:tr w:rsidR="000A6771">
        <w:tc>
          <w:tcPr>
            <w:tcW w:w="964" w:type="dxa"/>
            <w:vMerge w:val="restart"/>
            <w:vAlign w:val="center"/>
          </w:tcPr>
          <w:p w:rsidR="000A6771" w:rsidRDefault="000A6771">
            <w:pPr>
              <w:pStyle w:val="ConsPlusNormal"/>
              <w:jc w:val="center"/>
            </w:pPr>
            <w:r>
              <w:t>Группа конструкций</w:t>
            </w:r>
          </w:p>
        </w:tc>
        <w:tc>
          <w:tcPr>
            <w:tcW w:w="3855" w:type="dxa"/>
            <w:gridSpan w:val="2"/>
            <w:vAlign w:val="center"/>
          </w:tcPr>
          <w:p w:rsidR="000A6771" w:rsidRDefault="000A6771">
            <w:pPr>
              <w:pStyle w:val="ConsPlusNormal"/>
              <w:jc w:val="center"/>
            </w:pPr>
            <w:r>
              <w:t>Условия работы конструкции</w:t>
            </w:r>
          </w:p>
        </w:tc>
        <w:tc>
          <w:tcPr>
            <w:tcW w:w="1320" w:type="dxa"/>
            <w:vMerge w:val="restart"/>
            <w:vAlign w:val="center"/>
          </w:tcPr>
          <w:p w:rsidR="000A6771" w:rsidRDefault="000A6771">
            <w:pPr>
              <w:pStyle w:val="ConsPlusNormal"/>
              <w:jc w:val="center"/>
            </w:pPr>
            <w:r>
              <w:t xml:space="preserve">Минимальный класс бетона по прочности на сжатие </w:t>
            </w:r>
            <w:r>
              <w:rPr>
                <w:i/>
              </w:rPr>
              <w:t>B</w:t>
            </w:r>
          </w:p>
        </w:tc>
        <w:tc>
          <w:tcPr>
            <w:tcW w:w="1927" w:type="dxa"/>
            <w:gridSpan w:val="2"/>
            <w:vAlign w:val="center"/>
          </w:tcPr>
          <w:p w:rsidR="000A6771" w:rsidRDefault="000A6771">
            <w:pPr>
              <w:pStyle w:val="ConsPlusNormal"/>
              <w:jc w:val="center"/>
            </w:pPr>
            <w:r>
              <w:t>Минимальные марки бетона</w:t>
            </w:r>
          </w:p>
        </w:tc>
        <w:tc>
          <w:tcPr>
            <w:tcW w:w="964" w:type="dxa"/>
            <w:vMerge w:val="restart"/>
            <w:vAlign w:val="center"/>
          </w:tcPr>
          <w:p w:rsidR="000A6771" w:rsidRDefault="000A6771">
            <w:pPr>
              <w:pStyle w:val="ConsPlusNormal"/>
              <w:jc w:val="center"/>
            </w:pPr>
            <w:r>
              <w:t>Минимальное воздухововлечение, %</w:t>
            </w:r>
          </w:p>
        </w:tc>
      </w:tr>
      <w:tr w:rsidR="000A6771">
        <w:tc>
          <w:tcPr>
            <w:tcW w:w="964" w:type="dxa"/>
            <w:vMerge/>
          </w:tcPr>
          <w:p w:rsidR="000A6771" w:rsidRDefault="000A6771">
            <w:pPr>
              <w:pStyle w:val="ConsPlusNormal"/>
            </w:pPr>
          </w:p>
        </w:tc>
        <w:tc>
          <w:tcPr>
            <w:tcW w:w="2324" w:type="dxa"/>
            <w:vAlign w:val="center"/>
          </w:tcPr>
          <w:p w:rsidR="000A6771" w:rsidRDefault="000A6771">
            <w:pPr>
              <w:pStyle w:val="ConsPlusNormal"/>
              <w:jc w:val="center"/>
            </w:pPr>
            <w:r>
              <w:t>Характеристика режима работы</w:t>
            </w:r>
          </w:p>
        </w:tc>
        <w:tc>
          <w:tcPr>
            <w:tcW w:w="1531" w:type="dxa"/>
            <w:vAlign w:val="center"/>
          </w:tcPr>
          <w:p w:rsidR="000A6771" w:rsidRDefault="000A6771">
            <w:pPr>
              <w:pStyle w:val="ConsPlusNormal"/>
              <w:jc w:val="center"/>
            </w:pPr>
            <w:r>
              <w:t>Расчетная зимняя температура наружного воздуха</w:t>
            </w:r>
          </w:p>
        </w:tc>
        <w:tc>
          <w:tcPr>
            <w:tcW w:w="1320" w:type="dxa"/>
            <w:vMerge/>
          </w:tcPr>
          <w:p w:rsidR="000A6771" w:rsidRDefault="000A6771">
            <w:pPr>
              <w:pStyle w:val="ConsPlusNormal"/>
            </w:pPr>
          </w:p>
        </w:tc>
        <w:tc>
          <w:tcPr>
            <w:tcW w:w="850" w:type="dxa"/>
            <w:vAlign w:val="center"/>
          </w:tcPr>
          <w:p w:rsidR="000A6771" w:rsidRDefault="000A6771">
            <w:pPr>
              <w:pStyle w:val="ConsPlusNormal"/>
              <w:jc w:val="center"/>
            </w:pPr>
            <w:r>
              <w:t xml:space="preserve">по морозостойкости </w:t>
            </w:r>
            <w:r>
              <w:rPr>
                <w:i/>
              </w:rPr>
              <w:t>F</w:t>
            </w:r>
          </w:p>
        </w:tc>
        <w:tc>
          <w:tcPr>
            <w:tcW w:w="1077" w:type="dxa"/>
            <w:vAlign w:val="center"/>
          </w:tcPr>
          <w:p w:rsidR="000A6771" w:rsidRDefault="000A6771">
            <w:pPr>
              <w:pStyle w:val="ConsPlusNormal"/>
              <w:jc w:val="center"/>
            </w:pPr>
            <w:r>
              <w:t xml:space="preserve">по водонепроницаемости </w:t>
            </w:r>
            <w:r>
              <w:rPr>
                <w:i/>
              </w:rPr>
              <w:t>W</w:t>
            </w:r>
          </w:p>
        </w:tc>
        <w:tc>
          <w:tcPr>
            <w:tcW w:w="964" w:type="dxa"/>
            <w:vMerge/>
          </w:tcPr>
          <w:p w:rsidR="000A6771" w:rsidRDefault="000A6771">
            <w:pPr>
              <w:pStyle w:val="ConsPlusNormal"/>
            </w:pPr>
          </w:p>
        </w:tc>
      </w:tr>
      <w:tr w:rsidR="000A6771">
        <w:tc>
          <w:tcPr>
            <w:tcW w:w="964" w:type="dxa"/>
            <w:vMerge w:val="restart"/>
            <w:vAlign w:val="center"/>
          </w:tcPr>
          <w:p w:rsidR="000A6771" w:rsidRDefault="000A6771">
            <w:pPr>
              <w:pStyle w:val="ConsPlusNormal"/>
              <w:jc w:val="center"/>
            </w:pPr>
            <w:r>
              <w:t>1</w:t>
            </w:r>
          </w:p>
        </w:tc>
        <w:tc>
          <w:tcPr>
            <w:tcW w:w="2324" w:type="dxa"/>
            <w:vMerge w:val="restart"/>
            <w:vAlign w:val="center"/>
          </w:tcPr>
          <w:p w:rsidR="000A6771" w:rsidRDefault="000A6771">
            <w:pPr>
              <w:pStyle w:val="ConsPlusNormal"/>
            </w:pPr>
            <w:r>
              <w:t>Железобетонные конструкции, расположенные в сезоннооттаивающем слое грунта и подвергающиеся попеременному замораживанию и оттаиванию в водонасыщенном состоянии</w:t>
            </w:r>
          </w:p>
        </w:tc>
        <w:tc>
          <w:tcPr>
            <w:tcW w:w="1531" w:type="dxa"/>
            <w:vAlign w:val="center"/>
          </w:tcPr>
          <w:p w:rsidR="000A6771" w:rsidRDefault="000A6771">
            <w:pPr>
              <w:pStyle w:val="ConsPlusNormal"/>
              <w:jc w:val="center"/>
            </w:pPr>
            <w:r>
              <w:t>Ниже минус 40 °C</w:t>
            </w:r>
          </w:p>
        </w:tc>
        <w:tc>
          <w:tcPr>
            <w:tcW w:w="1320" w:type="dxa"/>
            <w:vAlign w:val="center"/>
          </w:tcPr>
          <w:p w:rsidR="000A6771" w:rsidRDefault="000A6771">
            <w:pPr>
              <w:pStyle w:val="ConsPlusNormal"/>
              <w:jc w:val="center"/>
            </w:pPr>
            <w:r>
              <w:t>35</w:t>
            </w:r>
          </w:p>
        </w:tc>
        <w:tc>
          <w:tcPr>
            <w:tcW w:w="850" w:type="dxa"/>
            <w:vAlign w:val="center"/>
          </w:tcPr>
          <w:p w:rsidR="000A6771" w:rsidRDefault="000A6771">
            <w:pPr>
              <w:pStyle w:val="ConsPlusNormal"/>
              <w:jc w:val="center"/>
            </w:pPr>
            <w:r>
              <w:t>400</w:t>
            </w:r>
          </w:p>
        </w:tc>
        <w:tc>
          <w:tcPr>
            <w:tcW w:w="1077" w:type="dxa"/>
            <w:vAlign w:val="center"/>
          </w:tcPr>
          <w:p w:rsidR="000A6771" w:rsidRDefault="000A6771">
            <w:pPr>
              <w:pStyle w:val="ConsPlusNormal"/>
              <w:jc w:val="center"/>
            </w:pPr>
            <w:r>
              <w:t>10</w:t>
            </w:r>
          </w:p>
        </w:tc>
        <w:tc>
          <w:tcPr>
            <w:tcW w:w="964" w:type="dxa"/>
            <w:vAlign w:val="center"/>
          </w:tcPr>
          <w:p w:rsidR="000A6771" w:rsidRDefault="000A6771">
            <w:pPr>
              <w:pStyle w:val="ConsPlusNormal"/>
              <w:jc w:val="center"/>
            </w:pPr>
            <w:r>
              <w:t>4</w:t>
            </w:r>
          </w:p>
        </w:tc>
      </w:tr>
      <w:tr w:rsidR="000A6771">
        <w:tc>
          <w:tcPr>
            <w:tcW w:w="964" w:type="dxa"/>
            <w:vMerge/>
          </w:tcPr>
          <w:p w:rsidR="000A6771" w:rsidRDefault="000A6771">
            <w:pPr>
              <w:pStyle w:val="ConsPlusNormal"/>
            </w:pPr>
          </w:p>
        </w:tc>
        <w:tc>
          <w:tcPr>
            <w:tcW w:w="2324" w:type="dxa"/>
            <w:vMerge/>
          </w:tcPr>
          <w:p w:rsidR="000A6771" w:rsidRDefault="000A6771">
            <w:pPr>
              <w:pStyle w:val="ConsPlusNormal"/>
            </w:pPr>
          </w:p>
        </w:tc>
        <w:tc>
          <w:tcPr>
            <w:tcW w:w="1531" w:type="dxa"/>
            <w:vAlign w:val="center"/>
          </w:tcPr>
          <w:p w:rsidR="000A6771" w:rsidRDefault="000A6771">
            <w:pPr>
              <w:pStyle w:val="ConsPlusNormal"/>
            </w:pPr>
            <w:r>
              <w:t>Ниже минус 20° С до минус 40 °C включ.</w:t>
            </w:r>
          </w:p>
        </w:tc>
        <w:tc>
          <w:tcPr>
            <w:tcW w:w="1320" w:type="dxa"/>
            <w:vAlign w:val="center"/>
          </w:tcPr>
          <w:p w:rsidR="000A6771" w:rsidRDefault="000A6771">
            <w:pPr>
              <w:pStyle w:val="ConsPlusNormal"/>
              <w:jc w:val="center"/>
            </w:pPr>
            <w:r>
              <w:t>30</w:t>
            </w:r>
          </w:p>
        </w:tc>
        <w:tc>
          <w:tcPr>
            <w:tcW w:w="850" w:type="dxa"/>
            <w:vAlign w:val="center"/>
          </w:tcPr>
          <w:p w:rsidR="000A6771" w:rsidRDefault="000A6771">
            <w:pPr>
              <w:pStyle w:val="ConsPlusNormal"/>
              <w:jc w:val="center"/>
            </w:pPr>
            <w:r>
              <w:t>200</w:t>
            </w:r>
          </w:p>
        </w:tc>
        <w:tc>
          <w:tcPr>
            <w:tcW w:w="1077" w:type="dxa"/>
            <w:vAlign w:val="center"/>
          </w:tcPr>
          <w:p w:rsidR="000A6771" w:rsidRDefault="000A6771">
            <w:pPr>
              <w:pStyle w:val="ConsPlusNormal"/>
              <w:jc w:val="center"/>
            </w:pPr>
            <w:r>
              <w:t>8</w:t>
            </w:r>
          </w:p>
        </w:tc>
        <w:tc>
          <w:tcPr>
            <w:tcW w:w="964" w:type="dxa"/>
            <w:vAlign w:val="center"/>
          </w:tcPr>
          <w:p w:rsidR="000A6771" w:rsidRDefault="000A6771">
            <w:pPr>
              <w:pStyle w:val="ConsPlusNormal"/>
              <w:jc w:val="center"/>
            </w:pPr>
            <w:r>
              <w:t>4</w:t>
            </w:r>
          </w:p>
        </w:tc>
      </w:tr>
      <w:tr w:rsidR="000A6771">
        <w:tc>
          <w:tcPr>
            <w:tcW w:w="964" w:type="dxa"/>
            <w:vMerge w:val="restart"/>
            <w:vAlign w:val="center"/>
          </w:tcPr>
          <w:p w:rsidR="000A6771" w:rsidRDefault="000A6771">
            <w:pPr>
              <w:pStyle w:val="ConsPlusNormal"/>
              <w:jc w:val="center"/>
            </w:pPr>
            <w:r>
              <w:t>2</w:t>
            </w:r>
          </w:p>
        </w:tc>
        <w:tc>
          <w:tcPr>
            <w:tcW w:w="2324" w:type="dxa"/>
            <w:vMerge w:val="restart"/>
            <w:vAlign w:val="center"/>
          </w:tcPr>
          <w:p w:rsidR="000A6771" w:rsidRDefault="000A6771">
            <w:pPr>
              <w:pStyle w:val="ConsPlusNormal"/>
            </w:pPr>
            <w:r>
              <w:t xml:space="preserve">Наземные железобетонные конструкции, подвергающиеся воздействию атмосферных осадков и попеременному </w:t>
            </w:r>
            <w:r>
              <w:lastRenderedPageBreak/>
              <w:t>замораживанию и оттаиванию</w:t>
            </w:r>
          </w:p>
        </w:tc>
        <w:tc>
          <w:tcPr>
            <w:tcW w:w="1531" w:type="dxa"/>
            <w:vAlign w:val="center"/>
          </w:tcPr>
          <w:p w:rsidR="000A6771" w:rsidRDefault="000A6771">
            <w:pPr>
              <w:pStyle w:val="ConsPlusNormal"/>
            </w:pPr>
            <w:r>
              <w:lastRenderedPageBreak/>
              <w:t>Ниже минус 40 °C</w:t>
            </w:r>
          </w:p>
        </w:tc>
        <w:tc>
          <w:tcPr>
            <w:tcW w:w="1320" w:type="dxa"/>
            <w:vAlign w:val="center"/>
          </w:tcPr>
          <w:p w:rsidR="000A6771" w:rsidRDefault="000A6771">
            <w:pPr>
              <w:pStyle w:val="ConsPlusNormal"/>
              <w:jc w:val="center"/>
            </w:pPr>
            <w:r>
              <w:t>30</w:t>
            </w:r>
          </w:p>
        </w:tc>
        <w:tc>
          <w:tcPr>
            <w:tcW w:w="850" w:type="dxa"/>
            <w:vAlign w:val="center"/>
          </w:tcPr>
          <w:p w:rsidR="000A6771" w:rsidRDefault="000A6771">
            <w:pPr>
              <w:pStyle w:val="ConsPlusNormal"/>
              <w:jc w:val="center"/>
            </w:pPr>
            <w:r>
              <w:t>200</w:t>
            </w:r>
          </w:p>
        </w:tc>
        <w:tc>
          <w:tcPr>
            <w:tcW w:w="1077" w:type="dxa"/>
            <w:vAlign w:val="center"/>
          </w:tcPr>
          <w:p w:rsidR="000A6771" w:rsidRDefault="000A6771">
            <w:pPr>
              <w:pStyle w:val="ConsPlusNormal"/>
              <w:jc w:val="center"/>
            </w:pPr>
            <w:r>
              <w:t>8</w:t>
            </w:r>
          </w:p>
        </w:tc>
        <w:tc>
          <w:tcPr>
            <w:tcW w:w="964" w:type="dxa"/>
            <w:vAlign w:val="center"/>
          </w:tcPr>
          <w:p w:rsidR="000A6771" w:rsidRDefault="000A6771">
            <w:pPr>
              <w:pStyle w:val="ConsPlusNormal"/>
              <w:jc w:val="center"/>
            </w:pPr>
            <w:r>
              <w:t>4</w:t>
            </w:r>
          </w:p>
        </w:tc>
      </w:tr>
      <w:tr w:rsidR="000A6771">
        <w:tc>
          <w:tcPr>
            <w:tcW w:w="964" w:type="dxa"/>
            <w:vMerge/>
          </w:tcPr>
          <w:p w:rsidR="000A6771" w:rsidRDefault="000A6771">
            <w:pPr>
              <w:pStyle w:val="ConsPlusNormal"/>
            </w:pPr>
          </w:p>
        </w:tc>
        <w:tc>
          <w:tcPr>
            <w:tcW w:w="2324" w:type="dxa"/>
            <w:vMerge/>
          </w:tcPr>
          <w:p w:rsidR="000A6771" w:rsidRDefault="000A6771">
            <w:pPr>
              <w:pStyle w:val="ConsPlusNormal"/>
            </w:pPr>
          </w:p>
        </w:tc>
        <w:tc>
          <w:tcPr>
            <w:tcW w:w="1531" w:type="dxa"/>
            <w:vAlign w:val="center"/>
          </w:tcPr>
          <w:p w:rsidR="000A6771" w:rsidRDefault="000A6771">
            <w:pPr>
              <w:pStyle w:val="ConsPlusNormal"/>
            </w:pPr>
            <w:r>
              <w:t>Ниже минус 20 °C до минус 40 °C включ.</w:t>
            </w:r>
          </w:p>
        </w:tc>
        <w:tc>
          <w:tcPr>
            <w:tcW w:w="1320" w:type="dxa"/>
            <w:vAlign w:val="center"/>
          </w:tcPr>
          <w:p w:rsidR="000A6771" w:rsidRDefault="000A6771">
            <w:pPr>
              <w:pStyle w:val="ConsPlusNormal"/>
              <w:jc w:val="center"/>
            </w:pPr>
            <w:r>
              <w:t>25</w:t>
            </w:r>
          </w:p>
        </w:tc>
        <w:tc>
          <w:tcPr>
            <w:tcW w:w="850" w:type="dxa"/>
            <w:vAlign w:val="center"/>
          </w:tcPr>
          <w:p w:rsidR="000A6771" w:rsidRDefault="000A6771">
            <w:pPr>
              <w:pStyle w:val="ConsPlusNormal"/>
              <w:jc w:val="center"/>
            </w:pPr>
            <w:r>
              <w:t>150</w:t>
            </w:r>
          </w:p>
        </w:tc>
        <w:tc>
          <w:tcPr>
            <w:tcW w:w="1077" w:type="dxa"/>
            <w:vAlign w:val="center"/>
          </w:tcPr>
          <w:p w:rsidR="000A6771" w:rsidRDefault="000A6771">
            <w:pPr>
              <w:pStyle w:val="ConsPlusNormal"/>
              <w:jc w:val="center"/>
            </w:pPr>
            <w:r>
              <w:t>6</w:t>
            </w:r>
          </w:p>
        </w:tc>
        <w:tc>
          <w:tcPr>
            <w:tcW w:w="964" w:type="dxa"/>
            <w:vAlign w:val="center"/>
          </w:tcPr>
          <w:p w:rsidR="000A6771" w:rsidRDefault="000A6771">
            <w:pPr>
              <w:pStyle w:val="ConsPlusNormal"/>
              <w:jc w:val="center"/>
            </w:pPr>
            <w:r>
              <w:t>4</w:t>
            </w:r>
          </w:p>
        </w:tc>
      </w:tr>
      <w:tr w:rsidR="000A6771">
        <w:tc>
          <w:tcPr>
            <w:tcW w:w="964" w:type="dxa"/>
            <w:vMerge w:val="restart"/>
            <w:vAlign w:val="center"/>
          </w:tcPr>
          <w:p w:rsidR="000A6771" w:rsidRDefault="000A6771">
            <w:pPr>
              <w:pStyle w:val="ConsPlusNormal"/>
              <w:jc w:val="center"/>
            </w:pPr>
            <w:r>
              <w:lastRenderedPageBreak/>
              <w:t>3</w:t>
            </w:r>
          </w:p>
        </w:tc>
        <w:tc>
          <w:tcPr>
            <w:tcW w:w="2324" w:type="dxa"/>
            <w:vMerge w:val="restart"/>
            <w:vAlign w:val="center"/>
          </w:tcPr>
          <w:p w:rsidR="000A6771" w:rsidRDefault="000A6771">
            <w:pPr>
              <w:pStyle w:val="ConsPlusNormal"/>
            </w:pPr>
            <w:r>
              <w:t>Железобетонные конструкции, защищенные от атмосферных осадков и подвергающиеся замораживанию и оттаиванию</w:t>
            </w:r>
          </w:p>
        </w:tc>
        <w:tc>
          <w:tcPr>
            <w:tcW w:w="1531" w:type="dxa"/>
            <w:vAlign w:val="center"/>
          </w:tcPr>
          <w:p w:rsidR="000A6771" w:rsidRDefault="000A6771">
            <w:pPr>
              <w:pStyle w:val="ConsPlusNormal"/>
            </w:pPr>
            <w:r>
              <w:t>Ниже минус 40 °C</w:t>
            </w:r>
          </w:p>
        </w:tc>
        <w:tc>
          <w:tcPr>
            <w:tcW w:w="1320" w:type="dxa"/>
            <w:vAlign w:val="center"/>
          </w:tcPr>
          <w:p w:rsidR="000A6771" w:rsidRDefault="000A6771">
            <w:pPr>
              <w:pStyle w:val="ConsPlusNormal"/>
              <w:jc w:val="center"/>
            </w:pPr>
            <w:r>
              <w:t>25</w:t>
            </w:r>
          </w:p>
        </w:tc>
        <w:tc>
          <w:tcPr>
            <w:tcW w:w="850" w:type="dxa"/>
            <w:vAlign w:val="center"/>
          </w:tcPr>
          <w:p w:rsidR="000A6771" w:rsidRDefault="000A6771">
            <w:pPr>
              <w:pStyle w:val="ConsPlusNormal"/>
              <w:jc w:val="center"/>
            </w:pPr>
            <w:r>
              <w:t>150</w:t>
            </w:r>
          </w:p>
        </w:tc>
        <w:tc>
          <w:tcPr>
            <w:tcW w:w="1077" w:type="dxa"/>
            <w:vAlign w:val="center"/>
          </w:tcPr>
          <w:p w:rsidR="000A6771" w:rsidRDefault="000A6771">
            <w:pPr>
              <w:pStyle w:val="ConsPlusNormal"/>
              <w:jc w:val="center"/>
            </w:pPr>
            <w:r>
              <w:t>6</w:t>
            </w:r>
          </w:p>
        </w:tc>
        <w:tc>
          <w:tcPr>
            <w:tcW w:w="964" w:type="dxa"/>
            <w:vAlign w:val="center"/>
          </w:tcPr>
          <w:p w:rsidR="000A6771" w:rsidRDefault="000A6771">
            <w:pPr>
              <w:pStyle w:val="ConsPlusNormal"/>
              <w:jc w:val="center"/>
            </w:pPr>
            <w:r>
              <w:t>-</w:t>
            </w:r>
          </w:p>
        </w:tc>
      </w:tr>
      <w:tr w:rsidR="000A6771">
        <w:tc>
          <w:tcPr>
            <w:tcW w:w="964" w:type="dxa"/>
            <w:vMerge/>
          </w:tcPr>
          <w:p w:rsidR="000A6771" w:rsidRDefault="000A6771">
            <w:pPr>
              <w:pStyle w:val="ConsPlusNormal"/>
            </w:pPr>
          </w:p>
        </w:tc>
        <w:tc>
          <w:tcPr>
            <w:tcW w:w="2324" w:type="dxa"/>
            <w:vMerge/>
          </w:tcPr>
          <w:p w:rsidR="000A6771" w:rsidRDefault="000A6771">
            <w:pPr>
              <w:pStyle w:val="ConsPlusNormal"/>
            </w:pPr>
          </w:p>
        </w:tc>
        <w:tc>
          <w:tcPr>
            <w:tcW w:w="1531" w:type="dxa"/>
            <w:vAlign w:val="center"/>
          </w:tcPr>
          <w:p w:rsidR="000A6771" w:rsidRDefault="000A6771">
            <w:pPr>
              <w:pStyle w:val="ConsPlusNormal"/>
            </w:pPr>
            <w:r>
              <w:t>Ниже минус 20 °C до минус 40 °C включ.</w:t>
            </w:r>
          </w:p>
        </w:tc>
        <w:tc>
          <w:tcPr>
            <w:tcW w:w="1320" w:type="dxa"/>
            <w:vAlign w:val="center"/>
          </w:tcPr>
          <w:p w:rsidR="000A6771" w:rsidRDefault="000A6771">
            <w:pPr>
              <w:pStyle w:val="ConsPlusNormal"/>
              <w:jc w:val="center"/>
            </w:pPr>
            <w:r>
              <w:t>25</w:t>
            </w:r>
          </w:p>
        </w:tc>
        <w:tc>
          <w:tcPr>
            <w:tcW w:w="850" w:type="dxa"/>
            <w:vAlign w:val="center"/>
          </w:tcPr>
          <w:p w:rsidR="000A6771" w:rsidRDefault="000A6771">
            <w:pPr>
              <w:pStyle w:val="ConsPlusNormal"/>
              <w:jc w:val="center"/>
            </w:pPr>
            <w:r>
              <w:t>150</w:t>
            </w:r>
          </w:p>
        </w:tc>
        <w:tc>
          <w:tcPr>
            <w:tcW w:w="1077" w:type="dxa"/>
            <w:vAlign w:val="center"/>
          </w:tcPr>
          <w:p w:rsidR="000A6771" w:rsidRDefault="000A6771">
            <w:pPr>
              <w:pStyle w:val="ConsPlusNormal"/>
              <w:jc w:val="center"/>
            </w:pPr>
            <w:r>
              <w:t>6</w:t>
            </w:r>
          </w:p>
        </w:tc>
        <w:tc>
          <w:tcPr>
            <w:tcW w:w="964" w:type="dxa"/>
            <w:vAlign w:val="center"/>
          </w:tcPr>
          <w:p w:rsidR="000A6771" w:rsidRDefault="000A6771">
            <w:pPr>
              <w:pStyle w:val="ConsPlusNormal"/>
              <w:jc w:val="center"/>
            </w:pPr>
            <w:r>
              <w:t>-</w:t>
            </w:r>
          </w:p>
        </w:tc>
      </w:tr>
      <w:tr w:rsidR="000A6771">
        <w:tc>
          <w:tcPr>
            <w:tcW w:w="9030" w:type="dxa"/>
            <w:gridSpan w:val="7"/>
            <w:vAlign w:val="center"/>
          </w:tcPr>
          <w:p w:rsidR="000A6771" w:rsidRDefault="000A6771">
            <w:pPr>
              <w:pStyle w:val="ConsPlusNormal"/>
              <w:ind w:firstLine="283"/>
              <w:jc w:val="both"/>
            </w:pPr>
            <w:r>
              <w:t>Примечания</w:t>
            </w:r>
          </w:p>
          <w:p w:rsidR="000A6771" w:rsidRDefault="000A6771">
            <w:pPr>
              <w:pStyle w:val="ConsPlusNormal"/>
              <w:ind w:firstLine="283"/>
              <w:jc w:val="both"/>
            </w:pPr>
            <w:r>
              <w:t xml:space="preserve">1 Расчетная зимняя температура наружного воздуха принимается по средней температуре воздуха наиболее холодной пятидневки в зависимости от района строительства согласно </w:t>
            </w:r>
            <w:hyperlink r:id="rId92">
              <w:r>
                <w:rPr>
                  <w:color w:val="0000FF"/>
                </w:rPr>
                <w:t>СП 131.13330</w:t>
              </w:r>
            </w:hyperlink>
            <w:r>
              <w:t>.</w:t>
            </w:r>
          </w:p>
          <w:p w:rsidR="000A6771" w:rsidRDefault="000A6771">
            <w:pPr>
              <w:pStyle w:val="ConsPlusNormal"/>
              <w:ind w:firstLine="283"/>
              <w:jc w:val="both"/>
            </w:pPr>
            <w:r>
              <w:t>2 Марки по морозостойкости и водонепроницаемости для конструкций водоснабжения и канализации, а также для свай и свай-оболочек следует устанавливать согласно требованиям соответствующих нормативных документов.</w:t>
            </w:r>
          </w:p>
          <w:p w:rsidR="000A6771" w:rsidRDefault="000A6771">
            <w:pPr>
              <w:pStyle w:val="ConsPlusNormal"/>
              <w:ind w:firstLine="283"/>
              <w:jc w:val="both"/>
            </w:pPr>
            <w:r>
              <w:t xml:space="preserve">3 В случае присутствия хлоридов в надмерзлотных водах для обеспечения защиты стальной арматуры от коррозии марку бетона по водонепроницаемости и толщину защитного слоя бетона устанавливают по </w:t>
            </w:r>
            <w:hyperlink r:id="rId93">
              <w:r>
                <w:rPr>
                  <w:color w:val="0000FF"/>
                </w:rPr>
                <w:t>таблице Г.1</w:t>
              </w:r>
            </w:hyperlink>
            <w:r>
              <w:t xml:space="preserve"> СП 28.13330.</w:t>
            </w:r>
          </w:p>
          <w:p w:rsidR="000A6771" w:rsidRDefault="000A6771">
            <w:pPr>
              <w:pStyle w:val="ConsPlusNormal"/>
              <w:ind w:firstLine="283"/>
              <w:jc w:val="both"/>
            </w:pPr>
            <w:r>
              <w:t>4 При проектировании сооружений с полами по грунту для железобетонных конструкций фундаментов группы 1 следует применять бетон, соответствующий требованиям по прочности, морозостойкости и водонепроницаемости, указанным в строке для температур наружного воздуха ниже 20 °C до минус 40 °C включительно.</w:t>
            </w:r>
          </w:p>
        </w:tc>
      </w:tr>
    </w:tbl>
    <w:p w:rsidR="000A6771" w:rsidRDefault="000A6771">
      <w:pPr>
        <w:pStyle w:val="ConsPlusNormal"/>
        <w:jc w:val="both"/>
      </w:pPr>
    </w:p>
    <w:p w:rsidR="000A6771" w:rsidRDefault="000A6771">
      <w:pPr>
        <w:pStyle w:val="ConsPlusNormal"/>
        <w:ind w:firstLine="540"/>
        <w:jc w:val="both"/>
      </w:pPr>
      <w:r>
        <w:t>В условиях климата со среднемесячной температурой наиболее холодного месяца ниже минус 20 °C следует применять следующую стальную арматуру:</w:t>
      </w:r>
    </w:p>
    <w:p w:rsidR="000A6771" w:rsidRDefault="000A6771">
      <w:pPr>
        <w:pStyle w:val="ConsPlusNormal"/>
        <w:spacing w:before="220"/>
        <w:ind w:firstLine="540"/>
        <w:jc w:val="both"/>
      </w:pPr>
      <w:r>
        <w:t xml:space="preserve">- горячекатаную гладкую класса А-I (А240) по </w:t>
      </w:r>
      <w:hyperlink r:id="rId94">
        <w:r>
          <w:rPr>
            <w:color w:val="0000FF"/>
          </w:rPr>
          <w:t>ГОСТ 34028</w:t>
        </w:r>
      </w:hyperlink>
      <w:r>
        <w:t>;</w:t>
      </w:r>
    </w:p>
    <w:p w:rsidR="000A6771" w:rsidRDefault="000A6771">
      <w:pPr>
        <w:pStyle w:val="ConsPlusNormal"/>
        <w:spacing w:before="220"/>
        <w:ind w:firstLine="540"/>
        <w:jc w:val="both"/>
      </w:pPr>
      <w:r>
        <w:t xml:space="preserve">- горячекатаную кольцевого периодического профиля классов А-II (А300), А-III (А400) по </w:t>
      </w:r>
      <w:hyperlink r:id="rId95">
        <w:r>
          <w:rPr>
            <w:color w:val="0000FF"/>
          </w:rPr>
          <w:t>ГОСТ 34028</w:t>
        </w:r>
      </w:hyperlink>
      <w:r>
        <w:t>;</w:t>
      </w:r>
    </w:p>
    <w:p w:rsidR="000A6771" w:rsidRDefault="000A6771">
      <w:pPr>
        <w:pStyle w:val="ConsPlusNormal"/>
        <w:spacing w:before="220"/>
        <w:ind w:firstLine="540"/>
        <w:jc w:val="both"/>
      </w:pPr>
      <w:r>
        <w:t xml:space="preserve">- термомеханически упрочненную серповидного профиля классов А500С по </w:t>
      </w:r>
      <w:hyperlink r:id="rId96">
        <w:r>
          <w:rPr>
            <w:color w:val="0000FF"/>
          </w:rPr>
          <w:t>ГОСТ Р 52544</w:t>
        </w:r>
      </w:hyperlink>
      <w:r>
        <w:t>;</w:t>
      </w:r>
    </w:p>
    <w:p w:rsidR="000A6771" w:rsidRDefault="000A6771">
      <w:pPr>
        <w:pStyle w:val="ConsPlusNormal"/>
        <w:spacing w:before="220"/>
        <w:ind w:firstLine="540"/>
        <w:jc w:val="both"/>
      </w:pPr>
      <w:r>
        <w:t xml:space="preserve">- термомеханически упрочненную и горячекатаную серповидного профиля класса А500С по </w:t>
      </w:r>
      <w:hyperlink r:id="rId97">
        <w:r>
          <w:rPr>
            <w:color w:val="0000FF"/>
          </w:rPr>
          <w:t>ГОСТ Р 52544</w:t>
        </w:r>
      </w:hyperlink>
      <w:r>
        <w:t>;</w:t>
      </w:r>
    </w:p>
    <w:p w:rsidR="000A6771" w:rsidRDefault="000A6771">
      <w:pPr>
        <w:pStyle w:val="ConsPlusNormal"/>
        <w:spacing w:before="220"/>
        <w:ind w:firstLine="540"/>
        <w:jc w:val="both"/>
      </w:pPr>
      <w:r>
        <w:t xml:space="preserve">- холоднодеформированную волочением с последующей накаткой периодического профиля класса Вр-1 по </w:t>
      </w:r>
      <w:hyperlink r:id="rId98">
        <w:r>
          <w:rPr>
            <w:color w:val="0000FF"/>
          </w:rPr>
          <w:t>ГОСТ 6727</w:t>
        </w:r>
      </w:hyperlink>
      <w:r>
        <w:t>;</w:t>
      </w:r>
    </w:p>
    <w:p w:rsidR="000A6771" w:rsidRDefault="000A6771">
      <w:pPr>
        <w:pStyle w:val="ConsPlusNormal"/>
        <w:spacing w:before="220"/>
        <w:ind w:firstLine="540"/>
        <w:jc w:val="both"/>
      </w:pPr>
      <w:r>
        <w:t xml:space="preserve">- холоднодеформированную прокаткой периодического профиля класса В500С по </w:t>
      </w:r>
      <w:hyperlink r:id="rId99">
        <w:r>
          <w:rPr>
            <w:color w:val="0000FF"/>
          </w:rPr>
          <w:t>ГОСТ Р 52544</w:t>
        </w:r>
      </w:hyperlink>
      <w:r>
        <w:t>.</w:t>
      </w:r>
    </w:p>
    <w:p w:rsidR="000A6771" w:rsidRDefault="000A6771">
      <w:pPr>
        <w:pStyle w:val="ConsPlusNormal"/>
        <w:spacing w:before="220"/>
        <w:ind w:firstLine="540"/>
        <w:jc w:val="both"/>
      </w:pPr>
      <w:r>
        <w:t xml:space="preserve">Рекомендуется применять арматуру с гарантией ударной вязкости северного исполнения горячекатаную класса Ас-II (Ас300) по </w:t>
      </w:r>
      <w:hyperlink r:id="rId100">
        <w:r>
          <w:rPr>
            <w:color w:val="0000FF"/>
          </w:rPr>
          <w:t>ГОСТ 34028</w:t>
        </w:r>
      </w:hyperlink>
      <w:r>
        <w:t xml:space="preserve"> и термомеханически упрочненную класса Ас500С по </w:t>
      </w:r>
      <w:hyperlink r:id="rId101">
        <w:r>
          <w:rPr>
            <w:color w:val="0000FF"/>
          </w:rPr>
          <w:t>ГОСТ 13015</w:t>
        </w:r>
      </w:hyperlink>
      <w:r>
        <w:t>.</w:t>
      </w:r>
    </w:p>
    <w:p w:rsidR="000A6771" w:rsidRDefault="000A6771">
      <w:pPr>
        <w:pStyle w:val="ConsPlusNormal"/>
        <w:spacing w:before="220"/>
        <w:ind w:firstLine="540"/>
        <w:jc w:val="both"/>
      </w:pPr>
      <w:r>
        <w:t xml:space="preserve">При низкой температуре до минус 60 °C увеличивается предел текучести арматуры в среднем на 8% - 10% и модуль упругости арматуры на 2% - 3%, но эти данные допускается не учитывать в расчете железобетонных конструкций, и расчетные сопротивления и модуль упругости принимают по </w:t>
      </w:r>
      <w:hyperlink w:anchor="P8558">
        <w:r>
          <w:rPr>
            <w:color w:val="0000FF"/>
          </w:rPr>
          <w:t>[2]</w:t>
        </w:r>
      </w:hyperlink>
      <w:r>
        <w:t>.</w:t>
      </w:r>
    </w:p>
    <w:p w:rsidR="000A6771" w:rsidRDefault="000A6771">
      <w:pPr>
        <w:pStyle w:val="ConsPlusNormal"/>
        <w:spacing w:before="220"/>
        <w:ind w:firstLine="540"/>
        <w:jc w:val="both"/>
      </w:pPr>
      <w:r>
        <w:t xml:space="preserve">6.2.5 Ленточные и столбчатые фундаменты должны быть выполнены из монолитного или </w:t>
      </w:r>
      <w:r>
        <w:lastRenderedPageBreak/>
        <w:t xml:space="preserve">сборного железобетона. Для зданий, строящихся с использованием оснований фундаментов по </w:t>
      </w:r>
      <w:hyperlink w:anchor="P198">
        <w:r>
          <w:rPr>
            <w:color w:val="0000FF"/>
          </w:rPr>
          <w:t>принципу I</w:t>
        </w:r>
      </w:hyperlink>
      <w:r>
        <w:t>, предпочтительно использовать сборные элементы фундамента.</w:t>
      </w:r>
    </w:p>
    <w:p w:rsidR="000A6771" w:rsidRDefault="000A6771">
      <w:pPr>
        <w:pStyle w:val="ConsPlusNormal"/>
        <w:spacing w:before="220"/>
        <w:ind w:firstLine="540"/>
        <w:jc w:val="both"/>
      </w:pPr>
      <w:r>
        <w:t>Ленточные и столбчатые фундаменты под малоэтажные здания до трех этажей допускается не заглублять в грунт, а располагать на подсыпке или в теле подсыпки. Подсыпка выполняется из крупноскелетного непучинистого материала. Для определения глубины оттаивания следует проводить теплотехнический расчет и расчет по второй группе предельных состояний и, при необходимости, применить слой теплоизоляции под сооружением в теле подсыпки.</w:t>
      </w:r>
    </w:p>
    <w:p w:rsidR="000A6771" w:rsidRDefault="000A6771">
      <w:pPr>
        <w:pStyle w:val="ConsPlusNormal"/>
        <w:spacing w:before="220"/>
        <w:ind w:firstLine="540"/>
        <w:jc w:val="both"/>
      </w:pPr>
      <w:r>
        <w:t xml:space="preserve">При устройстве свайных фундаментов в многолетнемерзлых грунтах допускается применять виды и конструкции свай, предусмотренные </w:t>
      </w:r>
      <w:hyperlink r:id="rId102">
        <w:r>
          <w:rPr>
            <w:color w:val="0000FF"/>
          </w:rPr>
          <w:t>СП 24.13330</w:t>
        </w:r>
      </w:hyperlink>
      <w:r>
        <w:t>, в том числе буронабивные, сваи-оболочки, а также составные (комбинированные) сваи из разных материалов.</w:t>
      </w:r>
    </w:p>
    <w:p w:rsidR="000A6771" w:rsidRDefault="000A6771">
      <w:pPr>
        <w:pStyle w:val="ConsPlusNormal"/>
        <w:spacing w:before="220"/>
        <w:ind w:firstLine="540"/>
        <w:jc w:val="both"/>
      </w:pPr>
      <w:r>
        <w:t>6.2.6 В проекте свайных фундаментов должны быть указаны способы устройства свай, а также температурные условия, при которых разрешается нагружение свай.</w:t>
      </w:r>
    </w:p>
    <w:p w:rsidR="000A6771" w:rsidRDefault="000A6771">
      <w:pPr>
        <w:pStyle w:val="ConsPlusNormal"/>
        <w:spacing w:before="220"/>
        <w:ind w:firstLine="540"/>
        <w:jc w:val="both"/>
      </w:pPr>
      <w:r>
        <w:t>6.2.7 Полые сваи и сваи-оболочки следует заполнять бетоном класса не ниже B7,5, а в пределах слоя сезонного промерзания-оттаивания и выше - бетоном класса не ниже B15 для обеспечения прочности и долговечности. Допускается заполнять внутреннюю полость полых свай и свай-оболочек сухой цементно-песчаной смесью (ЦПС) или цементно-песчаным раствором при соблюдении следующих требований:</w:t>
      </w:r>
    </w:p>
    <w:p w:rsidR="000A6771" w:rsidRDefault="000A6771">
      <w:pPr>
        <w:pStyle w:val="ConsPlusNormal"/>
        <w:spacing w:before="220"/>
        <w:ind w:firstLine="540"/>
        <w:jc w:val="both"/>
      </w:pPr>
      <w:r>
        <w:t>- конструкция сваи должна быть герметичной;</w:t>
      </w:r>
    </w:p>
    <w:p w:rsidR="000A6771" w:rsidRDefault="000A6771">
      <w:pPr>
        <w:pStyle w:val="ConsPlusNormal"/>
        <w:spacing w:before="220"/>
        <w:ind w:firstLine="540"/>
        <w:jc w:val="both"/>
      </w:pPr>
      <w:r>
        <w:t xml:space="preserve">- качество сварных швов должно проверяться визуально и ультразвуковым контролем (УЗК) по </w:t>
      </w:r>
      <w:hyperlink r:id="rId103">
        <w:r>
          <w:rPr>
            <w:color w:val="0000FF"/>
          </w:rPr>
          <w:t>ГОСТ Р 55724</w:t>
        </w:r>
      </w:hyperlink>
      <w:r>
        <w:t xml:space="preserve"> и </w:t>
      </w:r>
      <w:hyperlink r:id="rId104">
        <w:r>
          <w:rPr>
            <w:color w:val="0000FF"/>
          </w:rPr>
          <w:t>ГОСТ 23118</w:t>
        </w:r>
      </w:hyperlink>
      <w:r>
        <w:t>;</w:t>
      </w:r>
    </w:p>
    <w:p w:rsidR="000A6771" w:rsidRDefault="000A6771">
      <w:pPr>
        <w:pStyle w:val="ConsPlusNormal"/>
        <w:spacing w:before="220"/>
        <w:ind w:firstLine="540"/>
        <w:jc w:val="both"/>
      </w:pPr>
      <w:r>
        <w:t>- не допускается наличие в свае посторонних предметов, воды, снега и льда;</w:t>
      </w:r>
    </w:p>
    <w:p w:rsidR="000A6771" w:rsidRDefault="000A6771">
      <w:pPr>
        <w:pStyle w:val="ConsPlusNormal"/>
        <w:spacing w:before="220"/>
        <w:ind w:firstLine="540"/>
        <w:jc w:val="both"/>
      </w:pPr>
      <w:r>
        <w:t>- должно обеспечиваться 100% заполнение внутреннего пространства сваи с учетом самоуплотнения ЦПС и изменения объема цементно-песчаного раствора при его замерзании.</w:t>
      </w:r>
    </w:p>
    <w:p w:rsidR="000A6771" w:rsidRDefault="000A6771">
      <w:pPr>
        <w:pStyle w:val="ConsPlusNormal"/>
        <w:spacing w:before="220"/>
        <w:ind w:firstLine="540"/>
        <w:jc w:val="both"/>
      </w:pPr>
      <w:r>
        <w:t>Дополнительно при применении сухой ЦПС:</w:t>
      </w:r>
    </w:p>
    <w:p w:rsidR="000A6771" w:rsidRDefault="000A6771">
      <w:pPr>
        <w:pStyle w:val="ConsPlusNormal"/>
        <w:spacing w:before="220"/>
        <w:ind w:firstLine="540"/>
        <w:jc w:val="both"/>
      </w:pPr>
      <w:r>
        <w:t>- необходимо предусматривать мероприятия по исключению попадания воды и снега в сухую ЦПС;</w:t>
      </w:r>
    </w:p>
    <w:p w:rsidR="000A6771" w:rsidRDefault="000A6771">
      <w:pPr>
        <w:pStyle w:val="ConsPlusNormal"/>
        <w:spacing w:before="220"/>
        <w:ind w:firstLine="540"/>
        <w:jc w:val="both"/>
      </w:pPr>
      <w:r>
        <w:t>- соотношение цемента и песка в сухой ЦПС должно определяться проектом с учетом условий строительства, а также размещаемых на фундаменте конструкций, но не менее 1:5;</w:t>
      </w:r>
    </w:p>
    <w:p w:rsidR="000A6771" w:rsidRDefault="000A6771">
      <w:pPr>
        <w:pStyle w:val="ConsPlusNormal"/>
        <w:spacing w:before="220"/>
        <w:ind w:firstLine="540"/>
        <w:jc w:val="both"/>
      </w:pPr>
      <w:r>
        <w:t>- для приготовления сухой ЦПС с целью исключения коррозии изнутри следует использовать портландцемент общестроительного назначения без минеральных добавок и непучинистый незасоленный песок;</w:t>
      </w:r>
    </w:p>
    <w:p w:rsidR="000A6771" w:rsidRDefault="000A6771">
      <w:pPr>
        <w:pStyle w:val="ConsPlusNormal"/>
        <w:spacing w:before="220"/>
        <w:ind w:firstLine="540"/>
        <w:jc w:val="both"/>
      </w:pPr>
      <w:r>
        <w:t xml:space="preserve">- при приготовлении сухой ЦПС необходимо обеспечить допустимый уровень ее влажности согласно </w:t>
      </w:r>
      <w:hyperlink r:id="rId105">
        <w:r>
          <w:rPr>
            <w:color w:val="0000FF"/>
          </w:rPr>
          <w:t>ГОСТ 31357</w:t>
        </w:r>
      </w:hyperlink>
      <w:r>
        <w:t>.</w:t>
      </w:r>
    </w:p>
    <w:p w:rsidR="000A6771" w:rsidRDefault="000A6771">
      <w:pPr>
        <w:pStyle w:val="ConsPlusNormal"/>
        <w:spacing w:before="220"/>
        <w:ind w:firstLine="540"/>
        <w:jc w:val="both"/>
      </w:pPr>
      <w:r>
        <w:t>Дополнительно при применении цементно-песчаного раствора:</w:t>
      </w:r>
    </w:p>
    <w:p w:rsidR="000A6771" w:rsidRDefault="000A6771">
      <w:pPr>
        <w:pStyle w:val="ConsPlusNormal"/>
        <w:spacing w:before="220"/>
        <w:ind w:firstLine="540"/>
        <w:jc w:val="both"/>
      </w:pPr>
      <w:r>
        <w:t>- следует применять цементно-песчаный раствор марки по прочности на сжатие не ниже М100 с пределом прочности на сжатие не менее 10 МПа, пределом прочности на растяжение при изгибе не менее 3 МПа, морозостойкостью не менее 50 циклов (F50);</w:t>
      </w:r>
    </w:p>
    <w:p w:rsidR="000A6771" w:rsidRDefault="000A6771">
      <w:pPr>
        <w:pStyle w:val="ConsPlusNormal"/>
        <w:spacing w:before="220"/>
        <w:ind w:firstLine="540"/>
        <w:jc w:val="both"/>
      </w:pPr>
      <w:r>
        <w:t>- при заполнении сваи раствором в зимнее время монтаж оголовка допускается выполнять после полного замерзания или твердения раствора.</w:t>
      </w:r>
    </w:p>
    <w:p w:rsidR="000A6771" w:rsidRDefault="000A6771">
      <w:pPr>
        <w:pStyle w:val="ConsPlusNormal"/>
        <w:spacing w:before="220"/>
        <w:ind w:firstLine="540"/>
        <w:jc w:val="both"/>
      </w:pPr>
      <w:r>
        <w:t xml:space="preserve">6.2.8 При устройстве буронабивных свай в многолетнемерзлых грунтах, используемых в </w:t>
      </w:r>
      <w:r>
        <w:lastRenderedPageBreak/>
        <w:t xml:space="preserve">качестве оснований по </w:t>
      </w:r>
      <w:hyperlink w:anchor="P198">
        <w:r>
          <w:rPr>
            <w:color w:val="0000FF"/>
          </w:rPr>
          <w:t>принципу I</w:t>
        </w:r>
      </w:hyperlink>
      <w:r>
        <w:t>, применение химических добавок для ускорения твердения бетона, уложенного в распор с мерзлым грунтом не рекомендуется.</w:t>
      </w:r>
    </w:p>
    <w:p w:rsidR="000A6771" w:rsidRDefault="000A6771">
      <w:pPr>
        <w:pStyle w:val="ConsPlusNormal"/>
        <w:jc w:val="both"/>
      </w:pPr>
    </w:p>
    <w:p w:rsidR="000A6771" w:rsidRDefault="000A6771">
      <w:pPr>
        <w:pStyle w:val="ConsPlusTitle"/>
        <w:ind w:firstLine="540"/>
        <w:jc w:val="both"/>
        <w:outlineLvl w:val="2"/>
      </w:pPr>
      <w:r>
        <w:t xml:space="preserve">6.3 Устройство оснований и фундаментов при использовании многолетнемерзлых грунтов по </w:t>
      </w:r>
      <w:hyperlink w:anchor="P198">
        <w:r>
          <w:rPr>
            <w:color w:val="0000FF"/>
          </w:rPr>
          <w:t>принципу I</w:t>
        </w:r>
      </w:hyperlink>
    </w:p>
    <w:p w:rsidR="000A6771" w:rsidRDefault="000A6771">
      <w:pPr>
        <w:pStyle w:val="ConsPlusNormal"/>
        <w:jc w:val="both"/>
      </w:pPr>
    </w:p>
    <w:p w:rsidR="000A6771" w:rsidRDefault="000A6771">
      <w:pPr>
        <w:pStyle w:val="ConsPlusNormal"/>
        <w:ind w:firstLine="540"/>
        <w:jc w:val="both"/>
      </w:pPr>
      <w:bookmarkStart w:id="13" w:name="P322"/>
      <w:bookmarkEnd w:id="13"/>
      <w:r>
        <w:t xml:space="preserve">6.3.1 При использовании многолетнемерзлых грунтов в качестве оснований сооружений по </w:t>
      </w:r>
      <w:hyperlink w:anchor="P198">
        <w:r>
          <w:rPr>
            <w:color w:val="0000FF"/>
          </w:rPr>
          <w:t>принципу I</w:t>
        </w:r>
      </w:hyperlink>
      <w:r>
        <w:t xml:space="preserve"> для сохранения мерзлого состояния грунтов основания и обеспечения их расчетного теплового режима в проектах оснований и фундаментов необходимо предусматривать: устройство вентилируемых подполий или холодных первых этажей зданий </w:t>
      </w:r>
      <w:hyperlink w:anchor="P324">
        <w:r>
          <w:rPr>
            <w:color w:val="0000FF"/>
          </w:rPr>
          <w:t>(6.3.2)</w:t>
        </w:r>
      </w:hyperlink>
      <w:r>
        <w:t xml:space="preserve">, укладку в основании сооружения вентилируемых труб, каналов или применение вентилируемых фундаментов </w:t>
      </w:r>
      <w:hyperlink w:anchor="P329">
        <w:r>
          <w:rPr>
            <w:color w:val="0000FF"/>
          </w:rPr>
          <w:t>(6.3.3)</w:t>
        </w:r>
      </w:hyperlink>
      <w:r>
        <w:t xml:space="preserve">, установку сезоннодействующих охлаждающих устройств жидкостного или парожидкостного типов - СОУ </w:t>
      </w:r>
      <w:hyperlink w:anchor="P332">
        <w:r>
          <w:rPr>
            <w:color w:val="0000FF"/>
          </w:rPr>
          <w:t>(6.3.4)</w:t>
        </w:r>
      </w:hyperlink>
      <w:r>
        <w:t>, а также осуществление других мероприятий (теплозащитные экраны и др.) по устранению или уменьшению теплового воздействия сооружения на мерзлые грунты основания.</w:t>
      </w:r>
    </w:p>
    <w:p w:rsidR="000A6771" w:rsidRDefault="000A6771">
      <w:pPr>
        <w:pStyle w:val="ConsPlusNormal"/>
        <w:spacing w:before="220"/>
        <w:ind w:firstLine="540"/>
        <w:jc w:val="both"/>
      </w:pPr>
      <w:r>
        <w:t>Выбор одного или сочетания нескольких мероприятий должен производиться на основании расчетов: прогнозного (на период строительства и эксплуатации) теплотехнического, устойчивости и несущей способности с учетом конструктивных и технологических особенностей сооружения, опыта местного строительства и экономической целесообразности.</w:t>
      </w:r>
    </w:p>
    <w:p w:rsidR="000A6771" w:rsidRDefault="000A6771">
      <w:pPr>
        <w:pStyle w:val="ConsPlusNormal"/>
        <w:spacing w:before="220"/>
        <w:ind w:firstLine="540"/>
        <w:jc w:val="both"/>
      </w:pPr>
      <w:bookmarkStart w:id="14" w:name="P324"/>
      <w:bookmarkEnd w:id="14"/>
      <w:r>
        <w:t xml:space="preserve">6.3.2 Вентилируемые подполья с естественной или побудительной вентиляцией следует применять для сохранения мерзлого состояния грунтов в основаниях зданий и сооружений, в том числе сооружений с повышенными тепловыделениями. Требуемый тепловой режим вентилируемого подполья устанавливается теплотехническим расчетом согласно </w:t>
      </w:r>
      <w:hyperlink w:anchor="P5833">
        <w:r>
          <w:rPr>
            <w:color w:val="0000FF"/>
          </w:rPr>
          <w:t>приложению Д</w:t>
        </w:r>
      </w:hyperlink>
      <w:r>
        <w:t>.</w:t>
      </w:r>
    </w:p>
    <w:p w:rsidR="000A6771" w:rsidRDefault="000A6771">
      <w:pPr>
        <w:pStyle w:val="ConsPlusNormal"/>
        <w:spacing w:before="220"/>
        <w:ind w:firstLine="540"/>
        <w:jc w:val="both"/>
      </w:pPr>
      <w:r>
        <w:t>Подполья в соответствии с теплотехническим расчетом и условиями снегозаносимости допускается устраивать открытыми, с вентилируемыми или закрытыми продухами в цоколе здания; при необходимости у продухов следует устраивать вытяжные или приточные трубы, располагая воздухозаборные отверстия выше наибольшего уровня снегового покрова. Закрытые подполья, а также холодные первые этажи зданий следует устраивать при ширине зданий до 15 м и среднегодовых температурах грунта ниже минус 2 °C.</w:t>
      </w:r>
    </w:p>
    <w:p w:rsidR="000A6771" w:rsidRDefault="000A6771">
      <w:pPr>
        <w:pStyle w:val="ConsPlusNormal"/>
        <w:spacing w:before="220"/>
        <w:ind w:firstLine="540"/>
        <w:jc w:val="both"/>
      </w:pPr>
      <w:r>
        <w:t>Высота подполья должна приниматься по условиям обеспечения его вентилирования, но не менее 1,2 м от поверхности грунта в подполье до низа выступающих конструкций перекрытия; при размещении в подполье коммуникаций - по условиям свободного к ним доступа, но не менее 1,4 м. Под отдельными участками сооружения шириной до 6 м при отсутствии в них коммуникаций и фундаментов высоту подполья допускается уменьшать до 0,6 м.</w:t>
      </w:r>
    </w:p>
    <w:p w:rsidR="000A6771" w:rsidRDefault="000A6771">
      <w:pPr>
        <w:pStyle w:val="ConsPlusNormal"/>
        <w:spacing w:before="220"/>
        <w:ind w:firstLine="540"/>
        <w:jc w:val="both"/>
      </w:pPr>
      <w:r>
        <w:t>Поверхность грунта в подполье должна быть с твердым покрытием и спланирована с уклонами в сторону наружных отмосток или водосборов, обеспечивающих беспрепятственный отвод воды от сооружения. Допускается применять гибкие водонепроницаемые покрытия с осуществлением мероприятий по сохранению их целостности в период эксплуатации. При устройстве покрытий следует обеспечивать гидроизоляцию на контакте свай (фундамента) с материалом покрытия.</w:t>
      </w:r>
    </w:p>
    <w:p w:rsidR="000A6771" w:rsidRDefault="000A6771">
      <w:pPr>
        <w:pStyle w:val="ConsPlusNormal"/>
        <w:spacing w:before="220"/>
        <w:ind w:firstLine="540"/>
        <w:jc w:val="both"/>
      </w:pPr>
      <w:r>
        <w:t>Инженерные тепловыделяющие коммуникации, размещаемые в вентилируемом подполье, должны быть теплоизолированы.</w:t>
      </w:r>
    </w:p>
    <w:p w:rsidR="000A6771" w:rsidRDefault="000A6771">
      <w:pPr>
        <w:pStyle w:val="ConsPlusNormal"/>
        <w:spacing w:before="220"/>
        <w:ind w:firstLine="540"/>
        <w:jc w:val="both"/>
      </w:pPr>
      <w:bookmarkStart w:id="15" w:name="P329"/>
      <w:bookmarkEnd w:id="15"/>
      <w:r>
        <w:t>6.3.3 Вентилируемые трубы или каналы, а также вентилируемые фундаменты можно устраивать с естественной или побудительной вентиляцией и их следует применять для сохранения мерзлого состояния грунтов в основании сооружений с полами по грунту, при устройстве свайных фундаментов, малозаглубленных или поверхностных фундаментов на подсыпках, а также мобильных зданий и зданий в комплектно-блочном исполнении.</w:t>
      </w:r>
    </w:p>
    <w:p w:rsidR="000A6771" w:rsidRDefault="000A6771">
      <w:pPr>
        <w:pStyle w:val="ConsPlusNormal"/>
        <w:spacing w:before="220"/>
        <w:ind w:firstLine="540"/>
        <w:jc w:val="both"/>
      </w:pPr>
      <w:r>
        <w:lastRenderedPageBreak/>
        <w:t>Вентилируемые трубы, каналы и вентилируемые фундаменты следует укладывать выше уровня подземных вод в пределах подсыпки из непучинистого грунта с уклонами в сторону объединительных коллекторов. Для уменьшения теплопритока в грунт и высоты подсыпки под полами сооружения следует предусматривать укладку тепло- и гидроизоляции.</w:t>
      </w:r>
    </w:p>
    <w:p w:rsidR="000A6771" w:rsidRDefault="000A6771">
      <w:pPr>
        <w:pStyle w:val="ConsPlusNormal"/>
        <w:spacing w:before="220"/>
        <w:ind w:firstLine="540"/>
        <w:jc w:val="both"/>
      </w:pPr>
      <w:r>
        <w:t xml:space="preserve">Теплотехнический расчет оснований при использовании указанных систем охлаждения грунтов следует производить согласно </w:t>
      </w:r>
      <w:hyperlink w:anchor="P831">
        <w:r>
          <w:rPr>
            <w:color w:val="0000FF"/>
          </w:rPr>
          <w:t>7.2.9</w:t>
        </w:r>
      </w:hyperlink>
      <w:r>
        <w:t>.</w:t>
      </w:r>
    </w:p>
    <w:p w:rsidR="000A6771" w:rsidRDefault="000A6771">
      <w:pPr>
        <w:pStyle w:val="ConsPlusNormal"/>
        <w:spacing w:before="220"/>
        <w:ind w:firstLine="540"/>
        <w:jc w:val="both"/>
      </w:pPr>
      <w:bookmarkStart w:id="16" w:name="P332"/>
      <w:bookmarkEnd w:id="16"/>
      <w:r>
        <w:t>6.3.4 Сезоннодействующие охлаждающие устройства следует применять для сохранения мерзлого состояния грунтов оснований, для повышения несущей способности и обеспечения устойчивости опор линейных сооружений в пластичномерзлых грунтах, а также для создания ледогрунтовых завес, восстановления нарушенного при эксплуатации сооружения теплового режима грунтов в его основании и в других целях.</w:t>
      </w:r>
    </w:p>
    <w:p w:rsidR="000A6771" w:rsidRDefault="000A6771">
      <w:pPr>
        <w:pStyle w:val="ConsPlusNormal"/>
        <w:spacing w:before="220"/>
        <w:ind w:firstLine="540"/>
        <w:jc w:val="both"/>
      </w:pPr>
      <w:bookmarkStart w:id="17" w:name="P333"/>
      <w:bookmarkEnd w:id="17"/>
      <w:r>
        <w:t>6.3.5 Для сокращения сроков строительства и повышения расчетных нагрузок на фундаменты следует предусматривать предварительное (до возведения сооружения) охлаждение высокотемпературных и пластичномерзлых грунтов (путем очистки поверхности от снега, с помощью СОУ и т.д.) при последующем поддержании расчетного температурного режима грунтов за счет постоянно действующих охлаждающих устройств.</w:t>
      </w:r>
    </w:p>
    <w:p w:rsidR="000A6771" w:rsidRDefault="000A6771">
      <w:pPr>
        <w:pStyle w:val="ConsPlusNormal"/>
        <w:spacing w:before="220"/>
        <w:ind w:firstLine="540"/>
        <w:jc w:val="both"/>
      </w:pPr>
      <w:r>
        <w:t>6.3.6 На участках, где слой сезонного промерзания-оттаивания не сливается с многолетнемерзлым грунтом, необходимо предусматривать меры по стабилизации или поднятию верхней поверхности многолетнемерзлого грунта до расчетного уровня путем предварительного охлаждения и промораживания грунтов основания. Глубину заложения фундаментов при этом следует определять расчетом, но принимать не менее 2 м ниже верхней поверхности многолетнемерзлого грунта. Допускается закладывать фундаменты в пределах немерзлого слоя грунта, если это обосновано расчетом основания.</w:t>
      </w:r>
    </w:p>
    <w:p w:rsidR="000A6771" w:rsidRDefault="000A6771">
      <w:pPr>
        <w:pStyle w:val="ConsPlusNormal"/>
        <w:spacing w:before="220"/>
        <w:ind w:firstLine="540"/>
        <w:jc w:val="both"/>
      </w:pPr>
      <w:r>
        <w:t xml:space="preserve">6.3.7 При использовании многолетнемерзлых грунтов в качестве оснований по </w:t>
      </w:r>
      <w:hyperlink w:anchor="P198">
        <w:r>
          <w:rPr>
            <w:color w:val="0000FF"/>
          </w:rPr>
          <w:t>принципу I</w:t>
        </w:r>
      </w:hyperlink>
      <w:r>
        <w:t xml:space="preserve"> могут применяться свайные, столбчатые и другие типы фундаментов, в том числе фундаменты на искусственных (насыпных и намывных) основаниях. Выбор типа фундамента и способа устройства основания устанавливается проектом в зависимости от инженерно-геокриологических условий строительства, конструктивных особенностей сооружения и технико-экономической целесообразности.</w:t>
      </w:r>
    </w:p>
    <w:p w:rsidR="000A6771" w:rsidRDefault="000A6771">
      <w:pPr>
        <w:pStyle w:val="ConsPlusNormal"/>
        <w:spacing w:before="220"/>
        <w:ind w:firstLine="540"/>
        <w:jc w:val="both"/>
      </w:pPr>
      <w:r>
        <w:t>6.3.8 По условиям применимости и способам погружения в многолетнемерзлый грунт сваи подразделяются на:</w:t>
      </w:r>
    </w:p>
    <w:p w:rsidR="000A6771" w:rsidRDefault="000A6771">
      <w:pPr>
        <w:pStyle w:val="ConsPlusNormal"/>
        <w:spacing w:before="220"/>
        <w:ind w:firstLine="540"/>
        <w:jc w:val="both"/>
      </w:pPr>
      <w:r>
        <w:t>а) буроопускные - сваи сплошные и полые, свободно погружаемые в скважины, диаметр которых превышает (не менее чем на 5 см) размер их наибольшего поперечного сечения, с заполнением свободного пространства раствором цементно-песчаным, глинисто-песчаным, известково-песчаным или другого состава по проекту, принимаемым по условиям обеспечения заданной прочности смерзания сваи с грунтом; допускаются к применению в любых грунтах при средней температуре грунта по длине сваи минус 0,5 °C и ниже, полезную нагрузку на буроопускную сваю можно передавать только после достижения расчетных температур грунтов основания;</w:t>
      </w:r>
    </w:p>
    <w:p w:rsidR="000A6771" w:rsidRDefault="000A6771">
      <w:pPr>
        <w:pStyle w:val="ConsPlusNormal"/>
        <w:spacing w:before="220"/>
        <w:ind w:firstLine="540"/>
        <w:jc w:val="both"/>
      </w:pPr>
      <w:r>
        <w:t>б) опускные - сваи сплошные и полые, свободно (или с пригрузом) погружаемые в оттаянный грунт в зоне диаметром до двух наибольших поперечных размеров сваи; допускаются к применению в твердомерзлых грунтах песчаных и глинистых, содержащих не более 15% крупнообломочных включений при средней температуре грунта по длине сваи не выше минус 1,5 °C;</w:t>
      </w:r>
    </w:p>
    <w:p w:rsidR="000A6771" w:rsidRDefault="000A6771">
      <w:pPr>
        <w:pStyle w:val="ConsPlusNormal"/>
        <w:spacing w:before="220"/>
        <w:ind w:firstLine="540"/>
        <w:jc w:val="both"/>
      </w:pPr>
      <w:r>
        <w:t xml:space="preserve">в) бурозабивные (забивные) - сваи сплошные и полые, рассчитанные на восприятие ударных нагрузок и погружаемые забивкой в лидерные скважины (без лидерных скважин), диаметр </w:t>
      </w:r>
      <w:r>
        <w:lastRenderedPageBreak/>
        <w:t>которых меньше наименьшей стороны сваи прямоугольного поперечного сечения или диаметра сваи круглого поперечного сечения; допускаются к применению в пластичномерзлых грунтах с содержанием крупнообломочных включений до 10% на основании пробных погружений свай на данной площадке;</w:t>
      </w:r>
    </w:p>
    <w:p w:rsidR="000A6771" w:rsidRDefault="000A6771">
      <w:pPr>
        <w:pStyle w:val="ConsPlusNormal"/>
        <w:spacing w:before="220"/>
        <w:ind w:firstLine="540"/>
        <w:jc w:val="both"/>
      </w:pPr>
      <w:r>
        <w:t>г) бурообсадные - полые сваи и сваи-оболочки, погружаемые в грунт путем его разбуривания в забое через полость сваи с периодическим осаживанием погружаемой сваи; применяются при устройстве свайных фундаментов в сложных инженерно-геокриологических условиях и при наличии межмерзлотных подземных вод;</w:t>
      </w:r>
    </w:p>
    <w:p w:rsidR="000A6771" w:rsidRDefault="000A6771">
      <w:pPr>
        <w:pStyle w:val="ConsPlusNormal"/>
        <w:spacing w:before="220"/>
        <w:ind w:firstLine="540"/>
        <w:jc w:val="both"/>
      </w:pPr>
      <w:r>
        <w:t>д) винтовые - полые сваи с винтом или одной или несколькими лопастями, погружаемые завинчиванием с контролируемым вдавливанием в лидерные скважины (без лидерных скважин), диаметр которых меньше наибольшего поперечного сечения ствола сваи; допускаются к применению в пластичномерзлых грунтах с содержанием крупнообломочных включений до 10% на основании пробных погружений свай на данной площадке.</w:t>
      </w:r>
    </w:p>
    <w:p w:rsidR="000A6771" w:rsidRDefault="000A6771">
      <w:pPr>
        <w:pStyle w:val="ConsPlusNormal"/>
        <w:spacing w:before="220"/>
        <w:ind w:firstLine="540"/>
        <w:jc w:val="both"/>
      </w:pPr>
      <w:r>
        <w:t>Допускается применять другие способы погружения или устройства свай в многолетнемерзлые грунты (буронабивные, буроинъекционные и др.), если это не приводит к недопустимому повышению температуры грунтов основания и недопустимому понижению несущей способности свай, что должно быть подтверждено полевыми испытаниями, экспериментальными данными и теплотехническим расчетом. При устройстве буронабивных, буроинъекционных свай должны изготовляться опытные сваи, в которых контролируется набор прочности тела сваи, определяются сопротивление мерзлого грунта сдвигу по бетону, температура по длине сваи и ее сплошность, а также проводятся испытания таких свай на действующие при эксплуатации вдавливающие, выдергивающие и горизонтальные нагрузки. Количество испытаний должно составлять не менее двух для каждого характерного геологического разреза и типоразмера сваи.</w:t>
      </w:r>
    </w:p>
    <w:p w:rsidR="000A6771" w:rsidRDefault="000A6771">
      <w:pPr>
        <w:pStyle w:val="ConsPlusNormal"/>
        <w:spacing w:before="220"/>
        <w:ind w:firstLine="540"/>
        <w:jc w:val="both"/>
      </w:pPr>
      <w:r>
        <w:t>6.3.9 Расстояние между осями свай следует принимать равным:</w:t>
      </w:r>
    </w:p>
    <w:p w:rsidR="000A6771" w:rsidRDefault="000A6771">
      <w:pPr>
        <w:pStyle w:val="ConsPlusNormal"/>
        <w:spacing w:before="220"/>
        <w:ind w:firstLine="540"/>
        <w:jc w:val="both"/>
      </w:pPr>
      <w:r>
        <w:t>для буроопускных и бурообсадных свай - не менее двух диаметров скважины при ее диаметре до 1 м включительно и не менее диаметра скважины плюс 1 м при ее диаметре 1 м и более;</w:t>
      </w:r>
    </w:p>
    <w:p w:rsidR="000A6771" w:rsidRDefault="000A6771">
      <w:pPr>
        <w:pStyle w:val="ConsPlusNormal"/>
        <w:spacing w:before="220"/>
        <w:ind w:firstLine="540"/>
        <w:jc w:val="both"/>
      </w:pPr>
      <w:r>
        <w:t>для опускных, бурозабивных и забивных свай - не менее трех наибольших размеров поперечного сечения сваи.</w:t>
      </w:r>
    </w:p>
    <w:p w:rsidR="000A6771" w:rsidRDefault="000A6771">
      <w:pPr>
        <w:pStyle w:val="ConsPlusNormal"/>
        <w:spacing w:before="220"/>
        <w:ind w:firstLine="540"/>
        <w:jc w:val="both"/>
      </w:pPr>
      <w:r>
        <w:t xml:space="preserve">Размещение свай в плане, их число, размеры и способы устройства ростверков назначаются в зависимости от конструкции здания, размещения технологического оборудования и нагрузок на фундаменты в соответствии с требованиями </w:t>
      </w:r>
      <w:hyperlink r:id="rId106">
        <w:r>
          <w:rPr>
            <w:color w:val="0000FF"/>
          </w:rPr>
          <w:t>СП 24.13330</w:t>
        </w:r>
      </w:hyperlink>
      <w:r>
        <w:t xml:space="preserve"> с учетом расчетной несущей способности свай, определяемой согласно </w:t>
      </w:r>
      <w:hyperlink w:anchor="P408">
        <w:r>
          <w:rPr>
            <w:color w:val="0000FF"/>
          </w:rPr>
          <w:t>7.2.2</w:t>
        </w:r>
      </w:hyperlink>
      <w:r>
        <w:t xml:space="preserve">, высоты холодного подполья </w:t>
      </w:r>
      <w:hyperlink w:anchor="P324">
        <w:r>
          <w:rPr>
            <w:color w:val="0000FF"/>
          </w:rPr>
          <w:t>(6.3.2)</w:t>
        </w:r>
      </w:hyperlink>
      <w:r>
        <w:t xml:space="preserve"> и температурно-влажностных воздействий; укладка ростверков по грунту или с зазором менее 0,15 м от поверхности грунта, а для устоев мостов - менее 0,5 м не допускается.</w:t>
      </w:r>
    </w:p>
    <w:p w:rsidR="000A6771" w:rsidRDefault="000A6771">
      <w:pPr>
        <w:pStyle w:val="ConsPlusNormal"/>
        <w:spacing w:before="220"/>
        <w:ind w:firstLine="540"/>
        <w:jc w:val="both"/>
      </w:pPr>
      <w:r>
        <w:t>Проходку лидерных скважин для установки буроопускных свай допускается выполнять с помощью струйной технологии при условии отсутствия в геологическом строении валунов размерами, сопоставимыми с диаметром скважин. Вода должна иметь положительную температуру, в летний период - это температура наружного воздуха (но не ниже 10 °C), в зимний период воду следует подогревать до 20 °C в зависимости от температуры наружного воздуха. Диаметр скважины должен превышать минимум на 5 см наибольший размер поперечного сечения сваи.</w:t>
      </w:r>
    </w:p>
    <w:p w:rsidR="000A6771" w:rsidRDefault="000A6771">
      <w:pPr>
        <w:pStyle w:val="ConsPlusNormal"/>
        <w:spacing w:before="220"/>
        <w:ind w:firstLine="540"/>
        <w:jc w:val="both"/>
      </w:pPr>
      <w:r>
        <w:t xml:space="preserve">Несущую способность винтовых свай по грунту следует определять по результатам полевых испытаний, учитывающих реологические свойства мерзлых грунтов (критерий стабилизация деформации должен составлять менее 0,2 мм за последние 24 ч). Сваи должны быть рассчитаны </w:t>
      </w:r>
      <w:r>
        <w:lastRenderedPageBreak/>
        <w:t>по материалу как на момент устройства (завинчивание-погружение), так и на период эксплуатации. Применение винтовых свай допустимо для сооружений нормального и пониженного уровней ответственности.</w:t>
      </w:r>
    </w:p>
    <w:p w:rsidR="000A6771" w:rsidRDefault="000A6771">
      <w:pPr>
        <w:pStyle w:val="ConsPlusNormal"/>
        <w:spacing w:before="220"/>
        <w:ind w:firstLine="540"/>
        <w:jc w:val="both"/>
      </w:pPr>
      <w:r>
        <w:t xml:space="preserve">Винтовые сваи, устраиваемые в многолетнемерзлых грунтах, используемые по </w:t>
      </w:r>
      <w:hyperlink w:anchor="P199">
        <w:r>
          <w:rPr>
            <w:color w:val="0000FF"/>
          </w:rPr>
          <w:t>принципу II</w:t>
        </w:r>
      </w:hyperlink>
      <w:r>
        <w:t xml:space="preserve">, следует рассчитывать по требованиям </w:t>
      </w:r>
      <w:hyperlink r:id="rId107">
        <w:r>
          <w:rPr>
            <w:color w:val="0000FF"/>
          </w:rPr>
          <w:t>СП 24.13330</w:t>
        </w:r>
      </w:hyperlink>
      <w:r>
        <w:t xml:space="preserve"> с учетом изменения свойств грунтов при оттаивании.</w:t>
      </w:r>
    </w:p>
    <w:p w:rsidR="000A6771" w:rsidRDefault="000A6771">
      <w:pPr>
        <w:pStyle w:val="ConsPlusNormal"/>
        <w:spacing w:before="220"/>
        <w:ind w:firstLine="540"/>
        <w:jc w:val="both"/>
      </w:pPr>
      <w:bookmarkStart w:id="18" w:name="P350"/>
      <w:bookmarkEnd w:id="18"/>
      <w:r>
        <w:t xml:space="preserve">6.3.10 Столбчатые или плитные фундаменты, возводимые на естественном многолетнемерзлом основании, следует устраивать сборно-монолитными и монолитными. Глубина заложения фундаментов, их размеры и несущая способность устанавливаются расчетом согласно указаниям </w:t>
      </w:r>
      <w:hyperlink w:anchor="P408">
        <w:r>
          <w:rPr>
            <w:color w:val="0000FF"/>
          </w:rPr>
          <w:t>7.2.2</w:t>
        </w:r>
      </w:hyperlink>
      <w:r>
        <w:t xml:space="preserve"> - </w:t>
      </w:r>
      <w:hyperlink w:anchor="P463">
        <w:r>
          <w:rPr>
            <w:color w:val="0000FF"/>
          </w:rPr>
          <w:t>7.2.4</w:t>
        </w:r>
      </w:hyperlink>
      <w:r>
        <w:t xml:space="preserve">, с учетом требований </w:t>
      </w:r>
      <w:hyperlink w:anchor="P210">
        <w:r>
          <w:rPr>
            <w:color w:val="0000FF"/>
          </w:rPr>
          <w:t>6.2.1</w:t>
        </w:r>
      </w:hyperlink>
      <w:r>
        <w:t xml:space="preserve"> и </w:t>
      </w:r>
      <w:hyperlink w:anchor="P211">
        <w:r>
          <w:rPr>
            <w:color w:val="0000FF"/>
          </w:rPr>
          <w:t>6.2.2</w:t>
        </w:r>
      </w:hyperlink>
      <w:r>
        <w:t>.</w:t>
      </w:r>
    </w:p>
    <w:p w:rsidR="000A6771" w:rsidRDefault="000A6771">
      <w:pPr>
        <w:pStyle w:val="ConsPlusNormal"/>
        <w:spacing w:before="220"/>
        <w:ind w:firstLine="540"/>
        <w:jc w:val="both"/>
      </w:pPr>
      <w:r>
        <w:t xml:space="preserve">Обратную засыпку котлованов под фундаменты следует производить талым (непучинистым при промерзании) грунтом. При льдистости грунтов основания </w:t>
      </w:r>
      <w:r>
        <w:rPr>
          <w:i/>
        </w:rPr>
        <w:t>i</w:t>
      </w:r>
      <w:r>
        <w:rPr>
          <w:i/>
          <w:vertAlign w:val="subscript"/>
        </w:rPr>
        <w:t>i</w:t>
      </w:r>
      <w:r>
        <w:t xml:space="preserve"> &gt; 0,2 под подошвой фундаментов следует устраивать песчаную подушку толщиной не менее 0,2 м.</w:t>
      </w:r>
    </w:p>
    <w:p w:rsidR="000A6771" w:rsidRDefault="000A6771">
      <w:pPr>
        <w:pStyle w:val="ConsPlusNormal"/>
        <w:spacing w:before="220"/>
        <w:ind w:firstLine="540"/>
        <w:jc w:val="both"/>
      </w:pPr>
      <w:bookmarkStart w:id="19" w:name="P352"/>
      <w:bookmarkEnd w:id="19"/>
      <w:r>
        <w:t xml:space="preserve">6.3.11 При проектировании сооружений на искусственных основаниях (насыпях или подсыпках) следует предусматривать устройство фундаментов мелкого заложения (столбчатые, ленточные, плитные, с вентилируемыми каналами и др.). Фундаменты следует закладывать в пределах высоты подсыпки, определяемой теплотехническим расчетом с учетом дополнительных мероприятий по сохранению мерзлого состояния грунтов оснований, предусмотренных </w:t>
      </w:r>
      <w:hyperlink w:anchor="P329">
        <w:r>
          <w:rPr>
            <w:color w:val="0000FF"/>
          </w:rPr>
          <w:t>6.3.3</w:t>
        </w:r>
      </w:hyperlink>
      <w:r>
        <w:t xml:space="preserve"> и </w:t>
      </w:r>
      <w:hyperlink w:anchor="P350">
        <w:r>
          <w:rPr>
            <w:color w:val="0000FF"/>
          </w:rPr>
          <w:t>6.3.10</w:t>
        </w:r>
      </w:hyperlink>
      <w:r>
        <w:t>.</w:t>
      </w:r>
    </w:p>
    <w:p w:rsidR="000A6771" w:rsidRDefault="000A6771">
      <w:pPr>
        <w:pStyle w:val="ConsPlusNormal"/>
        <w:spacing w:before="220"/>
        <w:ind w:firstLine="540"/>
        <w:jc w:val="both"/>
      </w:pPr>
      <w:r>
        <w:t>Подсыпку следует устраивать из непучинистого песчаного или крупнообломочного грунта, укладываемого после промерзания сезоннооттаивающего слоя; допускается для устройства подсыпок применять шлаки или другие отходы производства, если их осадки под нагрузками от сооружений не больше расчетных, и если они не подвержены морозному пучению и разрушению, растворению и размоканию.</w:t>
      </w:r>
    </w:p>
    <w:p w:rsidR="000A6771" w:rsidRDefault="000A6771">
      <w:pPr>
        <w:pStyle w:val="ConsPlusNormal"/>
        <w:spacing w:before="220"/>
        <w:ind w:firstLine="540"/>
        <w:jc w:val="both"/>
      </w:pPr>
      <w:r>
        <w:t xml:space="preserve">При устройстве фундаментов на подсыпках основания и фундаменты следует рассчитывать по несущей способности и деформациям в соответствии с требованиями </w:t>
      </w:r>
      <w:hyperlink r:id="rId108">
        <w:r>
          <w:rPr>
            <w:color w:val="0000FF"/>
          </w:rPr>
          <w:t>СП 22.13330</w:t>
        </w:r>
      </w:hyperlink>
      <w:r>
        <w:t xml:space="preserve"> и с учетом результатов прогнозных теплотехнических расчетов.</w:t>
      </w:r>
    </w:p>
    <w:p w:rsidR="000A6771" w:rsidRDefault="000A6771">
      <w:pPr>
        <w:pStyle w:val="ConsPlusNormal"/>
        <w:jc w:val="both"/>
      </w:pPr>
    </w:p>
    <w:p w:rsidR="000A6771" w:rsidRDefault="000A6771">
      <w:pPr>
        <w:pStyle w:val="ConsPlusTitle"/>
        <w:ind w:firstLine="540"/>
        <w:jc w:val="both"/>
        <w:outlineLvl w:val="2"/>
      </w:pPr>
      <w:r>
        <w:t xml:space="preserve">6.4 Устройство оснований и фундаментов при использовании многолетнемерзлых грунтов по </w:t>
      </w:r>
      <w:hyperlink w:anchor="P199">
        <w:r>
          <w:rPr>
            <w:color w:val="0000FF"/>
          </w:rPr>
          <w:t>принципу II</w:t>
        </w:r>
      </w:hyperlink>
    </w:p>
    <w:p w:rsidR="000A6771" w:rsidRDefault="000A6771">
      <w:pPr>
        <w:pStyle w:val="ConsPlusNormal"/>
        <w:jc w:val="both"/>
      </w:pPr>
    </w:p>
    <w:p w:rsidR="000A6771" w:rsidRDefault="000A6771">
      <w:pPr>
        <w:pStyle w:val="ConsPlusNormal"/>
        <w:ind w:firstLine="540"/>
        <w:jc w:val="both"/>
      </w:pPr>
      <w:bookmarkStart w:id="20" w:name="P358"/>
      <w:bookmarkEnd w:id="20"/>
      <w:r>
        <w:t xml:space="preserve">6.4.1 При проектировании оснований и фундаментов зданий и сооружений, возводимых с использованием многолетнемерзлых грунтов по </w:t>
      </w:r>
      <w:hyperlink w:anchor="P199">
        <w:r>
          <w:rPr>
            <w:color w:val="0000FF"/>
          </w:rPr>
          <w:t>принципу II</w:t>
        </w:r>
      </w:hyperlink>
      <w:r>
        <w:t xml:space="preserve">, следует предусматривать мероприятия по уменьшению деформаций основания </w:t>
      </w:r>
      <w:hyperlink w:anchor="P361">
        <w:r>
          <w:rPr>
            <w:color w:val="0000FF"/>
          </w:rPr>
          <w:t>(6.4.2)</w:t>
        </w:r>
      </w:hyperlink>
      <w:r>
        <w:t xml:space="preserve"> или мероприятия по приспособлению конструкций сооружения к восприятию неравномерных деформаций основания </w:t>
      </w:r>
      <w:hyperlink w:anchor="P371">
        <w:r>
          <w:rPr>
            <w:color w:val="0000FF"/>
          </w:rPr>
          <w:t>(6.4.5)</w:t>
        </w:r>
      </w:hyperlink>
      <w:r>
        <w:t>, назначаемые по результатам расчета основания по деформациям.</w:t>
      </w:r>
    </w:p>
    <w:p w:rsidR="000A6771" w:rsidRDefault="000A6771">
      <w:pPr>
        <w:pStyle w:val="ConsPlusNormal"/>
        <w:spacing w:before="220"/>
        <w:ind w:firstLine="540"/>
        <w:jc w:val="both"/>
      </w:pPr>
      <w:r>
        <w:t>Выбор одного из указанных мероприятий или их сочетания производится на основании технико-экономического расчета. При этом мероприятия по уменьшению деформаций основания следует предусматривать в любом случае, если расчетные осадки сооружения превышают значения, допустимые по архитектурным и технологическим требованиям, а для сооружений, возводимых по типовым проектам, - также установленные для них предельные значения деформаций по условиям прочности и устойчивости конструкций.</w:t>
      </w:r>
    </w:p>
    <w:p w:rsidR="000A6771" w:rsidRDefault="000A6771">
      <w:pPr>
        <w:pStyle w:val="ConsPlusNormal"/>
        <w:spacing w:before="220"/>
        <w:ind w:firstLine="540"/>
        <w:jc w:val="both"/>
      </w:pPr>
      <w:r>
        <w:t>Мероприятия по приспособлению конструкций сооружения к неравномерным деформациям оттаивающего основания следует назначать по результатам расчета совместной работы основания и сооружения.</w:t>
      </w:r>
    </w:p>
    <w:p w:rsidR="000A6771" w:rsidRDefault="000A6771">
      <w:pPr>
        <w:pStyle w:val="ConsPlusNormal"/>
        <w:spacing w:before="220"/>
        <w:ind w:firstLine="540"/>
        <w:jc w:val="both"/>
      </w:pPr>
      <w:bookmarkStart w:id="21" w:name="P361"/>
      <w:bookmarkEnd w:id="21"/>
      <w:r>
        <w:t xml:space="preserve">6.4.2 Для уменьшения деформаций основания в зависимости от конкретных условий </w:t>
      </w:r>
      <w:r>
        <w:lastRenderedPageBreak/>
        <w:t>строительства следует предусматривать:</w:t>
      </w:r>
    </w:p>
    <w:p w:rsidR="000A6771" w:rsidRDefault="000A6771">
      <w:pPr>
        <w:pStyle w:val="ConsPlusNormal"/>
        <w:spacing w:before="220"/>
        <w:ind w:firstLine="540"/>
        <w:jc w:val="both"/>
      </w:pPr>
      <w:r>
        <w:t>предварительное (до возведения сооружения) искусственное оттаивание и уплотнение грунтов основания;</w:t>
      </w:r>
    </w:p>
    <w:p w:rsidR="000A6771" w:rsidRDefault="000A6771">
      <w:pPr>
        <w:pStyle w:val="ConsPlusNormal"/>
        <w:spacing w:before="220"/>
        <w:ind w:firstLine="540"/>
        <w:jc w:val="both"/>
      </w:pPr>
      <w:r>
        <w:t>замену льдистых грунтов основания талым или непросадочным при оттаивании песчаным или крупнообломочным грунтом;</w:t>
      </w:r>
    </w:p>
    <w:p w:rsidR="000A6771" w:rsidRDefault="000A6771">
      <w:pPr>
        <w:pStyle w:val="ConsPlusNormal"/>
        <w:spacing w:before="220"/>
        <w:ind w:firstLine="540"/>
        <w:jc w:val="both"/>
      </w:pPr>
      <w:r>
        <w:t>ограничение глубины оттаивания мерзлых грунтов основания, в том числе со стабилизацией верхней поверхности многолетнемерзлого грунта в процессе эксплуатации сооружения;</w:t>
      </w:r>
    </w:p>
    <w:p w:rsidR="000A6771" w:rsidRDefault="000A6771">
      <w:pPr>
        <w:pStyle w:val="ConsPlusNormal"/>
        <w:spacing w:before="220"/>
        <w:ind w:firstLine="540"/>
        <w:jc w:val="both"/>
      </w:pPr>
      <w:r>
        <w:t>увеличение глубины заложения фундаментов, в том числе с прорезкой льдистых грунтов и опиранием фундаментов на скальные или другие малосжимаемые при оттаивании грунты.</w:t>
      </w:r>
    </w:p>
    <w:p w:rsidR="000A6771" w:rsidRDefault="000A6771">
      <w:pPr>
        <w:pStyle w:val="ConsPlusNormal"/>
        <w:spacing w:before="220"/>
        <w:ind w:firstLine="540"/>
        <w:jc w:val="both"/>
      </w:pPr>
      <w:bookmarkStart w:id="22" w:name="P366"/>
      <w:bookmarkEnd w:id="22"/>
      <w:r>
        <w:t xml:space="preserve">6.4.3 Глубину предварительного оттаивания или замены льдистых грунтов основания на малосжимаемые при оттаивании грунты следует устанавливать по результатам расчета основания по деформациям согласно </w:t>
      </w:r>
      <w:hyperlink w:anchor="P1161">
        <w:r>
          <w:rPr>
            <w:color w:val="0000FF"/>
          </w:rPr>
          <w:t>7.3.10</w:t>
        </w:r>
      </w:hyperlink>
      <w:r>
        <w:t>.</w:t>
      </w:r>
    </w:p>
    <w:p w:rsidR="000A6771" w:rsidRDefault="000A6771">
      <w:pPr>
        <w:pStyle w:val="ConsPlusNormal"/>
        <w:spacing w:before="220"/>
        <w:ind w:firstLine="540"/>
        <w:jc w:val="both"/>
      </w:pPr>
      <w:r>
        <w:t>Контуры зоны оттаивания или замены грунтов основания в плане должны выходить за контуры сооружения не менее чем на половину глубины предварительного оттаивания грунта.</w:t>
      </w:r>
    </w:p>
    <w:p w:rsidR="000A6771" w:rsidRDefault="000A6771">
      <w:pPr>
        <w:pStyle w:val="ConsPlusNormal"/>
        <w:spacing w:before="220"/>
        <w:ind w:firstLine="540"/>
        <w:jc w:val="both"/>
      </w:pPr>
      <w:r>
        <w:t>Допускается принимать меньшую площадь предварительного оттаивания или замены грунтов в плане, а также производить локальное предварительное оттаивание грунтов под фундаментами (вместо сплошного оттаивания под всей площадью сооружения), если это обосновано расчетом основания по деформациям и устойчивости.</w:t>
      </w:r>
    </w:p>
    <w:p w:rsidR="000A6771" w:rsidRDefault="000A6771">
      <w:pPr>
        <w:pStyle w:val="ConsPlusNormal"/>
        <w:spacing w:before="220"/>
        <w:ind w:firstLine="540"/>
        <w:jc w:val="both"/>
      </w:pPr>
      <w:r>
        <w:t>Оттаивание грунтов оснований можно производить способами электрооттаивания, парооттаивания или за счет других источников тепла. При этом должны быть предусмотрены меры по обеспечению установленной проектом степени уплотнения оттаянного грунта.</w:t>
      </w:r>
    </w:p>
    <w:p w:rsidR="000A6771" w:rsidRDefault="000A6771">
      <w:pPr>
        <w:pStyle w:val="ConsPlusNormal"/>
        <w:spacing w:before="220"/>
        <w:ind w:firstLine="540"/>
        <w:jc w:val="both"/>
      </w:pPr>
      <w:bookmarkStart w:id="23" w:name="P370"/>
      <w:bookmarkEnd w:id="23"/>
      <w:r>
        <w:t xml:space="preserve">6.4.4 Для ограничения глубины оттаивания грунтов в основании сооружения следует предусматривать устройство теплоизолирующих подсыпок и экранов, увеличение сопротивления теплопередаче полов первых этажей и другие мероприятия по уменьшению теплового влияния сооружения на грунты основания, а также стабилизацию верхней поверхности многолетнемерзлого грунта (в том числе при многолетнемерзлых грунтах несливающегося типа) ниже глубины заложения подошвы фундаментов путем регулирования температуры воздуха в подпольях или технических этажах здания согласно </w:t>
      </w:r>
      <w:hyperlink w:anchor="P5965">
        <w:r>
          <w:rPr>
            <w:color w:val="0000FF"/>
          </w:rPr>
          <w:t>приложению Е</w:t>
        </w:r>
      </w:hyperlink>
      <w:r>
        <w:t>.</w:t>
      </w:r>
    </w:p>
    <w:p w:rsidR="000A6771" w:rsidRDefault="000A6771">
      <w:pPr>
        <w:pStyle w:val="ConsPlusNormal"/>
        <w:spacing w:before="220"/>
        <w:ind w:firstLine="540"/>
        <w:jc w:val="both"/>
      </w:pPr>
      <w:bookmarkStart w:id="24" w:name="P371"/>
      <w:bookmarkEnd w:id="24"/>
      <w:r>
        <w:t>6.4.5 Приспособление конструкций сооружений к неравномерным деформациям основания должно обеспечиваться:</w:t>
      </w:r>
    </w:p>
    <w:p w:rsidR="000A6771" w:rsidRDefault="000A6771">
      <w:pPr>
        <w:pStyle w:val="ConsPlusNormal"/>
        <w:spacing w:before="220"/>
        <w:ind w:firstLine="540"/>
        <w:jc w:val="both"/>
      </w:pPr>
      <w:r>
        <w:t>а) увеличением прочности и пространственной жесткости здания, достигаемой устройством поэтажных, связанных с перекрытиями железобетонных и армокирпичных поясов, усилением армирования конструкций, замоноличиванием сборных элементов перекрытия, усилением цокольно-фундаментной части, равномерным расположением сквозных поперечных стен, а также разрезкой протяженных зданий на отдельные отсеки длиной до полуторной ширины здания;</w:t>
      </w:r>
    </w:p>
    <w:p w:rsidR="000A6771" w:rsidRDefault="000A6771">
      <w:pPr>
        <w:pStyle w:val="ConsPlusNormal"/>
        <w:spacing w:before="220"/>
        <w:ind w:firstLine="540"/>
        <w:jc w:val="both"/>
      </w:pPr>
      <w:r>
        <w:t>б) увеличением податливости и гибкости сооружения путем разрезки его конструкций деформационными швами, устройством шарнирных сопряжений отдельных конструкций с учетом возможности их выравнивания и рихтовки технологического оборудования.</w:t>
      </w:r>
    </w:p>
    <w:p w:rsidR="000A6771" w:rsidRDefault="000A6771">
      <w:pPr>
        <w:pStyle w:val="ConsPlusNormal"/>
        <w:spacing w:before="220"/>
        <w:ind w:firstLine="540"/>
        <w:jc w:val="both"/>
      </w:pPr>
      <w:r>
        <w:t xml:space="preserve">Допускается предусматривать комбинацию указанных мероприятий применительно к особенностям проектируемого сооружения. При этом, бескаркасные жилые и общественные здания следует, как правило, проектировать по жесткой конструктивной схеме; для промышленных сооружений могут применяться гибкие и комбинированные конструктивные схемы. Цокольно-фундаментную часть зданий в типовых проектах следует разрабатывать в </w:t>
      </w:r>
      <w:r>
        <w:lastRenderedPageBreak/>
        <w:t>нескольких вариантах, рассчитанных по прочности на разные пределы допустимых деформаций основания.</w:t>
      </w:r>
    </w:p>
    <w:p w:rsidR="000A6771" w:rsidRDefault="000A6771">
      <w:pPr>
        <w:pStyle w:val="ConsPlusNormal"/>
        <w:spacing w:before="220"/>
        <w:ind w:firstLine="540"/>
        <w:jc w:val="both"/>
      </w:pPr>
      <w:r>
        <w:t xml:space="preserve">6.4.6 При использовании многолетнемерзлых грунтов в качестве оснований по </w:t>
      </w:r>
      <w:hyperlink w:anchor="P199">
        <w:r>
          <w:rPr>
            <w:color w:val="0000FF"/>
          </w:rPr>
          <w:t>принципу II</w:t>
        </w:r>
      </w:hyperlink>
      <w:r>
        <w:t xml:space="preserve"> следует, как правило, применять:</w:t>
      </w:r>
    </w:p>
    <w:p w:rsidR="000A6771" w:rsidRDefault="000A6771">
      <w:pPr>
        <w:pStyle w:val="ConsPlusNormal"/>
        <w:spacing w:before="220"/>
        <w:ind w:firstLine="540"/>
        <w:jc w:val="both"/>
      </w:pPr>
      <w:r>
        <w:t>а) для сооружений с жесткой конструктивной схемой, возводимых на оттаивающих грунтах, - усиленные армопоясами ленточные фундаменты, в том числе в виде жестких перекрестных лент, воспринимающих и перераспределяющих усилия, вызванные неравномерной осадкой оттаивающего основания, а в необходимых случаях - плитные фундаменты; на предварительно оттаянных и уплотненных грунтах допускается применять столбчатые, ленточные и другие виды фундаментов на естественном основании, а также свайные фундаменты, если это обусловлено грунтовыми условиями;</w:t>
      </w:r>
    </w:p>
    <w:p w:rsidR="000A6771" w:rsidRDefault="000A6771">
      <w:pPr>
        <w:pStyle w:val="ConsPlusNormal"/>
        <w:spacing w:before="220"/>
        <w:ind w:firstLine="540"/>
        <w:jc w:val="both"/>
      </w:pPr>
      <w:r>
        <w:t>б) для сооружений с гибкой конструктивной схемой - столбчатые и отдельно стоящие фундаменты под колонны, гибкие ленточные фундаменты, а в необходимых случаях также свайные фундаменты.</w:t>
      </w:r>
    </w:p>
    <w:p w:rsidR="000A6771" w:rsidRDefault="000A6771">
      <w:pPr>
        <w:pStyle w:val="ConsPlusNormal"/>
        <w:spacing w:before="220"/>
        <w:ind w:firstLine="540"/>
        <w:jc w:val="both"/>
      </w:pPr>
      <w:bookmarkStart w:id="25" w:name="P378"/>
      <w:bookmarkEnd w:id="25"/>
      <w:r>
        <w:t>6.4.7 В случаях, когда в основании сооружений залегают скальные или другие малосжимаемые при оттаивании грунты, следует применять столбчатые фундаменты, свайные фундаменты из свай-стоек, в том числе из составных и буронабивных свай.</w:t>
      </w:r>
    </w:p>
    <w:p w:rsidR="000A6771" w:rsidRDefault="000A6771">
      <w:pPr>
        <w:pStyle w:val="ConsPlusNormal"/>
        <w:spacing w:before="220"/>
        <w:ind w:firstLine="540"/>
        <w:jc w:val="both"/>
      </w:pPr>
      <w:r>
        <w:t xml:space="preserve">Сваи следует погружать, как правило, буроопускным способом в скважины, диаметр которых не менее чем на 15 см превышает наибольшие размеры поперечного сечения сваи, с заполнением свободного пространства цементно-песчаным или другим раствором по проекту. Заделку свай-стоек в скальные грунты следует производить в соответствии с требованиями </w:t>
      </w:r>
      <w:hyperlink r:id="rId109">
        <w:r>
          <w:rPr>
            <w:color w:val="0000FF"/>
          </w:rPr>
          <w:t>СП 24.13330</w:t>
        </w:r>
      </w:hyperlink>
      <w:r>
        <w:t>.</w:t>
      </w:r>
    </w:p>
    <w:p w:rsidR="000A6771" w:rsidRDefault="000A6771">
      <w:pPr>
        <w:pStyle w:val="ConsPlusNormal"/>
        <w:jc w:val="both"/>
      </w:pPr>
    </w:p>
    <w:p w:rsidR="000A6771" w:rsidRDefault="000A6771">
      <w:pPr>
        <w:pStyle w:val="ConsPlusTitle"/>
        <w:ind w:firstLine="540"/>
        <w:jc w:val="both"/>
        <w:outlineLvl w:val="1"/>
      </w:pPr>
      <w:bookmarkStart w:id="26" w:name="P381"/>
      <w:bookmarkEnd w:id="26"/>
      <w:r>
        <w:t>7 Расчет оснований и фундаментов</w:t>
      </w:r>
    </w:p>
    <w:p w:rsidR="000A6771" w:rsidRDefault="000A6771">
      <w:pPr>
        <w:pStyle w:val="ConsPlusNormal"/>
        <w:jc w:val="both"/>
      </w:pPr>
    </w:p>
    <w:p w:rsidR="000A6771" w:rsidRDefault="000A6771">
      <w:pPr>
        <w:pStyle w:val="ConsPlusTitle"/>
        <w:ind w:firstLine="540"/>
        <w:jc w:val="both"/>
        <w:outlineLvl w:val="2"/>
      </w:pPr>
      <w:r>
        <w:t>7.1 Общие указания</w:t>
      </w:r>
    </w:p>
    <w:p w:rsidR="000A6771" w:rsidRDefault="000A6771">
      <w:pPr>
        <w:pStyle w:val="ConsPlusNormal"/>
        <w:jc w:val="both"/>
      </w:pPr>
    </w:p>
    <w:p w:rsidR="000A6771" w:rsidRDefault="000A6771">
      <w:pPr>
        <w:pStyle w:val="ConsPlusNormal"/>
        <w:ind w:firstLine="540"/>
        <w:jc w:val="both"/>
      </w:pPr>
      <w:r>
        <w:t>7.1.1 При проектировании оснований и фундаментов сооружений, возводимых на многолетнемерзлых грунтах, следует выполнять теплотехнические расчеты основания и расчеты основания и фундаментов на силовые воздействия. В расчетах основания и фундаментов необходимо учитывать принцип использования многолетнемерзлых грунтов в качестве основания, тепловое и механическое взаимодействие сооружения и основания.</w:t>
      </w:r>
    </w:p>
    <w:p w:rsidR="000A6771" w:rsidRDefault="000A6771">
      <w:pPr>
        <w:pStyle w:val="ConsPlusNormal"/>
        <w:spacing w:before="220"/>
        <w:ind w:firstLine="540"/>
        <w:jc w:val="both"/>
      </w:pPr>
      <w:r>
        <w:t>7.1.2 Основания и фундаменты следует рассчитывать по двум группам предельных состояний: по первой - по несущей способности, по второй - по деформациям (осадкам, прогибам и пр.), затрудняющим нормальную эксплуатацию конструкций сооружения, а элементы железобетонных конструкций - по трещиностойкости.</w:t>
      </w:r>
    </w:p>
    <w:p w:rsidR="000A6771" w:rsidRDefault="000A6771">
      <w:pPr>
        <w:pStyle w:val="ConsPlusNormal"/>
        <w:spacing w:before="220"/>
        <w:ind w:firstLine="540"/>
        <w:jc w:val="both"/>
      </w:pPr>
      <w:r>
        <w:t xml:space="preserve">При расчете по предельным состояниям несущую способность основания и его ожидаемые деформации следует устанавливать с учетом температурного режима грунтов основания, а при </w:t>
      </w:r>
      <w:hyperlink w:anchor="P198">
        <w:r>
          <w:rPr>
            <w:color w:val="0000FF"/>
          </w:rPr>
          <w:t>принципе I</w:t>
        </w:r>
      </w:hyperlink>
      <w:r>
        <w:t xml:space="preserve"> - также с учетом продолжительности действия нагрузок и реологических свойств грунтов.</w:t>
      </w:r>
    </w:p>
    <w:p w:rsidR="000A6771" w:rsidRDefault="000A6771">
      <w:pPr>
        <w:pStyle w:val="ConsPlusNormal"/>
        <w:spacing w:before="220"/>
        <w:ind w:firstLine="540"/>
        <w:jc w:val="both"/>
      </w:pPr>
      <w:r>
        <w:t xml:space="preserve">Фундаменты как элементы конструкций в зависимости от их материала следует рассчитывать в соответствии с требованиями </w:t>
      </w:r>
      <w:hyperlink r:id="rId110">
        <w:r>
          <w:rPr>
            <w:color w:val="0000FF"/>
          </w:rPr>
          <w:t>СП 16.13330</w:t>
        </w:r>
      </w:hyperlink>
      <w:r>
        <w:t xml:space="preserve">, </w:t>
      </w:r>
      <w:hyperlink r:id="rId111">
        <w:r>
          <w:rPr>
            <w:color w:val="0000FF"/>
          </w:rPr>
          <w:t>СП 35.13330</w:t>
        </w:r>
      </w:hyperlink>
      <w:r>
        <w:t xml:space="preserve">, </w:t>
      </w:r>
      <w:hyperlink r:id="rId112">
        <w:r>
          <w:rPr>
            <w:color w:val="0000FF"/>
          </w:rPr>
          <w:t>СП 63.13330</w:t>
        </w:r>
      </w:hyperlink>
      <w:r>
        <w:t xml:space="preserve">, </w:t>
      </w:r>
      <w:hyperlink r:id="rId113">
        <w:r>
          <w:rPr>
            <w:color w:val="0000FF"/>
          </w:rPr>
          <w:t>СП 64.13330</w:t>
        </w:r>
      </w:hyperlink>
      <w:r>
        <w:t xml:space="preserve">. Расчет указанных конструкций приведен также в </w:t>
      </w:r>
      <w:hyperlink w:anchor="P8558">
        <w:r>
          <w:rPr>
            <w:color w:val="0000FF"/>
          </w:rPr>
          <w:t>[2]</w:t>
        </w:r>
      </w:hyperlink>
      <w:r>
        <w:t xml:space="preserve"> и </w:t>
      </w:r>
      <w:hyperlink w:anchor="P8559">
        <w:r>
          <w:rPr>
            <w:color w:val="0000FF"/>
          </w:rPr>
          <w:t>[3]</w:t>
        </w:r>
      </w:hyperlink>
      <w:r>
        <w:t>.</w:t>
      </w:r>
    </w:p>
    <w:p w:rsidR="000A6771" w:rsidRDefault="000A6771">
      <w:pPr>
        <w:pStyle w:val="ConsPlusNormal"/>
        <w:spacing w:before="220"/>
        <w:ind w:firstLine="540"/>
        <w:jc w:val="both"/>
      </w:pPr>
      <w:r>
        <w:t>7.1.3 Расчет оснований следует производить:</w:t>
      </w:r>
    </w:p>
    <w:p w:rsidR="000A6771" w:rsidRDefault="000A6771">
      <w:pPr>
        <w:pStyle w:val="ConsPlusNormal"/>
        <w:spacing w:before="220"/>
        <w:ind w:firstLine="540"/>
        <w:jc w:val="both"/>
      </w:pPr>
      <w:r>
        <w:t xml:space="preserve">а) при использовании многолетнемерзлых грунтов по </w:t>
      </w:r>
      <w:hyperlink w:anchor="P198">
        <w:r>
          <w:rPr>
            <w:color w:val="0000FF"/>
          </w:rPr>
          <w:t>принципу I</w:t>
        </w:r>
      </w:hyperlink>
      <w:r>
        <w:t xml:space="preserve">: по несущей способности - для твердомерзлых грунтов; по несущей способности и деформациям - для пластичномерзлых и </w:t>
      </w:r>
      <w:r>
        <w:lastRenderedPageBreak/>
        <w:t>сильнольдистых грунтов, а также подземных льдов;</w:t>
      </w:r>
    </w:p>
    <w:p w:rsidR="000A6771" w:rsidRDefault="000A6771">
      <w:pPr>
        <w:pStyle w:val="ConsPlusNormal"/>
        <w:spacing w:before="220"/>
        <w:ind w:firstLine="540"/>
        <w:jc w:val="both"/>
      </w:pPr>
      <w:r>
        <w:t xml:space="preserve">б) при использовании многолетнемерзлых грунтов по </w:t>
      </w:r>
      <w:hyperlink w:anchor="P199">
        <w:r>
          <w:rPr>
            <w:color w:val="0000FF"/>
          </w:rPr>
          <w:t>принципу II</w:t>
        </w:r>
      </w:hyperlink>
      <w:r>
        <w:t xml:space="preserve">: по несущей способности - в случаях, предусмотренных </w:t>
      </w:r>
      <w:hyperlink r:id="rId114">
        <w:r>
          <w:rPr>
            <w:color w:val="0000FF"/>
          </w:rPr>
          <w:t>СП 22.13330</w:t>
        </w:r>
      </w:hyperlink>
      <w:r>
        <w:t>; по деформациям - во всех случаях, при этом для оснований, оттаивающих в процессе эксплуатации сооружения, расчет по деформациям следует производить из условия совместной работы основания и сооружения.</w:t>
      </w:r>
    </w:p>
    <w:p w:rsidR="000A6771" w:rsidRDefault="000A6771">
      <w:pPr>
        <w:pStyle w:val="ConsPlusNormal"/>
        <w:spacing w:before="220"/>
        <w:ind w:firstLine="540"/>
        <w:jc w:val="both"/>
      </w:pPr>
      <w:r>
        <w:t>Расчет оснований по деформациям следует производить на основные сочетания нагрузок и воздействий; расчет по несущей способности - на основные и особые сочетания нагрузок и воздействий.</w:t>
      </w:r>
    </w:p>
    <w:p w:rsidR="000A6771" w:rsidRDefault="000A6771">
      <w:pPr>
        <w:pStyle w:val="ConsPlusNormal"/>
        <w:spacing w:before="220"/>
        <w:ind w:firstLine="540"/>
        <w:jc w:val="both"/>
      </w:pPr>
      <w:r>
        <w:t xml:space="preserve">7.1.4 Нагрузки и воздействия, передаваемые на основания сооружением, следует устанавливать расчетом в соответствии с требованиями </w:t>
      </w:r>
      <w:hyperlink r:id="rId115">
        <w:r>
          <w:rPr>
            <w:color w:val="0000FF"/>
          </w:rPr>
          <w:t>СП 20.13330</w:t>
        </w:r>
      </w:hyperlink>
      <w:r>
        <w:t xml:space="preserve"> с учетом </w:t>
      </w:r>
      <w:hyperlink r:id="rId116">
        <w:r>
          <w:rPr>
            <w:color w:val="0000FF"/>
          </w:rPr>
          <w:t>СП 22.13330</w:t>
        </w:r>
      </w:hyperlink>
      <w:r>
        <w:t xml:space="preserve">, </w:t>
      </w:r>
      <w:hyperlink r:id="rId117">
        <w:r>
          <w:rPr>
            <w:color w:val="0000FF"/>
          </w:rPr>
          <w:t>СП 24.13330</w:t>
        </w:r>
      </w:hyperlink>
      <w:r>
        <w:t xml:space="preserve">, а для оснований опор мостов и труб под насыпями - согласно </w:t>
      </w:r>
      <w:hyperlink r:id="rId118">
        <w:r>
          <w:rPr>
            <w:color w:val="0000FF"/>
          </w:rPr>
          <w:t>СП 35.13330</w:t>
        </w:r>
      </w:hyperlink>
      <w:r>
        <w:t>.</w:t>
      </w:r>
    </w:p>
    <w:p w:rsidR="000A6771" w:rsidRDefault="000A6771">
      <w:pPr>
        <w:pStyle w:val="ConsPlusNormal"/>
        <w:spacing w:before="220"/>
        <w:ind w:firstLine="540"/>
        <w:jc w:val="both"/>
      </w:pPr>
      <w:r>
        <w:t xml:space="preserve">При использовании многолетнемерзлых грунтов по </w:t>
      </w:r>
      <w:hyperlink w:anchor="P198">
        <w:r>
          <w:rPr>
            <w:color w:val="0000FF"/>
          </w:rPr>
          <w:t>принципу I</w:t>
        </w:r>
      </w:hyperlink>
      <w:r>
        <w:t xml:space="preserve">, если грунты основания находятся в твердомерзлом состоянии, а также в случаях, предусматриваемых </w:t>
      </w:r>
      <w:hyperlink r:id="rId119">
        <w:r>
          <w:rPr>
            <w:color w:val="0000FF"/>
          </w:rPr>
          <w:t>СП 22.13330</w:t>
        </w:r>
      </w:hyperlink>
      <w:r>
        <w:t>, нагрузки и воздействия на основание допускается назначать без учета их перераспределения надфундаментными конструкциями сооружения.</w:t>
      </w:r>
    </w:p>
    <w:p w:rsidR="000A6771" w:rsidRDefault="000A6771">
      <w:pPr>
        <w:pStyle w:val="ConsPlusNormal"/>
        <w:spacing w:before="220"/>
        <w:ind w:firstLine="540"/>
        <w:jc w:val="both"/>
      </w:pPr>
      <w:r>
        <w:t xml:space="preserve">При использовании многолетнемерзлых грунтов в качестве основания по </w:t>
      </w:r>
      <w:hyperlink w:anchor="P199">
        <w:r>
          <w:rPr>
            <w:color w:val="0000FF"/>
          </w:rPr>
          <w:t>принципу II</w:t>
        </w:r>
      </w:hyperlink>
      <w:r>
        <w:t xml:space="preserve"> нагрузки на основание следует определять, как правило, с учетом совместной работы основания и сооружения.</w:t>
      </w:r>
    </w:p>
    <w:p w:rsidR="000A6771" w:rsidRDefault="000A6771">
      <w:pPr>
        <w:pStyle w:val="ConsPlusNormal"/>
        <w:spacing w:before="220"/>
        <w:ind w:firstLine="540"/>
        <w:jc w:val="both"/>
      </w:pPr>
      <w:r>
        <w:t xml:space="preserve">7.1.5 Нагрузки и воздействия, которые по </w:t>
      </w:r>
      <w:hyperlink r:id="rId120">
        <w:r>
          <w:rPr>
            <w:color w:val="0000FF"/>
          </w:rPr>
          <w:t>СП 20.13330</w:t>
        </w:r>
      </w:hyperlink>
      <w:r>
        <w:t xml:space="preserve"> могут относиться как к длительным, так и к кратковременным, при расчете мерзлых оснований по несущей способности должны относиться к кратковременным, а при расчете оснований по деформациям - к длительным.</w:t>
      </w:r>
    </w:p>
    <w:p w:rsidR="000A6771" w:rsidRDefault="000A6771">
      <w:pPr>
        <w:pStyle w:val="ConsPlusNormal"/>
        <w:spacing w:before="220"/>
        <w:ind w:firstLine="540"/>
        <w:jc w:val="both"/>
      </w:pPr>
      <w:r>
        <w:t>Воздействия, вызванные осадками грунтов при предусмотренном в проекте оттаивании их в процессе эксплуатации сооружения, следует относить к длительным; воздействия, связанные с возможным протаиванием и просадками грунтов при нарушениях эксплуатационного режима сооружения, - к особым.</w:t>
      </w:r>
    </w:p>
    <w:p w:rsidR="000A6771" w:rsidRDefault="000A6771">
      <w:pPr>
        <w:pStyle w:val="ConsPlusNormal"/>
        <w:jc w:val="both"/>
      </w:pPr>
    </w:p>
    <w:p w:rsidR="000A6771" w:rsidRDefault="000A6771">
      <w:pPr>
        <w:pStyle w:val="ConsPlusTitle"/>
        <w:ind w:firstLine="540"/>
        <w:jc w:val="both"/>
        <w:outlineLvl w:val="2"/>
      </w:pPr>
      <w:r>
        <w:t xml:space="preserve">7.2 Расчет оснований и фундаментов при использовании многолетнемерзлых грунтов по </w:t>
      </w:r>
      <w:hyperlink w:anchor="P198">
        <w:r>
          <w:rPr>
            <w:color w:val="0000FF"/>
          </w:rPr>
          <w:t>принципу I</w:t>
        </w:r>
      </w:hyperlink>
    </w:p>
    <w:p w:rsidR="000A6771" w:rsidRDefault="000A6771">
      <w:pPr>
        <w:pStyle w:val="ConsPlusNormal"/>
        <w:jc w:val="both"/>
      </w:pPr>
    </w:p>
    <w:p w:rsidR="000A6771" w:rsidRDefault="000A6771">
      <w:pPr>
        <w:pStyle w:val="ConsPlusNormal"/>
        <w:ind w:firstLine="540"/>
        <w:jc w:val="both"/>
      </w:pPr>
      <w:bookmarkStart w:id="27" w:name="P401"/>
      <w:bookmarkEnd w:id="27"/>
      <w:r>
        <w:t>7.2.1 Расчет оснований фундаментов по первой группе предельных состояний (по несущей способности) производится исходя из условия</w:t>
      </w:r>
    </w:p>
    <w:p w:rsidR="000A6771" w:rsidRDefault="000A6771">
      <w:pPr>
        <w:pStyle w:val="ConsPlusNormal"/>
        <w:jc w:val="both"/>
      </w:pPr>
    </w:p>
    <w:p w:rsidR="000A6771" w:rsidRDefault="000A6771">
      <w:pPr>
        <w:pStyle w:val="ConsPlusNormal"/>
        <w:jc w:val="center"/>
      </w:pPr>
      <w:bookmarkStart w:id="28" w:name="P403"/>
      <w:bookmarkEnd w:id="28"/>
      <w:r>
        <w:rPr>
          <w:noProof/>
          <w:position w:val="-8"/>
        </w:rPr>
        <w:drawing>
          <wp:inline distT="0" distB="0" distL="0" distR="0">
            <wp:extent cx="782320" cy="2514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82320" cy="251460"/>
                    </a:xfrm>
                    <a:prstGeom prst="rect">
                      <a:avLst/>
                    </a:prstGeom>
                    <a:noFill/>
                    <a:ln>
                      <a:noFill/>
                    </a:ln>
                  </pic:spPr>
                </pic:pic>
              </a:graphicData>
            </a:graphic>
          </wp:inline>
        </w:drawing>
      </w:r>
      <w:r>
        <w:t xml:space="preserve"> (7.1)</w:t>
      </w:r>
    </w:p>
    <w:p w:rsidR="000A6771" w:rsidRDefault="000A6771">
      <w:pPr>
        <w:pStyle w:val="ConsPlusNormal"/>
        <w:jc w:val="both"/>
      </w:pPr>
    </w:p>
    <w:p w:rsidR="000A6771" w:rsidRDefault="000A6771">
      <w:pPr>
        <w:pStyle w:val="ConsPlusNormal"/>
        <w:ind w:firstLine="540"/>
        <w:jc w:val="both"/>
      </w:pPr>
      <w:r>
        <w:t xml:space="preserve">где </w:t>
      </w:r>
      <w:r>
        <w:rPr>
          <w:i/>
        </w:rPr>
        <w:t>F -</w:t>
      </w:r>
      <w:r>
        <w:t xml:space="preserve"> расчетная нагрузка на основание;</w:t>
      </w:r>
    </w:p>
    <w:p w:rsidR="000A6771" w:rsidRDefault="000A6771">
      <w:pPr>
        <w:pStyle w:val="ConsPlusNormal"/>
        <w:spacing w:before="220"/>
        <w:ind w:firstLine="540"/>
        <w:jc w:val="both"/>
      </w:pPr>
      <w:r>
        <w:rPr>
          <w:i/>
        </w:rPr>
        <w:t>F</w:t>
      </w:r>
      <w:r>
        <w:rPr>
          <w:i/>
          <w:vertAlign w:val="subscript"/>
        </w:rPr>
        <w:t>u</w:t>
      </w:r>
      <w:r>
        <w:t xml:space="preserve"> </w:t>
      </w:r>
      <w:r>
        <w:rPr>
          <w:i/>
        </w:rPr>
        <w:t>-</w:t>
      </w:r>
      <w:r>
        <w:t xml:space="preserve"> несущая способность основания, определяемая расчетом </w:t>
      </w:r>
      <w:hyperlink w:anchor="P408">
        <w:r>
          <w:rPr>
            <w:color w:val="0000FF"/>
          </w:rPr>
          <w:t>(7.2.2)</w:t>
        </w:r>
      </w:hyperlink>
      <w:r>
        <w:t xml:space="preserve">, а для оснований свайных фундаментов - дополнительно и по данным полевых испытаний свай </w:t>
      </w:r>
      <w:hyperlink w:anchor="P838">
        <w:r>
          <w:rPr>
            <w:color w:val="0000FF"/>
          </w:rPr>
          <w:t>(7.2.10)</w:t>
        </w:r>
      </w:hyperlink>
      <w:r>
        <w:t xml:space="preserve"> и статического зондирования </w:t>
      </w:r>
      <w:hyperlink w:anchor="P7059">
        <w:r>
          <w:rPr>
            <w:color w:val="0000FF"/>
          </w:rPr>
          <w:t>(приложение Л)</w:t>
        </w:r>
      </w:hyperlink>
      <w:r>
        <w:t>;</w:t>
      </w:r>
    </w:p>
    <w:p w:rsidR="000A6771" w:rsidRDefault="000A6771">
      <w:pPr>
        <w:pStyle w:val="ConsPlusNormal"/>
        <w:spacing w:before="220"/>
        <w:ind w:firstLine="540"/>
        <w:jc w:val="both"/>
      </w:pPr>
      <w:r>
        <w:rPr>
          <w:noProof/>
          <w:position w:val="-8"/>
        </w:rPr>
        <w:drawing>
          <wp:inline distT="0" distB="0" distL="0" distR="0">
            <wp:extent cx="193675" cy="2514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 коэффициент надежности по ответственности сооружения, принимаемый в соответствии с требованиями </w:t>
      </w:r>
      <w:hyperlink r:id="rId123">
        <w:r>
          <w:rPr>
            <w:color w:val="0000FF"/>
          </w:rPr>
          <w:t>СП 22.13330</w:t>
        </w:r>
      </w:hyperlink>
      <w:r>
        <w:t xml:space="preserve"> в зависимости от вида и уровня ответственности сооружения, а для оснований опор мостов - согласно </w:t>
      </w:r>
      <w:hyperlink r:id="rId124">
        <w:r>
          <w:rPr>
            <w:color w:val="0000FF"/>
          </w:rPr>
          <w:t>СП 35.13330</w:t>
        </w:r>
      </w:hyperlink>
      <w:r>
        <w:t xml:space="preserve"> и </w:t>
      </w:r>
      <w:hyperlink w:anchor="P1455">
        <w:r>
          <w:rPr>
            <w:color w:val="0000FF"/>
          </w:rPr>
          <w:t>12.13</w:t>
        </w:r>
      </w:hyperlink>
      <w:r>
        <w:t>.</w:t>
      </w:r>
    </w:p>
    <w:p w:rsidR="000A6771" w:rsidRDefault="000A6771">
      <w:pPr>
        <w:pStyle w:val="ConsPlusNormal"/>
        <w:spacing w:before="220"/>
        <w:ind w:firstLine="540"/>
        <w:jc w:val="both"/>
      </w:pPr>
      <w:bookmarkStart w:id="29" w:name="P408"/>
      <w:bookmarkEnd w:id="29"/>
      <w:r>
        <w:t xml:space="preserve">7.2.2 Несущая способность основания </w:t>
      </w:r>
      <w:r>
        <w:rPr>
          <w:i/>
        </w:rPr>
        <w:t>F</w:t>
      </w:r>
      <w:r>
        <w:rPr>
          <w:i/>
          <w:vertAlign w:val="subscript"/>
        </w:rPr>
        <w:t>u</w:t>
      </w:r>
      <w:r>
        <w:t>, кН, вертикально нагруженной висячей сваи или столбчатого фундамента определяется по формуле</w:t>
      </w:r>
    </w:p>
    <w:p w:rsidR="000A6771" w:rsidRDefault="000A6771">
      <w:pPr>
        <w:pStyle w:val="ConsPlusNormal"/>
        <w:jc w:val="both"/>
      </w:pPr>
    </w:p>
    <w:p w:rsidR="000A6771" w:rsidRDefault="000A6771">
      <w:pPr>
        <w:pStyle w:val="ConsPlusNormal"/>
        <w:jc w:val="center"/>
      </w:pPr>
      <w:bookmarkStart w:id="30" w:name="P410"/>
      <w:bookmarkEnd w:id="30"/>
      <w:r>
        <w:rPr>
          <w:noProof/>
          <w:position w:val="-28"/>
        </w:rPr>
        <w:lastRenderedPageBreak/>
        <w:drawing>
          <wp:inline distT="0" distB="0" distL="0" distR="0">
            <wp:extent cx="1969770" cy="5029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69770" cy="502920"/>
                    </a:xfrm>
                    <a:prstGeom prst="rect">
                      <a:avLst/>
                    </a:prstGeom>
                    <a:noFill/>
                    <a:ln>
                      <a:noFill/>
                    </a:ln>
                  </pic:spPr>
                </pic:pic>
              </a:graphicData>
            </a:graphic>
          </wp:inline>
        </w:drawing>
      </w:r>
      <w:r>
        <w:t xml:space="preserve"> (7.2)</w:t>
      </w:r>
    </w:p>
    <w:p w:rsidR="000A6771" w:rsidRDefault="000A6771">
      <w:pPr>
        <w:pStyle w:val="ConsPlusNormal"/>
        <w:jc w:val="both"/>
      </w:pPr>
    </w:p>
    <w:p w:rsidR="000A6771" w:rsidRDefault="000A6771">
      <w:pPr>
        <w:pStyle w:val="ConsPlusNormal"/>
        <w:ind w:firstLine="540"/>
        <w:jc w:val="both"/>
      </w:pPr>
      <w:r>
        <w:t xml:space="preserve">где </w:t>
      </w:r>
      <w:r>
        <w:rPr>
          <w:noProof/>
          <w:position w:val="-8"/>
        </w:rPr>
        <w:drawing>
          <wp:inline distT="0" distB="0" distL="0" distR="0">
            <wp:extent cx="167640" cy="25146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температурный коэффициент, учитывающий изменения температуры грунтов основания из-за случайных изменений температуры наружного воздуха, определяется по </w:t>
      </w:r>
      <w:hyperlink w:anchor="P7465">
        <w:r>
          <w:rPr>
            <w:color w:val="0000FF"/>
          </w:rPr>
          <w:t>приложению П</w:t>
        </w:r>
      </w:hyperlink>
      <w:r>
        <w:t>;</w:t>
      </w:r>
    </w:p>
    <w:p w:rsidR="000A6771" w:rsidRDefault="000A6771">
      <w:pPr>
        <w:pStyle w:val="ConsPlusNormal"/>
        <w:spacing w:before="220"/>
        <w:ind w:firstLine="540"/>
        <w:jc w:val="both"/>
      </w:pPr>
      <w:r>
        <w:rPr>
          <w:noProof/>
          <w:position w:val="-8"/>
        </w:rPr>
        <w:drawing>
          <wp:inline distT="0" distB="0" distL="0" distR="0">
            <wp:extent cx="185420" cy="25146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коэффициент условий работы основания, принимаемый по </w:t>
      </w:r>
      <w:hyperlink w:anchor="P463">
        <w:r>
          <w:rPr>
            <w:color w:val="0000FF"/>
          </w:rPr>
          <w:t>7.2.4</w:t>
        </w:r>
      </w:hyperlink>
      <w:r>
        <w:t>;</w:t>
      </w:r>
    </w:p>
    <w:p w:rsidR="000A6771" w:rsidRDefault="000A6771">
      <w:pPr>
        <w:pStyle w:val="ConsPlusNormal"/>
        <w:spacing w:before="220"/>
        <w:ind w:firstLine="540"/>
        <w:jc w:val="both"/>
      </w:pPr>
      <w:r>
        <w:rPr>
          <w:i/>
        </w:rPr>
        <w:t>R</w:t>
      </w:r>
      <w:r>
        <w:t xml:space="preserve"> - расчетное сопротивление мерзлого грунта под нижним концом сваи или под подошвой столбчатого фундамента, кПа, определяется согласно </w:t>
      </w:r>
      <w:hyperlink w:anchor="P425">
        <w:r>
          <w:rPr>
            <w:color w:val="0000FF"/>
          </w:rPr>
          <w:t>7.2.3</w:t>
        </w:r>
      </w:hyperlink>
      <w:r>
        <w:t>;</w:t>
      </w:r>
    </w:p>
    <w:p w:rsidR="000A6771" w:rsidRDefault="000A6771">
      <w:pPr>
        <w:pStyle w:val="ConsPlusNormal"/>
        <w:spacing w:before="220"/>
        <w:ind w:firstLine="540"/>
        <w:jc w:val="both"/>
      </w:pPr>
      <w:r>
        <w:rPr>
          <w:i/>
        </w:rPr>
        <w:t>A -</w:t>
      </w:r>
      <w:r>
        <w:t xml:space="preserve"> площадь подошвы столбчатого фундамента или площадь опирания сваи на грунт, м</w:t>
      </w:r>
      <w:r>
        <w:rPr>
          <w:vertAlign w:val="superscript"/>
        </w:rPr>
        <w:t>2</w:t>
      </w:r>
      <w:r>
        <w:t>, принимаемая для сплошных свай равной площади их поперечного сечения (или площади уширения), для полых свай, погруженных с открытым нижним концом, - площади поперечного сечения сваи брутто при заполнении ее полости бетоном или цементно-песчаным раствором на высоту, обеспечивающую несущую способность по смерзанию с внутренней поверхностью сваи не менее несущей способности у нижнего конца сваи;</w:t>
      </w:r>
    </w:p>
    <w:p w:rsidR="000A6771" w:rsidRDefault="000A6771">
      <w:pPr>
        <w:pStyle w:val="ConsPlusNormal"/>
        <w:spacing w:before="220"/>
        <w:ind w:firstLine="540"/>
        <w:jc w:val="both"/>
      </w:pPr>
      <w:r>
        <w:rPr>
          <w:i/>
        </w:rPr>
        <w:t>R</w:t>
      </w:r>
      <w:r>
        <w:rPr>
          <w:i/>
          <w:vertAlign w:val="subscript"/>
        </w:rPr>
        <w:t>af,i</w:t>
      </w:r>
      <w:r>
        <w:t xml:space="preserve"> - расчетное сопротивление мерзлого грунта или грунтового раствора сдвигу по боковой поверхности смерзания сваи или столбчатого фундамента в пределах </w:t>
      </w:r>
      <w:r>
        <w:rPr>
          <w:i/>
        </w:rPr>
        <w:t>i</w:t>
      </w:r>
      <w:r>
        <w:t xml:space="preserve">-го слоя грунта, кПа, определяемое согласно </w:t>
      </w:r>
      <w:hyperlink w:anchor="P425">
        <w:r>
          <w:rPr>
            <w:color w:val="0000FF"/>
          </w:rPr>
          <w:t>7.2.3</w:t>
        </w:r>
      </w:hyperlink>
      <w:r>
        <w:t>;</w:t>
      </w:r>
    </w:p>
    <w:p w:rsidR="000A6771" w:rsidRDefault="000A6771">
      <w:pPr>
        <w:pStyle w:val="ConsPlusNormal"/>
        <w:spacing w:before="220"/>
        <w:ind w:firstLine="540"/>
        <w:jc w:val="both"/>
      </w:pPr>
      <w:r>
        <w:rPr>
          <w:i/>
        </w:rPr>
        <w:t>A</w:t>
      </w:r>
      <w:r>
        <w:rPr>
          <w:i/>
          <w:vertAlign w:val="subscript"/>
        </w:rPr>
        <w:t>af,i</w:t>
      </w:r>
      <w:r>
        <w:t xml:space="preserve"> </w:t>
      </w:r>
      <w:r>
        <w:rPr>
          <w:i/>
        </w:rPr>
        <w:t>-</w:t>
      </w:r>
      <w:r>
        <w:t xml:space="preserve"> площадь поверхности смерзания </w:t>
      </w:r>
      <w:r>
        <w:rPr>
          <w:i/>
        </w:rPr>
        <w:t>i</w:t>
      </w:r>
      <w:r>
        <w:t>-го слоя грунта с боковой поверхностью сваи, а для столбчатого фундамента - площадь поверхности смерзания грунта с нижней ступенью фундамента, м</w:t>
      </w:r>
      <w:r>
        <w:rPr>
          <w:vertAlign w:val="superscript"/>
        </w:rPr>
        <w:t>2</w:t>
      </w:r>
      <w:r>
        <w:t>;</w:t>
      </w:r>
    </w:p>
    <w:p w:rsidR="000A6771" w:rsidRDefault="000A6771">
      <w:pPr>
        <w:pStyle w:val="ConsPlusNormal"/>
        <w:spacing w:before="220"/>
        <w:ind w:firstLine="540"/>
        <w:jc w:val="both"/>
      </w:pPr>
      <w:r>
        <w:rPr>
          <w:i/>
        </w:rPr>
        <w:t>n -</w:t>
      </w:r>
      <w:r>
        <w:t xml:space="preserve"> число выделенных при расчете слоев многолетнемерзлого грунта.</w:t>
      </w:r>
    </w:p>
    <w:p w:rsidR="000A6771" w:rsidRDefault="000A6771">
      <w:pPr>
        <w:pStyle w:val="ConsPlusNormal"/>
        <w:spacing w:before="220"/>
        <w:ind w:firstLine="540"/>
        <w:jc w:val="both"/>
      </w:pPr>
      <w:r>
        <w:t>Примечания</w:t>
      </w:r>
    </w:p>
    <w:p w:rsidR="000A6771" w:rsidRDefault="000A6771">
      <w:pPr>
        <w:pStyle w:val="ConsPlusNormal"/>
        <w:spacing w:before="220"/>
        <w:ind w:firstLine="540"/>
        <w:jc w:val="both"/>
      </w:pPr>
      <w:r>
        <w:t xml:space="preserve">1 При расчете несущей способности основания столбчатого фундамента силы смерзания грунта, определяемые вторым слагаемым </w:t>
      </w:r>
      <w:hyperlink w:anchor="P410">
        <w:r>
          <w:rPr>
            <w:color w:val="0000FF"/>
          </w:rPr>
          <w:t>формулы (7.2)</w:t>
        </w:r>
      </w:hyperlink>
      <w:r>
        <w:t>, учитываются только при условии выполнения обратной засыпки пазух котлована влажным талым грунтом с уплотнением, что должно быть отмечено в проекте.</w:t>
      </w:r>
    </w:p>
    <w:p w:rsidR="000A6771" w:rsidRDefault="000A6771">
      <w:pPr>
        <w:pStyle w:val="ConsPlusNormal"/>
        <w:spacing w:before="220"/>
        <w:ind w:firstLine="540"/>
        <w:jc w:val="both"/>
      </w:pPr>
      <w:bookmarkStart w:id="31" w:name="P421"/>
      <w:bookmarkEnd w:id="31"/>
      <w:r>
        <w:t xml:space="preserve">2 В случаях, когда слой сезонного промерзания-оттаивания не сливается с многолетнемерзлым грунтом, несущую способность свай в пределах немерзлого слоя грунта допускается учитывать по </w:t>
      </w:r>
      <w:hyperlink r:id="rId128">
        <w:r>
          <w:rPr>
            <w:color w:val="0000FF"/>
          </w:rPr>
          <w:t>СП 24.13330</w:t>
        </w:r>
      </w:hyperlink>
      <w:r>
        <w:t xml:space="preserve">. При этом должны быть предусмотрены меры по стабилизации верхней поверхности многолетнемерзлого грунта, а расчетные сопротивления таликовых грунтов (кроме крупнообломочных и песков со степенью влажности не превышающей 0,8) вдоль боковой поверхности свай, принимаемые по нормативным таблицам </w:t>
      </w:r>
      <w:hyperlink r:id="rId129">
        <w:r>
          <w:rPr>
            <w:color w:val="0000FF"/>
          </w:rPr>
          <w:t>СП 24.13330</w:t>
        </w:r>
      </w:hyperlink>
      <w:r>
        <w:t>, следует брать с понижающими коэффициентами: 0,8 - для глинистых грунтов, 0,9 - для песчаных водонасыщенных грунтов; для других грунтов понижающие коэффициенты определяют по опытным данным.</w:t>
      </w:r>
    </w:p>
    <w:p w:rsidR="000A6771" w:rsidRDefault="000A6771">
      <w:pPr>
        <w:pStyle w:val="ConsPlusNormal"/>
        <w:spacing w:before="220"/>
        <w:ind w:firstLine="540"/>
        <w:jc w:val="both"/>
      </w:pPr>
      <w:r>
        <w:t xml:space="preserve">3 Рекомендуется при определении несущей способности оснований выполнять расчет на первый год эксплуатации. Распределение температур грунта по глубине рассчитывается по </w:t>
      </w:r>
      <w:hyperlink w:anchor="P828">
        <w:r>
          <w:rPr>
            <w:color w:val="0000FF"/>
          </w:rPr>
          <w:t>формуле (7.8)</w:t>
        </w:r>
      </w:hyperlink>
      <w:r>
        <w:t xml:space="preserve">, при этом температурный коэффициент принимается равным </w:t>
      </w:r>
      <w:r>
        <w:rPr>
          <w:noProof/>
          <w:position w:val="-8"/>
        </w:rPr>
        <w:drawing>
          <wp:inline distT="0" distB="0" distL="0" distR="0">
            <wp:extent cx="401320" cy="2514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01320" cy="251460"/>
                    </a:xfrm>
                    <a:prstGeom prst="rect">
                      <a:avLst/>
                    </a:prstGeom>
                    <a:noFill/>
                    <a:ln>
                      <a:noFill/>
                    </a:ln>
                  </pic:spPr>
                </pic:pic>
              </a:graphicData>
            </a:graphic>
          </wp:inline>
        </w:drawing>
      </w:r>
      <w:r>
        <w:t>. В случае, когда несущая способность основания на первый год эксплуатации меньше несущей способности, определенной по расчетным значениям температуры, установившимся в эксплуатационном периоде, и с учетом температурного коэффициента, за несущую способность следует принимать данное значение.</w:t>
      </w:r>
    </w:p>
    <w:p w:rsidR="000A6771" w:rsidRDefault="000A6771">
      <w:pPr>
        <w:pStyle w:val="ConsPlusNormal"/>
        <w:spacing w:before="220"/>
        <w:ind w:firstLine="540"/>
        <w:jc w:val="both"/>
      </w:pPr>
      <w:r>
        <w:lastRenderedPageBreak/>
        <w:t xml:space="preserve">4 При расчете несущей способности основания свайного фундамента следует учитывать возможное возникновение отрицательного (негативного) трения грунта на боковой поверхности свай с учетом требований </w:t>
      </w:r>
      <w:hyperlink r:id="rId131">
        <w:r>
          <w:rPr>
            <w:color w:val="0000FF"/>
          </w:rPr>
          <w:t>СП 24.13330</w:t>
        </w:r>
      </w:hyperlink>
      <w:r>
        <w:t>.</w:t>
      </w:r>
    </w:p>
    <w:p w:rsidR="000A6771" w:rsidRDefault="000A6771">
      <w:pPr>
        <w:pStyle w:val="ConsPlusNormal"/>
        <w:jc w:val="both"/>
      </w:pPr>
    </w:p>
    <w:p w:rsidR="000A6771" w:rsidRDefault="000A6771">
      <w:pPr>
        <w:pStyle w:val="ConsPlusNormal"/>
        <w:ind w:firstLine="540"/>
        <w:jc w:val="both"/>
      </w:pPr>
      <w:bookmarkStart w:id="32" w:name="P425"/>
      <w:bookmarkEnd w:id="32"/>
      <w:r>
        <w:t xml:space="preserve">7.2.3 Расчетное давление на мерзлый грунт под подошвой фундамента </w:t>
      </w:r>
      <w:r>
        <w:rPr>
          <w:i/>
        </w:rPr>
        <w:t>R</w:t>
      </w:r>
      <w:r>
        <w:t xml:space="preserve"> и расчетные сопротивления мерзлого грунта или грунтового раствора сдвигу по поверхности смерзания фундамента </w:t>
      </w:r>
      <w:r>
        <w:rPr>
          <w:i/>
        </w:rPr>
        <w:t>R</w:t>
      </w:r>
      <w:r>
        <w:rPr>
          <w:i/>
          <w:vertAlign w:val="subscript"/>
        </w:rPr>
        <w:t>af</w:t>
      </w:r>
      <w:r>
        <w:t xml:space="preserve"> устанавливаются по данным испытаний грунтов, проводимых в соответствии с ГОСТ 12248.1 - ГОСТ 12248.11, с учетом коэффициента надежности по грунту </w:t>
      </w:r>
      <w:r>
        <w:rPr>
          <w:noProof/>
          <w:position w:val="-10"/>
        </w:rPr>
        <w:drawing>
          <wp:inline distT="0" distB="0" distL="0" distR="0">
            <wp:extent cx="193675" cy="26797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3675" cy="267970"/>
                    </a:xfrm>
                    <a:prstGeom prst="rect">
                      <a:avLst/>
                    </a:prstGeom>
                    <a:noFill/>
                    <a:ln>
                      <a:noFill/>
                    </a:ln>
                  </pic:spPr>
                </pic:pic>
              </a:graphicData>
            </a:graphic>
          </wp:inline>
        </w:drawing>
      </w:r>
      <w:r>
        <w:t xml:space="preserve">, принимаемому согласно </w:t>
      </w:r>
      <w:hyperlink w:anchor="P185">
        <w:r>
          <w:rPr>
            <w:color w:val="0000FF"/>
          </w:rPr>
          <w:t>5.8</w:t>
        </w:r>
      </w:hyperlink>
      <w:r>
        <w:t xml:space="preserve">, и расчетных температур грунта основания </w:t>
      </w:r>
      <w:r>
        <w:rPr>
          <w:i/>
        </w:rPr>
        <w:t>T</w:t>
      </w:r>
      <w:r>
        <w:rPr>
          <w:i/>
          <w:vertAlign w:val="subscript"/>
        </w:rPr>
        <w:t>m</w:t>
      </w:r>
      <w:r>
        <w:t xml:space="preserve">, </w:t>
      </w:r>
      <w:r>
        <w:rPr>
          <w:i/>
        </w:rPr>
        <w:t>T</w:t>
      </w:r>
      <w:r>
        <w:rPr>
          <w:i/>
          <w:vertAlign w:val="subscript"/>
        </w:rPr>
        <w:t>z</w:t>
      </w:r>
      <w:r>
        <w:t xml:space="preserve"> и </w:t>
      </w:r>
      <w:r>
        <w:rPr>
          <w:i/>
        </w:rPr>
        <w:t>T</w:t>
      </w:r>
      <w:r>
        <w:rPr>
          <w:i/>
          <w:vertAlign w:val="subscript"/>
        </w:rPr>
        <w:t>e</w:t>
      </w:r>
      <w:r>
        <w:t xml:space="preserve">, определяемых теплотехническим расчетом по </w:t>
      </w:r>
      <w:hyperlink w:anchor="P493">
        <w:r>
          <w:rPr>
            <w:color w:val="0000FF"/>
          </w:rPr>
          <w:t>7.2.7</w:t>
        </w:r>
      </w:hyperlink>
      <w:r>
        <w:t xml:space="preserve"> и </w:t>
      </w:r>
      <w:hyperlink w:anchor="P826">
        <w:r>
          <w:rPr>
            <w:color w:val="0000FF"/>
          </w:rPr>
          <w:t>7.2.8</w:t>
        </w:r>
      </w:hyperlink>
      <w:r>
        <w:t xml:space="preserve">. В расчет принимается наихудшее значение. В случае предварительного охлаждения грунтов расчетные температуры </w:t>
      </w:r>
      <w:r>
        <w:rPr>
          <w:i/>
        </w:rPr>
        <w:t>T</w:t>
      </w:r>
      <w:r>
        <w:rPr>
          <w:i/>
          <w:vertAlign w:val="subscript"/>
        </w:rPr>
        <w:t>m</w:t>
      </w:r>
      <w:r>
        <w:t xml:space="preserve">, </w:t>
      </w:r>
      <w:r>
        <w:rPr>
          <w:i/>
        </w:rPr>
        <w:t>T</w:t>
      </w:r>
      <w:r>
        <w:rPr>
          <w:i/>
          <w:vertAlign w:val="subscript"/>
        </w:rPr>
        <w:t>z</w:t>
      </w:r>
      <w:r>
        <w:t xml:space="preserve"> и </w:t>
      </w:r>
      <w:r>
        <w:rPr>
          <w:i/>
        </w:rPr>
        <w:t>T</w:t>
      </w:r>
      <w:r>
        <w:rPr>
          <w:i/>
          <w:vertAlign w:val="subscript"/>
        </w:rPr>
        <w:t>e</w:t>
      </w:r>
      <w:r>
        <w:t xml:space="preserve"> определяются теплотехническим расчетом только по </w:t>
      </w:r>
      <w:hyperlink w:anchor="P493">
        <w:r>
          <w:rPr>
            <w:color w:val="0000FF"/>
          </w:rPr>
          <w:t>7.2.7</w:t>
        </w:r>
      </w:hyperlink>
      <w:r>
        <w:t>.</w:t>
      </w:r>
    </w:p>
    <w:p w:rsidR="000A6771" w:rsidRDefault="000A6771">
      <w:pPr>
        <w:pStyle w:val="ConsPlusNormal"/>
        <w:jc w:val="both"/>
      </w:pPr>
      <w:r>
        <w:t xml:space="preserve">(в ред. </w:t>
      </w:r>
      <w:hyperlink r:id="rId133">
        <w:r>
          <w:rPr>
            <w:color w:val="0000FF"/>
          </w:rPr>
          <w:t>Изменения N 1</w:t>
        </w:r>
      </w:hyperlink>
      <w:r>
        <w:t>, утв. Приказом Минстроя России от 31.05.2022 N 434/пр)</w:t>
      </w:r>
    </w:p>
    <w:p w:rsidR="000A6771" w:rsidRDefault="000A6771">
      <w:pPr>
        <w:pStyle w:val="ConsPlusNormal"/>
        <w:spacing w:before="220"/>
        <w:ind w:firstLine="540"/>
        <w:jc w:val="both"/>
      </w:pPr>
      <w:r>
        <w:t xml:space="preserve">По результатам испытаний грунтов шариковым штампом или на одноосное сжатие расчетные значения </w:t>
      </w:r>
      <w:r>
        <w:rPr>
          <w:i/>
        </w:rPr>
        <w:t>R</w:t>
      </w:r>
      <w:r>
        <w:t>, кПа, вычисляются по формуле</w:t>
      </w:r>
    </w:p>
    <w:p w:rsidR="000A6771" w:rsidRDefault="000A6771">
      <w:pPr>
        <w:pStyle w:val="ConsPlusNormal"/>
        <w:jc w:val="both"/>
      </w:pPr>
    </w:p>
    <w:p w:rsidR="000A6771" w:rsidRDefault="000A6771">
      <w:pPr>
        <w:pStyle w:val="ConsPlusNormal"/>
        <w:jc w:val="center"/>
      </w:pPr>
      <w:r>
        <w:rPr>
          <w:noProof/>
          <w:position w:val="-10"/>
        </w:rPr>
        <w:drawing>
          <wp:inline distT="0" distB="0" distL="0" distR="0">
            <wp:extent cx="1341120" cy="26797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41120" cy="267970"/>
                    </a:xfrm>
                    <a:prstGeom prst="rect">
                      <a:avLst/>
                    </a:prstGeom>
                    <a:noFill/>
                    <a:ln>
                      <a:noFill/>
                    </a:ln>
                  </pic:spPr>
                </pic:pic>
              </a:graphicData>
            </a:graphic>
          </wp:inline>
        </w:drawing>
      </w:r>
      <w:r>
        <w:t xml:space="preserve"> (7.3)</w:t>
      </w:r>
    </w:p>
    <w:p w:rsidR="000A6771" w:rsidRDefault="000A6771">
      <w:pPr>
        <w:pStyle w:val="ConsPlusNormal"/>
        <w:jc w:val="both"/>
      </w:pPr>
    </w:p>
    <w:p w:rsidR="000A6771" w:rsidRDefault="000A6771">
      <w:pPr>
        <w:pStyle w:val="ConsPlusNormal"/>
        <w:ind w:firstLine="540"/>
        <w:jc w:val="both"/>
      </w:pPr>
      <w:r>
        <w:t xml:space="preserve">где </w:t>
      </w:r>
      <w:r>
        <w:rPr>
          <w:i/>
        </w:rPr>
        <w:t>c</w:t>
      </w:r>
      <w:r>
        <w:rPr>
          <w:i/>
          <w:vertAlign w:val="subscript"/>
        </w:rPr>
        <w:t>n</w:t>
      </w:r>
      <w:r>
        <w:t xml:space="preserve"> </w:t>
      </w:r>
      <w:r>
        <w:rPr>
          <w:i/>
        </w:rPr>
        <w:t>-</w:t>
      </w:r>
      <w:r>
        <w:t xml:space="preserve"> нормативное значение предельно длительного сцепления, кПа, принимаемое равным: </w:t>
      </w:r>
      <w:r>
        <w:rPr>
          <w:i/>
        </w:rPr>
        <w:t>c</w:t>
      </w:r>
      <w:r>
        <w:rPr>
          <w:i/>
          <w:vertAlign w:val="subscript"/>
        </w:rPr>
        <w:t>n</w:t>
      </w:r>
      <w:r>
        <w:t xml:space="preserve"> = </w:t>
      </w:r>
      <w:r>
        <w:rPr>
          <w:i/>
        </w:rPr>
        <w:t>c</w:t>
      </w:r>
      <w:r>
        <w:rPr>
          <w:i/>
          <w:vertAlign w:val="subscript"/>
        </w:rPr>
        <w:t>egn</w:t>
      </w:r>
      <w:r>
        <w:t xml:space="preserve"> при испытаниях грунтов шариковым штампом и </w:t>
      </w:r>
      <w:r>
        <w:rPr>
          <w:i/>
        </w:rPr>
        <w:t>c</w:t>
      </w:r>
      <w:r>
        <w:rPr>
          <w:i/>
          <w:vertAlign w:val="subscript"/>
        </w:rPr>
        <w:t>n</w:t>
      </w:r>
      <w:r>
        <w:t xml:space="preserve"> = 0,5</w:t>
      </w:r>
      <w:r>
        <w:rPr>
          <w:i/>
        </w:rPr>
        <w:t>R</w:t>
      </w:r>
      <w:r>
        <w:rPr>
          <w:i/>
          <w:vertAlign w:val="subscript"/>
        </w:rPr>
        <w:t>cn</w:t>
      </w:r>
      <w:r>
        <w:t xml:space="preserve"> </w:t>
      </w:r>
      <w:r>
        <w:rPr>
          <w:i/>
        </w:rPr>
        <w:t>-</w:t>
      </w:r>
      <w:r>
        <w:t xml:space="preserve"> при испытаниях на одноосное сжатие, где </w:t>
      </w:r>
      <w:r>
        <w:rPr>
          <w:i/>
        </w:rPr>
        <w:t>c</w:t>
      </w:r>
      <w:r>
        <w:rPr>
          <w:i/>
          <w:vertAlign w:val="subscript"/>
        </w:rPr>
        <w:t>egn</w:t>
      </w:r>
      <w:r>
        <w:t xml:space="preserve"> и </w:t>
      </w:r>
      <w:r>
        <w:rPr>
          <w:i/>
        </w:rPr>
        <w:t>R</w:t>
      </w:r>
      <w:r>
        <w:rPr>
          <w:i/>
          <w:vertAlign w:val="subscript"/>
        </w:rPr>
        <w:t>cn</w:t>
      </w:r>
      <w:r>
        <w:t xml:space="preserve"> </w:t>
      </w:r>
      <w:r>
        <w:rPr>
          <w:i/>
        </w:rPr>
        <w:t>-</w:t>
      </w:r>
      <w:r>
        <w:t xml:space="preserve"> соответственно предельно длительное эквивалентное сцепление и сопротивление грунта одноосному сжатию;</w:t>
      </w:r>
    </w:p>
    <w:p w:rsidR="000A6771" w:rsidRDefault="000A6771">
      <w:pPr>
        <w:pStyle w:val="ConsPlusNormal"/>
        <w:spacing w:before="220"/>
        <w:ind w:firstLine="540"/>
        <w:jc w:val="both"/>
      </w:pPr>
      <w:r>
        <w:rPr>
          <w:noProof/>
          <w:position w:val="-8"/>
        </w:rPr>
        <w:drawing>
          <wp:inline distT="0" distB="0" distL="0" distR="0">
            <wp:extent cx="167640" cy="25146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расчетное значение удельного веса грунта, кН/м</w:t>
      </w:r>
      <w:r>
        <w:rPr>
          <w:vertAlign w:val="superscript"/>
        </w:rPr>
        <w:t>3</w:t>
      </w:r>
      <w:r>
        <w:t>;</w:t>
      </w:r>
    </w:p>
    <w:p w:rsidR="000A6771" w:rsidRDefault="000A6771">
      <w:pPr>
        <w:pStyle w:val="ConsPlusNormal"/>
        <w:spacing w:before="220"/>
        <w:ind w:firstLine="540"/>
        <w:jc w:val="both"/>
      </w:pPr>
      <w:r>
        <w:rPr>
          <w:i/>
        </w:rPr>
        <w:t>d -</w:t>
      </w:r>
      <w:r>
        <w:t xml:space="preserve"> глубина заложения фундамента, м;</w:t>
      </w:r>
    </w:p>
    <w:p w:rsidR="000A6771" w:rsidRDefault="000A6771">
      <w:pPr>
        <w:pStyle w:val="ConsPlusNormal"/>
        <w:spacing w:before="220"/>
        <w:ind w:firstLine="540"/>
        <w:jc w:val="both"/>
      </w:pPr>
      <w:r>
        <w:rPr>
          <w:noProof/>
          <w:position w:val="-10"/>
        </w:rPr>
        <w:drawing>
          <wp:inline distT="0" distB="0" distL="0" distR="0">
            <wp:extent cx="193675" cy="26797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3675" cy="267970"/>
                    </a:xfrm>
                    <a:prstGeom prst="rect">
                      <a:avLst/>
                    </a:prstGeom>
                    <a:noFill/>
                    <a:ln>
                      <a:noFill/>
                    </a:ln>
                  </pic:spPr>
                </pic:pic>
              </a:graphicData>
            </a:graphic>
          </wp:inline>
        </w:drawing>
      </w:r>
      <w:r>
        <w:t xml:space="preserve"> - коэффициент надежности по грунту.</w:t>
      </w:r>
    </w:p>
    <w:p w:rsidR="000A6771" w:rsidRDefault="000A6771">
      <w:pPr>
        <w:pStyle w:val="ConsPlusNormal"/>
        <w:spacing w:before="220"/>
        <w:ind w:firstLine="540"/>
        <w:jc w:val="both"/>
      </w:pPr>
      <w:r>
        <w:t xml:space="preserve">Нормативное значение </w:t>
      </w:r>
      <w:r>
        <w:rPr>
          <w:i/>
        </w:rPr>
        <w:t>c</w:t>
      </w:r>
      <w:r>
        <w:rPr>
          <w:i/>
          <w:vertAlign w:val="subscript"/>
        </w:rPr>
        <w:t>n</w:t>
      </w:r>
      <w:r>
        <w:t xml:space="preserve"> допускается принимать согласно </w:t>
      </w:r>
      <w:hyperlink w:anchor="P7059">
        <w:r>
          <w:rPr>
            <w:color w:val="0000FF"/>
          </w:rPr>
          <w:t>приложению Л</w:t>
        </w:r>
      </w:hyperlink>
      <w:r>
        <w:t>.</w:t>
      </w:r>
    </w:p>
    <w:p w:rsidR="000A6771" w:rsidRDefault="000A6771">
      <w:pPr>
        <w:pStyle w:val="ConsPlusNormal"/>
        <w:spacing w:before="220"/>
        <w:ind w:firstLine="540"/>
        <w:jc w:val="both"/>
      </w:pPr>
      <w:r>
        <w:t xml:space="preserve">В случаях, предусмотренных </w:t>
      </w:r>
      <w:hyperlink w:anchor="P191">
        <w:r>
          <w:rPr>
            <w:color w:val="0000FF"/>
          </w:rPr>
          <w:t>5.9</w:t>
        </w:r>
      </w:hyperlink>
      <w:r>
        <w:t xml:space="preserve">, расчетные значения </w:t>
      </w:r>
      <w:r>
        <w:rPr>
          <w:i/>
        </w:rPr>
        <w:t>R</w:t>
      </w:r>
      <w:r>
        <w:t xml:space="preserve"> и </w:t>
      </w:r>
      <w:r>
        <w:rPr>
          <w:i/>
        </w:rPr>
        <w:t>R</w:t>
      </w:r>
      <w:r>
        <w:rPr>
          <w:i/>
          <w:vertAlign w:val="subscript"/>
        </w:rPr>
        <w:t>af</w:t>
      </w:r>
      <w:r>
        <w:t xml:space="preserve"> допускается принимать по таблицам </w:t>
      </w:r>
      <w:hyperlink w:anchor="P3024">
        <w:r>
          <w:rPr>
            <w:color w:val="0000FF"/>
          </w:rPr>
          <w:t>приложения В</w:t>
        </w:r>
      </w:hyperlink>
      <w:r>
        <w:t>.</w:t>
      </w:r>
    </w:p>
    <w:p w:rsidR="000A6771" w:rsidRDefault="000A6771">
      <w:pPr>
        <w:pStyle w:val="ConsPlusNormal"/>
        <w:spacing w:before="220"/>
        <w:ind w:firstLine="540"/>
        <w:jc w:val="both"/>
      </w:pPr>
      <w:r>
        <w:t xml:space="preserve">При расчетах несущей способности оснований значения </w:t>
      </w:r>
      <w:r>
        <w:rPr>
          <w:i/>
        </w:rPr>
        <w:t>R</w:t>
      </w:r>
      <w:r>
        <w:t xml:space="preserve"> следует принимать: для свайных фундаментов - при расчетной температуре грунта </w:t>
      </w:r>
      <w:r>
        <w:rPr>
          <w:i/>
        </w:rPr>
        <w:t>T</w:t>
      </w:r>
      <w:r>
        <w:rPr>
          <w:i/>
          <w:vertAlign w:val="subscript"/>
        </w:rPr>
        <w:t>z</w:t>
      </w:r>
      <w:r>
        <w:t xml:space="preserve"> на глубине </w:t>
      </w:r>
      <w:r>
        <w:rPr>
          <w:i/>
        </w:rPr>
        <w:t>z,</w:t>
      </w:r>
      <w:r>
        <w:t xml:space="preserve"> равной глубине погружения сваи; для столбчатых фундаментов - при расчетной температуре грунта </w:t>
      </w:r>
      <w:r>
        <w:rPr>
          <w:i/>
        </w:rPr>
        <w:t>T</w:t>
      </w:r>
      <w:r>
        <w:rPr>
          <w:i/>
          <w:vertAlign w:val="subscript"/>
        </w:rPr>
        <w:t>m</w:t>
      </w:r>
      <w:r>
        <w:t xml:space="preserve"> на глубине заложения подошвы фундамента.</w:t>
      </w:r>
    </w:p>
    <w:p w:rsidR="000A6771" w:rsidRDefault="000A6771">
      <w:pPr>
        <w:pStyle w:val="ConsPlusNormal"/>
        <w:spacing w:before="220"/>
        <w:ind w:firstLine="540"/>
        <w:jc w:val="both"/>
      </w:pPr>
      <w:r>
        <w:t xml:space="preserve">Расчетные сопротивления сдвигу </w:t>
      </w:r>
      <w:r>
        <w:rPr>
          <w:i/>
        </w:rPr>
        <w:t>R</w:t>
      </w:r>
      <w:r>
        <w:rPr>
          <w:i/>
          <w:vertAlign w:val="subscript"/>
        </w:rPr>
        <w:t>af,i</w:t>
      </w:r>
      <w:r>
        <w:t xml:space="preserve"> следует принимать: для свайных фундаментов - при температуре грунта </w:t>
      </w:r>
      <w:r>
        <w:rPr>
          <w:i/>
        </w:rPr>
        <w:t>T</w:t>
      </w:r>
      <w:r>
        <w:rPr>
          <w:i/>
          <w:vertAlign w:val="subscript"/>
        </w:rPr>
        <w:t>z</w:t>
      </w:r>
      <w:r>
        <w:t xml:space="preserve"> на глубине середины </w:t>
      </w:r>
      <w:r>
        <w:rPr>
          <w:i/>
        </w:rPr>
        <w:t>i</w:t>
      </w:r>
      <w:r>
        <w:t xml:space="preserve">-го слоя грунта; для столбчатых фундаментов - при температуре грунта </w:t>
      </w:r>
      <w:r>
        <w:rPr>
          <w:i/>
        </w:rPr>
        <w:t>T</w:t>
      </w:r>
      <w:r>
        <w:rPr>
          <w:i/>
          <w:vertAlign w:val="subscript"/>
        </w:rPr>
        <w:t>m</w:t>
      </w:r>
      <w:r>
        <w:t xml:space="preserve"> на глубине, соответствующей середине нижней ступени фундамента.</w:t>
      </w:r>
    </w:p>
    <w:p w:rsidR="000A6771" w:rsidRDefault="000A6771">
      <w:pPr>
        <w:pStyle w:val="ConsPlusNormal"/>
        <w:spacing w:before="220"/>
        <w:ind w:firstLine="540"/>
        <w:jc w:val="both"/>
      </w:pPr>
      <w:r>
        <w:t xml:space="preserve">При расчетах несущей способности оснований висячей сваи, расположенной в однородных по составу многолетнемерзлых грунтах, по </w:t>
      </w:r>
      <w:hyperlink w:anchor="P410">
        <w:r>
          <w:rPr>
            <w:color w:val="0000FF"/>
          </w:rPr>
          <w:t>формуле (7.2)</w:t>
        </w:r>
      </w:hyperlink>
      <w:r>
        <w:t xml:space="preserve"> значения </w:t>
      </w:r>
      <w:r>
        <w:rPr>
          <w:i/>
        </w:rPr>
        <w:t>R</w:t>
      </w:r>
      <w:r>
        <w:rPr>
          <w:i/>
          <w:vertAlign w:val="subscript"/>
        </w:rPr>
        <w:t>af</w:t>
      </w:r>
      <w:r>
        <w:t xml:space="preserve"> принимаются при средней (эквивалентной) температуре грунта </w:t>
      </w:r>
      <w:r>
        <w:rPr>
          <w:i/>
        </w:rPr>
        <w:t>T</w:t>
      </w:r>
      <w:r>
        <w:rPr>
          <w:i/>
          <w:vertAlign w:val="subscript"/>
        </w:rPr>
        <w:t>e</w:t>
      </w:r>
      <w:r>
        <w:t xml:space="preserve"> </w:t>
      </w:r>
      <w:hyperlink w:anchor="P493">
        <w:r>
          <w:rPr>
            <w:color w:val="0000FF"/>
          </w:rPr>
          <w:t>(7.2.7)</w:t>
        </w:r>
      </w:hyperlink>
      <w:r>
        <w:t>.</w:t>
      </w:r>
    </w:p>
    <w:p w:rsidR="000A6771" w:rsidRDefault="000A6771">
      <w:pPr>
        <w:pStyle w:val="ConsPlusNormal"/>
        <w:spacing w:before="220"/>
        <w:ind w:firstLine="540"/>
        <w:jc w:val="both"/>
      </w:pPr>
      <w:r>
        <w:t xml:space="preserve">Для буроопускных свай за расчетное сопротивление сдвигу принимают наименьшие из значений сопротивления растворов сдвигу по поверхности смерзания со сваей </w:t>
      </w:r>
      <w:r>
        <w:rPr>
          <w:i/>
        </w:rPr>
        <w:t>R</w:t>
      </w:r>
      <w:r>
        <w:rPr>
          <w:i/>
          <w:vertAlign w:val="subscript"/>
        </w:rPr>
        <w:t>af</w:t>
      </w:r>
      <w:r>
        <w:t xml:space="preserve"> и сопротивления грунтов сдвигу по раствору (цементно-песчаному, известково-песчаному или грунтовому) </w:t>
      </w:r>
      <w:r>
        <w:rPr>
          <w:i/>
        </w:rPr>
        <w:t>R</w:t>
      </w:r>
      <w:r>
        <w:rPr>
          <w:i/>
          <w:vertAlign w:val="subscript"/>
        </w:rPr>
        <w:t>sh</w:t>
      </w:r>
      <w:r>
        <w:t xml:space="preserve">; для буронабивных свай - по значению </w:t>
      </w:r>
      <w:r>
        <w:rPr>
          <w:i/>
        </w:rPr>
        <w:t>R</w:t>
      </w:r>
      <w:r>
        <w:rPr>
          <w:i/>
          <w:vertAlign w:val="subscript"/>
        </w:rPr>
        <w:t>sh</w:t>
      </w:r>
      <w:r>
        <w:rPr>
          <w:i/>
        </w:rPr>
        <w:t>.</w:t>
      </w:r>
      <w:r>
        <w:t xml:space="preserve"> При расчете теплового взаимодействия сооружения с многолетнемерзлыми грунтами основания рекомендуется учитывать внесение в </w:t>
      </w:r>
      <w:r>
        <w:lastRenderedPageBreak/>
        <w:t xml:space="preserve">массив грунта тепла из-за применения раствора при устройстве буроопускных свай, а также бетона для заполнения внутренней полости полых свай. При расчете несущей способности комбинированных свай (деревометаллических, сборно-монолитных и др.) значения </w:t>
      </w:r>
      <w:r>
        <w:rPr>
          <w:i/>
        </w:rPr>
        <w:t>R</w:t>
      </w:r>
      <w:r>
        <w:rPr>
          <w:i/>
          <w:vertAlign w:val="subscript"/>
        </w:rPr>
        <w:t>af</w:t>
      </w:r>
      <w:r>
        <w:t xml:space="preserve"> следует принимать с учетом разной прочности смерзания с грунтом их различных элементов в соответствии с указаниями </w:t>
      </w:r>
      <w:hyperlink w:anchor="P3024">
        <w:r>
          <w:rPr>
            <w:color w:val="0000FF"/>
          </w:rPr>
          <w:t>приложения В</w:t>
        </w:r>
      </w:hyperlink>
      <w:r>
        <w:t>.</w:t>
      </w:r>
    </w:p>
    <w:p w:rsidR="000A6771" w:rsidRDefault="000A6771">
      <w:pPr>
        <w:pStyle w:val="ConsPlusNormal"/>
        <w:spacing w:before="220"/>
        <w:ind w:firstLine="540"/>
        <w:jc w:val="both"/>
      </w:pPr>
      <w:r>
        <w:t xml:space="preserve">Для свай (кроме бурозабивных), опираемых на песчано-щебеночную подушку высотой не менее трех диаметров скважины, при диаметре скважины не более полутора диаметров сваи, расчетное значение </w:t>
      </w:r>
      <w:r>
        <w:rPr>
          <w:i/>
        </w:rPr>
        <w:t>R</w:t>
      </w:r>
      <w:r>
        <w:t xml:space="preserve"> допускается принимать для грунта подушки, а значение </w:t>
      </w:r>
      <w:r>
        <w:rPr>
          <w:i/>
        </w:rPr>
        <w:t>A -</w:t>
      </w:r>
      <w:r>
        <w:t xml:space="preserve"> равным площади забоя скважины. При опирании свай на льдистые грунты с льдистостью </w:t>
      </w:r>
      <w:r>
        <w:rPr>
          <w:i/>
        </w:rPr>
        <w:t>i</w:t>
      </w:r>
      <w:r>
        <w:t xml:space="preserve"> &gt;= 0,2 расчетные значения </w:t>
      </w:r>
      <w:r>
        <w:rPr>
          <w:i/>
        </w:rPr>
        <w:t>R</w:t>
      </w:r>
      <w:r>
        <w:t xml:space="preserve"> следует принимать с понижающим коэффициентом </w:t>
      </w:r>
      <w:r>
        <w:rPr>
          <w:i/>
        </w:rPr>
        <w:t>n</w:t>
      </w:r>
      <w:r>
        <w:rPr>
          <w:i/>
          <w:vertAlign w:val="subscript"/>
        </w:rPr>
        <w:t>i</w:t>
      </w:r>
      <w:r>
        <w:t xml:space="preserve"> = 1 - </w:t>
      </w:r>
      <w:r>
        <w:rPr>
          <w:i/>
        </w:rPr>
        <w:t>i</w:t>
      </w:r>
      <w:r>
        <w:rPr>
          <w:i/>
          <w:vertAlign w:val="subscript"/>
        </w:rPr>
        <w:t>i</w:t>
      </w:r>
      <w:r>
        <w:t>.</w:t>
      </w:r>
    </w:p>
    <w:p w:rsidR="000A6771" w:rsidRDefault="000A6771">
      <w:pPr>
        <w:pStyle w:val="ConsPlusNormal"/>
        <w:spacing w:before="220"/>
        <w:ind w:firstLine="540"/>
        <w:jc w:val="both"/>
      </w:pPr>
      <w:r>
        <w:t xml:space="preserve">Для кратковременных нагрузок с временем действия </w:t>
      </w:r>
      <w:r>
        <w:rPr>
          <w:i/>
        </w:rPr>
        <w:t>t</w:t>
      </w:r>
      <w:r>
        <w:t xml:space="preserve">, равным или меньшим продолжительности перерывов между ними, расчетные значения </w:t>
      </w:r>
      <w:r>
        <w:rPr>
          <w:i/>
        </w:rPr>
        <w:t>R</w:t>
      </w:r>
      <w:r>
        <w:t xml:space="preserve"> и </w:t>
      </w:r>
      <w:r>
        <w:rPr>
          <w:i/>
        </w:rPr>
        <w:t>R</w:t>
      </w:r>
      <w:r>
        <w:rPr>
          <w:i/>
          <w:vertAlign w:val="subscript"/>
        </w:rPr>
        <w:t>af</w:t>
      </w:r>
      <w:r>
        <w:t xml:space="preserve"> допускается принимать с повышающим коэффициентом </w:t>
      </w:r>
      <w:r>
        <w:rPr>
          <w:i/>
        </w:rPr>
        <w:t>n</w:t>
      </w:r>
      <w:r>
        <w:rPr>
          <w:i/>
          <w:vertAlign w:val="subscript"/>
        </w:rPr>
        <w:t>t</w:t>
      </w:r>
      <w:r>
        <w:t xml:space="preserve"> (кроме опор мостов) в соответствии с таблицей 7.1.</w:t>
      </w:r>
    </w:p>
    <w:p w:rsidR="000A6771" w:rsidRDefault="000A6771">
      <w:pPr>
        <w:pStyle w:val="ConsPlusNormal"/>
        <w:jc w:val="both"/>
      </w:pPr>
    </w:p>
    <w:p w:rsidR="000A6771" w:rsidRDefault="000A6771">
      <w:pPr>
        <w:pStyle w:val="ConsPlusNormal"/>
        <w:jc w:val="right"/>
      </w:pPr>
      <w:r>
        <w:t>Таблица 7.1</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4"/>
        <w:gridCol w:w="793"/>
        <w:gridCol w:w="793"/>
        <w:gridCol w:w="793"/>
        <w:gridCol w:w="793"/>
        <w:gridCol w:w="793"/>
        <w:gridCol w:w="793"/>
        <w:gridCol w:w="793"/>
      </w:tblGrid>
      <w:tr w:rsidR="000A6771">
        <w:tc>
          <w:tcPr>
            <w:tcW w:w="3514" w:type="dxa"/>
            <w:vAlign w:val="center"/>
          </w:tcPr>
          <w:p w:rsidR="000A6771" w:rsidRDefault="000A6771">
            <w:pPr>
              <w:pStyle w:val="ConsPlusNormal"/>
            </w:pPr>
            <w:r>
              <w:t xml:space="preserve">Время действия нагрузки </w:t>
            </w:r>
            <w:r>
              <w:rPr>
                <w:i/>
              </w:rPr>
              <w:t>t,</w:t>
            </w:r>
            <w:r>
              <w:t xml:space="preserve"> ч</w:t>
            </w:r>
          </w:p>
        </w:tc>
        <w:tc>
          <w:tcPr>
            <w:tcW w:w="793" w:type="dxa"/>
            <w:vAlign w:val="center"/>
          </w:tcPr>
          <w:p w:rsidR="000A6771" w:rsidRDefault="000A6771">
            <w:pPr>
              <w:pStyle w:val="ConsPlusNormal"/>
              <w:jc w:val="center"/>
            </w:pPr>
            <w:r>
              <w:t>0,1</w:t>
            </w:r>
          </w:p>
        </w:tc>
        <w:tc>
          <w:tcPr>
            <w:tcW w:w="793" w:type="dxa"/>
            <w:vAlign w:val="center"/>
          </w:tcPr>
          <w:p w:rsidR="000A6771" w:rsidRDefault="000A6771">
            <w:pPr>
              <w:pStyle w:val="ConsPlusNormal"/>
              <w:jc w:val="center"/>
            </w:pPr>
            <w:r>
              <w:t>0,25</w:t>
            </w:r>
          </w:p>
        </w:tc>
        <w:tc>
          <w:tcPr>
            <w:tcW w:w="793" w:type="dxa"/>
            <w:vAlign w:val="center"/>
          </w:tcPr>
          <w:p w:rsidR="000A6771" w:rsidRDefault="000A6771">
            <w:pPr>
              <w:pStyle w:val="ConsPlusNormal"/>
              <w:jc w:val="center"/>
            </w:pPr>
            <w:r>
              <w:t>0,5</w:t>
            </w:r>
          </w:p>
        </w:tc>
        <w:tc>
          <w:tcPr>
            <w:tcW w:w="793" w:type="dxa"/>
            <w:vAlign w:val="center"/>
          </w:tcPr>
          <w:p w:rsidR="000A6771" w:rsidRDefault="000A6771">
            <w:pPr>
              <w:pStyle w:val="ConsPlusNormal"/>
              <w:jc w:val="center"/>
            </w:pPr>
            <w:r>
              <w:t>1</w:t>
            </w:r>
          </w:p>
        </w:tc>
        <w:tc>
          <w:tcPr>
            <w:tcW w:w="793" w:type="dxa"/>
            <w:vAlign w:val="center"/>
          </w:tcPr>
          <w:p w:rsidR="000A6771" w:rsidRDefault="000A6771">
            <w:pPr>
              <w:pStyle w:val="ConsPlusNormal"/>
              <w:jc w:val="center"/>
            </w:pPr>
            <w:r>
              <w:t>2</w:t>
            </w:r>
          </w:p>
        </w:tc>
        <w:tc>
          <w:tcPr>
            <w:tcW w:w="793" w:type="dxa"/>
            <w:vAlign w:val="center"/>
          </w:tcPr>
          <w:p w:rsidR="000A6771" w:rsidRDefault="000A6771">
            <w:pPr>
              <w:pStyle w:val="ConsPlusNormal"/>
              <w:jc w:val="center"/>
            </w:pPr>
            <w:r>
              <w:t>8</w:t>
            </w:r>
          </w:p>
        </w:tc>
        <w:tc>
          <w:tcPr>
            <w:tcW w:w="793" w:type="dxa"/>
            <w:vAlign w:val="center"/>
          </w:tcPr>
          <w:p w:rsidR="000A6771" w:rsidRDefault="000A6771">
            <w:pPr>
              <w:pStyle w:val="ConsPlusNormal"/>
              <w:jc w:val="center"/>
            </w:pPr>
            <w:r>
              <w:t>24</w:t>
            </w:r>
          </w:p>
        </w:tc>
      </w:tr>
      <w:tr w:rsidR="000A6771">
        <w:tc>
          <w:tcPr>
            <w:tcW w:w="3514" w:type="dxa"/>
            <w:vAlign w:val="center"/>
          </w:tcPr>
          <w:p w:rsidR="000A6771" w:rsidRDefault="000A6771">
            <w:pPr>
              <w:pStyle w:val="ConsPlusNormal"/>
            </w:pPr>
            <w:r>
              <w:t xml:space="preserve">Коэффициент </w:t>
            </w:r>
            <w:r>
              <w:rPr>
                <w:i/>
              </w:rPr>
              <w:t>n</w:t>
            </w:r>
            <w:r>
              <w:rPr>
                <w:i/>
                <w:vertAlign w:val="subscript"/>
              </w:rPr>
              <w:t>i</w:t>
            </w:r>
          </w:p>
        </w:tc>
        <w:tc>
          <w:tcPr>
            <w:tcW w:w="793" w:type="dxa"/>
            <w:vAlign w:val="center"/>
          </w:tcPr>
          <w:p w:rsidR="000A6771" w:rsidRDefault="000A6771">
            <w:pPr>
              <w:pStyle w:val="ConsPlusNormal"/>
              <w:jc w:val="center"/>
            </w:pPr>
            <w:r>
              <w:t>1,7</w:t>
            </w:r>
          </w:p>
        </w:tc>
        <w:tc>
          <w:tcPr>
            <w:tcW w:w="793" w:type="dxa"/>
            <w:vAlign w:val="center"/>
          </w:tcPr>
          <w:p w:rsidR="000A6771" w:rsidRDefault="000A6771">
            <w:pPr>
              <w:pStyle w:val="ConsPlusNormal"/>
              <w:jc w:val="center"/>
            </w:pPr>
            <w:r>
              <w:t>1,5</w:t>
            </w:r>
          </w:p>
        </w:tc>
        <w:tc>
          <w:tcPr>
            <w:tcW w:w="793" w:type="dxa"/>
            <w:vAlign w:val="center"/>
          </w:tcPr>
          <w:p w:rsidR="000A6771" w:rsidRDefault="000A6771">
            <w:pPr>
              <w:pStyle w:val="ConsPlusNormal"/>
              <w:jc w:val="center"/>
            </w:pPr>
            <w:r>
              <w:t>1,35</w:t>
            </w:r>
          </w:p>
        </w:tc>
        <w:tc>
          <w:tcPr>
            <w:tcW w:w="793" w:type="dxa"/>
            <w:vAlign w:val="center"/>
          </w:tcPr>
          <w:p w:rsidR="000A6771" w:rsidRDefault="000A6771">
            <w:pPr>
              <w:pStyle w:val="ConsPlusNormal"/>
              <w:jc w:val="center"/>
            </w:pPr>
            <w:r>
              <w:t>1,25</w:t>
            </w:r>
          </w:p>
        </w:tc>
        <w:tc>
          <w:tcPr>
            <w:tcW w:w="793" w:type="dxa"/>
            <w:vAlign w:val="center"/>
          </w:tcPr>
          <w:p w:rsidR="000A6771" w:rsidRDefault="000A6771">
            <w:pPr>
              <w:pStyle w:val="ConsPlusNormal"/>
              <w:jc w:val="center"/>
            </w:pPr>
            <w:r>
              <w:t>1,2</w:t>
            </w:r>
          </w:p>
        </w:tc>
        <w:tc>
          <w:tcPr>
            <w:tcW w:w="793" w:type="dxa"/>
            <w:vAlign w:val="center"/>
          </w:tcPr>
          <w:p w:rsidR="000A6771" w:rsidRDefault="000A6771">
            <w:pPr>
              <w:pStyle w:val="ConsPlusNormal"/>
              <w:jc w:val="center"/>
            </w:pPr>
            <w:r>
              <w:t>1,1</w:t>
            </w:r>
          </w:p>
        </w:tc>
        <w:tc>
          <w:tcPr>
            <w:tcW w:w="793" w:type="dxa"/>
            <w:vAlign w:val="center"/>
          </w:tcPr>
          <w:p w:rsidR="000A6771" w:rsidRDefault="000A6771">
            <w:pPr>
              <w:pStyle w:val="ConsPlusNormal"/>
              <w:jc w:val="center"/>
            </w:pPr>
            <w:r>
              <w:t>1,05</w:t>
            </w:r>
          </w:p>
        </w:tc>
      </w:tr>
    </w:tbl>
    <w:p w:rsidR="000A6771" w:rsidRDefault="000A6771">
      <w:pPr>
        <w:pStyle w:val="ConsPlusNormal"/>
        <w:jc w:val="both"/>
      </w:pPr>
    </w:p>
    <w:p w:rsidR="000A6771" w:rsidRDefault="000A6771">
      <w:pPr>
        <w:pStyle w:val="ConsPlusNormal"/>
        <w:ind w:firstLine="540"/>
        <w:jc w:val="both"/>
      </w:pPr>
      <w:bookmarkStart w:id="33" w:name="P463"/>
      <w:bookmarkEnd w:id="33"/>
      <w:r>
        <w:t xml:space="preserve">7.2.4 Коэффициент условий работы основания </w:t>
      </w:r>
      <w:r>
        <w:rPr>
          <w:noProof/>
          <w:position w:val="-8"/>
        </w:rPr>
        <w:drawing>
          <wp:inline distT="0" distB="0" distL="0" distR="0">
            <wp:extent cx="185420" cy="2514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принимается по таблице 7.2 в зависимости от вида и способов устройства фундаментов (кроме опор мостов).</w:t>
      </w:r>
    </w:p>
    <w:p w:rsidR="000A6771" w:rsidRDefault="000A6771">
      <w:pPr>
        <w:pStyle w:val="ConsPlusNormal"/>
        <w:jc w:val="both"/>
      </w:pPr>
    </w:p>
    <w:p w:rsidR="000A6771" w:rsidRDefault="000A6771">
      <w:pPr>
        <w:pStyle w:val="ConsPlusNormal"/>
        <w:jc w:val="right"/>
      </w:pPr>
      <w:bookmarkStart w:id="34" w:name="P465"/>
      <w:bookmarkEnd w:id="34"/>
      <w:r>
        <w:t>Таблица 7.2</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0A6771">
        <w:tc>
          <w:tcPr>
            <w:tcW w:w="7427" w:type="dxa"/>
            <w:vAlign w:val="center"/>
          </w:tcPr>
          <w:p w:rsidR="000A6771" w:rsidRDefault="000A6771">
            <w:pPr>
              <w:pStyle w:val="ConsPlusNormal"/>
              <w:jc w:val="center"/>
            </w:pPr>
            <w:r>
              <w:t>Виды фундаментов и способы их устройства</w:t>
            </w:r>
          </w:p>
        </w:tc>
        <w:tc>
          <w:tcPr>
            <w:tcW w:w="1644" w:type="dxa"/>
            <w:vAlign w:val="center"/>
          </w:tcPr>
          <w:p w:rsidR="000A6771" w:rsidRDefault="000A6771">
            <w:pPr>
              <w:pStyle w:val="ConsPlusNormal"/>
              <w:jc w:val="center"/>
            </w:pPr>
            <w:r>
              <w:t>Коэффициент </w:t>
            </w:r>
            <w:r>
              <w:rPr>
                <w:noProof/>
                <w:position w:val="-8"/>
              </w:rPr>
              <w:drawing>
                <wp:inline distT="0" distB="0" distL="0" distR="0">
                  <wp:extent cx="185420" cy="25146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p>
        </w:tc>
      </w:tr>
      <w:tr w:rsidR="000A6771">
        <w:tc>
          <w:tcPr>
            <w:tcW w:w="7427" w:type="dxa"/>
            <w:tcBorders>
              <w:bottom w:val="nil"/>
            </w:tcBorders>
          </w:tcPr>
          <w:p w:rsidR="000A6771" w:rsidRDefault="000A6771">
            <w:pPr>
              <w:pStyle w:val="ConsPlusNormal"/>
            </w:pPr>
            <w:r>
              <w:t>Столбчатые и другие виды фундаментов на естественном основании</w:t>
            </w:r>
          </w:p>
        </w:tc>
        <w:tc>
          <w:tcPr>
            <w:tcW w:w="1644" w:type="dxa"/>
          </w:tcPr>
          <w:p w:rsidR="000A6771" w:rsidRDefault="000A6771">
            <w:pPr>
              <w:pStyle w:val="ConsPlusNormal"/>
              <w:jc w:val="center"/>
            </w:pPr>
            <w:r>
              <w:t>1,0</w:t>
            </w:r>
          </w:p>
        </w:tc>
      </w:tr>
      <w:tr w:rsidR="000A6771">
        <w:tc>
          <w:tcPr>
            <w:tcW w:w="7427" w:type="dxa"/>
            <w:tcBorders>
              <w:top w:val="nil"/>
            </w:tcBorders>
          </w:tcPr>
          <w:p w:rsidR="000A6771" w:rsidRDefault="000A6771">
            <w:pPr>
              <w:pStyle w:val="ConsPlusNormal"/>
              <w:jc w:val="both"/>
            </w:pPr>
            <w:r>
              <w:t>То же, на подсыпках</w:t>
            </w:r>
          </w:p>
        </w:tc>
        <w:tc>
          <w:tcPr>
            <w:tcW w:w="1644" w:type="dxa"/>
          </w:tcPr>
          <w:p w:rsidR="000A6771" w:rsidRDefault="000A6771">
            <w:pPr>
              <w:pStyle w:val="ConsPlusNormal"/>
              <w:jc w:val="center"/>
            </w:pPr>
            <w:r>
              <w:t>0,9</w:t>
            </w:r>
          </w:p>
        </w:tc>
      </w:tr>
      <w:tr w:rsidR="000A6771">
        <w:tc>
          <w:tcPr>
            <w:tcW w:w="7427" w:type="dxa"/>
            <w:tcBorders>
              <w:bottom w:val="nil"/>
            </w:tcBorders>
          </w:tcPr>
          <w:p w:rsidR="000A6771" w:rsidRDefault="000A6771">
            <w:pPr>
              <w:pStyle w:val="ConsPlusNormal"/>
            </w:pPr>
            <w:r>
              <w:t>Буроопускные сваи с применением грунтовых растворов, превышающих по прочности смерзания вмещающие грунты</w:t>
            </w:r>
          </w:p>
        </w:tc>
        <w:tc>
          <w:tcPr>
            <w:tcW w:w="1644" w:type="dxa"/>
          </w:tcPr>
          <w:p w:rsidR="000A6771" w:rsidRDefault="000A6771">
            <w:pPr>
              <w:pStyle w:val="ConsPlusNormal"/>
              <w:jc w:val="center"/>
            </w:pPr>
            <w:r>
              <w:t>1,1</w:t>
            </w:r>
          </w:p>
        </w:tc>
      </w:tr>
      <w:tr w:rsidR="000A6771">
        <w:tc>
          <w:tcPr>
            <w:tcW w:w="7427" w:type="dxa"/>
            <w:tcBorders>
              <w:top w:val="nil"/>
            </w:tcBorders>
          </w:tcPr>
          <w:p w:rsidR="000A6771" w:rsidRDefault="000A6771">
            <w:pPr>
              <w:pStyle w:val="ConsPlusNormal"/>
            </w:pPr>
            <w:r>
              <w:t>То же, при равномерной прочности грунтовых растворов и вмещающего грунта</w:t>
            </w:r>
          </w:p>
        </w:tc>
        <w:tc>
          <w:tcPr>
            <w:tcW w:w="1644" w:type="dxa"/>
          </w:tcPr>
          <w:p w:rsidR="000A6771" w:rsidRDefault="000A6771">
            <w:pPr>
              <w:pStyle w:val="ConsPlusNormal"/>
              <w:jc w:val="center"/>
            </w:pPr>
            <w:r>
              <w:t>1,0</w:t>
            </w:r>
          </w:p>
        </w:tc>
      </w:tr>
      <w:tr w:rsidR="000A6771">
        <w:tc>
          <w:tcPr>
            <w:tcW w:w="7427" w:type="dxa"/>
          </w:tcPr>
          <w:p w:rsidR="000A6771" w:rsidRDefault="000A6771">
            <w:pPr>
              <w:pStyle w:val="ConsPlusNormal"/>
            </w:pPr>
            <w:r>
              <w:t>Опускные и буронабивные сваи</w:t>
            </w:r>
          </w:p>
        </w:tc>
        <w:tc>
          <w:tcPr>
            <w:tcW w:w="1644" w:type="dxa"/>
          </w:tcPr>
          <w:p w:rsidR="000A6771" w:rsidRDefault="000A6771">
            <w:pPr>
              <w:pStyle w:val="ConsPlusNormal"/>
              <w:jc w:val="center"/>
            </w:pPr>
            <w:r>
              <w:t>1,0</w:t>
            </w:r>
          </w:p>
        </w:tc>
      </w:tr>
      <w:tr w:rsidR="000A6771">
        <w:tc>
          <w:tcPr>
            <w:tcW w:w="7427" w:type="dxa"/>
          </w:tcPr>
          <w:p w:rsidR="000A6771" w:rsidRDefault="000A6771">
            <w:pPr>
              <w:pStyle w:val="ConsPlusNormal"/>
            </w:pPr>
            <w:r>
              <w:t>Бурообсадные, забивные и бурозабивные сваи при диаметре лидерных скважин менее 0,8 диаметра свай</w:t>
            </w:r>
          </w:p>
        </w:tc>
        <w:tc>
          <w:tcPr>
            <w:tcW w:w="1644" w:type="dxa"/>
          </w:tcPr>
          <w:p w:rsidR="000A6771" w:rsidRDefault="000A6771">
            <w:pPr>
              <w:pStyle w:val="ConsPlusNormal"/>
              <w:jc w:val="center"/>
            </w:pPr>
            <w:r>
              <w:t>1,0</w:t>
            </w:r>
          </w:p>
        </w:tc>
      </w:tr>
      <w:tr w:rsidR="000A6771">
        <w:tc>
          <w:tcPr>
            <w:tcW w:w="7427" w:type="dxa"/>
          </w:tcPr>
          <w:p w:rsidR="000A6771" w:rsidRDefault="000A6771">
            <w:pPr>
              <w:pStyle w:val="ConsPlusNormal"/>
            </w:pPr>
            <w:r>
              <w:t>Бурозабивные при большем диаметре лидерных скважин</w:t>
            </w:r>
          </w:p>
        </w:tc>
        <w:tc>
          <w:tcPr>
            <w:tcW w:w="1644" w:type="dxa"/>
          </w:tcPr>
          <w:p w:rsidR="000A6771" w:rsidRDefault="000A6771">
            <w:pPr>
              <w:pStyle w:val="ConsPlusNormal"/>
              <w:jc w:val="center"/>
            </w:pPr>
            <w:r>
              <w:t>0,9</w:t>
            </w:r>
          </w:p>
        </w:tc>
      </w:tr>
    </w:tbl>
    <w:p w:rsidR="000A6771" w:rsidRDefault="000A6771">
      <w:pPr>
        <w:pStyle w:val="ConsPlusNormal"/>
        <w:jc w:val="both"/>
      </w:pPr>
    </w:p>
    <w:p w:rsidR="000A6771" w:rsidRDefault="000A6771">
      <w:pPr>
        <w:pStyle w:val="ConsPlusNormal"/>
        <w:ind w:firstLine="540"/>
        <w:jc w:val="both"/>
      </w:pPr>
      <w:r>
        <w:t xml:space="preserve">Значения коэффициента </w:t>
      </w:r>
      <w:r>
        <w:rPr>
          <w:noProof/>
          <w:position w:val="-8"/>
        </w:rPr>
        <w:drawing>
          <wp:inline distT="0" distB="0" distL="0" distR="0">
            <wp:extent cx="185420" cy="2514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приведенные в </w:t>
      </w:r>
      <w:hyperlink w:anchor="P465">
        <w:r>
          <w:rPr>
            <w:color w:val="0000FF"/>
          </w:rPr>
          <w:t>таблице 7.2</w:t>
        </w:r>
      </w:hyperlink>
      <w:r>
        <w:t>, допускается увеличивать пропорционально отношению полной нагрузки на фундамент к сумме постоянных и длительных временных нагрузок, но не более чем в 1,2 раза, если расчетные значения деформаций основания при этом не превышают предельно допустимых значений.</w:t>
      </w:r>
    </w:p>
    <w:p w:rsidR="000A6771" w:rsidRDefault="000A6771">
      <w:pPr>
        <w:pStyle w:val="ConsPlusNormal"/>
        <w:spacing w:before="220"/>
        <w:ind w:firstLine="540"/>
        <w:jc w:val="both"/>
      </w:pPr>
      <w:bookmarkStart w:id="35" w:name="P485"/>
      <w:bookmarkEnd w:id="35"/>
      <w:r>
        <w:t xml:space="preserve">7.2.5 Передача на фундаменты проектных нагрузок допускается, как правило, при </w:t>
      </w:r>
      <w:r>
        <w:lastRenderedPageBreak/>
        <w:t xml:space="preserve">температуре грунтов в основании сооружения не выше установленных на эксплуатационный период расчетных значений. В необходимых случаях следует предусматривать мероприятия по предварительному (до загружения фундаментов) охлаждению пластичномерзлых грунтов </w:t>
      </w:r>
      <w:hyperlink w:anchor="P333">
        <w:r>
          <w:rPr>
            <w:color w:val="0000FF"/>
          </w:rPr>
          <w:t>(6.3.5)</w:t>
        </w:r>
      </w:hyperlink>
      <w:r>
        <w:t xml:space="preserve"> до установленных расчетом значений температуры.</w:t>
      </w:r>
    </w:p>
    <w:p w:rsidR="000A6771" w:rsidRDefault="000A6771">
      <w:pPr>
        <w:pStyle w:val="ConsPlusNormal"/>
        <w:spacing w:before="220"/>
        <w:ind w:firstLine="540"/>
        <w:jc w:val="both"/>
      </w:pPr>
      <w:r>
        <w:t xml:space="preserve">При соответствующем обосновании расчетом основания по деформациям и несущей способности допускается загружать фундаменты при температурах грунта выше расчетных, но не выше значений: </w:t>
      </w:r>
      <w:r>
        <w:rPr>
          <w:i/>
        </w:rPr>
        <w:t>T</w:t>
      </w:r>
      <w:r>
        <w:t xml:space="preserve"> = </w:t>
      </w:r>
      <w:r>
        <w:rPr>
          <w:i/>
        </w:rPr>
        <w:t>T</w:t>
      </w:r>
      <w:r>
        <w:rPr>
          <w:i/>
          <w:vertAlign w:val="subscript"/>
        </w:rPr>
        <w:t>bf</w:t>
      </w:r>
      <w:r>
        <w:t xml:space="preserve"> - 0,5 °C - для песчаных и крупнообломочных грунтов и </w:t>
      </w:r>
      <w:r>
        <w:rPr>
          <w:i/>
        </w:rPr>
        <w:t>T</w:t>
      </w:r>
      <w:r>
        <w:t xml:space="preserve"> = </w:t>
      </w:r>
      <w:r>
        <w:rPr>
          <w:i/>
        </w:rPr>
        <w:t>T</w:t>
      </w:r>
      <w:r>
        <w:rPr>
          <w:i/>
          <w:vertAlign w:val="subscript"/>
        </w:rPr>
        <w:t>bf</w:t>
      </w:r>
      <w:r>
        <w:t xml:space="preserve"> - 1 °C - для глинистых, где </w:t>
      </w:r>
      <w:r>
        <w:rPr>
          <w:i/>
        </w:rPr>
        <w:t>T</w:t>
      </w:r>
      <w:r>
        <w:rPr>
          <w:i/>
          <w:vertAlign w:val="subscript"/>
        </w:rPr>
        <w:t>bf</w:t>
      </w:r>
      <w:r>
        <w:t xml:space="preserve"> </w:t>
      </w:r>
      <w:r>
        <w:rPr>
          <w:i/>
        </w:rPr>
        <w:t>-</w:t>
      </w:r>
      <w:r>
        <w:t xml:space="preserve"> температура начала замерзания грунта </w:t>
      </w:r>
      <w:hyperlink w:anchor="P2002">
        <w:r>
          <w:rPr>
            <w:color w:val="0000FF"/>
          </w:rPr>
          <w:t>(Б.5)</w:t>
        </w:r>
      </w:hyperlink>
      <w:r>
        <w:t xml:space="preserve">. Несущая способность основания </w:t>
      </w:r>
      <w:r>
        <w:rPr>
          <w:i/>
        </w:rPr>
        <w:t>F</w:t>
      </w:r>
      <w:r>
        <w:rPr>
          <w:i/>
          <w:vertAlign w:val="subscript"/>
        </w:rPr>
        <w:t>u</w:t>
      </w:r>
      <w:r>
        <w:t xml:space="preserve"> в этом случае должна определяться при расчетных температурах грунта, устанавливаемых без учета теплового влияния сооружения по </w:t>
      </w:r>
      <w:hyperlink w:anchor="P828">
        <w:r>
          <w:rPr>
            <w:color w:val="0000FF"/>
          </w:rPr>
          <w:t>формуле (7.8)</w:t>
        </w:r>
      </w:hyperlink>
      <w:r>
        <w:t xml:space="preserve">, принимая коэффициент </w:t>
      </w:r>
      <w:r>
        <w:rPr>
          <w:noProof/>
          <w:position w:val="-8"/>
        </w:rPr>
        <w:drawing>
          <wp:inline distT="0" distB="0" distL="0" distR="0">
            <wp:extent cx="167640" cy="25146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по расчету.</w:t>
      </w:r>
    </w:p>
    <w:p w:rsidR="000A6771" w:rsidRDefault="000A6771">
      <w:pPr>
        <w:pStyle w:val="ConsPlusNormal"/>
        <w:spacing w:before="220"/>
        <w:ind w:firstLine="540"/>
        <w:jc w:val="both"/>
      </w:pPr>
      <w:r>
        <w:t>В случае, если в проекте предусматриваются фундаменты, обладающие достаточной несущей способностью в грунтах как в талом, так и в мерзлом их состоянии, передача на фундаменты части проектных нагрузок в процессе строительства допускается при любых значениях температуры грунтов в основании сооружения. При этом проверку несущей способности свай по грунту следует выполнять как в талом состоянии основания, соответствующем начальному этапу строительства, так и в мерзлом состоянии, соответствующем завершению строительства, путем проведения соответствующих расчетов и контрольных испытаний свай.</w:t>
      </w:r>
    </w:p>
    <w:p w:rsidR="000A6771" w:rsidRDefault="000A6771">
      <w:pPr>
        <w:pStyle w:val="ConsPlusNormal"/>
        <w:spacing w:before="220"/>
        <w:ind w:firstLine="540"/>
        <w:jc w:val="both"/>
      </w:pPr>
      <w:bookmarkStart w:id="36" w:name="P488"/>
      <w:bookmarkEnd w:id="36"/>
      <w:r>
        <w:t xml:space="preserve">7.2.6 Расчетные температуры грунтов </w:t>
      </w:r>
      <w:r>
        <w:rPr>
          <w:i/>
        </w:rPr>
        <w:t>T</w:t>
      </w:r>
      <w:r>
        <w:rPr>
          <w:i/>
          <w:vertAlign w:val="subscript"/>
        </w:rPr>
        <w:t>m</w:t>
      </w:r>
      <w:r>
        <w:t xml:space="preserve">, </w:t>
      </w:r>
      <w:r>
        <w:rPr>
          <w:i/>
        </w:rPr>
        <w:t>T</w:t>
      </w:r>
      <w:r>
        <w:rPr>
          <w:i/>
          <w:vertAlign w:val="subscript"/>
        </w:rPr>
        <w:t>z</w:t>
      </w:r>
      <w:r>
        <w:t xml:space="preserve"> и </w:t>
      </w:r>
      <w:r>
        <w:rPr>
          <w:i/>
        </w:rPr>
        <w:t>T</w:t>
      </w:r>
      <w:r>
        <w:rPr>
          <w:i/>
          <w:vertAlign w:val="subscript"/>
        </w:rPr>
        <w:t>e</w:t>
      </w:r>
      <w:r>
        <w:t xml:space="preserve"> определяются расчетом теплового взаимодействия сооружения с многолетнемерзлыми грунтами основания в периодически установившемся тепловом режиме с учетом переменных в годовом периоде условий теплообмена на поверхности, формы и размеров сооружения, глубины заложения и расположения фундаментов в плане, а также теплового режима сооружения и принятых способов и средств сохранения мерзлого состояния грунтов основания.</w:t>
      </w:r>
    </w:p>
    <w:p w:rsidR="000A6771" w:rsidRDefault="000A6771">
      <w:pPr>
        <w:pStyle w:val="ConsPlusNormal"/>
        <w:spacing w:before="220"/>
        <w:ind w:firstLine="540"/>
        <w:jc w:val="both"/>
      </w:pPr>
      <w:r>
        <w:t xml:space="preserve">При расчетах многолетнемерзлых оснований по несущей способности и деформациям расчетные температуры грунтов </w:t>
      </w:r>
      <w:r>
        <w:rPr>
          <w:i/>
        </w:rPr>
        <w:t>T</w:t>
      </w:r>
      <w:r>
        <w:rPr>
          <w:i/>
          <w:vertAlign w:val="subscript"/>
        </w:rPr>
        <w:t>m</w:t>
      </w:r>
      <w:r>
        <w:rPr>
          <w:i/>
        </w:rPr>
        <w:t>, T</w:t>
      </w:r>
      <w:r>
        <w:rPr>
          <w:i/>
          <w:vertAlign w:val="subscript"/>
        </w:rPr>
        <w:t>z</w:t>
      </w:r>
      <w:r>
        <w:t xml:space="preserve"> и </w:t>
      </w:r>
      <w:r>
        <w:rPr>
          <w:i/>
        </w:rPr>
        <w:t>T</w:t>
      </w:r>
      <w:r>
        <w:rPr>
          <w:i/>
          <w:vertAlign w:val="subscript"/>
        </w:rPr>
        <w:t>e</w:t>
      </w:r>
      <w:r>
        <w:t xml:space="preserve"> следует принимать равными:</w:t>
      </w:r>
    </w:p>
    <w:p w:rsidR="000A6771" w:rsidRDefault="000A6771">
      <w:pPr>
        <w:pStyle w:val="ConsPlusNormal"/>
        <w:spacing w:before="220"/>
        <w:ind w:firstLine="540"/>
        <w:jc w:val="both"/>
      </w:pPr>
      <w:r>
        <w:rPr>
          <w:i/>
        </w:rPr>
        <w:t>T</w:t>
      </w:r>
      <w:r>
        <w:rPr>
          <w:i/>
          <w:vertAlign w:val="subscript"/>
        </w:rPr>
        <w:t>m</w:t>
      </w:r>
      <w:r>
        <w:t xml:space="preserve"> </w:t>
      </w:r>
      <w:r>
        <w:rPr>
          <w:i/>
        </w:rPr>
        <w:t>-</w:t>
      </w:r>
      <w:r>
        <w:t xml:space="preserve"> максимальной в годовом периоде температуре грунта в установившемся эксплуатационном режиме на глубине заложения фундамента </w:t>
      </w:r>
      <w:r>
        <w:rPr>
          <w:i/>
        </w:rPr>
        <w:t>z</w:t>
      </w:r>
      <w:r>
        <w:rPr>
          <w:i/>
          <w:vertAlign w:val="subscript"/>
        </w:rPr>
        <w:t>d</w:t>
      </w:r>
      <w:r>
        <w:t>, отсчитываемой от верхней поверхности многолетнемерзлого грунта;</w:t>
      </w:r>
    </w:p>
    <w:p w:rsidR="000A6771" w:rsidRDefault="000A6771">
      <w:pPr>
        <w:pStyle w:val="ConsPlusNormal"/>
        <w:spacing w:before="220"/>
        <w:ind w:firstLine="540"/>
        <w:jc w:val="both"/>
      </w:pPr>
      <w:r>
        <w:rPr>
          <w:i/>
        </w:rPr>
        <w:t>T</w:t>
      </w:r>
      <w:r>
        <w:rPr>
          <w:i/>
          <w:vertAlign w:val="subscript"/>
        </w:rPr>
        <w:t>e</w:t>
      </w:r>
      <w:r>
        <w:t xml:space="preserve"> - максимальной в годовом периоде средней по глубине заложения фундамента </w:t>
      </w:r>
      <w:r>
        <w:rPr>
          <w:i/>
        </w:rPr>
        <w:t>z</w:t>
      </w:r>
      <w:r>
        <w:rPr>
          <w:i/>
          <w:vertAlign w:val="subscript"/>
        </w:rPr>
        <w:t>d</w:t>
      </w:r>
      <w:r>
        <w:t xml:space="preserve"> температуре многолетнемерзлого грунта в установившемся эксплуатационном режиме (эквивалентная температура грунта);</w:t>
      </w:r>
    </w:p>
    <w:p w:rsidR="000A6771" w:rsidRDefault="000A6771">
      <w:pPr>
        <w:pStyle w:val="ConsPlusNormal"/>
        <w:spacing w:before="220"/>
        <w:ind w:firstLine="540"/>
        <w:jc w:val="both"/>
      </w:pPr>
      <w:r>
        <w:rPr>
          <w:i/>
        </w:rPr>
        <w:t>T</w:t>
      </w:r>
      <w:r>
        <w:rPr>
          <w:i/>
          <w:vertAlign w:val="subscript"/>
        </w:rPr>
        <w:t>z</w:t>
      </w:r>
      <w:r>
        <w:t xml:space="preserve"> - температура многолетнемерзлого грунта на данной глубине </w:t>
      </w:r>
      <w:r>
        <w:rPr>
          <w:i/>
        </w:rPr>
        <w:t>z</w:t>
      </w:r>
      <w:r>
        <w:t xml:space="preserve"> от его верхней поверхности, принимаемой на момент установления температуры </w:t>
      </w:r>
      <w:r>
        <w:rPr>
          <w:i/>
        </w:rPr>
        <w:t>T</w:t>
      </w:r>
      <w:r>
        <w:rPr>
          <w:i/>
          <w:vertAlign w:val="subscript"/>
        </w:rPr>
        <w:t>e</w:t>
      </w:r>
      <w:r>
        <w:rPr>
          <w:i/>
        </w:rPr>
        <w:t>.</w:t>
      </w:r>
    </w:p>
    <w:p w:rsidR="000A6771" w:rsidRDefault="000A6771">
      <w:pPr>
        <w:pStyle w:val="ConsPlusNormal"/>
        <w:spacing w:before="220"/>
        <w:ind w:firstLine="540"/>
        <w:jc w:val="both"/>
      </w:pPr>
      <w:bookmarkStart w:id="37" w:name="P493"/>
      <w:bookmarkEnd w:id="37"/>
      <w:r>
        <w:t xml:space="preserve">7.2.7 Для оснований свайных, столбчатых и других видов фундаментов сооружений с холодным (вентилируемым) подпольем, опор трубопроводов, линий электропередачи, антенно-мачтовых сооружений, кроме оснований опор мостов, расчетные температуры грунтов </w:t>
      </w:r>
      <w:r>
        <w:rPr>
          <w:i/>
        </w:rPr>
        <w:t>T</w:t>
      </w:r>
      <w:r>
        <w:rPr>
          <w:i/>
          <w:vertAlign w:val="subscript"/>
        </w:rPr>
        <w:t>m</w:t>
      </w:r>
      <w:r>
        <w:rPr>
          <w:i/>
        </w:rPr>
        <w:t>, T</w:t>
      </w:r>
      <w:r>
        <w:rPr>
          <w:i/>
          <w:vertAlign w:val="subscript"/>
        </w:rPr>
        <w:t>z</w:t>
      </w:r>
      <w:r>
        <w:t xml:space="preserve"> и </w:t>
      </w:r>
      <w:r>
        <w:rPr>
          <w:i/>
        </w:rPr>
        <w:t>T</w:t>
      </w:r>
      <w:r>
        <w:rPr>
          <w:i/>
          <w:vertAlign w:val="subscript"/>
        </w:rPr>
        <w:t>e</w:t>
      </w:r>
      <w:r>
        <w:t xml:space="preserve"> допускается определять по формулам:</w:t>
      </w:r>
    </w:p>
    <w:p w:rsidR="000A6771" w:rsidRDefault="000A6771">
      <w:pPr>
        <w:pStyle w:val="ConsPlusNormal"/>
        <w:spacing w:before="220"/>
        <w:ind w:firstLine="540"/>
        <w:jc w:val="both"/>
      </w:pPr>
      <w:r>
        <w:rPr>
          <w:i/>
        </w:rPr>
        <w:t>для оснований сооружений с холодным подпольем</w:t>
      </w:r>
    </w:p>
    <w:p w:rsidR="000A6771" w:rsidRDefault="000A6771">
      <w:pPr>
        <w:pStyle w:val="ConsPlusNormal"/>
        <w:spacing w:before="220"/>
        <w:ind w:firstLine="540"/>
        <w:jc w:val="both"/>
      </w:pPr>
      <w:r>
        <w:t>под серединой сооружения</w:t>
      </w:r>
    </w:p>
    <w:p w:rsidR="000A6771" w:rsidRDefault="000A6771">
      <w:pPr>
        <w:pStyle w:val="ConsPlusNormal"/>
        <w:jc w:val="both"/>
      </w:pPr>
    </w:p>
    <w:p w:rsidR="000A6771" w:rsidRDefault="000A6771">
      <w:pPr>
        <w:pStyle w:val="ConsPlusNormal"/>
        <w:jc w:val="center"/>
      </w:pPr>
      <w:bookmarkStart w:id="38" w:name="P497"/>
      <w:bookmarkEnd w:id="38"/>
      <w:r>
        <w:rPr>
          <w:noProof/>
          <w:position w:val="-13"/>
        </w:rPr>
        <w:drawing>
          <wp:inline distT="0" distB="0" distL="0" distR="0">
            <wp:extent cx="2724150" cy="31051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24150" cy="310515"/>
                    </a:xfrm>
                    <a:prstGeom prst="rect">
                      <a:avLst/>
                    </a:prstGeom>
                    <a:noFill/>
                    <a:ln>
                      <a:noFill/>
                    </a:ln>
                  </pic:spPr>
                </pic:pic>
              </a:graphicData>
            </a:graphic>
          </wp:inline>
        </w:drawing>
      </w:r>
      <w:r>
        <w:t xml:space="preserve"> (7.4)</w:t>
      </w:r>
    </w:p>
    <w:p w:rsidR="000A6771" w:rsidRDefault="000A6771">
      <w:pPr>
        <w:pStyle w:val="ConsPlusNormal"/>
        <w:jc w:val="both"/>
      </w:pPr>
    </w:p>
    <w:p w:rsidR="000A6771" w:rsidRDefault="000A6771">
      <w:pPr>
        <w:pStyle w:val="ConsPlusNormal"/>
        <w:ind w:firstLine="540"/>
        <w:jc w:val="both"/>
      </w:pPr>
      <w:r>
        <w:t>под краем сооружения</w:t>
      </w:r>
    </w:p>
    <w:p w:rsidR="000A6771" w:rsidRDefault="000A6771">
      <w:pPr>
        <w:pStyle w:val="ConsPlusNormal"/>
        <w:jc w:val="both"/>
      </w:pPr>
    </w:p>
    <w:p w:rsidR="000A6771" w:rsidRDefault="000A6771">
      <w:pPr>
        <w:pStyle w:val="ConsPlusNormal"/>
        <w:jc w:val="center"/>
      </w:pPr>
      <w:bookmarkStart w:id="39" w:name="P501"/>
      <w:bookmarkEnd w:id="39"/>
      <w:r>
        <w:rPr>
          <w:noProof/>
          <w:position w:val="-13"/>
        </w:rPr>
        <w:drawing>
          <wp:inline distT="0" distB="0" distL="0" distR="0">
            <wp:extent cx="3562350" cy="31051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562350" cy="310515"/>
                    </a:xfrm>
                    <a:prstGeom prst="rect">
                      <a:avLst/>
                    </a:prstGeom>
                    <a:noFill/>
                    <a:ln>
                      <a:noFill/>
                    </a:ln>
                  </pic:spPr>
                </pic:pic>
              </a:graphicData>
            </a:graphic>
          </wp:inline>
        </w:drawing>
      </w:r>
      <w:r>
        <w:t xml:space="preserve"> (7.5)</w:t>
      </w:r>
    </w:p>
    <w:p w:rsidR="000A6771" w:rsidRDefault="000A6771">
      <w:pPr>
        <w:pStyle w:val="ConsPlusNormal"/>
        <w:jc w:val="both"/>
      </w:pPr>
    </w:p>
    <w:p w:rsidR="000A6771" w:rsidRDefault="000A6771">
      <w:pPr>
        <w:pStyle w:val="ConsPlusNormal"/>
        <w:ind w:firstLine="540"/>
        <w:jc w:val="both"/>
      </w:pPr>
      <w:r>
        <w:t>под углами сооружения</w:t>
      </w:r>
    </w:p>
    <w:p w:rsidR="000A6771" w:rsidRDefault="000A6771">
      <w:pPr>
        <w:pStyle w:val="ConsPlusNormal"/>
        <w:jc w:val="both"/>
      </w:pPr>
    </w:p>
    <w:p w:rsidR="000A6771" w:rsidRDefault="000A6771">
      <w:pPr>
        <w:pStyle w:val="ConsPlusNormal"/>
        <w:jc w:val="center"/>
      </w:pPr>
      <w:r>
        <w:rPr>
          <w:noProof/>
          <w:position w:val="-13"/>
        </w:rPr>
        <w:drawing>
          <wp:inline distT="0" distB="0" distL="0" distR="0">
            <wp:extent cx="3646170" cy="31051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46170" cy="310515"/>
                    </a:xfrm>
                    <a:prstGeom prst="rect">
                      <a:avLst/>
                    </a:prstGeom>
                    <a:noFill/>
                    <a:ln>
                      <a:noFill/>
                    </a:ln>
                  </pic:spPr>
                </pic:pic>
              </a:graphicData>
            </a:graphic>
          </wp:inline>
        </w:drawing>
      </w:r>
      <w:r>
        <w:t xml:space="preserve"> (7.6)</w:t>
      </w:r>
    </w:p>
    <w:p w:rsidR="000A6771" w:rsidRDefault="000A6771">
      <w:pPr>
        <w:pStyle w:val="ConsPlusNormal"/>
        <w:jc w:val="both"/>
      </w:pPr>
    </w:p>
    <w:p w:rsidR="000A6771" w:rsidRDefault="000A6771">
      <w:pPr>
        <w:pStyle w:val="ConsPlusNormal"/>
        <w:ind w:firstLine="540"/>
        <w:jc w:val="both"/>
      </w:pPr>
      <w:r>
        <w:rPr>
          <w:i/>
        </w:rPr>
        <w:t>для опор линий электропередачи, антенно-мачтовых сооружений и трубопроводов</w:t>
      </w:r>
    </w:p>
    <w:p w:rsidR="000A6771" w:rsidRDefault="000A6771">
      <w:pPr>
        <w:pStyle w:val="ConsPlusNormal"/>
        <w:jc w:val="both"/>
      </w:pPr>
    </w:p>
    <w:p w:rsidR="000A6771" w:rsidRDefault="000A6771">
      <w:pPr>
        <w:pStyle w:val="ConsPlusNormal"/>
        <w:jc w:val="center"/>
      </w:pPr>
      <w:bookmarkStart w:id="40" w:name="P509"/>
      <w:bookmarkEnd w:id="40"/>
      <w:r>
        <w:rPr>
          <w:noProof/>
          <w:position w:val="-13"/>
        </w:rPr>
        <w:drawing>
          <wp:inline distT="0" distB="0" distL="0" distR="0">
            <wp:extent cx="2025650" cy="3105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025650" cy="310515"/>
                    </a:xfrm>
                    <a:prstGeom prst="rect">
                      <a:avLst/>
                    </a:prstGeom>
                    <a:noFill/>
                    <a:ln>
                      <a:noFill/>
                    </a:ln>
                  </pic:spPr>
                </pic:pic>
              </a:graphicData>
            </a:graphic>
          </wp:inline>
        </w:drawing>
      </w:r>
      <w:r>
        <w:t xml:space="preserve"> (7.7)</w:t>
      </w:r>
    </w:p>
    <w:p w:rsidR="000A6771" w:rsidRDefault="000A6771">
      <w:pPr>
        <w:pStyle w:val="ConsPlusNormal"/>
        <w:jc w:val="both"/>
      </w:pPr>
    </w:p>
    <w:p w:rsidR="000A6771" w:rsidRDefault="000A6771">
      <w:pPr>
        <w:pStyle w:val="ConsPlusNormal"/>
        <w:ind w:firstLine="540"/>
        <w:jc w:val="both"/>
      </w:pPr>
      <w:r>
        <w:t xml:space="preserve">где </w:t>
      </w:r>
      <w:r>
        <w:rPr>
          <w:noProof/>
          <w:position w:val="-8"/>
        </w:rPr>
        <w:drawing>
          <wp:inline distT="0" distB="0" distL="0" distR="0">
            <wp:extent cx="193675" cy="25146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 расчетная среднегодовая температура на верхней поверхности многолетнемерзлого грунта в основании сооружения, °C, определяемая согласно </w:t>
      </w:r>
      <w:hyperlink w:anchor="P5833">
        <w:r>
          <w:rPr>
            <w:color w:val="0000FF"/>
          </w:rPr>
          <w:t>приложению Д</w:t>
        </w:r>
      </w:hyperlink>
      <w:r>
        <w:t>;</w:t>
      </w:r>
    </w:p>
    <w:p w:rsidR="000A6771" w:rsidRDefault="000A6771">
      <w:pPr>
        <w:pStyle w:val="ConsPlusNormal"/>
        <w:spacing w:before="220"/>
        <w:ind w:firstLine="540"/>
        <w:jc w:val="both"/>
      </w:pPr>
      <w:r>
        <w:rPr>
          <w:i/>
        </w:rPr>
        <w:t>T</w:t>
      </w:r>
      <w:r>
        <w:rPr>
          <w:i/>
          <w:vertAlign w:val="subscript"/>
        </w:rPr>
        <w:t>bf</w:t>
      </w:r>
      <w:r>
        <w:t xml:space="preserve"> </w:t>
      </w:r>
      <w:r>
        <w:rPr>
          <w:i/>
        </w:rPr>
        <w:t>-</w:t>
      </w:r>
      <w:r>
        <w:t xml:space="preserve"> температура начала замерзания грунта, °C, определяемая согласно </w:t>
      </w:r>
      <w:hyperlink w:anchor="P1974">
        <w:r>
          <w:rPr>
            <w:color w:val="0000FF"/>
          </w:rPr>
          <w:t>приложению Б</w:t>
        </w:r>
      </w:hyperlink>
      <w:r>
        <w:t>;</w:t>
      </w:r>
    </w:p>
    <w:p w:rsidR="000A6771" w:rsidRDefault="000A6771">
      <w:pPr>
        <w:pStyle w:val="ConsPlusNormal"/>
        <w:spacing w:before="220"/>
        <w:ind w:firstLine="540"/>
        <w:jc w:val="both"/>
      </w:pPr>
      <w:r>
        <w:rPr>
          <w:i/>
        </w:rPr>
        <w:t>T</w:t>
      </w:r>
      <w:r>
        <w:rPr>
          <w:vertAlign w:val="subscript"/>
        </w:rPr>
        <w:t>0</w:t>
      </w:r>
      <w:r>
        <w:t xml:space="preserve"> - расчетная среднегодовая температура грунта, °C, определяемая согласно </w:t>
      </w:r>
      <w:hyperlink w:anchor="P5633">
        <w:r>
          <w:rPr>
            <w:color w:val="0000FF"/>
          </w:rPr>
          <w:t>приложению Г</w:t>
        </w:r>
      </w:hyperlink>
      <w:r>
        <w:t>, при наличии данных полевых измерений температуры грунтов следует использовать нормативное значение среднегодовой температуры многолетнемерзлого грунта;</w:t>
      </w:r>
    </w:p>
    <w:p w:rsidR="000A6771" w:rsidRDefault="000A6771">
      <w:pPr>
        <w:pStyle w:val="ConsPlusNormal"/>
        <w:spacing w:before="220"/>
        <w:ind w:firstLine="540"/>
        <w:jc w:val="both"/>
      </w:pPr>
      <w:r>
        <w:rPr>
          <w:noProof/>
          <w:position w:val="-8"/>
        </w:rPr>
        <w:drawing>
          <wp:inline distT="0" distB="0" distL="0" distR="0">
            <wp:extent cx="226060" cy="2514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193675" cy="25146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 коэффициенты сезонного изменения температуры грунтов основания, принимаемые по </w:t>
      </w:r>
      <w:hyperlink w:anchor="P521">
        <w:r>
          <w:rPr>
            <w:color w:val="0000FF"/>
          </w:rPr>
          <w:t>таблице 7.3</w:t>
        </w:r>
      </w:hyperlink>
      <w:r>
        <w:t xml:space="preserve"> в зависимости от значения параметра </w:t>
      </w:r>
      <w:r>
        <w:rPr>
          <w:noProof/>
          <w:position w:val="-13"/>
        </w:rPr>
        <w:drawing>
          <wp:inline distT="0" distB="0" distL="0" distR="0">
            <wp:extent cx="684530" cy="31051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84530" cy="310515"/>
                    </a:xfrm>
                    <a:prstGeom prst="rect">
                      <a:avLst/>
                    </a:prstGeom>
                    <a:noFill/>
                    <a:ln>
                      <a:noFill/>
                    </a:ln>
                  </pic:spPr>
                </pic:pic>
              </a:graphicData>
            </a:graphic>
          </wp:inline>
        </w:drawing>
      </w:r>
      <w:r>
        <w:rPr>
          <w:i/>
        </w:rPr>
        <w:t>,</w:t>
      </w:r>
      <w:r>
        <w:t xml:space="preserve"> с</w:t>
      </w:r>
      <w:r>
        <w:rPr>
          <w:vertAlign w:val="superscript"/>
        </w:rPr>
        <w:t>0,5</w:t>
      </w:r>
      <w:r>
        <w:t xml:space="preserve"> (ч</w:t>
      </w:r>
      <w:r>
        <w:rPr>
          <w:vertAlign w:val="superscript"/>
        </w:rPr>
        <w:t>0,5</w:t>
      </w:r>
      <w:r>
        <w:t>),</w:t>
      </w:r>
    </w:p>
    <w:p w:rsidR="000A6771" w:rsidRDefault="000A6771">
      <w:pPr>
        <w:pStyle w:val="ConsPlusNormal"/>
        <w:spacing w:before="220"/>
        <w:ind w:firstLine="540"/>
        <w:jc w:val="both"/>
      </w:pPr>
      <w:r>
        <w:t xml:space="preserve">где </w:t>
      </w:r>
      <w:r>
        <w:rPr>
          <w:i/>
        </w:rPr>
        <w:t>z -</w:t>
      </w:r>
      <w:r>
        <w:t xml:space="preserve"> глубина от кровли многолетнемерзлого грунта, м;</w:t>
      </w:r>
    </w:p>
    <w:p w:rsidR="000A6771" w:rsidRDefault="000A6771">
      <w:pPr>
        <w:pStyle w:val="ConsPlusNormal"/>
        <w:spacing w:before="220"/>
        <w:ind w:firstLine="540"/>
        <w:jc w:val="both"/>
      </w:pPr>
      <w:r>
        <w:rPr>
          <w:i/>
        </w:rPr>
        <w:t>C</w:t>
      </w:r>
      <w:r>
        <w:rPr>
          <w:i/>
          <w:vertAlign w:val="subscript"/>
        </w:rPr>
        <w:t>f</w:t>
      </w:r>
      <w:r>
        <w:t xml:space="preserve"> - объемная теплоемкость, Дж/(м</w:t>
      </w:r>
      <w:r>
        <w:rPr>
          <w:vertAlign w:val="superscript"/>
        </w:rPr>
        <w:t>3</w:t>
      </w:r>
      <w:r>
        <w:t xml:space="preserve">·°C), определяемая согласно </w:t>
      </w:r>
      <w:hyperlink w:anchor="P1974">
        <w:r>
          <w:rPr>
            <w:color w:val="0000FF"/>
          </w:rPr>
          <w:t>приложению Б</w:t>
        </w:r>
      </w:hyperlink>
      <w:r>
        <w:t>;</w:t>
      </w:r>
    </w:p>
    <w:p w:rsidR="000A6771" w:rsidRDefault="000A6771">
      <w:pPr>
        <w:pStyle w:val="ConsPlusNormal"/>
        <w:spacing w:before="220"/>
        <w:ind w:firstLine="540"/>
        <w:jc w:val="both"/>
      </w:pPr>
      <w:r>
        <w:rPr>
          <w:noProof/>
          <w:position w:val="-10"/>
        </w:rPr>
        <w:drawing>
          <wp:inline distT="0" distB="0" distL="0" distR="0">
            <wp:extent cx="209550" cy="26797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теплопроводность мерзлого грунта, Вт/(м·°C), определяемая согласно </w:t>
      </w:r>
      <w:hyperlink w:anchor="P1974">
        <w:r>
          <w:rPr>
            <w:color w:val="0000FF"/>
          </w:rPr>
          <w:t>приложению Б</w:t>
        </w:r>
      </w:hyperlink>
      <w:r>
        <w:t>;</w:t>
      </w:r>
    </w:p>
    <w:p w:rsidR="000A6771" w:rsidRDefault="000A6771">
      <w:pPr>
        <w:pStyle w:val="ConsPlusNormal"/>
        <w:spacing w:before="220"/>
        <w:ind w:firstLine="540"/>
        <w:jc w:val="both"/>
      </w:pPr>
      <w:r>
        <w:rPr>
          <w:i/>
        </w:rPr>
        <w:t>k</w:t>
      </w:r>
      <w:r>
        <w:rPr>
          <w:vertAlign w:val="subscript"/>
        </w:rPr>
        <w:t>1</w:t>
      </w:r>
      <w:r>
        <w:t xml:space="preserve">, </w:t>
      </w:r>
      <w:r>
        <w:rPr>
          <w:i/>
        </w:rPr>
        <w:t>k</w:t>
      </w:r>
      <w:r>
        <w:rPr>
          <w:vertAlign w:val="subscript"/>
        </w:rPr>
        <w:t>2</w:t>
      </w:r>
      <w:r>
        <w:t xml:space="preserve"> и </w:t>
      </w:r>
      <w:r>
        <w:rPr>
          <w:i/>
        </w:rPr>
        <w:t>k</w:t>
      </w:r>
      <w:r>
        <w:rPr>
          <w:vertAlign w:val="subscript"/>
        </w:rPr>
        <w:t>3</w:t>
      </w:r>
      <w:r>
        <w:t xml:space="preserve"> </w:t>
      </w:r>
      <w:r>
        <w:rPr>
          <w:i/>
        </w:rPr>
        <w:t>-</w:t>
      </w:r>
      <w:r>
        <w:t xml:space="preserve"> коэффициенты теплового влияния сооружения, принимаемые по </w:t>
      </w:r>
      <w:hyperlink w:anchor="P607">
        <w:r>
          <w:rPr>
            <w:color w:val="0000FF"/>
          </w:rPr>
          <w:t>таблице 7.4</w:t>
        </w:r>
      </w:hyperlink>
      <w:r>
        <w:t xml:space="preserve"> в зависимости от отношений </w:t>
      </w:r>
      <w:r>
        <w:rPr>
          <w:i/>
        </w:rPr>
        <w:t>z</w:t>
      </w:r>
      <w:r>
        <w:t>/</w:t>
      </w:r>
      <w:r>
        <w:rPr>
          <w:i/>
        </w:rPr>
        <w:t>B</w:t>
      </w:r>
      <w:r>
        <w:t xml:space="preserve"> и </w:t>
      </w:r>
      <w:r>
        <w:rPr>
          <w:i/>
        </w:rPr>
        <w:t>L</w:t>
      </w:r>
      <w:r>
        <w:t>/</w:t>
      </w:r>
      <w:r>
        <w:rPr>
          <w:i/>
        </w:rPr>
        <w:t>B, L</w:t>
      </w:r>
      <w:r>
        <w:t xml:space="preserve"> и </w:t>
      </w:r>
      <w:r>
        <w:rPr>
          <w:i/>
        </w:rPr>
        <w:t>B -</w:t>
      </w:r>
      <w:r>
        <w:t xml:space="preserve"> соответственно длина и ширина сооружения, м;</w:t>
      </w:r>
    </w:p>
    <w:p w:rsidR="000A6771" w:rsidRDefault="000A6771">
      <w:pPr>
        <w:pStyle w:val="ConsPlusNormal"/>
        <w:spacing w:before="220"/>
        <w:ind w:firstLine="540"/>
        <w:jc w:val="both"/>
      </w:pPr>
      <w:r>
        <w:rPr>
          <w:i/>
        </w:rPr>
        <w:t>k</w:t>
      </w:r>
      <w:r>
        <w:rPr>
          <w:i/>
          <w:vertAlign w:val="subscript"/>
        </w:rPr>
        <w:t>ts</w:t>
      </w:r>
      <w:r>
        <w:t xml:space="preserve"> - коэффициент теплового влияния изменения поверхностных условий при возведении фундаментов линейных сооружений, принимаемый по </w:t>
      </w:r>
      <w:hyperlink w:anchor="P810">
        <w:r>
          <w:rPr>
            <w:color w:val="0000FF"/>
          </w:rPr>
          <w:t>таблице 7.5</w:t>
        </w:r>
      </w:hyperlink>
      <w:r>
        <w:t xml:space="preserve"> в зависимости от вида и глубины заложения фундаментов </w:t>
      </w:r>
      <w:r>
        <w:rPr>
          <w:i/>
        </w:rPr>
        <w:t>z</w:t>
      </w:r>
      <w:r>
        <w:t>, м.</w:t>
      </w:r>
    </w:p>
    <w:p w:rsidR="000A6771" w:rsidRDefault="000A6771">
      <w:pPr>
        <w:pStyle w:val="ConsPlusNormal"/>
        <w:jc w:val="both"/>
      </w:pPr>
    </w:p>
    <w:p w:rsidR="000A6771" w:rsidRDefault="000A6771">
      <w:pPr>
        <w:pStyle w:val="ConsPlusNormal"/>
        <w:jc w:val="right"/>
      </w:pPr>
      <w:bookmarkStart w:id="41" w:name="P521"/>
      <w:bookmarkEnd w:id="41"/>
      <w:r>
        <w:t>Таблица 7.3</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680"/>
        <w:gridCol w:w="803"/>
        <w:gridCol w:w="803"/>
        <w:gridCol w:w="803"/>
        <w:gridCol w:w="803"/>
        <w:gridCol w:w="803"/>
        <w:gridCol w:w="803"/>
        <w:gridCol w:w="850"/>
        <w:gridCol w:w="850"/>
        <w:gridCol w:w="850"/>
      </w:tblGrid>
      <w:tr w:rsidR="000A6771">
        <w:tc>
          <w:tcPr>
            <w:tcW w:w="1020" w:type="dxa"/>
            <w:vMerge w:val="restart"/>
            <w:vAlign w:val="center"/>
          </w:tcPr>
          <w:p w:rsidR="000A6771" w:rsidRDefault="000A6771">
            <w:pPr>
              <w:pStyle w:val="ConsPlusNormal"/>
              <w:jc w:val="center"/>
            </w:pPr>
            <w:r>
              <w:t>Коэффициенты</w:t>
            </w:r>
          </w:p>
        </w:tc>
        <w:tc>
          <w:tcPr>
            <w:tcW w:w="8048" w:type="dxa"/>
            <w:gridSpan w:val="10"/>
            <w:vAlign w:val="center"/>
          </w:tcPr>
          <w:p w:rsidR="000A6771" w:rsidRDefault="000A6771">
            <w:pPr>
              <w:pStyle w:val="ConsPlusNormal"/>
              <w:jc w:val="center"/>
            </w:pPr>
            <w:r>
              <w:t>Значения</w:t>
            </w:r>
            <w:r>
              <w:rPr>
                <w:noProof/>
                <w:position w:val="-13"/>
              </w:rPr>
              <w:drawing>
                <wp:inline distT="0" distB="0" distL="0" distR="0">
                  <wp:extent cx="684530" cy="31051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84530" cy="310515"/>
                          </a:xfrm>
                          <a:prstGeom prst="rect">
                            <a:avLst/>
                          </a:prstGeom>
                          <a:noFill/>
                          <a:ln>
                            <a:noFill/>
                          </a:ln>
                        </pic:spPr>
                      </pic:pic>
                    </a:graphicData>
                  </a:graphic>
                </wp:inline>
              </w:drawing>
            </w:r>
            <w:r>
              <w:rPr>
                <w:i/>
              </w:rPr>
              <w:t>,</w:t>
            </w:r>
            <w:r>
              <w:t xml:space="preserve"> с</w:t>
            </w:r>
            <w:r>
              <w:rPr>
                <w:vertAlign w:val="superscript"/>
              </w:rPr>
              <w:t>0,5</w:t>
            </w:r>
            <w:r>
              <w:t xml:space="preserve"> (ч</w:t>
            </w:r>
            <w:r>
              <w:rPr>
                <w:vertAlign w:val="superscript"/>
              </w:rPr>
              <w:t>0,5</w:t>
            </w:r>
            <w:r>
              <w:t>)</w:t>
            </w:r>
          </w:p>
        </w:tc>
      </w:tr>
      <w:tr w:rsidR="000A6771">
        <w:tc>
          <w:tcPr>
            <w:tcW w:w="1020" w:type="dxa"/>
            <w:vMerge/>
          </w:tcPr>
          <w:p w:rsidR="000A6771" w:rsidRDefault="000A6771">
            <w:pPr>
              <w:pStyle w:val="ConsPlusNormal"/>
            </w:pPr>
          </w:p>
        </w:tc>
        <w:tc>
          <w:tcPr>
            <w:tcW w:w="680" w:type="dxa"/>
            <w:vAlign w:val="center"/>
          </w:tcPr>
          <w:p w:rsidR="000A6771" w:rsidRDefault="000A6771">
            <w:pPr>
              <w:pStyle w:val="ConsPlusNormal"/>
              <w:jc w:val="center"/>
            </w:pPr>
            <w:r>
              <w:t>0</w:t>
            </w:r>
          </w:p>
          <w:p w:rsidR="000A6771" w:rsidRDefault="000A6771">
            <w:pPr>
              <w:pStyle w:val="ConsPlusNormal"/>
              <w:jc w:val="center"/>
            </w:pPr>
            <w:r>
              <w:t>(0)</w:t>
            </w:r>
          </w:p>
        </w:tc>
        <w:tc>
          <w:tcPr>
            <w:tcW w:w="803" w:type="dxa"/>
            <w:vAlign w:val="center"/>
          </w:tcPr>
          <w:p w:rsidR="000A6771" w:rsidRDefault="000A6771">
            <w:pPr>
              <w:pStyle w:val="ConsPlusNormal"/>
              <w:jc w:val="center"/>
            </w:pPr>
            <w:r>
              <w:t>1000</w:t>
            </w:r>
          </w:p>
          <w:p w:rsidR="000A6771" w:rsidRDefault="000A6771">
            <w:pPr>
              <w:pStyle w:val="ConsPlusNormal"/>
              <w:jc w:val="center"/>
            </w:pPr>
            <w:r>
              <w:t>(25)</w:t>
            </w:r>
          </w:p>
        </w:tc>
        <w:tc>
          <w:tcPr>
            <w:tcW w:w="803" w:type="dxa"/>
            <w:vAlign w:val="center"/>
          </w:tcPr>
          <w:p w:rsidR="000A6771" w:rsidRDefault="000A6771">
            <w:pPr>
              <w:pStyle w:val="ConsPlusNormal"/>
              <w:jc w:val="center"/>
            </w:pPr>
            <w:r>
              <w:t>2000</w:t>
            </w:r>
          </w:p>
          <w:p w:rsidR="000A6771" w:rsidRDefault="000A6771">
            <w:pPr>
              <w:pStyle w:val="ConsPlusNormal"/>
              <w:jc w:val="center"/>
            </w:pPr>
            <w:r>
              <w:t>(50)</w:t>
            </w:r>
          </w:p>
        </w:tc>
        <w:tc>
          <w:tcPr>
            <w:tcW w:w="803" w:type="dxa"/>
            <w:vAlign w:val="center"/>
          </w:tcPr>
          <w:p w:rsidR="000A6771" w:rsidRDefault="000A6771">
            <w:pPr>
              <w:pStyle w:val="ConsPlusNormal"/>
              <w:jc w:val="center"/>
            </w:pPr>
            <w:r>
              <w:t>3000</w:t>
            </w:r>
          </w:p>
          <w:p w:rsidR="000A6771" w:rsidRDefault="000A6771">
            <w:pPr>
              <w:pStyle w:val="ConsPlusNormal"/>
              <w:jc w:val="center"/>
            </w:pPr>
            <w:r>
              <w:t>(75)</w:t>
            </w:r>
          </w:p>
        </w:tc>
        <w:tc>
          <w:tcPr>
            <w:tcW w:w="803" w:type="dxa"/>
            <w:vAlign w:val="center"/>
          </w:tcPr>
          <w:p w:rsidR="000A6771" w:rsidRDefault="000A6771">
            <w:pPr>
              <w:pStyle w:val="ConsPlusNormal"/>
              <w:jc w:val="center"/>
            </w:pPr>
            <w:r>
              <w:t>4000 (100)</w:t>
            </w:r>
          </w:p>
        </w:tc>
        <w:tc>
          <w:tcPr>
            <w:tcW w:w="803" w:type="dxa"/>
            <w:vAlign w:val="center"/>
          </w:tcPr>
          <w:p w:rsidR="000A6771" w:rsidRDefault="000A6771">
            <w:pPr>
              <w:pStyle w:val="ConsPlusNormal"/>
              <w:jc w:val="center"/>
            </w:pPr>
            <w:r>
              <w:t>6000</w:t>
            </w:r>
          </w:p>
          <w:p w:rsidR="000A6771" w:rsidRDefault="000A6771">
            <w:pPr>
              <w:pStyle w:val="ConsPlusNormal"/>
              <w:jc w:val="center"/>
            </w:pPr>
            <w:r>
              <w:t>(125)</w:t>
            </w:r>
          </w:p>
        </w:tc>
        <w:tc>
          <w:tcPr>
            <w:tcW w:w="803" w:type="dxa"/>
            <w:vAlign w:val="center"/>
          </w:tcPr>
          <w:p w:rsidR="000A6771" w:rsidRDefault="000A6771">
            <w:pPr>
              <w:pStyle w:val="ConsPlusNormal"/>
              <w:jc w:val="center"/>
            </w:pPr>
            <w:r>
              <w:t>8000 (150)</w:t>
            </w:r>
          </w:p>
        </w:tc>
        <w:tc>
          <w:tcPr>
            <w:tcW w:w="850" w:type="dxa"/>
            <w:vAlign w:val="center"/>
          </w:tcPr>
          <w:p w:rsidR="000A6771" w:rsidRDefault="000A6771">
            <w:pPr>
              <w:pStyle w:val="ConsPlusNormal"/>
              <w:jc w:val="center"/>
            </w:pPr>
            <w:r>
              <w:t>10000</w:t>
            </w:r>
          </w:p>
          <w:p w:rsidR="000A6771" w:rsidRDefault="000A6771">
            <w:pPr>
              <w:pStyle w:val="ConsPlusNormal"/>
              <w:jc w:val="center"/>
            </w:pPr>
            <w:r>
              <w:t>(175)</w:t>
            </w:r>
          </w:p>
        </w:tc>
        <w:tc>
          <w:tcPr>
            <w:tcW w:w="850" w:type="dxa"/>
            <w:vAlign w:val="center"/>
          </w:tcPr>
          <w:p w:rsidR="000A6771" w:rsidRDefault="000A6771">
            <w:pPr>
              <w:pStyle w:val="ConsPlusNormal"/>
              <w:jc w:val="center"/>
            </w:pPr>
            <w:r>
              <w:t>15000</w:t>
            </w:r>
          </w:p>
          <w:p w:rsidR="000A6771" w:rsidRDefault="000A6771">
            <w:pPr>
              <w:pStyle w:val="ConsPlusNormal"/>
              <w:jc w:val="center"/>
            </w:pPr>
            <w:r>
              <w:t>(250)</w:t>
            </w:r>
          </w:p>
        </w:tc>
        <w:tc>
          <w:tcPr>
            <w:tcW w:w="850" w:type="dxa"/>
            <w:vAlign w:val="center"/>
          </w:tcPr>
          <w:p w:rsidR="000A6771" w:rsidRDefault="000A6771">
            <w:pPr>
              <w:pStyle w:val="ConsPlusNormal"/>
              <w:jc w:val="center"/>
            </w:pPr>
            <w:r>
              <w:t>20000</w:t>
            </w:r>
          </w:p>
          <w:p w:rsidR="000A6771" w:rsidRDefault="000A6771">
            <w:pPr>
              <w:pStyle w:val="ConsPlusNormal"/>
              <w:jc w:val="center"/>
            </w:pPr>
            <w:r>
              <w:t>(300)</w:t>
            </w:r>
          </w:p>
        </w:tc>
      </w:tr>
      <w:tr w:rsidR="000A6771">
        <w:tc>
          <w:tcPr>
            <w:tcW w:w="1020" w:type="dxa"/>
            <w:vAlign w:val="center"/>
          </w:tcPr>
          <w:p w:rsidR="000A6771" w:rsidRDefault="000A6771">
            <w:pPr>
              <w:pStyle w:val="ConsPlusNormal"/>
              <w:jc w:val="center"/>
            </w:pPr>
            <w:r>
              <w:rPr>
                <w:noProof/>
                <w:position w:val="-8"/>
              </w:rPr>
              <w:drawing>
                <wp:inline distT="0" distB="0" distL="0" distR="0">
                  <wp:extent cx="226060" cy="25146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p>
        </w:tc>
        <w:tc>
          <w:tcPr>
            <w:tcW w:w="680" w:type="dxa"/>
            <w:vAlign w:val="center"/>
          </w:tcPr>
          <w:p w:rsidR="000A6771" w:rsidRDefault="000A6771">
            <w:pPr>
              <w:pStyle w:val="ConsPlusNormal"/>
              <w:jc w:val="center"/>
            </w:pPr>
            <w:r>
              <w:t>0</w:t>
            </w:r>
          </w:p>
          <w:p w:rsidR="000A6771" w:rsidRDefault="000A6771">
            <w:pPr>
              <w:pStyle w:val="ConsPlusNormal"/>
              <w:jc w:val="center"/>
            </w:pPr>
            <w:r>
              <w:t>(0)</w:t>
            </w:r>
          </w:p>
        </w:tc>
        <w:tc>
          <w:tcPr>
            <w:tcW w:w="803" w:type="dxa"/>
            <w:vAlign w:val="center"/>
          </w:tcPr>
          <w:p w:rsidR="000A6771" w:rsidRDefault="000A6771">
            <w:pPr>
              <w:pStyle w:val="ConsPlusNormal"/>
              <w:jc w:val="center"/>
            </w:pPr>
            <w:r>
              <w:t>0,28</w:t>
            </w:r>
          </w:p>
          <w:p w:rsidR="000A6771" w:rsidRDefault="000A6771">
            <w:pPr>
              <w:pStyle w:val="ConsPlusNormal"/>
              <w:jc w:val="center"/>
            </w:pPr>
            <w:r>
              <w:t>(0,38)</w:t>
            </w:r>
          </w:p>
        </w:tc>
        <w:tc>
          <w:tcPr>
            <w:tcW w:w="803" w:type="dxa"/>
            <w:vAlign w:val="center"/>
          </w:tcPr>
          <w:p w:rsidR="000A6771" w:rsidRDefault="000A6771">
            <w:pPr>
              <w:pStyle w:val="ConsPlusNormal"/>
              <w:jc w:val="center"/>
            </w:pPr>
            <w:r>
              <w:t>0,47</w:t>
            </w:r>
          </w:p>
          <w:p w:rsidR="000A6771" w:rsidRDefault="000A6771">
            <w:pPr>
              <w:pStyle w:val="ConsPlusNormal"/>
              <w:jc w:val="center"/>
            </w:pPr>
            <w:r>
              <w:t>(0,61)</w:t>
            </w:r>
          </w:p>
        </w:tc>
        <w:tc>
          <w:tcPr>
            <w:tcW w:w="803" w:type="dxa"/>
            <w:vAlign w:val="center"/>
          </w:tcPr>
          <w:p w:rsidR="000A6771" w:rsidRDefault="000A6771">
            <w:pPr>
              <w:pStyle w:val="ConsPlusNormal"/>
              <w:jc w:val="center"/>
            </w:pPr>
            <w:r>
              <w:t>0,61</w:t>
            </w:r>
          </w:p>
          <w:p w:rsidR="000A6771" w:rsidRDefault="000A6771">
            <w:pPr>
              <w:pStyle w:val="ConsPlusNormal"/>
              <w:jc w:val="center"/>
            </w:pPr>
            <w:r>
              <w:t>(0,76)</w:t>
            </w:r>
          </w:p>
        </w:tc>
        <w:tc>
          <w:tcPr>
            <w:tcW w:w="803" w:type="dxa"/>
            <w:vAlign w:val="center"/>
          </w:tcPr>
          <w:p w:rsidR="000A6771" w:rsidRDefault="000A6771">
            <w:pPr>
              <w:pStyle w:val="ConsPlusNormal"/>
              <w:jc w:val="center"/>
            </w:pPr>
            <w:r>
              <w:t>0,71</w:t>
            </w:r>
          </w:p>
          <w:p w:rsidR="000A6771" w:rsidRDefault="000A6771">
            <w:pPr>
              <w:pStyle w:val="ConsPlusNormal"/>
              <w:jc w:val="center"/>
            </w:pPr>
            <w:r>
              <w:t>(0,85)</w:t>
            </w:r>
          </w:p>
        </w:tc>
        <w:tc>
          <w:tcPr>
            <w:tcW w:w="803" w:type="dxa"/>
            <w:vAlign w:val="center"/>
          </w:tcPr>
          <w:p w:rsidR="000A6771" w:rsidRDefault="000A6771">
            <w:pPr>
              <w:pStyle w:val="ConsPlusNormal"/>
              <w:jc w:val="center"/>
            </w:pPr>
            <w:r>
              <w:t>0,85</w:t>
            </w:r>
          </w:p>
          <w:p w:rsidR="000A6771" w:rsidRDefault="000A6771">
            <w:pPr>
              <w:pStyle w:val="ConsPlusNormal"/>
              <w:jc w:val="center"/>
            </w:pPr>
            <w:r>
              <w:t>(0,91)</w:t>
            </w:r>
          </w:p>
        </w:tc>
        <w:tc>
          <w:tcPr>
            <w:tcW w:w="803" w:type="dxa"/>
            <w:vAlign w:val="center"/>
          </w:tcPr>
          <w:p w:rsidR="000A6771" w:rsidRDefault="000A6771">
            <w:pPr>
              <w:pStyle w:val="ConsPlusNormal"/>
              <w:jc w:val="center"/>
            </w:pPr>
            <w:r>
              <w:t>0,92</w:t>
            </w:r>
          </w:p>
          <w:p w:rsidR="000A6771" w:rsidRDefault="000A6771">
            <w:pPr>
              <w:pStyle w:val="ConsPlusNormal"/>
              <w:jc w:val="center"/>
            </w:pPr>
            <w:r>
              <w:t>(0,94)</w:t>
            </w:r>
          </w:p>
        </w:tc>
        <w:tc>
          <w:tcPr>
            <w:tcW w:w="850" w:type="dxa"/>
            <w:vAlign w:val="center"/>
          </w:tcPr>
          <w:p w:rsidR="000A6771" w:rsidRDefault="000A6771">
            <w:pPr>
              <w:pStyle w:val="ConsPlusNormal"/>
              <w:jc w:val="center"/>
            </w:pPr>
            <w:r>
              <w:t>0,96</w:t>
            </w:r>
          </w:p>
          <w:p w:rsidR="000A6771" w:rsidRDefault="000A6771">
            <w:pPr>
              <w:pStyle w:val="ConsPlusNormal"/>
              <w:jc w:val="center"/>
            </w:pPr>
            <w:r>
              <w:t>(0,96)</w:t>
            </w:r>
          </w:p>
        </w:tc>
        <w:tc>
          <w:tcPr>
            <w:tcW w:w="850" w:type="dxa"/>
            <w:vAlign w:val="center"/>
          </w:tcPr>
          <w:p w:rsidR="000A6771" w:rsidRDefault="000A6771">
            <w:pPr>
              <w:pStyle w:val="ConsPlusNormal"/>
              <w:jc w:val="center"/>
            </w:pPr>
            <w:r>
              <w:t>0,99</w:t>
            </w:r>
          </w:p>
          <w:p w:rsidR="000A6771" w:rsidRDefault="000A6771">
            <w:pPr>
              <w:pStyle w:val="ConsPlusNormal"/>
              <w:jc w:val="center"/>
            </w:pPr>
            <w:r>
              <w:t>(0,99)</w:t>
            </w:r>
          </w:p>
        </w:tc>
        <w:tc>
          <w:tcPr>
            <w:tcW w:w="850" w:type="dxa"/>
            <w:vAlign w:val="center"/>
          </w:tcPr>
          <w:p w:rsidR="000A6771" w:rsidRDefault="000A6771">
            <w:pPr>
              <w:pStyle w:val="ConsPlusNormal"/>
              <w:jc w:val="center"/>
            </w:pPr>
            <w:r>
              <w:t>1,00</w:t>
            </w:r>
          </w:p>
          <w:p w:rsidR="000A6771" w:rsidRDefault="000A6771">
            <w:pPr>
              <w:pStyle w:val="ConsPlusNormal"/>
              <w:jc w:val="center"/>
            </w:pPr>
            <w:r>
              <w:t>(1,00)</w:t>
            </w:r>
          </w:p>
        </w:tc>
      </w:tr>
      <w:tr w:rsidR="000A6771">
        <w:tc>
          <w:tcPr>
            <w:tcW w:w="1020" w:type="dxa"/>
            <w:vAlign w:val="center"/>
          </w:tcPr>
          <w:p w:rsidR="000A6771" w:rsidRDefault="000A6771">
            <w:pPr>
              <w:pStyle w:val="ConsPlusNormal"/>
              <w:jc w:val="center"/>
            </w:pPr>
            <w:r>
              <w:rPr>
                <w:noProof/>
                <w:position w:val="-8"/>
              </w:rPr>
              <w:drawing>
                <wp:inline distT="0" distB="0" distL="0" distR="0">
                  <wp:extent cx="209550" cy="25146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680" w:type="dxa"/>
            <w:vAlign w:val="center"/>
          </w:tcPr>
          <w:p w:rsidR="000A6771" w:rsidRDefault="000A6771">
            <w:pPr>
              <w:pStyle w:val="ConsPlusNormal"/>
              <w:jc w:val="center"/>
            </w:pPr>
            <w:r>
              <w:t>0</w:t>
            </w:r>
          </w:p>
          <w:p w:rsidR="000A6771" w:rsidRDefault="000A6771">
            <w:pPr>
              <w:pStyle w:val="ConsPlusNormal"/>
              <w:jc w:val="center"/>
            </w:pPr>
            <w:r>
              <w:t>(0)</w:t>
            </w:r>
          </w:p>
        </w:tc>
        <w:tc>
          <w:tcPr>
            <w:tcW w:w="803" w:type="dxa"/>
            <w:vAlign w:val="center"/>
          </w:tcPr>
          <w:p w:rsidR="000A6771" w:rsidRDefault="000A6771">
            <w:pPr>
              <w:pStyle w:val="ConsPlusNormal"/>
              <w:jc w:val="center"/>
            </w:pPr>
            <w:r>
              <w:t>0,30</w:t>
            </w:r>
          </w:p>
          <w:p w:rsidR="000A6771" w:rsidRDefault="000A6771">
            <w:pPr>
              <w:pStyle w:val="ConsPlusNormal"/>
              <w:jc w:val="center"/>
            </w:pPr>
            <w:r>
              <w:t>(0,40)</w:t>
            </w:r>
          </w:p>
        </w:tc>
        <w:tc>
          <w:tcPr>
            <w:tcW w:w="803" w:type="dxa"/>
            <w:vAlign w:val="center"/>
          </w:tcPr>
          <w:p w:rsidR="000A6771" w:rsidRDefault="000A6771">
            <w:pPr>
              <w:pStyle w:val="ConsPlusNormal"/>
              <w:jc w:val="center"/>
            </w:pPr>
            <w:r>
              <w:t>0,52</w:t>
            </w:r>
          </w:p>
          <w:p w:rsidR="000A6771" w:rsidRDefault="000A6771">
            <w:pPr>
              <w:pStyle w:val="ConsPlusNormal"/>
              <w:jc w:val="center"/>
            </w:pPr>
            <w:r>
              <w:t>(0,67)</w:t>
            </w:r>
          </w:p>
        </w:tc>
        <w:tc>
          <w:tcPr>
            <w:tcW w:w="803" w:type="dxa"/>
            <w:vAlign w:val="center"/>
          </w:tcPr>
          <w:p w:rsidR="000A6771" w:rsidRDefault="000A6771">
            <w:pPr>
              <w:pStyle w:val="ConsPlusNormal"/>
              <w:jc w:val="center"/>
            </w:pPr>
            <w:r>
              <w:t>0,67</w:t>
            </w:r>
          </w:p>
          <w:p w:rsidR="000A6771" w:rsidRDefault="000A6771">
            <w:pPr>
              <w:pStyle w:val="ConsPlusNormal"/>
              <w:jc w:val="center"/>
            </w:pPr>
            <w:r>
              <w:t>(0,85)</w:t>
            </w:r>
          </w:p>
        </w:tc>
        <w:tc>
          <w:tcPr>
            <w:tcW w:w="803" w:type="dxa"/>
            <w:vAlign w:val="center"/>
          </w:tcPr>
          <w:p w:rsidR="000A6771" w:rsidRDefault="000A6771">
            <w:pPr>
              <w:pStyle w:val="ConsPlusNormal"/>
              <w:jc w:val="center"/>
            </w:pPr>
            <w:r>
              <w:t>0,80</w:t>
            </w:r>
          </w:p>
          <w:p w:rsidR="000A6771" w:rsidRDefault="000A6771">
            <w:pPr>
              <w:pStyle w:val="ConsPlusNormal"/>
              <w:jc w:val="center"/>
            </w:pPr>
            <w:r>
              <w:t>(0,95)</w:t>
            </w:r>
          </w:p>
        </w:tc>
        <w:tc>
          <w:tcPr>
            <w:tcW w:w="803" w:type="dxa"/>
            <w:vAlign w:val="center"/>
          </w:tcPr>
          <w:p w:rsidR="000A6771" w:rsidRDefault="000A6771">
            <w:pPr>
              <w:pStyle w:val="ConsPlusNormal"/>
              <w:jc w:val="center"/>
            </w:pPr>
            <w:r>
              <w:t>0,95</w:t>
            </w:r>
          </w:p>
          <w:p w:rsidR="000A6771" w:rsidRDefault="000A6771">
            <w:pPr>
              <w:pStyle w:val="ConsPlusNormal"/>
              <w:jc w:val="center"/>
            </w:pPr>
            <w:r>
              <w:t>(1,01)</w:t>
            </w:r>
          </w:p>
        </w:tc>
        <w:tc>
          <w:tcPr>
            <w:tcW w:w="803" w:type="dxa"/>
            <w:vAlign w:val="center"/>
          </w:tcPr>
          <w:p w:rsidR="000A6771" w:rsidRDefault="000A6771">
            <w:pPr>
              <w:pStyle w:val="ConsPlusNormal"/>
              <w:jc w:val="center"/>
            </w:pPr>
            <w:r>
              <w:t>1,02</w:t>
            </w:r>
          </w:p>
          <w:p w:rsidR="000A6771" w:rsidRDefault="000A6771">
            <w:pPr>
              <w:pStyle w:val="ConsPlusNormal"/>
              <w:jc w:val="center"/>
            </w:pPr>
            <w:r>
              <w:t>(1,03)</w:t>
            </w:r>
          </w:p>
        </w:tc>
        <w:tc>
          <w:tcPr>
            <w:tcW w:w="850" w:type="dxa"/>
            <w:vAlign w:val="center"/>
          </w:tcPr>
          <w:p w:rsidR="000A6771" w:rsidRDefault="000A6771">
            <w:pPr>
              <w:pStyle w:val="ConsPlusNormal"/>
              <w:jc w:val="center"/>
            </w:pPr>
            <w:r>
              <w:t>1,03</w:t>
            </w:r>
          </w:p>
          <w:p w:rsidR="000A6771" w:rsidRDefault="000A6771">
            <w:pPr>
              <w:pStyle w:val="ConsPlusNormal"/>
              <w:jc w:val="center"/>
            </w:pPr>
            <w:r>
              <w:t>(1,03)</w:t>
            </w:r>
          </w:p>
        </w:tc>
        <w:tc>
          <w:tcPr>
            <w:tcW w:w="850" w:type="dxa"/>
            <w:vAlign w:val="center"/>
          </w:tcPr>
          <w:p w:rsidR="000A6771" w:rsidRDefault="000A6771">
            <w:pPr>
              <w:pStyle w:val="ConsPlusNormal"/>
              <w:jc w:val="center"/>
            </w:pPr>
            <w:r>
              <w:t>1,01</w:t>
            </w:r>
          </w:p>
          <w:p w:rsidR="000A6771" w:rsidRDefault="000A6771">
            <w:pPr>
              <w:pStyle w:val="ConsPlusNormal"/>
              <w:jc w:val="center"/>
            </w:pPr>
            <w:r>
              <w:t>(1,01)</w:t>
            </w:r>
          </w:p>
        </w:tc>
        <w:tc>
          <w:tcPr>
            <w:tcW w:w="850" w:type="dxa"/>
            <w:vAlign w:val="center"/>
          </w:tcPr>
          <w:p w:rsidR="000A6771" w:rsidRDefault="000A6771">
            <w:pPr>
              <w:pStyle w:val="ConsPlusNormal"/>
              <w:jc w:val="center"/>
            </w:pPr>
            <w:r>
              <w:t>1,00</w:t>
            </w:r>
          </w:p>
          <w:p w:rsidR="000A6771" w:rsidRDefault="000A6771">
            <w:pPr>
              <w:pStyle w:val="ConsPlusNormal"/>
              <w:jc w:val="center"/>
            </w:pPr>
            <w:r>
              <w:t>(1,00)</w:t>
            </w:r>
          </w:p>
        </w:tc>
      </w:tr>
      <w:tr w:rsidR="000A6771">
        <w:tc>
          <w:tcPr>
            <w:tcW w:w="1020" w:type="dxa"/>
            <w:vAlign w:val="center"/>
          </w:tcPr>
          <w:p w:rsidR="000A6771" w:rsidRDefault="000A6771">
            <w:pPr>
              <w:pStyle w:val="ConsPlusNormal"/>
              <w:jc w:val="center"/>
            </w:pPr>
            <w:r>
              <w:rPr>
                <w:noProof/>
                <w:position w:val="-8"/>
              </w:rPr>
              <w:lastRenderedPageBreak/>
              <w:drawing>
                <wp:inline distT="0" distB="0" distL="0" distR="0">
                  <wp:extent cx="193675" cy="25146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p>
        </w:tc>
        <w:tc>
          <w:tcPr>
            <w:tcW w:w="680" w:type="dxa"/>
            <w:vAlign w:val="center"/>
          </w:tcPr>
          <w:p w:rsidR="000A6771" w:rsidRDefault="000A6771">
            <w:pPr>
              <w:pStyle w:val="ConsPlusNormal"/>
              <w:jc w:val="center"/>
            </w:pPr>
            <w:r>
              <w:t>0</w:t>
            </w:r>
          </w:p>
          <w:p w:rsidR="000A6771" w:rsidRDefault="000A6771">
            <w:pPr>
              <w:pStyle w:val="ConsPlusNormal"/>
              <w:jc w:val="center"/>
            </w:pPr>
            <w:r>
              <w:t>(0)</w:t>
            </w:r>
          </w:p>
        </w:tc>
        <w:tc>
          <w:tcPr>
            <w:tcW w:w="803" w:type="dxa"/>
            <w:vAlign w:val="center"/>
          </w:tcPr>
          <w:p w:rsidR="000A6771" w:rsidRDefault="000A6771">
            <w:pPr>
              <w:pStyle w:val="ConsPlusNormal"/>
              <w:jc w:val="center"/>
            </w:pPr>
            <w:r>
              <w:t>0,14</w:t>
            </w:r>
          </w:p>
          <w:p w:rsidR="000A6771" w:rsidRDefault="000A6771">
            <w:pPr>
              <w:pStyle w:val="ConsPlusNormal"/>
              <w:jc w:val="center"/>
            </w:pPr>
            <w:r>
              <w:t>(0,21)</w:t>
            </w:r>
          </w:p>
        </w:tc>
        <w:tc>
          <w:tcPr>
            <w:tcW w:w="803" w:type="dxa"/>
            <w:vAlign w:val="center"/>
          </w:tcPr>
          <w:p w:rsidR="000A6771" w:rsidRDefault="000A6771">
            <w:pPr>
              <w:pStyle w:val="ConsPlusNormal"/>
              <w:jc w:val="center"/>
            </w:pPr>
            <w:r>
              <w:t>0,26</w:t>
            </w:r>
          </w:p>
          <w:p w:rsidR="000A6771" w:rsidRDefault="000A6771">
            <w:pPr>
              <w:pStyle w:val="ConsPlusNormal"/>
              <w:jc w:val="center"/>
            </w:pPr>
            <w:r>
              <w:t>(0,38)</w:t>
            </w:r>
          </w:p>
        </w:tc>
        <w:tc>
          <w:tcPr>
            <w:tcW w:w="803" w:type="dxa"/>
            <w:vAlign w:val="center"/>
          </w:tcPr>
          <w:p w:rsidR="000A6771" w:rsidRDefault="000A6771">
            <w:pPr>
              <w:pStyle w:val="ConsPlusNormal"/>
              <w:jc w:val="center"/>
            </w:pPr>
            <w:r>
              <w:t>0,38</w:t>
            </w:r>
          </w:p>
          <w:p w:rsidR="000A6771" w:rsidRDefault="000A6771">
            <w:pPr>
              <w:pStyle w:val="ConsPlusNormal"/>
              <w:jc w:val="center"/>
            </w:pPr>
            <w:r>
              <w:t>(0,51)</w:t>
            </w:r>
          </w:p>
        </w:tc>
        <w:tc>
          <w:tcPr>
            <w:tcW w:w="803" w:type="dxa"/>
            <w:vAlign w:val="center"/>
          </w:tcPr>
          <w:p w:rsidR="000A6771" w:rsidRDefault="000A6771">
            <w:pPr>
              <w:pStyle w:val="ConsPlusNormal"/>
              <w:jc w:val="center"/>
            </w:pPr>
            <w:r>
              <w:t>0,47</w:t>
            </w:r>
          </w:p>
          <w:p w:rsidR="000A6771" w:rsidRDefault="000A6771">
            <w:pPr>
              <w:pStyle w:val="ConsPlusNormal"/>
              <w:jc w:val="center"/>
            </w:pPr>
            <w:r>
              <w:t>(0,61)</w:t>
            </w:r>
          </w:p>
        </w:tc>
        <w:tc>
          <w:tcPr>
            <w:tcW w:w="803" w:type="dxa"/>
            <w:vAlign w:val="center"/>
          </w:tcPr>
          <w:p w:rsidR="000A6771" w:rsidRDefault="000A6771">
            <w:pPr>
              <w:pStyle w:val="ConsPlusNormal"/>
              <w:jc w:val="center"/>
            </w:pPr>
            <w:r>
              <w:t>0,61</w:t>
            </w:r>
          </w:p>
          <w:p w:rsidR="000A6771" w:rsidRDefault="000A6771">
            <w:pPr>
              <w:pStyle w:val="ConsPlusNormal"/>
              <w:jc w:val="center"/>
            </w:pPr>
            <w:r>
              <w:t>(0,68)</w:t>
            </w:r>
          </w:p>
        </w:tc>
        <w:tc>
          <w:tcPr>
            <w:tcW w:w="803" w:type="dxa"/>
            <w:vAlign w:val="center"/>
          </w:tcPr>
          <w:p w:rsidR="000A6771" w:rsidRDefault="000A6771">
            <w:pPr>
              <w:pStyle w:val="ConsPlusNormal"/>
              <w:jc w:val="center"/>
            </w:pPr>
            <w:r>
              <w:t>0,70</w:t>
            </w:r>
          </w:p>
          <w:p w:rsidR="000A6771" w:rsidRDefault="000A6771">
            <w:pPr>
              <w:pStyle w:val="ConsPlusNormal"/>
              <w:jc w:val="center"/>
            </w:pPr>
            <w:r>
              <w:t>(0,74)</w:t>
            </w:r>
          </w:p>
        </w:tc>
        <w:tc>
          <w:tcPr>
            <w:tcW w:w="850" w:type="dxa"/>
            <w:vAlign w:val="center"/>
          </w:tcPr>
          <w:p w:rsidR="000A6771" w:rsidRDefault="000A6771">
            <w:pPr>
              <w:pStyle w:val="ConsPlusNormal"/>
              <w:jc w:val="center"/>
            </w:pPr>
            <w:r>
              <w:t>0,77</w:t>
            </w:r>
          </w:p>
          <w:p w:rsidR="000A6771" w:rsidRDefault="000A6771">
            <w:pPr>
              <w:pStyle w:val="ConsPlusNormal"/>
              <w:jc w:val="center"/>
            </w:pPr>
            <w:r>
              <w:t>(0,78)</w:t>
            </w:r>
          </w:p>
        </w:tc>
        <w:tc>
          <w:tcPr>
            <w:tcW w:w="850" w:type="dxa"/>
            <w:vAlign w:val="center"/>
          </w:tcPr>
          <w:p w:rsidR="000A6771" w:rsidRDefault="000A6771">
            <w:pPr>
              <w:pStyle w:val="ConsPlusNormal"/>
              <w:jc w:val="center"/>
            </w:pPr>
            <w:r>
              <w:t>0,85</w:t>
            </w:r>
          </w:p>
          <w:p w:rsidR="000A6771" w:rsidRDefault="000A6771">
            <w:pPr>
              <w:pStyle w:val="ConsPlusNormal"/>
              <w:jc w:val="center"/>
            </w:pPr>
            <w:r>
              <w:t>(0,85)</w:t>
            </w:r>
          </w:p>
        </w:tc>
        <w:tc>
          <w:tcPr>
            <w:tcW w:w="850" w:type="dxa"/>
            <w:vAlign w:val="center"/>
          </w:tcPr>
          <w:p w:rsidR="000A6771" w:rsidRDefault="000A6771">
            <w:pPr>
              <w:pStyle w:val="ConsPlusNormal"/>
              <w:jc w:val="center"/>
            </w:pPr>
            <w:r>
              <w:t>0,90</w:t>
            </w:r>
          </w:p>
          <w:p w:rsidR="000A6771" w:rsidRDefault="000A6771">
            <w:pPr>
              <w:pStyle w:val="ConsPlusNormal"/>
              <w:jc w:val="center"/>
            </w:pPr>
            <w:r>
              <w:t>(0,88)</w:t>
            </w:r>
          </w:p>
        </w:tc>
      </w:tr>
    </w:tbl>
    <w:p w:rsidR="000A6771" w:rsidRDefault="000A6771">
      <w:pPr>
        <w:pStyle w:val="ConsPlusNormal"/>
        <w:jc w:val="both"/>
      </w:pPr>
    </w:p>
    <w:p w:rsidR="000A6771" w:rsidRDefault="000A6771">
      <w:pPr>
        <w:pStyle w:val="ConsPlusNormal"/>
        <w:jc w:val="right"/>
      </w:pPr>
      <w:bookmarkStart w:id="42" w:name="P607"/>
      <w:bookmarkEnd w:id="42"/>
      <w:r>
        <w:t>Таблица 7.4</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24"/>
        <w:gridCol w:w="590"/>
        <w:gridCol w:w="586"/>
        <w:gridCol w:w="586"/>
        <w:gridCol w:w="600"/>
        <w:gridCol w:w="595"/>
        <w:gridCol w:w="590"/>
        <w:gridCol w:w="590"/>
        <w:gridCol w:w="590"/>
        <w:gridCol w:w="605"/>
        <w:gridCol w:w="605"/>
        <w:gridCol w:w="600"/>
        <w:gridCol w:w="614"/>
      </w:tblGrid>
      <w:tr w:rsidR="000A6771">
        <w:tc>
          <w:tcPr>
            <w:tcW w:w="1191" w:type="dxa"/>
            <w:vMerge w:val="restart"/>
            <w:vAlign w:val="center"/>
          </w:tcPr>
          <w:p w:rsidR="000A6771" w:rsidRDefault="000A6771">
            <w:pPr>
              <w:pStyle w:val="ConsPlusNormal"/>
              <w:jc w:val="center"/>
            </w:pPr>
            <w:r>
              <w:t>Форма сооружения в плане</w:t>
            </w:r>
          </w:p>
        </w:tc>
        <w:tc>
          <w:tcPr>
            <w:tcW w:w="624" w:type="dxa"/>
            <w:vMerge w:val="restart"/>
            <w:vAlign w:val="center"/>
          </w:tcPr>
          <w:p w:rsidR="000A6771" w:rsidRDefault="000A6771">
            <w:pPr>
              <w:pStyle w:val="ConsPlusNormal"/>
              <w:jc w:val="center"/>
            </w:pPr>
            <w:r>
              <w:rPr>
                <w:i/>
              </w:rPr>
              <w:t>L</w:t>
            </w:r>
            <w:r>
              <w:t>/</w:t>
            </w:r>
            <w:r>
              <w:rPr>
                <w:i/>
              </w:rPr>
              <w:t>B</w:t>
            </w:r>
          </w:p>
        </w:tc>
        <w:tc>
          <w:tcPr>
            <w:tcW w:w="7151" w:type="dxa"/>
            <w:gridSpan w:val="12"/>
            <w:vAlign w:val="center"/>
          </w:tcPr>
          <w:p w:rsidR="000A6771" w:rsidRDefault="000A6771">
            <w:pPr>
              <w:pStyle w:val="ConsPlusNormal"/>
              <w:jc w:val="center"/>
            </w:pPr>
            <w:r>
              <w:t xml:space="preserve">Коэффициенты </w:t>
            </w:r>
            <w:r>
              <w:rPr>
                <w:i/>
              </w:rPr>
              <w:t>k</w:t>
            </w:r>
            <w:r>
              <w:t xml:space="preserve"> для определения </w:t>
            </w:r>
            <w:r>
              <w:rPr>
                <w:i/>
              </w:rPr>
              <w:t>T</w:t>
            </w:r>
            <w:r>
              <w:rPr>
                <w:i/>
                <w:vertAlign w:val="subscript"/>
              </w:rPr>
              <w:t>m</w:t>
            </w:r>
            <w:r>
              <w:t xml:space="preserve">, </w:t>
            </w:r>
            <w:r>
              <w:rPr>
                <w:i/>
              </w:rPr>
              <w:t>T</w:t>
            </w:r>
            <w:r>
              <w:rPr>
                <w:i/>
                <w:vertAlign w:val="subscript"/>
              </w:rPr>
              <w:t>z</w:t>
            </w:r>
            <w:r>
              <w:t xml:space="preserve">, </w:t>
            </w:r>
            <w:r>
              <w:rPr>
                <w:i/>
              </w:rPr>
              <w:t>T</w:t>
            </w:r>
            <w:r>
              <w:rPr>
                <w:i/>
                <w:vertAlign w:val="subscript"/>
              </w:rPr>
              <w:t>e</w:t>
            </w:r>
          </w:p>
        </w:tc>
      </w:tr>
      <w:tr w:rsidR="000A6771">
        <w:tc>
          <w:tcPr>
            <w:tcW w:w="1191" w:type="dxa"/>
            <w:vMerge/>
          </w:tcPr>
          <w:p w:rsidR="000A6771" w:rsidRDefault="000A6771">
            <w:pPr>
              <w:pStyle w:val="ConsPlusNormal"/>
            </w:pPr>
          </w:p>
        </w:tc>
        <w:tc>
          <w:tcPr>
            <w:tcW w:w="624" w:type="dxa"/>
            <w:vMerge/>
          </w:tcPr>
          <w:p w:rsidR="000A6771" w:rsidRDefault="000A6771">
            <w:pPr>
              <w:pStyle w:val="ConsPlusNormal"/>
            </w:pPr>
          </w:p>
        </w:tc>
        <w:tc>
          <w:tcPr>
            <w:tcW w:w="2362" w:type="dxa"/>
            <w:gridSpan w:val="4"/>
            <w:vAlign w:val="center"/>
          </w:tcPr>
          <w:p w:rsidR="000A6771" w:rsidRDefault="000A6771">
            <w:pPr>
              <w:pStyle w:val="ConsPlusNormal"/>
              <w:jc w:val="center"/>
            </w:pPr>
            <w:r>
              <w:rPr>
                <w:i/>
              </w:rPr>
              <w:t>k</w:t>
            </w:r>
            <w:r>
              <w:rPr>
                <w:vertAlign w:val="subscript"/>
              </w:rPr>
              <w:t>1</w:t>
            </w:r>
            <w:r>
              <w:t xml:space="preserve"> при </w:t>
            </w:r>
            <w:r>
              <w:rPr>
                <w:i/>
              </w:rPr>
              <w:t>z</w:t>
            </w:r>
            <w:r>
              <w:t>/</w:t>
            </w:r>
            <w:r>
              <w:rPr>
                <w:i/>
              </w:rPr>
              <w:t>B</w:t>
            </w:r>
          </w:p>
        </w:tc>
        <w:tc>
          <w:tcPr>
            <w:tcW w:w="2365" w:type="dxa"/>
            <w:gridSpan w:val="4"/>
            <w:vAlign w:val="center"/>
          </w:tcPr>
          <w:p w:rsidR="000A6771" w:rsidRDefault="000A6771">
            <w:pPr>
              <w:pStyle w:val="ConsPlusNormal"/>
              <w:jc w:val="center"/>
            </w:pPr>
            <w:r>
              <w:rPr>
                <w:i/>
              </w:rPr>
              <w:t>k</w:t>
            </w:r>
            <w:r>
              <w:rPr>
                <w:vertAlign w:val="subscript"/>
              </w:rPr>
              <w:t>2</w:t>
            </w:r>
            <w:r>
              <w:t xml:space="preserve"> при </w:t>
            </w:r>
            <w:r>
              <w:rPr>
                <w:i/>
              </w:rPr>
              <w:t>z</w:t>
            </w:r>
            <w:r>
              <w:t>/</w:t>
            </w:r>
            <w:r>
              <w:rPr>
                <w:i/>
              </w:rPr>
              <w:t>B</w:t>
            </w:r>
          </w:p>
        </w:tc>
        <w:tc>
          <w:tcPr>
            <w:tcW w:w="2424" w:type="dxa"/>
            <w:gridSpan w:val="4"/>
            <w:vAlign w:val="center"/>
          </w:tcPr>
          <w:p w:rsidR="000A6771" w:rsidRDefault="000A6771">
            <w:pPr>
              <w:pStyle w:val="ConsPlusNormal"/>
              <w:jc w:val="center"/>
            </w:pPr>
            <w:r>
              <w:rPr>
                <w:i/>
              </w:rPr>
              <w:t>k</w:t>
            </w:r>
            <w:r>
              <w:rPr>
                <w:vertAlign w:val="subscript"/>
              </w:rPr>
              <w:t>3</w:t>
            </w:r>
            <w:r>
              <w:t xml:space="preserve"> при </w:t>
            </w:r>
            <w:r>
              <w:rPr>
                <w:i/>
              </w:rPr>
              <w:t>z</w:t>
            </w:r>
            <w:r>
              <w:t>/</w:t>
            </w:r>
            <w:r>
              <w:rPr>
                <w:i/>
              </w:rPr>
              <w:t>B</w:t>
            </w:r>
          </w:p>
        </w:tc>
      </w:tr>
      <w:tr w:rsidR="000A6771">
        <w:tc>
          <w:tcPr>
            <w:tcW w:w="1191" w:type="dxa"/>
            <w:vMerge/>
          </w:tcPr>
          <w:p w:rsidR="000A6771" w:rsidRDefault="000A6771">
            <w:pPr>
              <w:pStyle w:val="ConsPlusNormal"/>
            </w:pPr>
          </w:p>
        </w:tc>
        <w:tc>
          <w:tcPr>
            <w:tcW w:w="624" w:type="dxa"/>
            <w:vMerge/>
          </w:tcPr>
          <w:p w:rsidR="000A6771" w:rsidRDefault="000A6771">
            <w:pPr>
              <w:pStyle w:val="ConsPlusNormal"/>
            </w:pPr>
          </w:p>
        </w:tc>
        <w:tc>
          <w:tcPr>
            <w:tcW w:w="590" w:type="dxa"/>
            <w:vAlign w:val="center"/>
          </w:tcPr>
          <w:p w:rsidR="000A6771" w:rsidRDefault="000A6771">
            <w:pPr>
              <w:pStyle w:val="ConsPlusNormal"/>
              <w:jc w:val="center"/>
            </w:pPr>
            <w:r>
              <w:t>0,25</w:t>
            </w:r>
          </w:p>
        </w:tc>
        <w:tc>
          <w:tcPr>
            <w:tcW w:w="586" w:type="dxa"/>
            <w:vAlign w:val="center"/>
          </w:tcPr>
          <w:p w:rsidR="000A6771" w:rsidRDefault="000A6771">
            <w:pPr>
              <w:pStyle w:val="ConsPlusNormal"/>
              <w:jc w:val="center"/>
            </w:pPr>
            <w:r>
              <w:t>0,5</w:t>
            </w:r>
          </w:p>
        </w:tc>
        <w:tc>
          <w:tcPr>
            <w:tcW w:w="586" w:type="dxa"/>
            <w:vAlign w:val="center"/>
          </w:tcPr>
          <w:p w:rsidR="000A6771" w:rsidRDefault="000A6771">
            <w:pPr>
              <w:pStyle w:val="ConsPlusNormal"/>
              <w:jc w:val="center"/>
            </w:pPr>
            <w:r>
              <w:t>1,0</w:t>
            </w:r>
          </w:p>
        </w:tc>
        <w:tc>
          <w:tcPr>
            <w:tcW w:w="600" w:type="dxa"/>
            <w:vAlign w:val="center"/>
          </w:tcPr>
          <w:p w:rsidR="000A6771" w:rsidRDefault="000A6771">
            <w:pPr>
              <w:pStyle w:val="ConsPlusNormal"/>
              <w:jc w:val="center"/>
            </w:pPr>
            <w:r>
              <w:t>2,0</w:t>
            </w:r>
          </w:p>
        </w:tc>
        <w:tc>
          <w:tcPr>
            <w:tcW w:w="595" w:type="dxa"/>
            <w:vAlign w:val="center"/>
          </w:tcPr>
          <w:p w:rsidR="000A6771" w:rsidRDefault="000A6771">
            <w:pPr>
              <w:pStyle w:val="ConsPlusNormal"/>
              <w:jc w:val="center"/>
            </w:pPr>
            <w:r>
              <w:t>0,25</w:t>
            </w:r>
          </w:p>
        </w:tc>
        <w:tc>
          <w:tcPr>
            <w:tcW w:w="590" w:type="dxa"/>
            <w:vAlign w:val="center"/>
          </w:tcPr>
          <w:p w:rsidR="000A6771" w:rsidRDefault="000A6771">
            <w:pPr>
              <w:pStyle w:val="ConsPlusNormal"/>
              <w:jc w:val="center"/>
            </w:pPr>
            <w:r>
              <w:t>0,5</w:t>
            </w:r>
          </w:p>
        </w:tc>
        <w:tc>
          <w:tcPr>
            <w:tcW w:w="590" w:type="dxa"/>
            <w:vAlign w:val="center"/>
          </w:tcPr>
          <w:p w:rsidR="000A6771" w:rsidRDefault="000A6771">
            <w:pPr>
              <w:pStyle w:val="ConsPlusNormal"/>
              <w:jc w:val="center"/>
            </w:pPr>
            <w:r>
              <w:t>1,0</w:t>
            </w:r>
          </w:p>
        </w:tc>
        <w:tc>
          <w:tcPr>
            <w:tcW w:w="590" w:type="dxa"/>
            <w:vAlign w:val="center"/>
          </w:tcPr>
          <w:p w:rsidR="000A6771" w:rsidRDefault="000A6771">
            <w:pPr>
              <w:pStyle w:val="ConsPlusNormal"/>
              <w:jc w:val="center"/>
            </w:pPr>
            <w:r>
              <w:t>2,0</w:t>
            </w:r>
          </w:p>
        </w:tc>
        <w:tc>
          <w:tcPr>
            <w:tcW w:w="605" w:type="dxa"/>
            <w:vAlign w:val="center"/>
          </w:tcPr>
          <w:p w:rsidR="000A6771" w:rsidRDefault="000A6771">
            <w:pPr>
              <w:pStyle w:val="ConsPlusNormal"/>
              <w:jc w:val="center"/>
            </w:pPr>
            <w:r>
              <w:t>0,25</w:t>
            </w:r>
          </w:p>
        </w:tc>
        <w:tc>
          <w:tcPr>
            <w:tcW w:w="605" w:type="dxa"/>
            <w:vAlign w:val="center"/>
          </w:tcPr>
          <w:p w:rsidR="000A6771" w:rsidRDefault="000A6771">
            <w:pPr>
              <w:pStyle w:val="ConsPlusNormal"/>
              <w:jc w:val="center"/>
            </w:pPr>
            <w:r>
              <w:t>0,5</w:t>
            </w:r>
          </w:p>
        </w:tc>
        <w:tc>
          <w:tcPr>
            <w:tcW w:w="600" w:type="dxa"/>
            <w:vAlign w:val="center"/>
          </w:tcPr>
          <w:p w:rsidR="000A6771" w:rsidRDefault="000A6771">
            <w:pPr>
              <w:pStyle w:val="ConsPlusNormal"/>
              <w:jc w:val="center"/>
            </w:pPr>
            <w:r>
              <w:t>1,0</w:t>
            </w:r>
          </w:p>
        </w:tc>
        <w:tc>
          <w:tcPr>
            <w:tcW w:w="614" w:type="dxa"/>
            <w:vAlign w:val="center"/>
          </w:tcPr>
          <w:p w:rsidR="000A6771" w:rsidRDefault="000A6771">
            <w:pPr>
              <w:pStyle w:val="ConsPlusNormal"/>
              <w:jc w:val="center"/>
            </w:pPr>
            <w:r>
              <w:t>2,0</w:t>
            </w:r>
          </w:p>
        </w:tc>
      </w:tr>
      <w:tr w:rsidR="000A6771">
        <w:tc>
          <w:tcPr>
            <w:tcW w:w="1191" w:type="dxa"/>
            <w:vMerge w:val="restart"/>
          </w:tcPr>
          <w:p w:rsidR="000A6771" w:rsidRDefault="000A6771">
            <w:pPr>
              <w:pStyle w:val="ConsPlusNormal"/>
            </w:pPr>
            <w:r>
              <w:t>Прямоугольная</w:t>
            </w:r>
          </w:p>
        </w:tc>
        <w:tc>
          <w:tcPr>
            <w:tcW w:w="624" w:type="dxa"/>
          </w:tcPr>
          <w:p w:rsidR="000A6771" w:rsidRDefault="000A6771">
            <w:pPr>
              <w:pStyle w:val="ConsPlusNormal"/>
              <w:jc w:val="center"/>
            </w:pPr>
            <w:r>
              <w:t>1</w:t>
            </w:r>
          </w:p>
        </w:tc>
        <w:tc>
          <w:tcPr>
            <w:tcW w:w="590" w:type="dxa"/>
          </w:tcPr>
          <w:p w:rsidR="000A6771" w:rsidRDefault="000A6771">
            <w:pPr>
              <w:pStyle w:val="ConsPlusNormal"/>
              <w:jc w:val="center"/>
            </w:pPr>
            <w:r>
              <w:t>0,41</w:t>
            </w:r>
          </w:p>
          <w:p w:rsidR="000A6771" w:rsidRDefault="000A6771">
            <w:pPr>
              <w:pStyle w:val="ConsPlusNormal"/>
              <w:jc w:val="center"/>
            </w:pPr>
            <w:r>
              <w:t>-----</w:t>
            </w:r>
          </w:p>
          <w:p w:rsidR="000A6771" w:rsidRDefault="000A6771">
            <w:pPr>
              <w:pStyle w:val="ConsPlusNormal"/>
              <w:jc w:val="center"/>
            </w:pPr>
            <w:r>
              <w:t>0,21</w:t>
            </w:r>
          </w:p>
        </w:tc>
        <w:tc>
          <w:tcPr>
            <w:tcW w:w="586" w:type="dxa"/>
          </w:tcPr>
          <w:p w:rsidR="000A6771" w:rsidRDefault="000A6771">
            <w:pPr>
              <w:pStyle w:val="ConsPlusNormal"/>
              <w:jc w:val="center"/>
            </w:pPr>
            <w:r>
              <w:t>0,67</w:t>
            </w:r>
          </w:p>
          <w:p w:rsidR="000A6771" w:rsidRDefault="000A6771">
            <w:pPr>
              <w:pStyle w:val="ConsPlusNormal"/>
              <w:jc w:val="center"/>
            </w:pPr>
            <w:r>
              <w:t>-----</w:t>
            </w:r>
          </w:p>
          <w:p w:rsidR="000A6771" w:rsidRDefault="000A6771">
            <w:pPr>
              <w:pStyle w:val="ConsPlusNormal"/>
              <w:jc w:val="center"/>
            </w:pPr>
            <w:r>
              <w:t>0,38</w:t>
            </w:r>
          </w:p>
        </w:tc>
        <w:tc>
          <w:tcPr>
            <w:tcW w:w="586" w:type="dxa"/>
          </w:tcPr>
          <w:p w:rsidR="000A6771" w:rsidRDefault="000A6771">
            <w:pPr>
              <w:pStyle w:val="ConsPlusNormal"/>
              <w:jc w:val="center"/>
            </w:pPr>
            <w:r>
              <w:t>0,87</w:t>
            </w:r>
          </w:p>
          <w:p w:rsidR="000A6771" w:rsidRDefault="000A6771">
            <w:pPr>
              <w:pStyle w:val="ConsPlusNormal"/>
              <w:jc w:val="center"/>
            </w:pPr>
            <w:r>
              <w:t>-----</w:t>
            </w:r>
          </w:p>
          <w:p w:rsidR="000A6771" w:rsidRDefault="000A6771">
            <w:pPr>
              <w:pStyle w:val="ConsPlusNormal"/>
              <w:jc w:val="center"/>
            </w:pPr>
            <w:r>
              <w:t>0,57</w:t>
            </w:r>
          </w:p>
        </w:tc>
        <w:tc>
          <w:tcPr>
            <w:tcW w:w="600" w:type="dxa"/>
          </w:tcPr>
          <w:p w:rsidR="000A6771" w:rsidRDefault="000A6771">
            <w:pPr>
              <w:pStyle w:val="ConsPlusNormal"/>
              <w:jc w:val="center"/>
            </w:pPr>
            <w:r>
              <w:t>0,96</w:t>
            </w:r>
          </w:p>
          <w:p w:rsidR="000A6771" w:rsidRDefault="000A6771">
            <w:pPr>
              <w:pStyle w:val="ConsPlusNormal"/>
              <w:jc w:val="center"/>
            </w:pPr>
            <w:r>
              <w:t>-----</w:t>
            </w:r>
          </w:p>
          <w:p w:rsidR="000A6771" w:rsidRDefault="000A6771">
            <w:pPr>
              <w:pStyle w:val="ConsPlusNormal"/>
              <w:jc w:val="center"/>
            </w:pPr>
            <w:r>
              <w:t>0,75</w:t>
            </w:r>
          </w:p>
        </w:tc>
        <w:tc>
          <w:tcPr>
            <w:tcW w:w="595" w:type="dxa"/>
          </w:tcPr>
          <w:p w:rsidR="000A6771" w:rsidRDefault="000A6771">
            <w:pPr>
              <w:pStyle w:val="ConsPlusNormal"/>
              <w:jc w:val="center"/>
            </w:pPr>
            <w:r>
              <w:t>0,17</w:t>
            </w:r>
          </w:p>
          <w:p w:rsidR="000A6771" w:rsidRDefault="000A6771">
            <w:pPr>
              <w:pStyle w:val="ConsPlusNormal"/>
              <w:jc w:val="center"/>
            </w:pPr>
            <w:r>
              <w:t>-----</w:t>
            </w:r>
          </w:p>
          <w:p w:rsidR="000A6771" w:rsidRDefault="000A6771">
            <w:pPr>
              <w:pStyle w:val="ConsPlusNormal"/>
              <w:jc w:val="center"/>
            </w:pPr>
            <w:r>
              <w:t>0,09</w:t>
            </w:r>
          </w:p>
        </w:tc>
        <w:tc>
          <w:tcPr>
            <w:tcW w:w="590" w:type="dxa"/>
          </w:tcPr>
          <w:p w:rsidR="000A6771" w:rsidRDefault="000A6771">
            <w:pPr>
              <w:pStyle w:val="ConsPlusNormal"/>
              <w:jc w:val="center"/>
            </w:pPr>
            <w:r>
              <w:t>0,28</w:t>
            </w:r>
          </w:p>
          <w:p w:rsidR="000A6771" w:rsidRDefault="000A6771">
            <w:pPr>
              <w:pStyle w:val="ConsPlusNormal"/>
              <w:jc w:val="center"/>
            </w:pPr>
            <w:r>
              <w:t>-----</w:t>
            </w:r>
          </w:p>
          <w:p w:rsidR="000A6771" w:rsidRDefault="000A6771">
            <w:pPr>
              <w:pStyle w:val="ConsPlusNormal"/>
              <w:jc w:val="center"/>
            </w:pPr>
            <w:r>
              <w:t>0,16</w:t>
            </w:r>
          </w:p>
        </w:tc>
        <w:tc>
          <w:tcPr>
            <w:tcW w:w="590" w:type="dxa"/>
          </w:tcPr>
          <w:p w:rsidR="000A6771" w:rsidRDefault="000A6771">
            <w:pPr>
              <w:pStyle w:val="ConsPlusNormal"/>
              <w:jc w:val="center"/>
            </w:pPr>
            <w:r>
              <w:t>0,39</w:t>
            </w:r>
          </w:p>
          <w:p w:rsidR="000A6771" w:rsidRDefault="000A6771">
            <w:pPr>
              <w:pStyle w:val="ConsPlusNormal"/>
              <w:jc w:val="center"/>
            </w:pPr>
            <w:r>
              <w:t>-----</w:t>
            </w:r>
          </w:p>
          <w:p w:rsidR="000A6771" w:rsidRDefault="000A6771">
            <w:pPr>
              <w:pStyle w:val="ConsPlusNormal"/>
              <w:jc w:val="center"/>
            </w:pPr>
            <w:r>
              <w:t>0,25</w:t>
            </w:r>
          </w:p>
        </w:tc>
        <w:tc>
          <w:tcPr>
            <w:tcW w:w="590" w:type="dxa"/>
          </w:tcPr>
          <w:p w:rsidR="000A6771" w:rsidRDefault="000A6771">
            <w:pPr>
              <w:pStyle w:val="ConsPlusNormal"/>
              <w:jc w:val="center"/>
            </w:pPr>
            <w:r>
              <w:t>0,47</w:t>
            </w:r>
          </w:p>
          <w:p w:rsidR="000A6771" w:rsidRDefault="000A6771">
            <w:pPr>
              <w:pStyle w:val="ConsPlusNormal"/>
              <w:jc w:val="center"/>
            </w:pPr>
            <w:r>
              <w:t>-----</w:t>
            </w:r>
          </w:p>
          <w:p w:rsidR="000A6771" w:rsidRDefault="000A6771">
            <w:pPr>
              <w:pStyle w:val="ConsPlusNormal"/>
              <w:jc w:val="center"/>
            </w:pPr>
            <w:r>
              <w:t>0,34</w:t>
            </w:r>
          </w:p>
        </w:tc>
        <w:tc>
          <w:tcPr>
            <w:tcW w:w="605" w:type="dxa"/>
          </w:tcPr>
          <w:p w:rsidR="000A6771" w:rsidRDefault="000A6771">
            <w:pPr>
              <w:pStyle w:val="ConsPlusNormal"/>
              <w:jc w:val="center"/>
            </w:pPr>
            <w:r>
              <w:t>0,06</w:t>
            </w:r>
          </w:p>
          <w:p w:rsidR="000A6771" w:rsidRDefault="000A6771">
            <w:pPr>
              <w:pStyle w:val="ConsPlusNormal"/>
              <w:jc w:val="center"/>
            </w:pPr>
            <w:r>
              <w:t>-----</w:t>
            </w:r>
          </w:p>
          <w:p w:rsidR="000A6771" w:rsidRDefault="000A6771">
            <w:pPr>
              <w:pStyle w:val="ConsPlusNormal"/>
              <w:jc w:val="center"/>
            </w:pPr>
            <w:r>
              <w:t>0,03</w:t>
            </w:r>
          </w:p>
        </w:tc>
        <w:tc>
          <w:tcPr>
            <w:tcW w:w="605" w:type="dxa"/>
          </w:tcPr>
          <w:p w:rsidR="000A6771" w:rsidRDefault="000A6771">
            <w:pPr>
              <w:pStyle w:val="ConsPlusNormal"/>
              <w:jc w:val="center"/>
            </w:pPr>
            <w:r>
              <w:t>0,10</w:t>
            </w:r>
          </w:p>
          <w:p w:rsidR="000A6771" w:rsidRDefault="000A6771">
            <w:pPr>
              <w:pStyle w:val="ConsPlusNormal"/>
              <w:jc w:val="center"/>
            </w:pPr>
            <w:r>
              <w:t>-----</w:t>
            </w:r>
          </w:p>
          <w:p w:rsidR="000A6771" w:rsidRDefault="000A6771">
            <w:pPr>
              <w:pStyle w:val="ConsPlusNormal"/>
              <w:jc w:val="center"/>
            </w:pPr>
            <w:r>
              <w:t>0,05</w:t>
            </w:r>
          </w:p>
        </w:tc>
        <w:tc>
          <w:tcPr>
            <w:tcW w:w="600" w:type="dxa"/>
          </w:tcPr>
          <w:p w:rsidR="000A6771" w:rsidRDefault="000A6771">
            <w:pPr>
              <w:pStyle w:val="ConsPlusNormal"/>
              <w:jc w:val="center"/>
            </w:pPr>
            <w:r>
              <w:t>0,17</w:t>
            </w:r>
          </w:p>
          <w:p w:rsidR="000A6771" w:rsidRDefault="000A6771">
            <w:pPr>
              <w:pStyle w:val="ConsPlusNormal"/>
              <w:jc w:val="center"/>
            </w:pPr>
            <w:r>
              <w:t>-----</w:t>
            </w:r>
          </w:p>
          <w:p w:rsidR="000A6771" w:rsidRDefault="000A6771">
            <w:pPr>
              <w:pStyle w:val="ConsPlusNormal"/>
              <w:jc w:val="center"/>
            </w:pPr>
            <w:r>
              <w:t>0,09</w:t>
            </w:r>
          </w:p>
        </w:tc>
        <w:tc>
          <w:tcPr>
            <w:tcW w:w="614" w:type="dxa"/>
          </w:tcPr>
          <w:p w:rsidR="000A6771" w:rsidRDefault="000A6771">
            <w:pPr>
              <w:pStyle w:val="ConsPlusNormal"/>
              <w:jc w:val="center"/>
            </w:pPr>
            <w:r>
              <w:t>0,22</w:t>
            </w:r>
          </w:p>
          <w:p w:rsidR="000A6771" w:rsidRDefault="000A6771">
            <w:pPr>
              <w:pStyle w:val="ConsPlusNormal"/>
              <w:jc w:val="center"/>
            </w:pPr>
            <w:r>
              <w:t>-----</w:t>
            </w:r>
          </w:p>
          <w:p w:rsidR="000A6771" w:rsidRDefault="000A6771">
            <w:pPr>
              <w:pStyle w:val="ConsPlusNormal"/>
              <w:jc w:val="center"/>
            </w:pPr>
            <w:r>
              <w:t>0,14</w:t>
            </w:r>
          </w:p>
        </w:tc>
      </w:tr>
      <w:tr w:rsidR="000A6771">
        <w:tc>
          <w:tcPr>
            <w:tcW w:w="1191" w:type="dxa"/>
            <w:vMerge/>
          </w:tcPr>
          <w:p w:rsidR="000A6771" w:rsidRDefault="000A6771">
            <w:pPr>
              <w:pStyle w:val="ConsPlusNormal"/>
            </w:pPr>
          </w:p>
        </w:tc>
        <w:tc>
          <w:tcPr>
            <w:tcW w:w="624" w:type="dxa"/>
          </w:tcPr>
          <w:p w:rsidR="000A6771" w:rsidRDefault="000A6771">
            <w:pPr>
              <w:pStyle w:val="ConsPlusNormal"/>
              <w:jc w:val="center"/>
            </w:pPr>
            <w:r>
              <w:t>2</w:t>
            </w:r>
          </w:p>
        </w:tc>
        <w:tc>
          <w:tcPr>
            <w:tcW w:w="590" w:type="dxa"/>
          </w:tcPr>
          <w:p w:rsidR="000A6771" w:rsidRDefault="000A6771">
            <w:pPr>
              <w:pStyle w:val="ConsPlusNormal"/>
              <w:jc w:val="center"/>
            </w:pPr>
            <w:r>
              <w:t>0,33</w:t>
            </w:r>
          </w:p>
          <w:p w:rsidR="000A6771" w:rsidRDefault="000A6771">
            <w:pPr>
              <w:pStyle w:val="ConsPlusNormal"/>
              <w:jc w:val="center"/>
            </w:pPr>
            <w:r>
              <w:t>-----</w:t>
            </w:r>
          </w:p>
          <w:p w:rsidR="000A6771" w:rsidRDefault="000A6771">
            <w:pPr>
              <w:pStyle w:val="ConsPlusNormal"/>
              <w:jc w:val="center"/>
            </w:pPr>
            <w:r>
              <w:t>0,17</w:t>
            </w:r>
          </w:p>
        </w:tc>
        <w:tc>
          <w:tcPr>
            <w:tcW w:w="586" w:type="dxa"/>
          </w:tcPr>
          <w:p w:rsidR="000A6771" w:rsidRDefault="000A6771">
            <w:pPr>
              <w:pStyle w:val="ConsPlusNormal"/>
              <w:jc w:val="center"/>
            </w:pPr>
            <w:r>
              <w:t>0,56</w:t>
            </w:r>
          </w:p>
          <w:p w:rsidR="000A6771" w:rsidRDefault="000A6771">
            <w:pPr>
              <w:pStyle w:val="ConsPlusNormal"/>
              <w:jc w:val="center"/>
            </w:pPr>
            <w:r>
              <w:t>-----</w:t>
            </w:r>
          </w:p>
          <w:p w:rsidR="000A6771" w:rsidRDefault="000A6771">
            <w:pPr>
              <w:pStyle w:val="ConsPlusNormal"/>
              <w:jc w:val="center"/>
            </w:pPr>
            <w:r>
              <w:t>0,31</w:t>
            </w:r>
          </w:p>
        </w:tc>
        <w:tc>
          <w:tcPr>
            <w:tcW w:w="586" w:type="dxa"/>
          </w:tcPr>
          <w:p w:rsidR="000A6771" w:rsidRDefault="000A6771">
            <w:pPr>
              <w:pStyle w:val="ConsPlusNormal"/>
              <w:jc w:val="center"/>
            </w:pPr>
            <w:r>
              <w:t>0,80</w:t>
            </w:r>
          </w:p>
          <w:p w:rsidR="000A6771" w:rsidRDefault="000A6771">
            <w:pPr>
              <w:pStyle w:val="ConsPlusNormal"/>
              <w:jc w:val="center"/>
            </w:pPr>
            <w:r>
              <w:t>-----</w:t>
            </w:r>
          </w:p>
          <w:p w:rsidR="000A6771" w:rsidRDefault="000A6771">
            <w:pPr>
              <w:pStyle w:val="ConsPlusNormal"/>
              <w:jc w:val="center"/>
            </w:pPr>
            <w:r>
              <w:t>0,50</w:t>
            </w:r>
          </w:p>
        </w:tc>
        <w:tc>
          <w:tcPr>
            <w:tcW w:w="600" w:type="dxa"/>
          </w:tcPr>
          <w:p w:rsidR="000A6771" w:rsidRDefault="000A6771">
            <w:pPr>
              <w:pStyle w:val="ConsPlusNormal"/>
              <w:jc w:val="center"/>
            </w:pPr>
            <w:r>
              <w:t>0,93</w:t>
            </w:r>
          </w:p>
          <w:p w:rsidR="000A6771" w:rsidRDefault="000A6771">
            <w:pPr>
              <w:pStyle w:val="ConsPlusNormal"/>
              <w:jc w:val="center"/>
            </w:pPr>
            <w:r>
              <w:t>-----</w:t>
            </w:r>
          </w:p>
          <w:p w:rsidR="000A6771" w:rsidRDefault="000A6771">
            <w:pPr>
              <w:pStyle w:val="ConsPlusNormal"/>
              <w:jc w:val="center"/>
            </w:pPr>
            <w:r>
              <w:t>0,68</w:t>
            </w:r>
          </w:p>
        </w:tc>
        <w:tc>
          <w:tcPr>
            <w:tcW w:w="595" w:type="dxa"/>
          </w:tcPr>
          <w:p w:rsidR="000A6771" w:rsidRDefault="000A6771">
            <w:pPr>
              <w:pStyle w:val="ConsPlusNormal"/>
              <w:jc w:val="center"/>
            </w:pPr>
            <w:r>
              <w:t>0,15</w:t>
            </w:r>
          </w:p>
          <w:p w:rsidR="000A6771" w:rsidRDefault="000A6771">
            <w:pPr>
              <w:pStyle w:val="ConsPlusNormal"/>
              <w:jc w:val="center"/>
            </w:pPr>
            <w:r>
              <w:t>-----</w:t>
            </w:r>
          </w:p>
          <w:p w:rsidR="000A6771" w:rsidRDefault="000A6771">
            <w:pPr>
              <w:pStyle w:val="ConsPlusNormal"/>
              <w:jc w:val="center"/>
            </w:pPr>
            <w:r>
              <w:t>0,08</w:t>
            </w:r>
          </w:p>
        </w:tc>
        <w:tc>
          <w:tcPr>
            <w:tcW w:w="590" w:type="dxa"/>
          </w:tcPr>
          <w:p w:rsidR="000A6771" w:rsidRDefault="000A6771">
            <w:pPr>
              <w:pStyle w:val="ConsPlusNormal"/>
              <w:jc w:val="center"/>
            </w:pPr>
            <w:r>
              <w:t>0,26</w:t>
            </w:r>
          </w:p>
          <w:p w:rsidR="000A6771" w:rsidRDefault="000A6771">
            <w:pPr>
              <w:pStyle w:val="ConsPlusNormal"/>
              <w:jc w:val="center"/>
            </w:pPr>
            <w:r>
              <w:t>-----</w:t>
            </w:r>
          </w:p>
          <w:p w:rsidR="000A6771" w:rsidRDefault="000A6771">
            <w:pPr>
              <w:pStyle w:val="ConsPlusNormal"/>
              <w:jc w:val="center"/>
            </w:pPr>
            <w:r>
              <w:t>0,14</w:t>
            </w:r>
          </w:p>
        </w:tc>
        <w:tc>
          <w:tcPr>
            <w:tcW w:w="590" w:type="dxa"/>
          </w:tcPr>
          <w:p w:rsidR="000A6771" w:rsidRDefault="000A6771">
            <w:pPr>
              <w:pStyle w:val="ConsPlusNormal"/>
              <w:jc w:val="center"/>
            </w:pPr>
            <w:r>
              <w:t>0,37</w:t>
            </w:r>
          </w:p>
          <w:p w:rsidR="000A6771" w:rsidRDefault="000A6771">
            <w:pPr>
              <w:pStyle w:val="ConsPlusNormal"/>
              <w:jc w:val="center"/>
            </w:pPr>
            <w:r>
              <w:t>-----</w:t>
            </w:r>
          </w:p>
          <w:p w:rsidR="000A6771" w:rsidRDefault="000A6771">
            <w:pPr>
              <w:pStyle w:val="ConsPlusNormal"/>
              <w:jc w:val="center"/>
            </w:pPr>
            <w:r>
              <w:t>0,23</w:t>
            </w:r>
          </w:p>
        </w:tc>
        <w:tc>
          <w:tcPr>
            <w:tcW w:w="590" w:type="dxa"/>
          </w:tcPr>
          <w:p w:rsidR="000A6771" w:rsidRDefault="000A6771">
            <w:pPr>
              <w:pStyle w:val="ConsPlusNormal"/>
              <w:jc w:val="center"/>
            </w:pPr>
            <w:r>
              <w:t>0,45</w:t>
            </w:r>
          </w:p>
          <w:p w:rsidR="000A6771" w:rsidRDefault="000A6771">
            <w:pPr>
              <w:pStyle w:val="ConsPlusNormal"/>
              <w:jc w:val="center"/>
            </w:pPr>
            <w:r>
              <w:t>-----</w:t>
            </w:r>
          </w:p>
          <w:p w:rsidR="000A6771" w:rsidRDefault="000A6771">
            <w:pPr>
              <w:pStyle w:val="ConsPlusNormal"/>
              <w:jc w:val="center"/>
            </w:pPr>
            <w:r>
              <w:t>0,32</w:t>
            </w:r>
          </w:p>
        </w:tc>
        <w:tc>
          <w:tcPr>
            <w:tcW w:w="605" w:type="dxa"/>
          </w:tcPr>
          <w:p w:rsidR="000A6771" w:rsidRDefault="000A6771">
            <w:pPr>
              <w:pStyle w:val="ConsPlusNormal"/>
              <w:jc w:val="center"/>
            </w:pPr>
            <w:r>
              <w:t>0,04</w:t>
            </w:r>
          </w:p>
          <w:p w:rsidR="000A6771" w:rsidRDefault="000A6771">
            <w:pPr>
              <w:pStyle w:val="ConsPlusNormal"/>
              <w:jc w:val="center"/>
            </w:pPr>
            <w:r>
              <w:t>-----</w:t>
            </w:r>
          </w:p>
          <w:p w:rsidR="000A6771" w:rsidRDefault="000A6771">
            <w:pPr>
              <w:pStyle w:val="ConsPlusNormal"/>
              <w:jc w:val="center"/>
            </w:pPr>
            <w:r>
              <w:t>0,02</w:t>
            </w:r>
          </w:p>
        </w:tc>
        <w:tc>
          <w:tcPr>
            <w:tcW w:w="605" w:type="dxa"/>
          </w:tcPr>
          <w:p w:rsidR="000A6771" w:rsidRDefault="000A6771">
            <w:pPr>
              <w:pStyle w:val="ConsPlusNormal"/>
              <w:jc w:val="center"/>
            </w:pPr>
            <w:r>
              <w:t>0,08</w:t>
            </w:r>
          </w:p>
          <w:p w:rsidR="000A6771" w:rsidRDefault="000A6771">
            <w:pPr>
              <w:pStyle w:val="ConsPlusNormal"/>
              <w:jc w:val="center"/>
            </w:pPr>
            <w:r>
              <w:t>-----</w:t>
            </w:r>
          </w:p>
          <w:p w:rsidR="000A6771" w:rsidRDefault="000A6771">
            <w:pPr>
              <w:pStyle w:val="ConsPlusNormal"/>
              <w:jc w:val="center"/>
            </w:pPr>
            <w:r>
              <w:t>0,04</w:t>
            </w:r>
          </w:p>
        </w:tc>
        <w:tc>
          <w:tcPr>
            <w:tcW w:w="600" w:type="dxa"/>
          </w:tcPr>
          <w:p w:rsidR="000A6771" w:rsidRDefault="000A6771">
            <w:pPr>
              <w:pStyle w:val="ConsPlusNormal"/>
              <w:jc w:val="center"/>
            </w:pPr>
            <w:r>
              <w:t>0,14</w:t>
            </w:r>
          </w:p>
          <w:p w:rsidR="000A6771" w:rsidRDefault="000A6771">
            <w:pPr>
              <w:pStyle w:val="ConsPlusNormal"/>
              <w:jc w:val="center"/>
            </w:pPr>
            <w:r>
              <w:t>-----</w:t>
            </w:r>
          </w:p>
          <w:p w:rsidR="000A6771" w:rsidRDefault="000A6771">
            <w:pPr>
              <w:pStyle w:val="ConsPlusNormal"/>
              <w:jc w:val="center"/>
            </w:pPr>
            <w:r>
              <w:t>0,08</w:t>
            </w:r>
          </w:p>
        </w:tc>
        <w:tc>
          <w:tcPr>
            <w:tcW w:w="614" w:type="dxa"/>
          </w:tcPr>
          <w:p w:rsidR="000A6771" w:rsidRDefault="000A6771">
            <w:pPr>
              <w:pStyle w:val="ConsPlusNormal"/>
              <w:jc w:val="center"/>
            </w:pPr>
            <w:r>
              <w:t>0,20</w:t>
            </w:r>
          </w:p>
          <w:p w:rsidR="000A6771" w:rsidRDefault="000A6771">
            <w:pPr>
              <w:pStyle w:val="ConsPlusNormal"/>
              <w:jc w:val="center"/>
            </w:pPr>
            <w:r>
              <w:t>-----</w:t>
            </w:r>
          </w:p>
          <w:p w:rsidR="000A6771" w:rsidRDefault="000A6771">
            <w:pPr>
              <w:pStyle w:val="ConsPlusNormal"/>
              <w:jc w:val="center"/>
            </w:pPr>
            <w:r>
              <w:t>0,12</w:t>
            </w:r>
          </w:p>
        </w:tc>
      </w:tr>
      <w:tr w:rsidR="000A6771">
        <w:tc>
          <w:tcPr>
            <w:tcW w:w="1191" w:type="dxa"/>
            <w:vMerge/>
          </w:tcPr>
          <w:p w:rsidR="000A6771" w:rsidRDefault="000A6771">
            <w:pPr>
              <w:pStyle w:val="ConsPlusNormal"/>
            </w:pPr>
          </w:p>
        </w:tc>
        <w:tc>
          <w:tcPr>
            <w:tcW w:w="624" w:type="dxa"/>
          </w:tcPr>
          <w:p w:rsidR="000A6771" w:rsidRDefault="000A6771">
            <w:pPr>
              <w:pStyle w:val="ConsPlusNormal"/>
              <w:jc w:val="center"/>
            </w:pPr>
            <w:r>
              <w:t>3</w:t>
            </w:r>
          </w:p>
        </w:tc>
        <w:tc>
          <w:tcPr>
            <w:tcW w:w="590" w:type="dxa"/>
          </w:tcPr>
          <w:p w:rsidR="000A6771" w:rsidRDefault="000A6771">
            <w:pPr>
              <w:pStyle w:val="ConsPlusNormal"/>
              <w:jc w:val="center"/>
            </w:pPr>
            <w:r>
              <w:t>0,32</w:t>
            </w:r>
          </w:p>
          <w:p w:rsidR="000A6771" w:rsidRDefault="000A6771">
            <w:pPr>
              <w:pStyle w:val="ConsPlusNormal"/>
              <w:jc w:val="center"/>
            </w:pPr>
            <w:r>
              <w:t>-----</w:t>
            </w:r>
          </w:p>
          <w:p w:rsidR="000A6771" w:rsidRDefault="000A6771">
            <w:pPr>
              <w:pStyle w:val="ConsPlusNormal"/>
              <w:jc w:val="center"/>
            </w:pPr>
            <w:r>
              <w:t>0,16</w:t>
            </w:r>
          </w:p>
        </w:tc>
        <w:tc>
          <w:tcPr>
            <w:tcW w:w="586" w:type="dxa"/>
          </w:tcPr>
          <w:p w:rsidR="000A6771" w:rsidRDefault="000A6771">
            <w:pPr>
              <w:pStyle w:val="ConsPlusNormal"/>
              <w:jc w:val="center"/>
            </w:pPr>
            <w:r>
              <w:t>0,53</w:t>
            </w:r>
          </w:p>
          <w:p w:rsidR="000A6771" w:rsidRDefault="000A6771">
            <w:pPr>
              <w:pStyle w:val="ConsPlusNormal"/>
              <w:jc w:val="center"/>
            </w:pPr>
            <w:r>
              <w:t>-----</w:t>
            </w:r>
          </w:p>
          <w:p w:rsidR="000A6771" w:rsidRDefault="000A6771">
            <w:pPr>
              <w:pStyle w:val="ConsPlusNormal"/>
              <w:jc w:val="center"/>
            </w:pPr>
            <w:r>
              <w:t>0,30</w:t>
            </w:r>
          </w:p>
        </w:tc>
        <w:tc>
          <w:tcPr>
            <w:tcW w:w="586" w:type="dxa"/>
          </w:tcPr>
          <w:p w:rsidR="000A6771" w:rsidRDefault="000A6771">
            <w:pPr>
              <w:pStyle w:val="ConsPlusNormal"/>
              <w:jc w:val="center"/>
            </w:pPr>
            <w:r>
              <w:t>0,76</w:t>
            </w:r>
          </w:p>
          <w:p w:rsidR="000A6771" w:rsidRDefault="000A6771">
            <w:pPr>
              <w:pStyle w:val="ConsPlusNormal"/>
              <w:jc w:val="center"/>
            </w:pPr>
            <w:r>
              <w:t>-----</w:t>
            </w:r>
          </w:p>
          <w:p w:rsidR="000A6771" w:rsidRDefault="000A6771">
            <w:pPr>
              <w:pStyle w:val="ConsPlusNormal"/>
              <w:jc w:val="center"/>
            </w:pPr>
            <w:r>
              <w:t>0,47</w:t>
            </w:r>
          </w:p>
        </w:tc>
        <w:tc>
          <w:tcPr>
            <w:tcW w:w="600" w:type="dxa"/>
          </w:tcPr>
          <w:p w:rsidR="000A6771" w:rsidRDefault="000A6771">
            <w:pPr>
              <w:pStyle w:val="ConsPlusNormal"/>
              <w:jc w:val="center"/>
            </w:pPr>
            <w:r>
              <w:t>0,91</w:t>
            </w:r>
          </w:p>
          <w:p w:rsidR="000A6771" w:rsidRDefault="000A6771">
            <w:pPr>
              <w:pStyle w:val="ConsPlusNormal"/>
              <w:jc w:val="center"/>
            </w:pPr>
            <w:r>
              <w:t>-----</w:t>
            </w:r>
          </w:p>
          <w:p w:rsidR="000A6771" w:rsidRDefault="000A6771">
            <w:pPr>
              <w:pStyle w:val="ConsPlusNormal"/>
              <w:jc w:val="center"/>
            </w:pPr>
            <w:r>
              <w:t>0,65</w:t>
            </w:r>
          </w:p>
        </w:tc>
        <w:tc>
          <w:tcPr>
            <w:tcW w:w="595" w:type="dxa"/>
          </w:tcPr>
          <w:p w:rsidR="000A6771" w:rsidRDefault="000A6771">
            <w:pPr>
              <w:pStyle w:val="ConsPlusNormal"/>
              <w:jc w:val="center"/>
            </w:pPr>
            <w:r>
              <w:t>0,15</w:t>
            </w:r>
          </w:p>
          <w:p w:rsidR="000A6771" w:rsidRDefault="000A6771">
            <w:pPr>
              <w:pStyle w:val="ConsPlusNormal"/>
              <w:jc w:val="center"/>
            </w:pPr>
            <w:r>
              <w:t>-----</w:t>
            </w:r>
          </w:p>
          <w:p w:rsidR="000A6771" w:rsidRDefault="000A6771">
            <w:pPr>
              <w:pStyle w:val="ConsPlusNormal"/>
              <w:jc w:val="center"/>
            </w:pPr>
            <w:r>
              <w:t>0,08</w:t>
            </w:r>
          </w:p>
        </w:tc>
        <w:tc>
          <w:tcPr>
            <w:tcW w:w="590" w:type="dxa"/>
          </w:tcPr>
          <w:p w:rsidR="000A6771" w:rsidRDefault="000A6771">
            <w:pPr>
              <w:pStyle w:val="ConsPlusNormal"/>
              <w:jc w:val="center"/>
            </w:pPr>
            <w:r>
              <w:t>0,25</w:t>
            </w:r>
          </w:p>
          <w:p w:rsidR="000A6771" w:rsidRDefault="000A6771">
            <w:pPr>
              <w:pStyle w:val="ConsPlusNormal"/>
              <w:jc w:val="center"/>
            </w:pPr>
            <w:r>
              <w:t>-----</w:t>
            </w:r>
          </w:p>
          <w:p w:rsidR="000A6771" w:rsidRDefault="000A6771">
            <w:pPr>
              <w:pStyle w:val="ConsPlusNormal"/>
              <w:jc w:val="center"/>
            </w:pPr>
            <w:r>
              <w:t>0,14</w:t>
            </w:r>
          </w:p>
        </w:tc>
        <w:tc>
          <w:tcPr>
            <w:tcW w:w="590" w:type="dxa"/>
          </w:tcPr>
          <w:p w:rsidR="000A6771" w:rsidRDefault="000A6771">
            <w:pPr>
              <w:pStyle w:val="ConsPlusNormal"/>
              <w:jc w:val="center"/>
            </w:pPr>
            <w:r>
              <w:t>0,36</w:t>
            </w:r>
          </w:p>
          <w:p w:rsidR="000A6771" w:rsidRDefault="000A6771">
            <w:pPr>
              <w:pStyle w:val="ConsPlusNormal"/>
              <w:jc w:val="center"/>
            </w:pPr>
            <w:r>
              <w:t>-----</w:t>
            </w:r>
          </w:p>
          <w:p w:rsidR="000A6771" w:rsidRDefault="000A6771">
            <w:pPr>
              <w:pStyle w:val="ConsPlusNormal"/>
              <w:jc w:val="center"/>
            </w:pPr>
            <w:r>
              <w:t>0,22</w:t>
            </w:r>
          </w:p>
        </w:tc>
        <w:tc>
          <w:tcPr>
            <w:tcW w:w="590" w:type="dxa"/>
          </w:tcPr>
          <w:p w:rsidR="000A6771" w:rsidRDefault="000A6771">
            <w:pPr>
              <w:pStyle w:val="ConsPlusNormal"/>
              <w:jc w:val="center"/>
            </w:pPr>
            <w:r>
              <w:t>0,44</w:t>
            </w:r>
          </w:p>
          <w:p w:rsidR="000A6771" w:rsidRDefault="000A6771">
            <w:pPr>
              <w:pStyle w:val="ConsPlusNormal"/>
              <w:jc w:val="center"/>
            </w:pPr>
            <w:r>
              <w:t>-----</w:t>
            </w:r>
          </w:p>
          <w:p w:rsidR="000A6771" w:rsidRDefault="000A6771">
            <w:pPr>
              <w:pStyle w:val="ConsPlusNormal"/>
              <w:jc w:val="center"/>
            </w:pPr>
            <w:r>
              <w:t>0,31</w:t>
            </w:r>
          </w:p>
        </w:tc>
        <w:tc>
          <w:tcPr>
            <w:tcW w:w="605" w:type="dxa"/>
          </w:tcPr>
          <w:p w:rsidR="000A6771" w:rsidRDefault="000A6771">
            <w:pPr>
              <w:pStyle w:val="ConsPlusNormal"/>
              <w:jc w:val="center"/>
            </w:pPr>
            <w:r>
              <w:t>0,04</w:t>
            </w:r>
          </w:p>
          <w:p w:rsidR="000A6771" w:rsidRDefault="000A6771">
            <w:pPr>
              <w:pStyle w:val="ConsPlusNormal"/>
              <w:jc w:val="center"/>
            </w:pPr>
            <w:r>
              <w:t>-----</w:t>
            </w:r>
          </w:p>
          <w:p w:rsidR="000A6771" w:rsidRDefault="000A6771">
            <w:pPr>
              <w:pStyle w:val="ConsPlusNormal"/>
              <w:jc w:val="center"/>
            </w:pPr>
            <w:r>
              <w:t>0,02</w:t>
            </w:r>
          </w:p>
        </w:tc>
        <w:tc>
          <w:tcPr>
            <w:tcW w:w="605" w:type="dxa"/>
          </w:tcPr>
          <w:p w:rsidR="000A6771" w:rsidRDefault="000A6771">
            <w:pPr>
              <w:pStyle w:val="ConsPlusNormal"/>
              <w:jc w:val="center"/>
            </w:pPr>
            <w:r>
              <w:t>0,08</w:t>
            </w:r>
          </w:p>
          <w:p w:rsidR="000A6771" w:rsidRDefault="000A6771">
            <w:pPr>
              <w:pStyle w:val="ConsPlusNormal"/>
              <w:jc w:val="center"/>
            </w:pPr>
            <w:r>
              <w:t>-----</w:t>
            </w:r>
          </w:p>
          <w:p w:rsidR="000A6771" w:rsidRDefault="000A6771">
            <w:pPr>
              <w:pStyle w:val="ConsPlusNormal"/>
              <w:jc w:val="center"/>
            </w:pPr>
            <w:r>
              <w:t>0,04</w:t>
            </w:r>
          </w:p>
        </w:tc>
        <w:tc>
          <w:tcPr>
            <w:tcW w:w="600" w:type="dxa"/>
          </w:tcPr>
          <w:p w:rsidR="000A6771" w:rsidRDefault="000A6771">
            <w:pPr>
              <w:pStyle w:val="ConsPlusNormal"/>
              <w:jc w:val="center"/>
            </w:pPr>
            <w:r>
              <w:t>0,13</w:t>
            </w:r>
          </w:p>
          <w:p w:rsidR="000A6771" w:rsidRDefault="000A6771">
            <w:pPr>
              <w:pStyle w:val="ConsPlusNormal"/>
              <w:jc w:val="center"/>
            </w:pPr>
            <w:r>
              <w:t>-----</w:t>
            </w:r>
          </w:p>
          <w:p w:rsidR="000A6771" w:rsidRDefault="000A6771">
            <w:pPr>
              <w:pStyle w:val="ConsPlusNormal"/>
              <w:jc w:val="center"/>
            </w:pPr>
            <w:r>
              <w:t>0,07</w:t>
            </w:r>
          </w:p>
        </w:tc>
        <w:tc>
          <w:tcPr>
            <w:tcW w:w="614" w:type="dxa"/>
          </w:tcPr>
          <w:p w:rsidR="000A6771" w:rsidRDefault="000A6771">
            <w:pPr>
              <w:pStyle w:val="ConsPlusNormal"/>
              <w:jc w:val="center"/>
            </w:pPr>
            <w:r>
              <w:t>0,19</w:t>
            </w:r>
          </w:p>
          <w:p w:rsidR="000A6771" w:rsidRDefault="000A6771">
            <w:pPr>
              <w:pStyle w:val="ConsPlusNormal"/>
              <w:jc w:val="center"/>
            </w:pPr>
            <w:r>
              <w:t>-----</w:t>
            </w:r>
          </w:p>
          <w:p w:rsidR="000A6771" w:rsidRDefault="000A6771">
            <w:pPr>
              <w:pStyle w:val="ConsPlusNormal"/>
              <w:jc w:val="center"/>
            </w:pPr>
            <w:r>
              <w:t>0,12</w:t>
            </w:r>
          </w:p>
        </w:tc>
      </w:tr>
      <w:tr w:rsidR="000A6771">
        <w:tc>
          <w:tcPr>
            <w:tcW w:w="1191" w:type="dxa"/>
            <w:vMerge/>
          </w:tcPr>
          <w:p w:rsidR="000A6771" w:rsidRDefault="000A6771">
            <w:pPr>
              <w:pStyle w:val="ConsPlusNormal"/>
            </w:pPr>
          </w:p>
        </w:tc>
        <w:tc>
          <w:tcPr>
            <w:tcW w:w="624" w:type="dxa"/>
          </w:tcPr>
          <w:p w:rsidR="000A6771" w:rsidRDefault="000A6771">
            <w:pPr>
              <w:pStyle w:val="ConsPlusNormal"/>
              <w:jc w:val="center"/>
            </w:pPr>
            <w:r>
              <w:t>&gt;= 5</w:t>
            </w:r>
          </w:p>
        </w:tc>
        <w:tc>
          <w:tcPr>
            <w:tcW w:w="590" w:type="dxa"/>
          </w:tcPr>
          <w:p w:rsidR="000A6771" w:rsidRDefault="000A6771">
            <w:pPr>
              <w:pStyle w:val="ConsPlusNormal"/>
              <w:jc w:val="center"/>
            </w:pPr>
            <w:r>
              <w:t>0,29</w:t>
            </w:r>
          </w:p>
          <w:p w:rsidR="000A6771" w:rsidRDefault="000A6771">
            <w:pPr>
              <w:pStyle w:val="ConsPlusNormal"/>
              <w:jc w:val="center"/>
            </w:pPr>
            <w:r>
              <w:t>-----</w:t>
            </w:r>
          </w:p>
          <w:p w:rsidR="000A6771" w:rsidRDefault="000A6771">
            <w:pPr>
              <w:pStyle w:val="ConsPlusNormal"/>
              <w:jc w:val="center"/>
            </w:pPr>
            <w:r>
              <w:t>0,14</w:t>
            </w:r>
          </w:p>
        </w:tc>
        <w:tc>
          <w:tcPr>
            <w:tcW w:w="586" w:type="dxa"/>
          </w:tcPr>
          <w:p w:rsidR="000A6771" w:rsidRDefault="000A6771">
            <w:pPr>
              <w:pStyle w:val="ConsPlusNormal"/>
              <w:jc w:val="center"/>
            </w:pPr>
            <w:r>
              <w:t>0,50</w:t>
            </w:r>
          </w:p>
          <w:p w:rsidR="000A6771" w:rsidRDefault="000A6771">
            <w:pPr>
              <w:pStyle w:val="ConsPlusNormal"/>
              <w:jc w:val="center"/>
            </w:pPr>
            <w:r>
              <w:t>-----</w:t>
            </w:r>
          </w:p>
          <w:p w:rsidR="000A6771" w:rsidRDefault="000A6771">
            <w:pPr>
              <w:pStyle w:val="ConsPlusNormal"/>
              <w:jc w:val="center"/>
            </w:pPr>
            <w:r>
              <w:t>0,27</w:t>
            </w:r>
          </w:p>
        </w:tc>
        <w:tc>
          <w:tcPr>
            <w:tcW w:w="586" w:type="dxa"/>
          </w:tcPr>
          <w:p w:rsidR="000A6771" w:rsidRDefault="000A6771">
            <w:pPr>
              <w:pStyle w:val="ConsPlusNormal"/>
              <w:jc w:val="center"/>
            </w:pPr>
            <w:r>
              <w:t>0,71</w:t>
            </w:r>
          </w:p>
          <w:p w:rsidR="000A6771" w:rsidRDefault="000A6771">
            <w:pPr>
              <w:pStyle w:val="ConsPlusNormal"/>
              <w:jc w:val="center"/>
            </w:pPr>
            <w:r>
              <w:t>-----</w:t>
            </w:r>
          </w:p>
          <w:p w:rsidR="000A6771" w:rsidRDefault="000A6771">
            <w:pPr>
              <w:pStyle w:val="ConsPlusNormal"/>
              <w:jc w:val="center"/>
            </w:pPr>
            <w:r>
              <w:t>0,44</w:t>
            </w:r>
          </w:p>
        </w:tc>
        <w:tc>
          <w:tcPr>
            <w:tcW w:w="600" w:type="dxa"/>
          </w:tcPr>
          <w:p w:rsidR="000A6771" w:rsidRDefault="000A6771">
            <w:pPr>
              <w:pStyle w:val="ConsPlusNormal"/>
              <w:jc w:val="center"/>
            </w:pPr>
            <w:r>
              <w:t>0,84</w:t>
            </w:r>
          </w:p>
          <w:p w:rsidR="000A6771" w:rsidRDefault="000A6771">
            <w:pPr>
              <w:pStyle w:val="ConsPlusNormal"/>
              <w:jc w:val="center"/>
            </w:pPr>
            <w:r>
              <w:t>-----</w:t>
            </w:r>
          </w:p>
          <w:p w:rsidR="000A6771" w:rsidRDefault="000A6771">
            <w:pPr>
              <w:pStyle w:val="ConsPlusNormal"/>
              <w:jc w:val="center"/>
            </w:pPr>
            <w:r>
              <w:t>0,62</w:t>
            </w:r>
          </w:p>
        </w:tc>
        <w:tc>
          <w:tcPr>
            <w:tcW w:w="595" w:type="dxa"/>
          </w:tcPr>
          <w:p w:rsidR="000A6771" w:rsidRDefault="000A6771">
            <w:pPr>
              <w:pStyle w:val="ConsPlusNormal"/>
              <w:jc w:val="center"/>
            </w:pPr>
            <w:r>
              <w:t>0,15</w:t>
            </w:r>
          </w:p>
          <w:p w:rsidR="000A6771" w:rsidRDefault="000A6771">
            <w:pPr>
              <w:pStyle w:val="ConsPlusNormal"/>
              <w:jc w:val="center"/>
            </w:pPr>
            <w:r>
              <w:t>-----</w:t>
            </w:r>
          </w:p>
          <w:p w:rsidR="000A6771" w:rsidRDefault="000A6771">
            <w:pPr>
              <w:pStyle w:val="ConsPlusNormal"/>
              <w:jc w:val="center"/>
            </w:pPr>
            <w:r>
              <w:t>0,07</w:t>
            </w:r>
          </w:p>
        </w:tc>
        <w:tc>
          <w:tcPr>
            <w:tcW w:w="590" w:type="dxa"/>
          </w:tcPr>
          <w:p w:rsidR="000A6771" w:rsidRDefault="000A6771">
            <w:pPr>
              <w:pStyle w:val="ConsPlusNormal"/>
              <w:jc w:val="center"/>
            </w:pPr>
            <w:r>
              <w:t>0,25</w:t>
            </w:r>
          </w:p>
          <w:p w:rsidR="000A6771" w:rsidRDefault="000A6771">
            <w:pPr>
              <w:pStyle w:val="ConsPlusNormal"/>
              <w:jc w:val="center"/>
            </w:pPr>
            <w:r>
              <w:t>-----</w:t>
            </w:r>
          </w:p>
          <w:p w:rsidR="000A6771" w:rsidRDefault="000A6771">
            <w:pPr>
              <w:pStyle w:val="ConsPlusNormal"/>
              <w:jc w:val="center"/>
            </w:pPr>
            <w:r>
              <w:t>0,14</w:t>
            </w:r>
          </w:p>
        </w:tc>
        <w:tc>
          <w:tcPr>
            <w:tcW w:w="590" w:type="dxa"/>
          </w:tcPr>
          <w:p w:rsidR="000A6771" w:rsidRDefault="000A6771">
            <w:pPr>
              <w:pStyle w:val="ConsPlusNormal"/>
              <w:jc w:val="center"/>
            </w:pPr>
            <w:r>
              <w:t>0,35</w:t>
            </w:r>
          </w:p>
          <w:p w:rsidR="000A6771" w:rsidRDefault="000A6771">
            <w:pPr>
              <w:pStyle w:val="ConsPlusNormal"/>
              <w:jc w:val="center"/>
            </w:pPr>
            <w:r>
              <w:t>-----</w:t>
            </w:r>
          </w:p>
          <w:p w:rsidR="000A6771" w:rsidRDefault="000A6771">
            <w:pPr>
              <w:pStyle w:val="ConsPlusNormal"/>
              <w:jc w:val="center"/>
            </w:pPr>
            <w:r>
              <w:t>0,22</w:t>
            </w:r>
          </w:p>
        </w:tc>
        <w:tc>
          <w:tcPr>
            <w:tcW w:w="590" w:type="dxa"/>
          </w:tcPr>
          <w:p w:rsidR="000A6771" w:rsidRDefault="000A6771">
            <w:pPr>
              <w:pStyle w:val="ConsPlusNormal"/>
              <w:jc w:val="center"/>
            </w:pPr>
            <w:r>
              <w:t>0,42</w:t>
            </w:r>
          </w:p>
          <w:p w:rsidR="000A6771" w:rsidRDefault="000A6771">
            <w:pPr>
              <w:pStyle w:val="ConsPlusNormal"/>
              <w:jc w:val="center"/>
            </w:pPr>
            <w:r>
              <w:t>-----</w:t>
            </w:r>
          </w:p>
          <w:p w:rsidR="000A6771" w:rsidRDefault="000A6771">
            <w:pPr>
              <w:pStyle w:val="ConsPlusNormal"/>
              <w:jc w:val="center"/>
            </w:pPr>
            <w:r>
              <w:t>0,30</w:t>
            </w:r>
          </w:p>
        </w:tc>
        <w:tc>
          <w:tcPr>
            <w:tcW w:w="605" w:type="dxa"/>
          </w:tcPr>
          <w:p w:rsidR="000A6771" w:rsidRDefault="000A6771">
            <w:pPr>
              <w:pStyle w:val="ConsPlusNormal"/>
              <w:jc w:val="center"/>
            </w:pPr>
            <w:r>
              <w:t>0,03</w:t>
            </w:r>
          </w:p>
          <w:p w:rsidR="000A6771" w:rsidRDefault="000A6771">
            <w:pPr>
              <w:pStyle w:val="ConsPlusNormal"/>
              <w:jc w:val="center"/>
            </w:pPr>
            <w:r>
              <w:t>-----</w:t>
            </w:r>
          </w:p>
          <w:p w:rsidR="000A6771" w:rsidRDefault="000A6771">
            <w:pPr>
              <w:pStyle w:val="ConsPlusNormal"/>
              <w:jc w:val="center"/>
            </w:pPr>
            <w:r>
              <w:t>0,02</w:t>
            </w:r>
          </w:p>
        </w:tc>
        <w:tc>
          <w:tcPr>
            <w:tcW w:w="605" w:type="dxa"/>
          </w:tcPr>
          <w:p w:rsidR="000A6771" w:rsidRDefault="000A6771">
            <w:pPr>
              <w:pStyle w:val="ConsPlusNormal"/>
              <w:jc w:val="center"/>
            </w:pPr>
            <w:r>
              <w:t>0,07</w:t>
            </w:r>
          </w:p>
          <w:p w:rsidR="000A6771" w:rsidRDefault="000A6771">
            <w:pPr>
              <w:pStyle w:val="ConsPlusNormal"/>
              <w:jc w:val="center"/>
            </w:pPr>
            <w:r>
              <w:t>-----</w:t>
            </w:r>
          </w:p>
          <w:p w:rsidR="000A6771" w:rsidRDefault="000A6771">
            <w:pPr>
              <w:pStyle w:val="ConsPlusNormal"/>
              <w:jc w:val="center"/>
            </w:pPr>
            <w:r>
              <w:t>0,04</w:t>
            </w:r>
          </w:p>
        </w:tc>
        <w:tc>
          <w:tcPr>
            <w:tcW w:w="600" w:type="dxa"/>
          </w:tcPr>
          <w:p w:rsidR="000A6771" w:rsidRDefault="000A6771">
            <w:pPr>
              <w:pStyle w:val="ConsPlusNormal"/>
              <w:jc w:val="center"/>
            </w:pPr>
            <w:r>
              <w:t>0,12</w:t>
            </w:r>
          </w:p>
          <w:p w:rsidR="000A6771" w:rsidRDefault="000A6771">
            <w:pPr>
              <w:pStyle w:val="ConsPlusNormal"/>
              <w:jc w:val="center"/>
            </w:pPr>
            <w:r>
              <w:t>-----</w:t>
            </w:r>
          </w:p>
          <w:p w:rsidR="000A6771" w:rsidRDefault="000A6771">
            <w:pPr>
              <w:pStyle w:val="ConsPlusNormal"/>
              <w:jc w:val="center"/>
            </w:pPr>
            <w:r>
              <w:t>0,07</w:t>
            </w:r>
          </w:p>
        </w:tc>
        <w:tc>
          <w:tcPr>
            <w:tcW w:w="614" w:type="dxa"/>
          </w:tcPr>
          <w:p w:rsidR="000A6771" w:rsidRDefault="000A6771">
            <w:pPr>
              <w:pStyle w:val="ConsPlusNormal"/>
              <w:jc w:val="center"/>
            </w:pPr>
            <w:r>
              <w:t>0,18</w:t>
            </w:r>
          </w:p>
          <w:p w:rsidR="000A6771" w:rsidRDefault="000A6771">
            <w:pPr>
              <w:pStyle w:val="ConsPlusNormal"/>
              <w:jc w:val="center"/>
            </w:pPr>
            <w:r>
              <w:t>-----</w:t>
            </w:r>
          </w:p>
          <w:p w:rsidR="000A6771" w:rsidRDefault="000A6771">
            <w:pPr>
              <w:pStyle w:val="ConsPlusNormal"/>
              <w:jc w:val="center"/>
            </w:pPr>
            <w:r>
              <w:t>0,11</w:t>
            </w:r>
          </w:p>
        </w:tc>
      </w:tr>
      <w:tr w:rsidR="000A6771">
        <w:tc>
          <w:tcPr>
            <w:tcW w:w="1191" w:type="dxa"/>
          </w:tcPr>
          <w:p w:rsidR="000A6771" w:rsidRDefault="000A6771">
            <w:pPr>
              <w:pStyle w:val="ConsPlusNormal"/>
            </w:pPr>
            <w:r>
              <w:t>Круглая</w:t>
            </w:r>
          </w:p>
        </w:tc>
        <w:tc>
          <w:tcPr>
            <w:tcW w:w="624" w:type="dxa"/>
          </w:tcPr>
          <w:p w:rsidR="000A6771" w:rsidRDefault="000A6771">
            <w:pPr>
              <w:pStyle w:val="ConsPlusNormal"/>
              <w:jc w:val="center"/>
            </w:pPr>
            <w:r>
              <w:t>-</w:t>
            </w:r>
          </w:p>
        </w:tc>
        <w:tc>
          <w:tcPr>
            <w:tcW w:w="590" w:type="dxa"/>
          </w:tcPr>
          <w:p w:rsidR="000A6771" w:rsidRDefault="000A6771">
            <w:pPr>
              <w:pStyle w:val="ConsPlusNormal"/>
              <w:jc w:val="center"/>
            </w:pPr>
            <w:r>
              <w:t>0,45</w:t>
            </w:r>
          </w:p>
          <w:p w:rsidR="000A6771" w:rsidRDefault="000A6771">
            <w:pPr>
              <w:pStyle w:val="ConsPlusNormal"/>
              <w:jc w:val="center"/>
            </w:pPr>
            <w:r>
              <w:t>-----</w:t>
            </w:r>
          </w:p>
          <w:p w:rsidR="000A6771" w:rsidRDefault="000A6771">
            <w:pPr>
              <w:pStyle w:val="ConsPlusNormal"/>
              <w:jc w:val="center"/>
            </w:pPr>
            <w:r>
              <w:t>0,23</w:t>
            </w:r>
          </w:p>
        </w:tc>
        <w:tc>
          <w:tcPr>
            <w:tcW w:w="586" w:type="dxa"/>
          </w:tcPr>
          <w:p w:rsidR="000A6771" w:rsidRDefault="000A6771">
            <w:pPr>
              <w:pStyle w:val="ConsPlusNormal"/>
              <w:jc w:val="center"/>
            </w:pPr>
            <w:r>
              <w:t>0,71</w:t>
            </w:r>
          </w:p>
          <w:p w:rsidR="000A6771" w:rsidRDefault="000A6771">
            <w:pPr>
              <w:pStyle w:val="ConsPlusNormal"/>
              <w:jc w:val="center"/>
            </w:pPr>
            <w:r>
              <w:t>-----</w:t>
            </w:r>
          </w:p>
          <w:p w:rsidR="000A6771" w:rsidRDefault="000A6771">
            <w:pPr>
              <w:pStyle w:val="ConsPlusNormal"/>
              <w:jc w:val="center"/>
            </w:pPr>
            <w:r>
              <w:t>0,41</w:t>
            </w:r>
          </w:p>
        </w:tc>
        <w:tc>
          <w:tcPr>
            <w:tcW w:w="586" w:type="dxa"/>
          </w:tcPr>
          <w:p w:rsidR="000A6771" w:rsidRDefault="000A6771">
            <w:pPr>
              <w:pStyle w:val="ConsPlusNormal"/>
              <w:jc w:val="center"/>
            </w:pPr>
            <w:r>
              <w:t>0,89</w:t>
            </w:r>
          </w:p>
          <w:p w:rsidR="000A6771" w:rsidRDefault="000A6771">
            <w:pPr>
              <w:pStyle w:val="ConsPlusNormal"/>
              <w:jc w:val="center"/>
            </w:pPr>
            <w:r>
              <w:t>-----</w:t>
            </w:r>
          </w:p>
          <w:p w:rsidR="000A6771" w:rsidRDefault="000A6771">
            <w:pPr>
              <w:pStyle w:val="ConsPlusNormal"/>
              <w:jc w:val="center"/>
            </w:pPr>
            <w:r>
              <w:t>0,62</w:t>
            </w:r>
          </w:p>
        </w:tc>
        <w:tc>
          <w:tcPr>
            <w:tcW w:w="600" w:type="dxa"/>
          </w:tcPr>
          <w:p w:rsidR="000A6771" w:rsidRDefault="000A6771">
            <w:pPr>
              <w:pStyle w:val="ConsPlusNormal"/>
              <w:jc w:val="center"/>
            </w:pPr>
            <w:r>
              <w:t>0,97</w:t>
            </w:r>
          </w:p>
          <w:p w:rsidR="000A6771" w:rsidRDefault="000A6771">
            <w:pPr>
              <w:pStyle w:val="ConsPlusNormal"/>
              <w:jc w:val="center"/>
            </w:pPr>
            <w:r>
              <w:t>-----</w:t>
            </w:r>
          </w:p>
          <w:p w:rsidR="000A6771" w:rsidRDefault="000A6771">
            <w:pPr>
              <w:pStyle w:val="ConsPlusNormal"/>
              <w:jc w:val="center"/>
            </w:pPr>
            <w:r>
              <w:t>0,78</w:t>
            </w:r>
          </w:p>
        </w:tc>
        <w:tc>
          <w:tcPr>
            <w:tcW w:w="595" w:type="dxa"/>
          </w:tcPr>
          <w:p w:rsidR="000A6771" w:rsidRDefault="000A6771">
            <w:pPr>
              <w:pStyle w:val="ConsPlusNormal"/>
              <w:jc w:val="center"/>
            </w:pPr>
            <w:r>
              <w:t>0,22</w:t>
            </w:r>
          </w:p>
          <w:p w:rsidR="000A6771" w:rsidRDefault="000A6771">
            <w:pPr>
              <w:pStyle w:val="ConsPlusNormal"/>
              <w:jc w:val="center"/>
            </w:pPr>
            <w:r>
              <w:t>-----</w:t>
            </w:r>
          </w:p>
          <w:p w:rsidR="000A6771" w:rsidRDefault="000A6771">
            <w:pPr>
              <w:pStyle w:val="ConsPlusNormal"/>
              <w:jc w:val="center"/>
            </w:pPr>
            <w:r>
              <w:t>0,13</w:t>
            </w:r>
          </w:p>
        </w:tc>
        <w:tc>
          <w:tcPr>
            <w:tcW w:w="590" w:type="dxa"/>
          </w:tcPr>
          <w:p w:rsidR="000A6771" w:rsidRDefault="000A6771">
            <w:pPr>
              <w:pStyle w:val="ConsPlusNormal"/>
              <w:jc w:val="center"/>
            </w:pPr>
            <w:r>
              <w:t>0,32</w:t>
            </w:r>
          </w:p>
          <w:p w:rsidR="000A6771" w:rsidRDefault="000A6771">
            <w:pPr>
              <w:pStyle w:val="ConsPlusNormal"/>
              <w:jc w:val="center"/>
            </w:pPr>
            <w:r>
              <w:t>-----</w:t>
            </w:r>
          </w:p>
          <w:p w:rsidR="000A6771" w:rsidRDefault="000A6771">
            <w:pPr>
              <w:pStyle w:val="ConsPlusNormal"/>
              <w:jc w:val="center"/>
            </w:pPr>
            <w:r>
              <w:t>0,20</w:t>
            </w:r>
          </w:p>
        </w:tc>
        <w:tc>
          <w:tcPr>
            <w:tcW w:w="590" w:type="dxa"/>
          </w:tcPr>
          <w:p w:rsidR="000A6771" w:rsidRDefault="000A6771">
            <w:pPr>
              <w:pStyle w:val="ConsPlusNormal"/>
              <w:jc w:val="center"/>
            </w:pPr>
            <w:r>
              <w:t>0,40</w:t>
            </w:r>
          </w:p>
          <w:p w:rsidR="000A6771" w:rsidRDefault="000A6771">
            <w:pPr>
              <w:pStyle w:val="ConsPlusNormal"/>
              <w:jc w:val="center"/>
            </w:pPr>
            <w:r>
              <w:t>-----</w:t>
            </w:r>
          </w:p>
          <w:p w:rsidR="000A6771" w:rsidRDefault="000A6771">
            <w:pPr>
              <w:pStyle w:val="ConsPlusNormal"/>
              <w:jc w:val="center"/>
            </w:pPr>
            <w:r>
              <w:t>0,28</w:t>
            </w:r>
          </w:p>
        </w:tc>
        <w:tc>
          <w:tcPr>
            <w:tcW w:w="590" w:type="dxa"/>
          </w:tcPr>
          <w:p w:rsidR="000A6771" w:rsidRDefault="000A6771">
            <w:pPr>
              <w:pStyle w:val="ConsPlusNormal"/>
              <w:jc w:val="center"/>
            </w:pPr>
            <w:r>
              <w:t>0,45</w:t>
            </w:r>
          </w:p>
          <w:p w:rsidR="000A6771" w:rsidRDefault="000A6771">
            <w:pPr>
              <w:pStyle w:val="ConsPlusNormal"/>
              <w:jc w:val="center"/>
            </w:pPr>
            <w:r>
              <w:t>-----</w:t>
            </w:r>
          </w:p>
          <w:p w:rsidR="000A6771" w:rsidRDefault="000A6771">
            <w:pPr>
              <w:pStyle w:val="ConsPlusNormal"/>
              <w:jc w:val="center"/>
            </w:pPr>
            <w:r>
              <w:t>0,36</w:t>
            </w:r>
          </w:p>
        </w:tc>
        <w:tc>
          <w:tcPr>
            <w:tcW w:w="605" w:type="dxa"/>
          </w:tcPr>
          <w:p w:rsidR="000A6771" w:rsidRDefault="000A6771">
            <w:pPr>
              <w:pStyle w:val="ConsPlusNormal"/>
              <w:jc w:val="center"/>
            </w:pPr>
            <w:r>
              <w:t>-</w:t>
            </w:r>
          </w:p>
        </w:tc>
        <w:tc>
          <w:tcPr>
            <w:tcW w:w="605" w:type="dxa"/>
          </w:tcPr>
          <w:p w:rsidR="000A6771" w:rsidRDefault="000A6771">
            <w:pPr>
              <w:pStyle w:val="ConsPlusNormal"/>
              <w:jc w:val="center"/>
            </w:pPr>
            <w:r>
              <w:t>-</w:t>
            </w:r>
          </w:p>
        </w:tc>
        <w:tc>
          <w:tcPr>
            <w:tcW w:w="600" w:type="dxa"/>
          </w:tcPr>
          <w:p w:rsidR="000A6771" w:rsidRDefault="000A6771">
            <w:pPr>
              <w:pStyle w:val="ConsPlusNormal"/>
              <w:jc w:val="center"/>
            </w:pPr>
            <w:r>
              <w:t>-</w:t>
            </w:r>
          </w:p>
        </w:tc>
        <w:tc>
          <w:tcPr>
            <w:tcW w:w="614" w:type="dxa"/>
          </w:tcPr>
          <w:p w:rsidR="000A6771" w:rsidRDefault="000A6771">
            <w:pPr>
              <w:pStyle w:val="ConsPlusNormal"/>
              <w:jc w:val="center"/>
            </w:pPr>
            <w:r>
              <w:t>-</w:t>
            </w:r>
          </w:p>
        </w:tc>
      </w:tr>
      <w:tr w:rsidR="000A6771">
        <w:tc>
          <w:tcPr>
            <w:tcW w:w="8966" w:type="dxa"/>
            <w:gridSpan w:val="14"/>
          </w:tcPr>
          <w:p w:rsidR="000A6771" w:rsidRDefault="000A6771">
            <w:pPr>
              <w:pStyle w:val="ConsPlusNormal"/>
              <w:ind w:firstLine="284"/>
              <w:jc w:val="both"/>
            </w:pPr>
            <w:r>
              <w:t>Примечания</w:t>
            </w:r>
          </w:p>
          <w:p w:rsidR="000A6771" w:rsidRDefault="000A6771">
            <w:pPr>
              <w:pStyle w:val="ConsPlusNormal"/>
              <w:ind w:firstLine="284"/>
              <w:jc w:val="both"/>
            </w:pPr>
            <w:r>
              <w:t xml:space="preserve">1 В числителе указаны значения коэффициентов </w:t>
            </w:r>
            <w:r>
              <w:rPr>
                <w:i/>
              </w:rPr>
              <w:t>k</w:t>
            </w:r>
            <w:r>
              <w:t xml:space="preserve"> для температур </w:t>
            </w:r>
            <w:r>
              <w:rPr>
                <w:i/>
              </w:rPr>
              <w:t>T</w:t>
            </w:r>
            <w:r>
              <w:rPr>
                <w:i/>
                <w:vertAlign w:val="subscript"/>
              </w:rPr>
              <w:t>m</w:t>
            </w:r>
            <w:r>
              <w:t xml:space="preserve"> и </w:t>
            </w:r>
            <w:r>
              <w:rPr>
                <w:i/>
              </w:rPr>
              <w:t>T</w:t>
            </w:r>
            <w:r>
              <w:rPr>
                <w:i/>
                <w:vertAlign w:val="subscript"/>
              </w:rPr>
              <w:t>z</w:t>
            </w:r>
            <w:r>
              <w:t xml:space="preserve">, в знаменателе - для температуры </w:t>
            </w:r>
            <w:r>
              <w:rPr>
                <w:i/>
              </w:rPr>
              <w:t>T</w:t>
            </w:r>
            <w:r>
              <w:rPr>
                <w:i/>
                <w:vertAlign w:val="subscript"/>
              </w:rPr>
              <w:t>e</w:t>
            </w:r>
            <w:r>
              <w:rPr>
                <w:i/>
              </w:rPr>
              <w:t>.</w:t>
            </w:r>
          </w:p>
          <w:p w:rsidR="000A6771" w:rsidRDefault="000A6771">
            <w:pPr>
              <w:pStyle w:val="ConsPlusNormal"/>
              <w:ind w:firstLine="284"/>
              <w:jc w:val="both"/>
            </w:pPr>
            <w:r>
              <w:t xml:space="preserve">2 При </w:t>
            </w:r>
            <w:r>
              <w:rPr>
                <w:i/>
              </w:rPr>
              <w:t>z</w:t>
            </w:r>
            <w:r>
              <w:t>/</w:t>
            </w:r>
            <w:r>
              <w:rPr>
                <w:i/>
              </w:rPr>
              <w:t>B =</w:t>
            </w:r>
            <w:r>
              <w:t xml:space="preserve"> 0 коэффициенты </w:t>
            </w:r>
            <w:r>
              <w:rPr>
                <w:i/>
              </w:rPr>
              <w:t>k</w:t>
            </w:r>
            <w:r>
              <w:rPr>
                <w:vertAlign w:val="subscript"/>
              </w:rPr>
              <w:t>1</w:t>
            </w:r>
            <w:r>
              <w:rPr>
                <w:i/>
              </w:rPr>
              <w:t>, k</w:t>
            </w:r>
            <w:r>
              <w:rPr>
                <w:vertAlign w:val="subscript"/>
              </w:rPr>
              <w:t>2</w:t>
            </w:r>
            <w:r>
              <w:t xml:space="preserve"> и </w:t>
            </w:r>
            <w:r>
              <w:rPr>
                <w:i/>
              </w:rPr>
              <w:t>k</w:t>
            </w:r>
            <w:r>
              <w:rPr>
                <w:vertAlign w:val="subscript"/>
              </w:rPr>
              <w:t>3</w:t>
            </w:r>
            <w:r>
              <w:t xml:space="preserve"> следует принимать равными 0.</w:t>
            </w:r>
          </w:p>
        </w:tc>
      </w:tr>
    </w:tbl>
    <w:p w:rsidR="000A6771" w:rsidRDefault="000A6771">
      <w:pPr>
        <w:pStyle w:val="ConsPlusNormal"/>
        <w:jc w:val="both"/>
      </w:pPr>
    </w:p>
    <w:p w:rsidR="000A6771" w:rsidRDefault="000A6771">
      <w:pPr>
        <w:pStyle w:val="ConsPlusNormal"/>
        <w:jc w:val="right"/>
      </w:pPr>
      <w:bookmarkStart w:id="43" w:name="P810"/>
      <w:bookmarkEnd w:id="43"/>
      <w:r>
        <w:t>Таблица 7.5</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96"/>
        <w:gridCol w:w="1020"/>
        <w:gridCol w:w="1134"/>
        <w:gridCol w:w="1020"/>
      </w:tblGrid>
      <w:tr w:rsidR="000A6771">
        <w:tc>
          <w:tcPr>
            <w:tcW w:w="5896" w:type="dxa"/>
            <w:vMerge w:val="restart"/>
            <w:vAlign w:val="center"/>
          </w:tcPr>
          <w:p w:rsidR="000A6771" w:rsidRDefault="000A6771">
            <w:pPr>
              <w:pStyle w:val="ConsPlusNormal"/>
              <w:jc w:val="center"/>
            </w:pPr>
            <w:r>
              <w:t>Виды фундаментов</w:t>
            </w:r>
          </w:p>
        </w:tc>
        <w:tc>
          <w:tcPr>
            <w:tcW w:w="3174" w:type="dxa"/>
            <w:gridSpan w:val="3"/>
            <w:vAlign w:val="center"/>
          </w:tcPr>
          <w:p w:rsidR="000A6771" w:rsidRDefault="000A6771">
            <w:pPr>
              <w:pStyle w:val="ConsPlusNormal"/>
              <w:jc w:val="center"/>
            </w:pPr>
            <w:r>
              <w:t xml:space="preserve">Коэффициент </w:t>
            </w:r>
            <w:r>
              <w:rPr>
                <w:i/>
              </w:rPr>
              <w:t>k</w:t>
            </w:r>
            <w:r>
              <w:rPr>
                <w:i/>
                <w:vertAlign w:val="subscript"/>
              </w:rPr>
              <w:t>ts</w:t>
            </w:r>
            <w:r>
              <w:t xml:space="preserve"> при </w:t>
            </w:r>
            <w:r>
              <w:rPr>
                <w:i/>
              </w:rPr>
              <w:t>z,</w:t>
            </w:r>
            <w:r>
              <w:t xml:space="preserve"> м</w:t>
            </w:r>
          </w:p>
        </w:tc>
      </w:tr>
      <w:tr w:rsidR="000A6771">
        <w:tc>
          <w:tcPr>
            <w:tcW w:w="5896" w:type="dxa"/>
            <w:vMerge/>
          </w:tcPr>
          <w:p w:rsidR="000A6771" w:rsidRDefault="000A6771">
            <w:pPr>
              <w:pStyle w:val="ConsPlusNormal"/>
            </w:pPr>
          </w:p>
        </w:tc>
        <w:tc>
          <w:tcPr>
            <w:tcW w:w="1020" w:type="dxa"/>
            <w:vAlign w:val="center"/>
          </w:tcPr>
          <w:p w:rsidR="000A6771" w:rsidRDefault="000A6771">
            <w:pPr>
              <w:pStyle w:val="ConsPlusNormal"/>
              <w:jc w:val="center"/>
            </w:pPr>
            <w:r>
              <w:t>до 2</w:t>
            </w:r>
          </w:p>
        </w:tc>
        <w:tc>
          <w:tcPr>
            <w:tcW w:w="1134" w:type="dxa"/>
            <w:vAlign w:val="center"/>
          </w:tcPr>
          <w:p w:rsidR="000A6771" w:rsidRDefault="000A6771">
            <w:pPr>
              <w:pStyle w:val="ConsPlusNormal"/>
              <w:jc w:val="center"/>
            </w:pPr>
            <w:r>
              <w:t>от 2 до 6</w:t>
            </w:r>
          </w:p>
        </w:tc>
        <w:tc>
          <w:tcPr>
            <w:tcW w:w="1020" w:type="dxa"/>
            <w:vAlign w:val="center"/>
          </w:tcPr>
          <w:p w:rsidR="000A6771" w:rsidRDefault="000A6771">
            <w:pPr>
              <w:pStyle w:val="ConsPlusNormal"/>
              <w:jc w:val="center"/>
            </w:pPr>
            <w:r>
              <w:t>св. 6</w:t>
            </w:r>
          </w:p>
        </w:tc>
      </w:tr>
      <w:tr w:rsidR="000A6771">
        <w:tc>
          <w:tcPr>
            <w:tcW w:w="5896" w:type="dxa"/>
          </w:tcPr>
          <w:p w:rsidR="000A6771" w:rsidRDefault="000A6771">
            <w:pPr>
              <w:pStyle w:val="ConsPlusNormal"/>
            </w:pPr>
            <w:r>
              <w:t>Массивные и свайные с ростверком, заглубленным в грунт</w:t>
            </w:r>
          </w:p>
        </w:tc>
        <w:tc>
          <w:tcPr>
            <w:tcW w:w="1020" w:type="dxa"/>
          </w:tcPr>
          <w:p w:rsidR="000A6771" w:rsidRDefault="000A6771">
            <w:pPr>
              <w:pStyle w:val="ConsPlusNormal"/>
              <w:jc w:val="center"/>
            </w:pPr>
            <w:r>
              <w:t>0,7</w:t>
            </w:r>
          </w:p>
        </w:tc>
        <w:tc>
          <w:tcPr>
            <w:tcW w:w="1134" w:type="dxa"/>
          </w:tcPr>
          <w:p w:rsidR="000A6771" w:rsidRDefault="000A6771">
            <w:pPr>
              <w:pStyle w:val="ConsPlusNormal"/>
              <w:jc w:val="center"/>
            </w:pPr>
            <w:r>
              <w:t>0,9</w:t>
            </w:r>
          </w:p>
        </w:tc>
        <w:tc>
          <w:tcPr>
            <w:tcW w:w="1020" w:type="dxa"/>
          </w:tcPr>
          <w:p w:rsidR="000A6771" w:rsidRDefault="000A6771">
            <w:pPr>
              <w:pStyle w:val="ConsPlusNormal"/>
              <w:jc w:val="center"/>
            </w:pPr>
            <w:r>
              <w:t>1,0</w:t>
            </w:r>
          </w:p>
        </w:tc>
      </w:tr>
      <w:tr w:rsidR="000A6771">
        <w:tc>
          <w:tcPr>
            <w:tcW w:w="5896" w:type="dxa"/>
          </w:tcPr>
          <w:p w:rsidR="000A6771" w:rsidRDefault="000A6771">
            <w:pPr>
              <w:pStyle w:val="ConsPlusNormal"/>
            </w:pPr>
            <w:r>
              <w:t>Свайные с высоким ростверком и сборные под опоры рамно-стоечного типа</w:t>
            </w:r>
          </w:p>
        </w:tc>
        <w:tc>
          <w:tcPr>
            <w:tcW w:w="1020" w:type="dxa"/>
          </w:tcPr>
          <w:p w:rsidR="000A6771" w:rsidRDefault="000A6771">
            <w:pPr>
              <w:pStyle w:val="ConsPlusNormal"/>
              <w:jc w:val="center"/>
            </w:pPr>
            <w:r>
              <w:t>0,9</w:t>
            </w:r>
          </w:p>
        </w:tc>
        <w:tc>
          <w:tcPr>
            <w:tcW w:w="1134" w:type="dxa"/>
          </w:tcPr>
          <w:p w:rsidR="000A6771" w:rsidRDefault="000A6771">
            <w:pPr>
              <w:pStyle w:val="ConsPlusNormal"/>
              <w:jc w:val="center"/>
            </w:pPr>
            <w:r>
              <w:t>1,0</w:t>
            </w:r>
          </w:p>
        </w:tc>
        <w:tc>
          <w:tcPr>
            <w:tcW w:w="1020" w:type="dxa"/>
          </w:tcPr>
          <w:p w:rsidR="000A6771" w:rsidRDefault="000A6771">
            <w:pPr>
              <w:pStyle w:val="ConsPlusNormal"/>
              <w:jc w:val="center"/>
            </w:pPr>
            <w:r>
              <w:t>1,0</w:t>
            </w:r>
          </w:p>
        </w:tc>
      </w:tr>
    </w:tbl>
    <w:p w:rsidR="000A6771" w:rsidRDefault="000A6771">
      <w:pPr>
        <w:pStyle w:val="ConsPlusNormal"/>
        <w:jc w:val="both"/>
      </w:pPr>
    </w:p>
    <w:p w:rsidR="000A6771" w:rsidRDefault="000A6771">
      <w:pPr>
        <w:pStyle w:val="ConsPlusNormal"/>
        <w:ind w:firstLine="540"/>
        <w:jc w:val="both"/>
      </w:pPr>
      <w:bookmarkStart w:id="44" w:name="P826"/>
      <w:bookmarkEnd w:id="44"/>
      <w:r>
        <w:t>7.2.8 Расчетные температуры многолетнемерзлых грунтов основания без учета теплового влияния сооружения определяются по формуле</w:t>
      </w:r>
    </w:p>
    <w:p w:rsidR="000A6771" w:rsidRDefault="000A6771">
      <w:pPr>
        <w:pStyle w:val="ConsPlusNormal"/>
        <w:jc w:val="both"/>
      </w:pPr>
    </w:p>
    <w:p w:rsidR="000A6771" w:rsidRDefault="000A6771">
      <w:pPr>
        <w:pStyle w:val="ConsPlusNormal"/>
        <w:jc w:val="center"/>
      </w:pPr>
      <w:bookmarkStart w:id="45" w:name="P828"/>
      <w:bookmarkEnd w:id="45"/>
      <w:r>
        <w:rPr>
          <w:noProof/>
          <w:position w:val="-13"/>
        </w:rPr>
        <w:drawing>
          <wp:inline distT="0" distB="0" distL="0" distR="0">
            <wp:extent cx="1871980" cy="31051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71980" cy="310515"/>
                    </a:xfrm>
                    <a:prstGeom prst="rect">
                      <a:avLst/>
                    </a:prstGeom>
                    <a:noFill/>
                    <a:ln>
                      <a:noFill/>
                    </a:ln>
                  </pic:spPr>
                </pic:pic>
              </a:graphicData>
            </a:graphic>
          </wp:inline>
        </w:drawing>
      </w:r>
      <w:r>
        <w:t xml:space="preserve"> (7.8)</w:t>
      </w:r>
    </w:p>
    <w:p w:rsidR="000A6771" w:rsidRDefault="000A6771">
      <w:pPr>
        <w:pStyle w:val="ConsPlusNormal"/>
        <w:jc w:val="both"/>
      </w:pPr>
    </w:p>
    <w:p w:rsidR="000A6771" w:rsidRDefault="000A6771">
      <w:pPr>
        <w:pStyle w:val="ConsPlusNormal"/>
        <w:ind w:firstLine="540"/>
        <w:jc w:val="both"/>
      </w:pPr>
      <w:r>
        <w:t xml:space="preserve">где обозначения те же, что в </w:t>
      </w:r>
      <w:hyperlink w:anchor="P497">
        <w:r>
          <w:rPr>
            <w:color w:val="0000FF"/>
          </w:rPr>
          <w:t>формуле (7.4)</w:t>
        </w:r>
      </w:hyperlink>
      <w:r>
        <w:t>.</w:t>
      </w:r>
    </w:p>
    <w:p w:rsidR="000A6771" w:rsidRDefault="000A6771">
      <w:pPr>
        <w:pStyle w:val="ConsPlusNormal"/>
        <w:spacing w:before="220"/>
        <w:ind w:firstLine="540"/>
        <w:jc w:val="both"/>
      </w:pPr>
      <w:bookmarkStart w:id="46" w:name="P831"/>
      <w:bookmarkEnd w:id="46"/>
      <w:r>
        <w:lastRenderedPageBreak/>
        <w:t xml:space="preserve">7.2.9 Расчетные температуры грунтов оснований фундаментов, охлаждаемых системой вентилируемых труб, каналов или полостей в фундаментах </w:t>
      </w:r>
      <w:hyperlink w:anchor="P329">
        <w:r>
          <w:rPr>
            <w:color w:val="0000FF"/>
          </w:rPr>
          <w:t>(6.3.3)</w:t>
        </w:r>
      </w:hyperlink>
      <w:r>
        <w:t>, следует определять из совместного теплотехнического расчета основания и системы охлаждения, исходя из условия</w:t>
      </w:r>
    </w:p>
    <w:p w:rsidR="000A6771" w:rsidRDefault="000A6771">
      <w:pPr>
        <w:pStyle w:val="ConsPlusNormal"/>
        <w:jc w:val="both"/>
      </w:pPr>
    </w:p>
    <w:p w:rsidR="000A6771" w:rsidRDefault="000A6771">
      <w:pPr>
        <w:pStyle w:val="ConsPlusNormal"/>
        <w:jc w:val="center"/>
      </w:pPr>
      <w:r>
        <w:rPr>
          <w:noProof/>
          <w:position w:val="-8"/>
        </w:rPr>
        <w:drawing>
          <wp:inline distT="0" distB="0" distL="0" distR="0">
            <wp:extent cx="525780" cy="2514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25780" cy="251460"/>
                    </a:xfrm>
                    <a:prstGeom prst="rect">
                      <a:avLst/>
                    </a:prstGeom>
                    <a:noFill/>
                    <a:ln>
                      <a:noFill/>
                    </a:ln>
                  </pic:spPr>
                </pic:pic>
              </a:graphicData>
            </a:graphic>
          </wp:inline>
        </w:drawing>
      </w:r>
      <w:r>
        <w:t xml:space="preserve"> (7.9)</w:t>
      </w:r>
    </w:p>
    <w:p w:rsidR="000A6771" w:rsidRDefault="000A6771">
      <w:pPr>
        <w:pStyle w:val="ConsPlusNormal"/>
        <w:jc w:val="both"/>
      </w:pPr>
    </w:p>
    <w:p w:rsidR="000A6771" w:rsidRDefault="000A6771">
      <w:pPr>
        <w:pStyle w:val="ConsPlusNormal"/>
        <w:ind w:firstLine="540"/>
        <w:jc w:val="both"/>
      </w:pPr>
      <w:r>
        <w:t xml:space="preserve">где </w:t>
      </w:r>
      <w:r>
        <w:rPr>
          <w:noProof/>
          <w:position w:val="-8"/>
        </w:rPr>
        <w:drawing>
          <wp:inline distT="0" distB="0" distL="0" distR="0">
            <wp:extent cx="193675" cy="2514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 расчетная среднегодовая температура на верхней поверхности многолетнемерзлого грунта в основании сооружения, отвечающая проектному положению границы сезонного оттаивания грунтов, включая грунты подсыпки.</w:t>
      </w:r>
    </w:p>
    <w:p w:rsidR="000A6771" w:rsidRDefault="000A6771">
      <w:pPr>
        <w:pStyle w:val="ConsPlusNormal"/>
        <w:spacing w:before="220"/>
        <w:ind w:firstLine="540"/>
        <w:jc w:val="both"/>
      </w:pPr>
      <w:r>
        <w:t xml:space="preserve">При равномерном расположении охлаждающих труб или каналов под всей площадью сооружения расчетные температуры грунтов в его основании </w:t>
      </w:r>
      <w:r>
        <w:rPr>
          <w:i/>
        </w:rPr>
        <w:t>T</w:t>
      </w:r>
      <w:r>
        <w:rPr>
          <w:i/>
          <w:vertAlign w:val="subscript"/>
        </w:rPr>
        <w:t>m</w:t>
      </w:r>
      <w:r>
        <w:rPr>
          <w:i/>
        </w:rPr>
        <w:t>, T</w:t>
      </w:r>
      <w:r>
        <w:rPr>
          <w:i/>
          <w:vertAlign w:val="subscript"/>
        </w:rPr>
        <w:t>z</w:t>
      </w:r>
      <w:r>
        <w:t xml:space="preserve"> и </w:t>
      </w:r>
      <w:r>
        <w:rPr>
          <w:i/>
        </w:rPr>
        <w:t>T</w:t>
      </w:r>
      <w:r>
        <w:rPr>
          <w:i/>
          <w:vertAlign w:val="subscript"/>
        </w:rPr>
        <w:t>e</w:t>
      </w:r>
      <w:r>
        <w:t xml:space="preserve"> допускается определять, как для сооружений с холодным подпольем </w:t>
      </w:r>
      <w:hyperlink w:anchor="P493">
        <w:r>
          <w:rPr>
            <w:color w:val="0000FF"/>
          </w:rPr>
          <w:t>(7.2.7)</w:t>
        </w:r>
      </w:hyperlink>
      <w:r>
        <w:t xml:space="preserve"> при среднем по площади сооружения значении температуры </w:t>
      </w:r>
      <w:r>
        <w:rPr>
          <w:i/>
        </w:rPr>
        <w:t>T</w:t>
      </w:r>
      <w:r>
        <w:rPr>
          <w:vertAlign w:val="subscript"/>
        </w:rPr>
        <w:t>0</w:t>
      </w:r>
      <w:r>
        <w:t>.</w:t>
      </w:r>
    </w:p>
    <w:p w:rsidR="000A6771" w:rsidRDefault="000A6771">
      <w:pPr>
        <w:pStyle w:val="ConsPlusNormal"/>
        <w:spacing w:before="220"/>
        <w:ind w:firstLine="540"/>
        <w:jc w:val="both"/>
      </w:pPr>
      <w:r>
        <w:t>Расчетные температуры грунтов оснований фундаментов, при использовании термостабилизации грунтов допускается рассчитывать численными методами с учетом изменения температур при эксплуатации сооружения.</w:t>
      </w:r>
    </w:p>
    <w:p w:rsidR="000A6771" w:rsidRDefault="000A6771">
      <w:pPr>
        <w:pStyle w:val="ConsPlusNormal"/>
        <w:spacing w:before="220"/>
        <w:ind w:firstLine="540"/>
        <w:jc w:val="both"/>
      </w:pPr>
      <w:bookmarkStart w:id="47" w:name="P838"/>
      <w:bookmarkEnd w:id="47"/>
      <w:r>
        <w:t xml:space="preserve">7.2.10 Несущая способность основания одиночной сваи </w:t>
      </w:r>
      <w:r>
        <w:rPr>
          <w:i/>
        </w:rPr>
        <w:t>F</w:t>
      </w:r>
      <w:r>
        <w:rPr>
          <w:i/>
          <w:vertAlign w:val="subscript"/>
        </w:rPr>
        <w:t>u</w:t>
      </w:r>
      <w:r>
        <w:t xml:space="preserve"> по результатам полевых испытаний свай статической вдавливающей нагрузкой определяется по формуле</w:t>
      </w:r>
    </w:p>
    <w:p w:rsidR="000A6771" w:rsidRDefault="000A6771">
      <w:pPr>
        <w:pStyle w:val="ConsPlusNormal"/>
        <w:jc w:val="both"/>
      </w:pPr>
    </w:p>
    <w:p w:rsidR="000A6771" w:rsidRDefault="000A6771">
      <w:pPr>
        <w:pStyle w:val="ConsPlusNormal"/>
        <w:jc w:val="center"/>
      </w:pPr>
      <w:r>
        <w:rPr>
          <w:noProof/>
          <w:position w:val="-28"/>
        </w:rPr>
        <w:drawing>
          <wp:inline distT="0" distB="0" distL="0" distR="0">
            <wp:extent cx="953770" cy="5029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53770" cy="502920"/>
                    </a:xfrm>
                    <a:prstGeom prst="rect">
                      <a:avLst/>
                    </a:prstGeom>
                    <a:noFill/>
                    <a:ln>
                      <a:noFill/>
                    </a:ln>
                  </pic:spPr>
                </pic:pic>
              </a:graphicData>
            </a:graphic>
          </wp:inline>
        </w:drawing>
      </w:r>
      <w:r>
        <w:t xml:space="preserve"> (7.10)</w:t>
      </w:r>
    </w:p>
    <w:p w:rsidR="000A6771" w:rsidRDefault="000A6771">
      <w:pPr>
        <w:pStyle w:val="ConsPlusNormal"/>
        <w:jc w:val="both"/>
      </w:pPr>
    </w:p>
    <w:p w:rsidR="000A6771" w:rsidRDefault="000A6771">
      <w:pPr>
        <w:pStyle w:val="ConsPlusNormal"/>
        <w:ind w:firstLine="540"/>
        <w:jc w:val="both"/>
      </w:pPr>
      <w:r>
        <w:t xml:space="preserve">где </w:t>
      </w:r>
      <w:r>
        <w:rPr>
          <w:i/>
        </w:rPr>
        <w:t>k -</w:t>
      </w:r>
      <w:r>
        <w:t xml:space="preserve"> коэффициент, учитывающий различие в условиях работы опытной и проектируемых свай и определяемый по формуле</w:t>
      </w:r>
    </w:p>
    <w:p w:rsidR="000A6771" w:rsidRDefault="000A6771">
      <w:pPr>
        <w:pStyle w:val="ConsPlusNormal"/>
        <w:jc w:val="both"/>
      </w:pPr>
    </w:p>
    <w:p w:rsidR="000A6771" w:rsidRDefault="000A6771">
      <w:pPr>
        <w:pStyle w:val="ConsPlusNormal"/>
        <w:jc w:val="center"/>
      </w:pPr>
      <w:r>
        <w:rPr>
          <w:i/>
        </w:rPr>
        <w:t>k</w:t>
      </w:r>
      <w:r>
        <w:t xml:space="preserve"> = </w:t>
      </w:r>
      <w:r>
        <w:rPr>
          <w:i/>
        </w:rPr>
        <w:t>F</w:t>
      </w:r>
      <w:r>
        <w:rPr>
          <w:i/>
          <w:vertAlign w:val="subscript"/>
        </w:rPr>
        <w:t>u,p</w:t>
      </w:r>
      <w:r>
        <w:t>/</w:t>
      </w:r>
      <w:r>
        <w:rPr>
          <w:i/>
        </w:rPr>
        <w:t>F</w:t>
      </w:r>
      <w:r>
        <w:rPr>
          <w:i/>
          <w:vertAlign w:val="subscript"/>
        </w:rPr>
        <w:t>u,t</w:t>
      </w:r>
      <w:r>
        <w:t>, (7.11)</w:t>
      </w:r>
    </w:p>
    <w:p w:rsidR="000A6771" w:rsidRDefault="000A6771">
      <w:pPr>
        <w:pStyle w:val="ConsPlusNormal"/>
        <w:jc w:val="both"/>
      </w:pPr>
    </w:p>
    <w:p w:rsidR="000A6771" w:rsidRDefault="000A6771">
      <w:pPr>
        <w:pStyle w:val="ConsPlusNormal"/>
        <w:ind w:firstLine="540"/>
        <w:jc w:val="both"/>
      </w:pPr>
      <w:r>
        <w:rPr>
          <w:i/>
        </w:rPr>
        <w:t>F</w:t>
      </w:r>
      <w:r>
        <w:rPr>
          <w:i/>
          <w:vertAlign w:val="subscript"/>
        </w:rPr>
        <w:t>u,p</w:t>
      </w:r>
      <w:r>
        <w:t xml:space="preserve"> и </w:t>
      </w:r>
      <w:r>
        <w:rPr>
          <w:i/>
        </w:rPr>
        <w:t>F</w:t>
      </w:r>
      <w:r>
        <w:rPr>
          <w:i/>
          <w:vertAlign w:val="subscript"/>
        </w:rPr>
        <w:t>u,t</w:t>
      </w:r>
      <w:r>
        <w:t xml:space="preserve"> - значение несущей способности соответственно проектируемой и опытной свай, рассчитанные по </w:t>
      </w:r>
      <w:hyperlink w:anchor="P410">
        <w:r>
          <w:rPr>
            <w:color w:val="0000FF"/>
          </w:rPr>
          <w:t>формуле (7.2)</w:t>
        </w:r>
      </w:hyperlink>
      <w:r>
        <w:t xml:space="preserve"> по значениям </w:t>
      </w:r>
      <w:r>
        <w:rPr>
          <w:i/>
        </w:rPr>
        <w:t>R</w:t>
      </w:r>
      <w:r>
        <w:t xml:space="preserve"> и </w:t>
      </w:r>
      <w:r>
        <w:rPr>
          <w:i/>
        </w:rPr>
        <w:t>R</w:t>
      </w:r>
      <w:r>
        <w:rPr>
          <w:i/>
          <w:vertAlign w:val="subscript"/>
        </w:rPr>
        <w:t>af</w:t>
      </w:r>
      <w:r>
        <w:t xml:space="preserve">, принимаемым по таблицам </w:t>
      </w:r>
      <w:hyperlink w:anchor="P3024">
        <w:r>
          <w:rPr>
            <w:color w:val="0000FF"/>
          </w:rPr>
          <w:t>приложения В</w:t>
        </w:r>
      </w:hyperlink>
      <w:r>
        <w:t xml:space="preserve">: для проектируемой сваи - при расчетных температурах грунта, устанавливаемых согласно </w:t>
      </w:r>
      <w:hyperlink w:anchor="P425">
        <w:r>
          <w:rPr>
            <w:color w:val="0000FF"/>
          </w:rPr>
          <w:t>7.2.3</w:t>
        </w:r>
      </w:hyperlink>
      <w:r>
        <w:t xml:space="preserve"> и </w:t>
      </w:r>
      <w:hyperlink w:anchor="P488">
        <w:r>
          <w:rPr>
            <w:color w:val="0000FF"/>
          </w:rPr>
          <w:t>7.2.6</w:t>
        </w:r>
      </w:hyperlink>
      <w:r>
        <w:t>, а для опытной сваи - при температурах, измеренных при испытании;</w:t>
      </w:r>
    </w:p>
    <w:p w:rsidR="000A6771" w:rsidRDefault="000A6771">
      <w:pPr>
        <w:pStyle w:val="ConsPlusNormal"/>
        <w:spacing w:before="220"/>
        <w:ind w:firstLine="540"/>
        <w:jc w:val="both"/>
      </w:pPr>
      <w:r>
        <w:rPr>
          <w:i/>
        </w:rPr>
        <w:t>F</w:t>
      </w:r>
      <w:r>
        <w:rPr>
          <w:i/>
          <w:vertAlign w:val="subscript"/>
        </w:rPr>
        <w:t>u,n</w:t>
      </w:r>
      <w:r>
        <w:t xml:space="preserve"> - нормативное значение предельно длительного сопротивления основания опытной сваи статической нагрузке, определяемое по данным испытания сваи;</w:t>
      </w:r>
    </w:p>
    <w:p w:rsidR="000A6771" w:rsidRDefault="000A6771">
      <w:pPr>
        <w:pStyle w:val="ConsPlusNormal"/>
        <w:spacing w:before="220"/>
        <w:ind w:firstLine="540"/>
        <w:jc w:val="both"/>
      </w:pPr>
      <w:r>
        <w:rPr>
          <w:noProof/>
          <w:position w:val="-10"/>
        </w:rPr>
        <w:drawing>
          <wp:inline distT="0" distB="0" distL="0" distR="0">
            <wp:extent cx="193675" cy="26797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93675" cy="267970"/>
                    </a:xfrm>
                    <a:prstGeom prst="rect">
                      <a:avLst/>
                    </a:prstGeom>
                    <a:noFill/>
                    <a:ln>
                      <a:noFill/>
                    </a:ln>
                  </pic:spPr>
                </pic:pic>
              </a:graphicData>
            </a:graphic>
          </wp:inline>
        </w:drawing>
      </w:r>
      <w:r>
        <w:t xml:space="preserve"> </w:t>
      </w:r>
      <w:r>
        <w:rPr>
          <w:i/>
        </w:rPr>
        <w:t>-</w:t>
      </w:r>
      <w:r>
        <w:t xml:space="preserve"> коэффициент надежности по грунту, принимаемый равным 1,1.</w:t>
      </w:r>
    </w:p>
    <w:p w:rsidR="000A6771" w:rsidRDefault="000A6771">
      <w:pPr>
        <w:pStyle w:val="ConsPlusNormal"/>
        <w:spacing w:before="220"/>
        <w:ind w:firstLine="540"/>
        <w:jc w:val="both"/>
      </w:pPr>
      <w:r>
        <w:t>7.2.11 Число испытаний грунтов сваями и нагрузки при испытаниях определяются проектом в зависимости от сложности инженерно-геокриологических условий, расчетных нагрузок, передаваемых на основание, и числа типоразмеров свай.</w:t>
      </w:r>
    </w:p>
    <w:p w:rsidR="000A6771" w:rsidRDefault="000A6771">
      <w:pPr>
        <w:pStyle w:val="ConsPlusNormal"/>
        <w:spacing w:before="220"/>
        <w:ind w:firstLine="540"/>
        <w:jc w:val="both"/>
      </w:pPr>
      <w:r>
        <w:t>Для сложных инженерно-геокриологических условий и сооружений повышенного уровня ответственности при проектировании может быть принято решение о проведении испытаний грунтов сваями на стадии инженерно-геологических изысканий.</w:t>
      </w:r>
    </w:p>
    <w:p w:rsidR="000A6771" w:rsidRDefault="000A6771">
      <w:pPr>
        <w:pStyle w:val="ConsPlusNormal"/>
        <w:spacing w:before="220"/>
        <w:ind w:firstLine="540"/>
        <w:jc w:val="both"/>
      </w:pPr>
      <w:r>
        <w:t>Для стадии инженерно-геологических изысканий определение несущей способности грунтов сваями рекомендуется проводить:</w:t>
      </w:r>
    </w:p>
    <w:p w:rsidR="000A6771" w:rsidRDefault="000A6771">
      <w:pPr>
        <w:pStyle w:val="ConsPlusNormal"/>
        <w:spacing w:before="220"/>
        <w:ind w:firstLine="540"/>
        <w:jc w:val="both"/>
      </w:pPr>
      <w:r>
        <w:t>а) эталонной сваей</w:t>
      </w:r>
    </w:p>
    <w:p w:rsidR="000A6771" w:rsidRDefault="000A6771">
      <w:pPr>
        <w:pStyle w:val="ConsPlusNormal"/>
        <w:spacing w:before="220"/>
        <w:ind w:firstLine="540"/>
        <w:jc w:val="both"/>
      </w:pPr>
      <w:r>
        <w:lastRenderedPageBreak/>
        <w:t>- вдавливающей нагрузкой - не менее шести испытаний для каждого характерного геологического разреза;</w:t>
      </w:r>
    </w:p>
    <w:p w:rsidR="000A6771" w:rsidRDefault="000A6771">
      <w:pPr>
        <w:pStyle w:val="ConsPlusNormal"/>
        <w:spacing w:before="220"/>
        <w:ind w:firstLine="540"/>
        <w:jc w:val="both"/>
      </w:pPr>
      <w:r>
        <w:t>- выдергивающей и горизонтальной (при значительных выдергивающих нагрузках и наличии сильнопучинистых грунтов, а также в сейсмических районах и наличии значительных горизонтальных нагрузок) не менее двух испытаний;</w:t>
      </w:r>
    </w:p>
    <w:p w:rsidR="000A6771" w:rsidRDefault="000A6771">
      <w:pPr>
        <w:pStyle w:val="ConsPlusNormal"/>
        <w:spacing w:before="220"/>
        <w:ind w:firstLine="540"/>
        <w:jc w:val="both"/>
      </w:pPr>
      <w:r>
        <w:t>б) натурной сваей</w:t>
      </w:r>
    </w:p>
    <w:p w:rsidR="000A6771" w:rsidRDefault="000A6771">
      <w:pPr>
        <w:pStyle w:val="ConsPlusNormal"/>
        <w:spacing w:before="220"/>
        <w:ind w:firstLine="540"/>
        <w:jc w:val="both"/>
      </w:pPr>
      <w:r>
        <w:t>- вдавливающей нагрузкой - не менее двух испытаний для каждого характерного геологического разреза;</w:t>
      </w:r>
    </w:p>
    <w:p w:rsidR="000A6771" w:rsidRDefault="000A6771">
      <w:pPr>
        <w:pStyle w:val="ConsPlusNormal"/>
        <w:spacing w:before="220"/>
        <w:ind w:firstLine="540"/>
        <w:jc w:val="both"/>
      </w:pPr>
      <w:r>
        <w:t>- выдергивающей и горизонтальной - не менее одного испытания.</w:t>
      </w:r>
    </w:p>
    <w:p w:rsidR="000A6771" w:rsidRDefault="000A6771">
      <w:pPr>
        <w:pStyle w:val="ConsPlusNormal"/>
        <w:spacing w:before="220"/>
        <w:ind w:firstLine="540"/>
        <w:jc w:val="both"/>
      </w:pPr>
      <w:r>
        <w:t>На стадии строительства контрольные испытания устроенных свай с целью проверки соответствия несущей способности грунтов расчетным нагрузкам, установленным в проекте свайного фундамента, рекомендуется проводить в зависимости от общего числа свай в свайном поле фундамента:</w:t>
      </w:r>
    </w:p>
    <w:p w:rsidR="000A6771" w:rsidRDefault="000A6771">
      <w:pPr>
        <w:pStyle w:val="ConsPlusNormal"/>
        <w:spacing w:before="220"/>
        <w:ind w:firstLine="540"/>
        <w:jc w:val="both"/>
      </w:pPr>
      <w:r>
        <w:t>- вдавливающей нагрузкой: до 200 свай - два испытания; 200 - 1000 свай - 1% числа свай; более 1000 свай - 0,5% числа свай, но не менее десяти испытаний;</w:t>
      </w:r>
    </w:p>
    <w:p w:rsidR="000A6771" w:rsidRDefault="000A6771">
      <w:pPr>
        <w:pStyle w:val="ConsPlusNormal"/>
        <w:spacing w:before="220"/>
        <w:ind w:firstLine="540"/>
        <w:jc w:val="both"/>
      </w:pPr>
      <w:r>
        <w:t>- выдергивающей и горизонтальной: до 2000 свай - два испытания; более 2000 свай - 0,1% числа свай.</w:t>
      </w:r>
    </w:p>
    <w:p w:rsidR="000A6771" w:rsidRDefault="000A6771">
      <w:pPr>
        <w:pStyle w:val="ConsPlusNormal"/>
        <w:spacing w:before="220"/>
        <w:ind w:firstLine="540"/>
        <w:jc w:val="both"/>
      </w:pPr>
      <w:r>
        <w:t xml:space="preserve">7.2.12 Количественную оценку характеристик механических свойств и несущей способности оснований свай в многолетнемерзлых грунтах по данным статического зондирования проводят согласно </w:t>
      </w:r>
      <w:hyperlink w:anchor="P7059">
        <w:r>
          <w:rPr>
            <w:color w:val="0000FF"/>
          </w:rPr>
          <w:t>приложению Л</w:t>
        </w:r>
      </w:hyperlink>
      <w:r>
        <w:t xml:space="preserve"> на основе эмпирических или полуэмпирических зависимостей (таблиц), устанавливаемых в результате корреляционно-регрессионного анализа данных параллельных испытаний грунтов прямыми методами и методом статического зондирования.</w:t>
      </w:r>
    </w:p>
    <w:p w:rsidR="000A6771" w:rsidRDefault="000A6771">
      <w:pPr>
        <w:pStyle w:val="ConsPlusNormal"/>
        <w:spacing w:before="220"/>
        <w:ind w:firstLine="540"/>
        <w:jc w:val="both"/>
      </w:pPr>
      <w:bookmarkStart w:id="48" w:name="P862"/>
      <w:bookmarkEnd w:id="48"/>
      <w:r>
        <w:t xml:space="preserve">7.2.13 Несущую способность основания столбчатого фундамента, нагруженного внецентренно сжимающей нагрузкой, допускается определять в соответствии с требованиями </w:t>
      </w:r>
      <w:hyperlink r:id="rId152">
        <w:r>
          <w:rPr>
            <w:color w:val="0000FF"/>
          </w:rPr>
          <w:t>СП 22.13330</w:t>
        </w:r>
      </w:hyperlink>
      <w:r>
        <w:t>. При этом эксцентриситеты приложения равнодействующей всех нагрузок на уровне подошвы фундамента следует определять с учетом смерзания грунта с боковой поверхностью нижней ступени фундамента по формулам:</w:t>
      </w:r>
    </w:p>
    <w:p w:rsidR="000A6771" w:rsidRDefault="000A6771">
      <w:pPr>
        <w:pStyle w:val="ConsPlusNormal"/>
        <w:jc w:val="both"/>
      </w:pPr>
    </w:p>
    <w:p w:rsidR="000A6771" w:rsidRDefault="000A6771">
      <w:pPr>
        <w:pStyle w:val="ConsPlusNormal"/>
        <w:jc w:val="center"/>
      </w:pPr>
      <w:r>
        <w:rPr>
          <w:i/>
        </w:rPr>
        <w:t>e</w:t>
      </w:r>
      <w:r>
        <w:rPr>
          <w:i/>
          <w:vertAlign w:val="subscript"/>
        </w:rPr>
        <w:t>a</w:t>
      </w:r>
      <w:r>
        <w:t xml:space="preserve"> = (</w:t>
      </w:r>
      <w:r>
        <w:rPr>
          <w:i/>
        </w:rPr>
        <w:t>M</w:t>
      </w:r>
      <w:r>
        <w:rPr>
          <w:i/>
          <w:vertAlign w:val="subscript"/>
        </w:rPr>
        <w:t>a</w:t>
      </w:r>
      <w:r>
        <w:t xml:space="preserve"> </w:t>
      </w:r>
      <w:r>
        <w:rPr>
          <w:i/>
        </w:rPr>
        <w:t>- M</w:t>
      </w:r>
      <w:r>
        <w:rPr>
          <w:i/>
          <w:vertAlign w:val="subscript"/>
        </w:rPr>
        <w:t>af</w:t>
      </w:r>
      <w:r>
        <w:t>)/</w:t>
      </w:r>
      <w:r>
        <w:rPr>
          <w:i/>
        </w:rPr>
        <w:t>F</w:t>
      </w:r>
      <w:r>
        <w:t>; (7.12)</w:t>
      </w:r>
    </w:p>
    <w:p w:rsidR="000A6771" w:rsidRDefault="000A6771">
      <w:pPr>
        <w:pStyle w:val="ConsPlusNormal"/>
        <w:jc w:val="both"/>
      </w:pPr>
    </w:p>
    <w:p w:rsidR="000A6771" w:rsidRDefault="000A6771">
      <w:pPr>
        <w:pStyle w:val="ConsPlusNormal"/>
        <w:jc w:val="center"/>
      </w:pPr>
      <w:r>
        <w:rPr>
          <w:i/>
        </w:rPr>
        <w:t>e</w:t>
      </w:r>
      <w:r>
        <w:rPr>
          <w:i/>
          <w:vertAlign w:val="subscript"/>
        </w:rPr>
        <w:t>b</w:t>
      </w:r>
      <w:r>
        <w:t xml:space="preserve"> = (</w:t>
      </w:r>
      <w:r>
        <w:rPr>
          <w:i/>
        </w:rPr>
        <w:t>M</w:t>
      </w:r>
      <w:r>
        <w:rPr>
          <w:i/>
          <w:vertAlign w:val="subscript"/>
        </w:rPr>
        <w:t>b</w:t>
      </w:r>
      <w:r>
        <w:t xml:space="preserve"> - </w:t>
      </w:r>
      <w:r>
        <w:rPr>
          <w:i/>
        </w:rPr>
        <w:t>M</w:t>
      </w:r>
      <w:r>
        <w:rPr>
          <w:i/>
          <w:vertAlign w:val="subscript"/>
        </w:rPr>
        <w:t>af</w:t>
      </w:r>
      <w:r>
        <w:t>)/</w:t>
      </w:r>
      <w:r>
        <w:rPr>
          <w:i/>
        </w:rPr>
        <w:t>F</w:t>
      </w:r>
      <w:r>
        <w:t>, (7.13)</w:t>
      </w:r>
    </w:p>
    <w:p w:rsidR="000A6771" w:rsidRDefault="000A6771">
      <w:pPr>
        <w:pStyle w:val="ConsPlusNormal"/>
        <w:jc w:val="both"/>
      </w:pPr>
    </w:p>
    <w:p w:rsidR="000A6771" w:rsidRDefault="000A6771">
      <w:pPr>
        <w:pStyle w:val="ConsPlusNormal"/>
        <w:ind w:firstLine="540"/>
        <w:jc w:val="both"/>
      </w:pPr>
      <w:r>
        <w:t xml:space="preserve">где </w:t>
      </w:r>
      <w:r>
        <w:rPr>
          <w:i/>
        </w:rPr>
        <w:t>e</w:t>
      </w:r>
      <w:r>
        <w:rPr>
          <w:i/>
          <w:vertAlign w:val="subscript"/>
        </w:rPr>
        <w:t>a</w:t>
      </w:r>
      <w:r>
        <w:t xml:space="preserve"> и </w:t>
      </w:r>
      <w:r>
        <w:rPr>
          <w:i/>
        </w:rPr>
        <w:t>e</w:t>
      </w:r>
      <w:r>
        <w:rPr>
          <w:i/>
          <w:vertAlign w:val="subscript"/>
        </w:rPr>
        <w:t>b</w:t>
      </w:r>
      <w:r>
        <w:t xml:space="preserve"> - соответственно эксцентриситеты приложения равнодействующей всех нагрузок относительно осей прямоугольной подошвы фундамента со сторонами </w:t>
      </w:r>
      <w:r>
        <w:rPr>
          <w:i/>
        </w:rPr>
        <w:t>a</w:t>
      </w:r>
      <w:r>
        <w:t xml:space="preserve"> и </w:t>
      </w:r>
      <w:r>
        <w:rPr>
          <w:i/>
        </w:rPr>
        <w:t>b</w:t>
      </w:r>
      <w:r>
        <w:t>, м;</w:t>
      </w:r>
    </w:p>
    <w:p w:rsidR="000A6771" w:rsidRDefault="000A6771">
      <w:pPr>
        <w:pStyle w:val="ConsPlusNormal"/>
        <w:spacing w:before="220"/>
        <w:ind w:firstLine="540"/>
        <w:jc w:val="both"/>
      </w:pPr>
      <w:r>
        <w:rPr>
          <w:i/>
        </w:rPr>
        <w:t>M</w:t>
      </w:r>
      <w:r>
        <w:rPr>
          <w:i/>
          <w:vertAlign w:val="subscript"/>
        </w:rPr>
        <w:t>a</w:t>
      </w:r>
      <w:r>
        <w:t xml:space="preserve"> и </w:t>
      </w:r>
      <w:r>
        <w:rPr>
          <w:i/>
        </w:rPr>
        <w:t>M</w:t>
      </w:r>
      <w:r>
        <w:rPr>
          <w:i/>
          <w:vertAlign w:val="subscript"/>
        </w:rPr>
        <w:t>b</w:t>
      </w:r>
      <w:r>
        <w:t xml:space="preserve"> - моменты внешних сил от расчетных нагрузок относительно тех же осей, кН·м;</w:t>
      </w:r>
    </w:p>
    <w:p w:rsidR="000A6771" w:rsidRDefault="000A6771">
      <w:pPr>
        <w:pStyle w:val="ConsPlusNormal"/>
        <w:spacing w:before="220"/>
        <w:ind w:firstLine="540"/>
        <w:jc w:val="both"/>
      </w:pPr>
      <w:r>
        <w:rPr>
          <w:i/>
        </w:rPr>
        <w:t>F -</w:t>
      </w:r>
      <w:r>
        <w:t xml:space="preserve"> расчетная вертикальная нагрузка, кН, от сооружения на основание, включая вес фундамента и грунта, лежащего на его уступах;</w:t>
      </w:r>
    </w:p>
    <w:p w:rsidR="000A6771" w:rsidRDefault="000A6771">
      <w:pPr>
        <w:pStyle w:val="ConsPlusNormal"/>
        <w:spacing w:before="220"/>
        <w:ind w:firstLine="540"/>
        <w:jc w:val="both"/>
      </w:pPr>
      <w:r>
        <w:rPr>
          <w:i/>
        </w:rPr>
        <w:t>M</w:t>
      </w:r>
      <w:r>
        <w:rPr>
          <w:i/>
          <w:vertAlign w:val="subscript"/>
        </w:rPr>
        <w:t>af</w:t>
      </w:r>
      <w:r>
        <w:t xml:space="preserve"> </w:t>
      </w:r>
      <w:r>
        <w:rPr>
          <w:i/>
        </w:rPr>
        <w:t>-</w:t>
      </w:r>
      <w:r>
        <w:t xml:space="preserve"> часть момента внешних сил, кН·м, воспринимаемая касательными силами смерзания многолетнемерзлого грунта с боковыми поверхностями нижней ступени фундамента высотой </w:t>
      </w:r>
      <w:r>
        <w:rPr>
          <w:i/>
        </w:rPr>
        <w:t>h</w:t>
      </w:r>
      <w:r>
        <w:rPr>
          <w:i/>
          <w:vertAlign w:val="subscript"/>
        </w:rPr>
        <w:t>p</w:t>
      </w:r>
      <w:r>
        <w:t xml:space="preserve"> и вычисляемая по формуле</w:t>
      </w:r>
    </w:p>
    <w:p w:rsidR="000A6771" w:rsidRDefault="000A6771">
      <w:pPr>
        <w:pStyle w:val="ConsPlusNormal"/>
        <w:jc w:val="both"/>
      </w:pPr>
    </w:p>
    <w:p w:rsidR="000A6771" w:rsidRDefault="000A6771">
      <w:pPr>
        <w:pStyle w:val="ConsPlusNormal"/>
        <w:jc w:val="center"/>
      </w:pPr>
      <w:r>
        <w:rPr>
          <w:noProof/>
          <w:position w:val="-10"/>
        </w:rPr>
        <w:drawing>
          <wp:inline distT="0" distB="0" distL="0" distR="0">
            <wp:extent cx="1313180" cy="26797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13180" cy="267970"/>
                    </a:xfrm>
                    <a:prstGeom prst="rect">
                      <a:avLst/>
                    </a:prstGeom>
                    <a:noFill/>
                    <a:ln>
                      <a:noFill/>
                    </a:ln>
                  </pic:spPr>
                </pic:pic>
              </a:graphicData>
            </a:graphic>
          </wp:inline>
        </w:drawing>
      </w:r>
      <w:r>
        <w:t xml:space="preserve"> (7.14)</w:t>
      </w:r>
    </w:p>
    <w:p w:rsidR="000A6771" w:rsidRDefault="000A6771">
      <w:pPr>
        <w:pStyle w:val="ConsPlusNormal"/>
        <w:jc w:val="both"/>
      </w:pPr>
    </w:p>
    <w:p w:rsidR="000A6771" w:rsidRDefault="000A6771">
      <w:pPr>
        <w:pStyle w:val="ConsPlusNormal"/>
        <w:ind w:firstLine="540"/>
        <w:jc w:val="both"/>
      </w:pPr>
      <w:r>
        <w:lastRenderedPageBreak/>
        <w:t xml:space="preserve">где </w:t>
      </w:r>
      <w:r>
        <w:rPr>
          <w:noProof/>
          <w:position w:val="-8"/>
        </w:rPr>
        <w:drawing>
          <wp:inline distT="0" distB="0" distL="0" distR="0">
            <wp:extent cx="167640" cy="25146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8"/>
        </w:rPr>
        <w:drawing>
          <wp:inline distT="0" distB="0" distL="0" distR="0">
            <wp:extent cx="185420" cy="25146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обозначения те же, что в </w:t>
      </w:r>
      <w:hyperlink w:anchor="P410">
        <w:r>
          <w:rPr>
            <w:color w:val="0000FF"/>
          </w:rPr>
          <w:t>формуле (7.2)</w:t>
        </w:r>
      </w:hyperlink>
      <w:r>
        <w:t>;</w:t>
      </w:r>
    </w:p>
    <w:p w:rsidR="000A6771" w:rsidRDefault="000A6771">
      <w:pPr>
        <w:pStyle w:val="ConsPlusNormal"/>
        <w:spacing w:before="220"/>
        <w:ind w:firstLine="540"/>
        <w:jc w:val="both"/>
      </w:pPr>
      <w:r>
        <w:rPr>
          <w:i/>
        </w:rPr>
        <w:t>R</w:t>
      </w:r>
      <w:r>
        <w:rPr>
          <w:i/>
          <w:vertAlign w:val="subscript"/>
        </w:rPr>
        <w:t>af</w:t>
      </w:r>
      <w:r>
        <w:t xml:space="preserve"> </w:t>
      </w:r>
      <w:r>
        <w:rPr>
          <w:i/>
        </w:rPr>
        <w:t>-</w:t>
      </w:r>
      <w:r>
        <w:t xml:space="preserve"> расчетное сопротивление мерзлого грунта сдвигу, кПа, принимаемое по </w:t>
      </w:r>
      <w:hyperlink w:anchor="P425">
        <w:r>
          <w:rPr>
            <w:color w:val="0000FF"/>
          </w:rPr>
          <w:t>7.2.3</w:t>
        </w:r>
      </w:hyperlink>
      <w:r>
        <w:t>.</w:t>
      </w:r>
    </w:p>
    <w:p w:rsidR="000A6771" w:rsidRDefault="000A6771">
      <w:pPr>
        <w:pStyle w:val="ConsPlusNormal"/>
        <w:spacing w:before="220"/>
        <w:ind w:firstLine="540"/>
        <w:jc w:val="both"/>
      </w:pPr>
      <w:r>
        <w:t>При эксцентриситете нагрузки относительно одной оси фундамента (</w:t>
      </w:r>
      <w:r>
        <w:rPr>
          <w:i/>
        </w:rPr>
        <w:t>e</w:t>
      </w:r>
      <w:r>
        <w:rPr>
          <w:i/>
          <w:vertAlign w:val="subscript"/>
        </w:rPr>
        <w:t>b</w:t>
      </w:r>
      <w:r>
        <w:t xml:space="preserve"> = 0) допускается </w:t>
      </w:r>
      <w:r>
        <w:rPr>
          <w:i/>
        </w:rPr>
        <w:t>M</w:t>
      </w:r>
      <w:r>
        <w:rPr>
          <w:i/>
          <w:vertAlign w:val="subscript"/>
        </w:rPr>
        <w:t>af</w:t>
      </w:r>
      <w:r>
        <w:rPr>
          <w:i/>
        </w:rPr>
        <w:t>,</w:t>
      </w:r>
      <w:r>
        <w:t xml:space="preserve"> кН·м, определять по формуле</w:t>
      </w:r>
    </w:p>
    <w:p w:rsidR="000A6771" w:rsidRDefault="000A6771">
      <w:pPr>
        <w:pStyle w:val="ConsPlusNormal"/>
        <w:jc w:val="both"/>
      </w:pPr>
    </w:p>
    <w:p w:rsidR="000A6771" w:rsidRDefault="000A6771">
      <w:pPr>
        <w:pStyle w:val="ConsPlusNormal"/>
        <w:jc w:val="center"/>
      </w:pPr>
      <w:r>
        <w:rPr>
          <w:noProof/>
          <w:position w:val="-10"/>
        </w:rPr>
        <w:drawing>
          <wp:inline distT="0" distB="0" distL="0" distR="0">
            <wp:extent cx="1885950" cy="26797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85950" cy="267970"/>
                    </a:xfrm>
                    <a:prstGeom prst="rect">
                      <a:avLst/>
                    </a:prstGeom>
                    <a:noFill/>
                    <a:ln>
                      <a:noFill/>
                    </a:ln>
                  </pic:spPr>
                </pic:pic>
              </a:graphicData>
            </a:graphic>
          </wp:inline>
        </w:drawing>
      </w:r>
      <w:r>
        <w:t xml:space="preserve"> (7.15)</w:t>
      </w:r>
    </w:p>
    <w:p w:rsidR="000A6771" w:rsidRDefault="000A6771">
      <w:pPr>
        <w:pStyle w:val="ConsPlusNormal"/>
        <w:jc w:val="both"/>
      </w:pPr>
    </w:p>
    <w:p w:rsidR="000A6771" w:rsidRDefault="000A6771">
      <w:pPr>
        <w:pStyle w:val="ConsPlusNormal"/>
        <w:ind w:firstLine="540"/>
        <w:jc w:val="both"/>
      </w:pPr>
      <w:r>
        <w:t xml:space="preserve">где </w:t>
      </w:r>
      <w:r>
        <w:rPr>
          <w:i/>
        </w:rPr>
        <w:t>a -</w:t>
      </w:r>
      <w:r>
        <w:t xml:space="preserve"> сторона подошвы фундамента, параллельная плоскости действия момента, м.</w:t>
      </w:r>
    </w:p>
    <w:p w:rsidR="000A6771" w:rsidRDefault="000A6771">
      <w:pPr>
        <w:pStyle w:val="ConsPlusNormal"/>
        <w:spacing w:before="220"/>
        <w:ind w:firstLine="540"/>
        <w:jc w:val="both"/>
      </w:pPr>
      <w:bookmarkStart w:id="49" w:name="P882"/>
      <w:bookmarkEnd w:id="49"/>
      <w:r>
        <w:t xml:space="preserve">7.2.14 Расчет свайных фундаментов на действие горизонтальных нагрузок (сил и/или моментов) и воздействий (температурного расширения ростверка и пр.) следует производить с учетом инженерно-геокриологических условий и совместной работы свай и грунтового основания с использованием апробированных геотехнических программ. Расчетная схема должна соответствовать требованиям </w:t>
      </w:r>
      <w:hyperlink r:id="rId157">
        <w:r>
          <w:rPr>
            <w:color w:val="0000FF"/>
          </w:rPr>
          <w:t>пункта 7.1.2</w:t>
        </w:r>
      </w:hyperlink>
      <w:r>
        <w:t xml:space="preserve"> СП 24.13330.2011. Методика расчета должна учитывать влияние продольной силы на изгиб, а также поперечных сил и деформаций на продольное сжатие ствола сваи.</w:t>
      </w:r>
    </w:p>
    <w:p w:rsidR="000A6771" w:rsidRDefault="000A6771">
      <w:pPr>
        <w:pStyle w:val="ConsPlusNormal"/>
        <w:spacing w:before="220"/>
        <w:ind w:firstLine="540"/>
        <w:jc w:val="both"/>
      </w:pPr>
      <w:r>
        <w:t>Взаимодействие сваи с грунтом (по боковой поверхности и нижнему торцу) допускается учитывать с помощью нелинейных контактных элементов (контактной модели). При малых (упругих, линейных) деформациях жесткость контактного элемента должна соответствовать стандартным деформационным характеристикам грунта (модуль деформаций, коэффициент Пуассона). Прочность и пластические деформации грунта (контактных элементов у боковой поверхности сваи и под ее нижним торцом) следует рассчитывать с применением условия предельного равновесия Кулона-Мора. При расчете свайных групп характеристики контактных элементов следует определять с учетом взаимовлияния между сваями через грунт.</w:t>
      </w:r>
    </w:p>
    <w:p w:rsidR="000A6771" w:rsidRDefault="000A6771">
      <w:pPr>
        <w:pStyle w:val="ConsPlusNormal"/>
        <w:spacing w:before="220"/>
        <w:ind w:firstLine="540"/>
        <w:jc w:val="both"/>
      </w:pPr>
      <w:r>
        <w:t xml:space="preserve">Для расчетов свайных фундаментов сооружений нормального уровня ответственности допускается применение линейных контактных элементов при условии проведения расчета по </w:t>
      </w:r>
      <w:hyperlink r:id="rId158">
        <w:r>
          <w:rPr>
            <w:color w:val="0000FF"/>
          </w:rPr>
          <w:t>приложению В</w:t>
        </w:r>
      </w:hyperlink>
      <w:r>
        <w:t xml:space="preserve"> СП 24.13330.2011 с учетом инженерно-геокриологических условий согласно </w:t>
      </w:r>
      <w:hyperlink w:anchor="P6002">
        <w:r>
          <w:rPr>
            <w:color w:val="0000FF"/>
          </w:rPr>
          <w:t>приложению Ж</w:t>
        </w:r>
      </w:hyperlink>
      <w:r>
        <w:t>.</w:t>
      </w:r>
    </w:p>
    <w:p w:rsidR="000A6771" w:rsidRDefault="000A6771">
      <w:pPr>
        <w:pStyle w:val="ConsPlusNormal"/>
        <w:spacing w:before="220"/>
        <w:ind w:firstLine="540"/>
        <w:jc w:val="both"/>
      </w:pPr>
      <w:r>
        <w:t xml:space="preserve">7.2.15 Расчет фундаментов, воспринимающих значительные горизонтальные усилия, следует производить на плоский сдвиг в соответствии с требованиями </w:t>
      </w:r>
      <w:hyperlink r:id="rId159">
        <w:r>
          <w:rPr>
            <w:color w:val="0000FF"/>
          </w:rPr>
          <w:t>СП 22.13330</w:t>
        </w:r>
      </w:hyperlink>
      <w:r>
        <w:t>.</w:t>
      </w:r>
    </w:p>
    <w:p w:rsidR="000A6771" w:rsidRDefault="000A6771">
      <w:pPr>
        <w:pStyle w:val="ConsPlusNormal"/>
        <w:spacing w:before="220"/>
        <w:ind w:firstLine="540"/>
        <w:jc w:val="both"/>
      </w:pPr>
      <w:bookmarkStart w:id="50" w:name="P886"/>
      <w:bookmarkEnd w:id="50"/>
      <w:r>
        <w:t>7.2.16 Расчет оснований по второй группе предельных состояний (по деформациям) производится исходя из условия</w:t>
      </w:r>
    </w:p>
    <w:p w:rsidR="000A6771" w:rsidRDefault="000A6771">
      <w:pPr>
        <w:pStyle w:val="ConsPlusNormal"/>
        <w:jc w:val="both"/>
      </w:pPr>
    </w:p>
    <w:p w:rsidR="000A6771" w:rsidRDefault="000A6771">
      <w:pPr>
        <w:pStyle w:val="ConsPlusNormal"/>
        <w:jc w:val="center"/>
      </w:pPr>
      <w:r>
        <w:rPr>
          <w:i/>
        </w:rPr>
        <w:t>s</w:t>
      </w:r>
      <w:r>
        <w:rPr>
          <w:i/>
          <w:vertAlign w:val="subscript"/>
        </w:rPr>
        <w:t>f</w:t>
      </w:r>
      <w:r>
        <w:t xml:space="preserve"> &lt;= </w:t>
      </w:r>
      <w:r>
        <w:rPr>
          <w:i/>
        </w:rPr>
        <w:t>s</w:t>
      </w:r>
      <w:r>
        <w:rPr>
          <w:i/>
          <w:vertAlign w:val="subscript"/>
        </w:rPr>
        <w:t>u</w:t>
      </w:r>
      <w:r>
        <w:t>, (7.16)</w:t>
      </w:r>
    </w:p>
    <w:p w:rsidR="000A6771" w:rsidRDefault="000A6771">
      <w:pPr>
        <w:pStyle w:val="ConsPlusNormal"/>
        <w:jc w:val="both"/>
      </w:pPr>
    </w:p>
    <w:p w:rsidR="000A6771" w:rsidRDefault="000A6771">
      <w:pPr>
        <w:pStyle w:val="ConsPlusNormal"/>
        <w:ind w:firstLine="540"/>
        <w:jc w:val="both"/>
      </w:pPr>
      <w:r>
        <w:t xml:space="preserve">где </w:t>
      </w:r>
      <w:r>
        <w:rPr>
          <w:i/>
        </w:rPr>
        <w:t>s</w:t>
      </w:r>
      <w:r>
        <w:rPr>
          <w:i/>
          <w:vertAlign w:val="subscript"/>
        </w:rPr>
        <w:t>f</w:t>
      </w:r>
      <w:r>
        <w:t xml:space="preserve"> </w:t>
      </w:r>
      <w:r>
        <w:rPr>
          <w:i/>
        </w:rPr>
        <w:t>-</w:t>
      </w:r>
      <w:r>
        <w:t xml:space="preserve"> деформация пластичномерзлого основания под нагрузкой от сооружения, определяемая согласно </w:t>
      </w:r>
      <w:hyperlink w:anchor="P892">
        <w:r>
          <w:rPr>
            <w:color w:val="0000FF"/>
          </w:rPr>
          <w:t>7.2.17</w:t>
        </w:r>
      </w:hyperlink>
      <w:r>
        <w:t xml:space="preserve"> и </w:t>
      </w:r>
      <w:hyperlink w:anchor="P896">
        <w:r>
          <w:rPr>
            <w:color w:val="0000FF"/>
          </w:rPr>
          <w:t>7.2.18</w:t>
        </w:r>
      </w:hyperlink>
      <w:r>
        <w:t>;</w:t>
      </w:r>
    </w:p>
    <w:p w:rsidR="000A6771" w:rsidRDefault="000A6771">
      <w:pPr>
        <w:pStyle w:val="ConsPlusNormal"/>
        <w:spacing w:before="220"/>
        <w:ind w:firstLine="540"/>
        <w:jc w:val="both"/>
      </w:pPr>
      <w:r>
        <w:rPr>
          <w:i/>
        </w:rPr>
        <w:t>s</w:t>
      </w:r>
      <w:r>
        <w:rPr>
          <w:i/>
          <w:vertAlign w:val="subscript"/>
        </w:rPr>
        <w:t>u</w:t>
      </w:r>
      <w:r>
        <w:t xml:space="preserve"> </w:t>
      </w:r>
      <w:r>
        <w:rPr>
          <w:i/>
        </w:rPr>
        <w:t>-</w:t>
      </w:r>
      <w:r>
        <w:t xml:space="preserve"> предельно допустимая деформация основания сооружения за расчетный срок его эксплуатации, определяется согласно </w:t>
      </w:r>
      <w:hyperlink r:id="rId160">
        <w:r>
          <w:rPr>
            <w:color w:val="0000FF"/>
          </w:rPr>
          <w:t>СП 22.13330</w:t>
        </w:r>
      </w:hyperlink>
      <w:r>
        <w:t>.</w:t>
      </w:r>
    </w:p>
    <w:p w:rsidR="000A6771" w:rsidRDefault="000A6771">
      <w:pPr>
        <w:pStyle w:val="ConsPlusNormal"/>
        <w:spacing w:before="220"/>
        <w:ind w:firstLine="540"/>
        <w:jc w:val="both"/>
      </w:pPr>
      <w:bookmarkStart w:id="51" w:name="P892"/>
      <w:bookmarkEnd w:id="51"/>
      <w:r>
        <w:t>7.2.17 Осадки оснований фундаментов, возводимых на пластичномерзлых грунтах, следует определять:</w:t>
      </w:r>
    </w:p>
    <w:p w:rsidR="000A6771" w:rsidRDefault="000A6771">
      <w:pPr>
        <w:pStyle w:val="ConsPlusNormal"/>
        <w:spacing w:before="220"/>
        <w:ind w:firstLine="540"/>
        <w:jc w:val="both"/>
      </w:pPr>
      <w:r>
        <w:t xml:space="preserve">а) для ленточных и столбчатых фундаментов - в соответствии с </w:t>
      </w:r>
      <w:hyperlink r:id="rId161">
        <w:r>
          <w:rPr>
            <w:color w:val="0000FF"/>
          </w:rPr>
          <w:t>СП 22.13330</w:t>
        </w:r>
      </w:hyperlink>
      <w:r>
        <w:t>, применяя расчетную схему в виде линейно-деформируемого полупространства или линейно-деформируемого слоя конечной толщины;</w:t>
      </w:r>
    </w:p>
    <w:p w:rsidR="000A6771" w:rsidRDefault="000A6771">
      <w:pPr>
        <w:pStyle w:val="ConsPlusNormal"/>
        <w:spacing w:before="220"/>
        <w:ind w:firstLine="540"/>
        <w:jc w:val="both"/>
      </w:pPr>
      <w:r>
        <w:t xml:space="preserve">б) для одиночных свайных фундаментов - по данным полевых испытаний свай статической </w:t>
      </w:r>
      <w:r>
        <w:lastRenderedPageBreak/>
        <w:t xml:space="preserve">вдавливающей нагрузкой, а для кустов или групп свай - согласно </w:t>
      </w:r>
      <w:hyperlink r:id="rId162">
        <w:r>
          <w:rPr>
            <w:color w:val="0000FF"/>
          </w:rPr>
          <w:t>СП 24.13330</w:t>
        </w:r>
      </w:hyperlink>
      <w:r>
        <w:t xml:space="preserve"> с использованием расчетных схем, основанных на модели грунта как линейно-деформируемой среды.</w:t>
      </w:r>
    </w:p>
    <w:p w:rsidR="000A6771" w:rsidRDefault="000A6771">
      <w:pPr>
        <w:pStyle w:val="ConsPlusNormal"/>
        <w:spacing w:before="220"/>
        <w:ind w:firstLine="540"/>
        <w:jc w:val="both"/>
      </w:pPr>
      <w:r>
        <w:t xml:space="preserve">Расчетные деформационные характеристики пластичномерзлых грунтов (коэффициент сжимаемости </w:t>
      </w:r>
      <w:r>
        <w:rPr>
          <w:i/>
        </w:rPr>
        <w:t>m</w:t>
      </w:r>
      <w:r>
        <w:rPr>
          <w:i/>
          <w:vertAlign w:val="subscript"/>
        </w:rPr>
        <w:t>f</w:t>
      </w:r>
      <w:r>
        <w:t xml:space="preserve"> или модуль деформации </w:t>
      </w:r>
      <w:r>
        <w:rPr>
          <w:i/>
        </w:rPr>
        <w:t>E</w:t>
      </w:r>
      <w:r>
        <w:rPr>
          <w:i/>
          <w:vertAlign w:val="subscript"/>
        </w:rPr>
        <w:t>f</w:t>
      </w:r>
      <w:r>
        <w:t xml:space="preserve">) следует принимать по данным компрессионных испытаний при расчетной температуре грунта, устанавливаемой по </w:t>
      </w:r>
      <w:hyperlink w:anchor="P828">
        <w:r>
          <w:rPr>
            <w:color w:val="0000FF"/>
          </w:rPr>
          <w:t>формуле (7.8)</w:t>
        </w:r>
      </w:hyperlink>
      <w:r>
        <w:t xml:space="preserve">, а также по результатам полевых статических испытаний пластичномерзлых грунтов моделями фундаментов (штампами, сваями) и статического зондирования в соответствии с </w:t>
      </w:r>
      <w:hyperlink w:anchor="P7059">
        <w:r>
          <w:rPr>
            <w:color w:val="0000FF"/>
          </w:rPr>
          <w:t>приложением Л</w:t>
        </w:r>
      </w:hyperlink>
      <w:r>
        <w:t>.</w:t>
      </w:r>
    </w:p>
    <w:p w:rsidR="000A6771" w:rsidRDefault="000A6771">
      <w:pPr>
        <w:pStyle w:val="ConsPlusNormal"/>
        <w:spacing w:before="220"/>
        <w:ind w:firstLine="540"/>
        <w:jc w:val="both"/>
      </w:pPr>
      <w:bookmarkStart w:id="52" w:name="P896"/>
      <w:bookmarkEnd w:id="52"/>
      <w:r>
        <w:t xml:space="preserve">7.2.18 Осадки оснований, сложенных сильнольдистыми грунтами и подземными льдами, а также в случаях загружения фундаментов при температуре грунтов основания выше расчетных значений, принятых для установившегося эксплуатационного режима </w:t>
      </w:r>
      <w:hyperlink w:anchor="P485">
        <w:r>
          <w:rPr>
            <w:color w:val="0000FF"/>
          </w:rPr>
          <w:t>(7.2.5)</w:t>
        </w:r>
      </w:hyperlink>
      <w:r>
        <w:t xml:space="preserve">, следует определять с учетом изменения деформационных характеристик грунтов в зависимости от температуры и времени, а также развития пластических деформаций льда, согласно указаниям </w:t>
      </w:r>
      <w:hyperlink w:anchor="P1319">
        <w:r>
          <w:rPr>
            <w:color w:val="0000FF"/>
          </w:rPr>
          <w:t>8.8</w:t>
        </w:r>
      </w:hyperlink>
      <w:r>
        <w:t xml:space="preserve"> и </w:t>
      </w:r>
      <w:hyperlink w:anchor="P6025">
        <w:r>
          <w:rPr>
            <w:color w:val="0000FF"/>
          </w:rPr>
          <w:t>приложения И</w:t>
        </w:r>
      </w:hyperlink>
      <w:r>
        <w:t>.</w:t>
      </w:r>
    </w:p>
    <w:p w:rsidR="000A6771" w:rsidRDefault="000A6771">
      <w:pPr>
        <w:pStyle w:val="ConsPlusNormal"/>
        <w:jc w:val="both"/>
      </w:pPr>
    </w:p>
    <w:p w:rsidR="000A6771" w:rsidRDefault="000A6771">
      <w:pPr>
        <w:pStyle w:val="ConsPlusTitle"/>
        <w:ind w:firstLine="540"/>
        <w:jc w:val="both"/>
        <w:outlineLvl w:val="2"/>
      </w:pPr>
      <w:r>
        <w:t xml:space="preserve">7.3 Расчет оснований и фундаментов при использовании многолетнемерзлых грунтов по </w:t>
      </w:r>
      <w:hyperlink w:anchor="P199">
        <w:r>
          <w:rPr>
            <w:color w:val="0000FF"/>
          </w:rPr>
          <w:t>принципу II</w:t>
        </w:r>
      </w:hyperlink>
    </w:p>
    <w:p w:rsidR="000A6771" w:rsidRDefault="000A6771">
      <w:pPr>
        <w:pStyle w:val="ConsPlusNormal"/>
        <w:jc w:val="both"/>
      </w:pPr>
    </w:p>
    <w:p w:rsidR="000A6771" w:rsidRDefault="000A6771">
      <w:pPr>
        <w:pStyle w:val="ConsPlusNormal"/>
        <w:ind w:firstLine="540"/>
        <w:jc w:val="both"/>
      </w:pPr>
      <w:bookmarkStart w:id="53" w:name="P900"/>
      <w:bookmarkEnd w:id="53"/>
      <w:r>
        <w:t xml:space="preserve">7.3.1 Расчет оснований и фундаментов по первой группе предельных состояний (по несущей способности) следует проводить для фундаментов мелкого заложения в соответствии с требованиями </w:t>
      </w:r>
      <w:hyperlink r:id="rId163">
        <w:r>
          <w:rPr>
            <w:color w:val="0000FF"/>
          </w:rPr>
          <w:t>СП 22.13330</w:t>
        </w:r>
      </w:hyperlink>
      <w:r>
        <w:t xml:space="preserve">, для свайных фундаментов - в соответствии с требованиями </w:t>
      </w:r>
      <w:hyperlink r:id="rId164">
        <w:r>
          <w:rPr>
            <w:color w:val="0000FF"/>
          </w:rPr>
          <w:t>СП 24.13330</w:t>
        </w:r>
      </w:hyperlink>
      <w:r>
        <w:t xml:space="preserve">, с учетом </w:t>
      </w:r>
      <w:hyperlink w:anchor="P1189">
        <w:r>
          <w:rPr>
            <w:color w:val="0000FF"/>
          </w:rPr>
          <w:t>7.3.15</w:t>
        </w:r>
      </w:hyperlink>
      <w:r>
        <w:t xml:space="preserve"> - </w:t>
      </w:r>
      <w:hyperlink w:anchor="P1211">
        <w:r>
          <w:rPr>
            <w:color w:val="0000FF"/>
          </w:rPr>
          <w:t>7.3.17</w:t>
        </w:r>
      </w:hyperlink>
      <w:r>
        <w:t>.</w:t>
      </w:r>
    </w:p>
    <w:p w:rsidR="000A6771" w:rsidRDefault="000A6771">
      <w:pPr>
        <w:pStyle w:val="ConsPlusNormal"/>
        <w:spacing w:before="220"/>
        <w:ind w:firstLine="540"/>
        <w:jc w:val="both"/>
      </w:pPr>
      <w:r>
        <w:t xml:space="preserve">Примечание - Расчетные сопротивления оттаявших или оттаивающих грунтов вдоль боковой поверхности свай, принимаемые по </w:t>
      </w:r>
      <w:hyperlink r:id="rId165">
        <w:r>
          <w:rPr>
            <w:color w:val="0000FF"/>
          </w:rPr>
          <w:t>СП 24.13330</w:t>
        </w:r>
      </w:hyperlink>
      <w:r>
        <w:t xml:space="preserve">, следует принимать с понижающими коэффициентами согласно </w:t>
      </w:r>
      <w:hyperlink w:anchor="P421">
        <w:r>
          <w:rPr>
            <w:color w:val="0000FF"/>
          </w:rPr>
          <w:t>примечанию 2 (7.2.2)</w:t>
        </w:r>
      </w:hyperlink>
      <w:r>
        <w:t>.</w:t>
      </w:r>
    </w:p>
    <w:p w:rsidR="000A6771" w:rsidRDefault="000A6771">
      <w:pPr>
        <w:pStyle w:val="ConsPlusNormal"/>
        <w:jc w:val="both"/>
      </w:pPr>
    </w:p>
    <w:p w:rsidR="000A6771" w:rsidRDefault="000A6771">
      <w:pPr>
        <w:pStyle w:val="ConsPlusNormal"/>
        <w:ind w:firstLine="540"/>
        <w:jc w:val="both"/>
      </w:pPr>
      <w:r>
        <w:t xml:space="preserve">7.3.2 Расчет оснований по второй группе предельных состояний (по деформациям) следует производить с учетом совместной работы основания и сооружения. Расчет оснований по деформациям без учета совместной работы основания и сооружения допускается выполнять в случаях, предусмотренных </w:t>
      </w:r>
      <w:hyperlink r:id="rId166">
        <w:r>
          <w:rPr>
            <w:color w:val="0000FF"/>
          </w:rPr>
          <w:t>СП 22.13330</w:t>
        </w:r>
      </w:hyperlink>
      <w:r>
        <w:t>, а также для выбора принципа использования многолетнемерзлых грунтов в качестве оснований и необходимых мероприятий для уменьшения деформаций основания.</w:t>
      </w:r>
    </w:p>
    <w:p w:rsidR="000A6771" w:rsidRDefault="000A6771">
      <w:pPr>
        <w:pStyle w:val="ConsPlusNormal"/>
        <w:spacing w:before="220"/>
        <w:ind w:firstLine="540"/>
        <w:jc w:val="both"/>
      </w:pPr>
      <w:bookmarkStart w:id="54" w:name="P904"/>
      <w:bookmarkEnd w:id="54"/>
      <w:r>
        <w:t xml:space="preserve">7.3.3 Расчеты оттаивающих оснований по деформациям необходимо производить в пределах расчетной глубины оттаивания грунтов в основании сооружения за заданный срок его эксплуатации </w:t>
      </w:r>
      <w:r>
        <w:rPr>
          <w:i/>
        </w:rPr>
        <w:t>t</w:t>
      </w:r>
      <w:r>
        <w:rPr>
          <w:i/>
          <w:vertAlign w:val="subscript"/>
        </w:rPr>
        <w:t>u</w:t>
      </w:r>
      <w:r>
        <w:t xml:space="preserve"> с учетом развития зоны оттаивания во времени.</w:t>
      </w:r>
    </w:p>
    <w:p w:rsidR="000A6771" w:rsidRDefault="000A6771">
      <w:pPr>
        <w:pStyle w:val="ConsPlusNormal"/>
        <w:spacing w:before="220"/>
        <w:ind w:firstLine="540"/>
        <w:jc w:val="both"/>
      </w:pPr>
      <w:r>
        <w:t>Расчетную глубину оттаивания грунтов в основании сооружения следует определять на основании расчета теплового взаимодействия сооружения с многолетнемерзлым грунтом с учетом формы, размеров и теплового режима сооружения, температуры и теплофизических свойств грунтов основания.</w:t>
      </w:r>
    </w:p>
    <w:p w:rsidR="000A6771" w:rsidRDefault="000A6771">
      <w:pPr>
        <w:pStyle w:val="ConsPlusNormal"/>
        <w:spacing w:before="220"/>
        <w:ind w:firstLine="540"/>
        <w:jc w:val="both"/>
      </w:pPr>
      <w:r>
        <w:t xml:space="preserve">Для простых по форме сооружений с равномерной по площади температурой, в том числе для заглубленных сооружений, расчетную глубину оттаивания грунтов в их основании </w:t>
      </w:r>
      <w:r>
        <w:rPr>
          <w:i/>
        </w:rPr>
        <w:t>H</w:t>
      </w:r>
      <w:r>
        <w:t xml:space="preserve"> допускается определять по </w:t>
      </w:r>
      <w:hyperlink w:anchor="P6696">
        <w:r>
          <w:rPr>
            <w:color w:val="0000FF"/>
          </w:rPr>
          <w:t>приложению К</w:t>
        </w:r>
      </w:hyperlink>
      <w:r>
        <w:t>.</w:t>
      </w:r>
    </w:p>
    <w:p w:rsidR="000A6771" w:rsidRDefault="000A6771">
      <w:pPr>
        <w:pStyle w:val="ConsPlusNormal"/>
        <w:spacing w:before="220"/>
        <w:ind w:firstLine="540"/>
        <w:jc w:val="both"/>
      </w:pPr>
      <w:bookmarkStart w:id="55" w:name="P907"/>
      <w:bookmarkEnd w:id="55"/>
      <w:r>
        <w:t>7.3.4 Расчет оснований по деформациям без учета совместной работы оттаивающего основания и сооружения следует производить исходя из условия</w:t>
      </w:r>
    </w:p>
    <w:p w:rsidR="000A6771" w:rsidRDefault="000A6771">
      <w:pPr>
        <w:pStyle w:val="ConsPlusNormal"/>
        <w:jc w:val="both"/>
      </w:pPr>
    </w:p>
    <w:p w:rsidR="000A6771" w:rsidRDefault="000A6771">
      <w:pPr>
        <w:pStyle w:val="ConsPlusNormal"/>
        <w:jc w:val="center"/>
      </w:pPr>
      <w:r>
        <w:rPr>
          <w:i/>
        </w:rPr>
        <w:t>s</w:t>
      </w:r>
      <w:r>
        <w:t xml:space="preserve"> &lt;= </w:t>
      </w:r>
      <w:r>
        <w:rPr>
          <w:i/>
        </w:rPr>
        <w:t>s</w:t>
      </w:r>
      <w:r>
        <w:rPr>
          <w:i/>
          <w:vertAlign w:val="subscript"/>
        </w:rPr>
        <w:t>u</w:t>
      </w:r>
      <w:r>
        <w:t>, (7.17)</w:t>
      </w:r>
    </w:p>
    <w:p w:rsidR="000A6771" w:rsidRDefault="000A6771">
      <w:pPr>
        <w:pStyle w:val="ConsPlusNormal"/>
        <w:jc w:val="both"/>
      </w:pPr>
    </w:p>
    <w:p w:rsidR="000A6771" w:rsidRDefault="000A6771">
      <w:pPr>
        <w:pStyle w:val="ConsPlusNormal"/>
        <w:ind w:firstLine="540"/>
        <w:jc w:val="both"/>
      </w:pPr>
      <w:r>
        <w:t xml:space="preserve">где </w:t>
      </w:r>
      <w:r>
        <w:rPr>
          <w:i/>
        </w:rPr>
        <w:t>s</w:t>
      </w:r>
      <w:r>
        <w:t xml:space="preserve"> - осадка основания фундаментов (совместная деформация основания и сооружения при оттаивании грунтов в процессе эксплуатации сооружения под воздействием собственного </w:t>
      </w:r>
      <w:r>
        <w:lastRenderedPageBreak/>
        <w:t xml:space="preserve">веса грунта и дополнительной нагрузки от сооружения в пределах расчетной глубины оттаивания </w:t>
      </w:r>
      <w:r>
        <w:rPr>
          <w:i/>
        </w:rPr>
        <w:t>H</w:t>
      </w:r>
      <w:r>
        <w:t>);</w:t>
      </w:r>
    </w:p>
    <w:p w:rsidR="000A6771" w:rsidRDefault="000A6771">
      <w:pPr>
        <w:pStyle w:val="ConsPlusNormal"/>
        <w:spacing w:before="220"/>
        <w:ind w:firstLine="540"/>
        <w:jc w:val="both"/>
      </w:pPr>
      <w:r>
        <w:rPr>
          <w:i/>
        </w:rPr>
        <w:t>s</w:t>
      </w:r>
      <w:r>
        <w:rPr>
          <w:i/>
          <w:vertAlign w:val="subscript"/>
        </w:rPr>
        <w:t>u</w:t>
      </w:r>
      <w:r>
        <w:t xml:space="preserve"> </w:t>
      </w:r>
      <w:r>
        <w:rPr>
          <w:i/>
        </w:rPr>
        <w:t>-</w:t>
      </w:r>
      <w:r>
        <w:t xml:space="preserve"> предельное значение осадки основания фундамента (совместной деформации основания и сооружения), устанавливаемое согласно </w:t>
      </w:r>
      <w:hyperlink r:id="rId167">
        <w:r>
          <w:rPr>
            <w:color w:val="0000FF"/>
          </w:rPr>
          <w:t>СП 22.13330</w:t>
        </w:r>
      </w:hyperlink>
      <w:r>
        <w:t xml:space="preserve">, а для мостов - </w:t>
      </w:r>
      <w:hyperlink r:id="rId168">
        <w:r>
          <w:rPr>
            <w:color w:val="0000FF"/>
          </w:rPr>
          <w:t>СП 35.13330</w:t>
        </w:r>
      </w:hyperlink>
      <w:r>
        <w:t>.</w:t>
      </w:r>
    </w:p>
    <w:p w:rsidR="000A6771" w:rsidRDefault="000A6771">
      <w:pPr>
        <w:pStyle w:val="ConsPlusNormal"/>
        <w:spacing w:before="220"/>
        <w:ind w:firstLine="540"/>
        <w:jc w:val="both"/>
      </w:pPr>
      <w:bookmarkStart w:id="56" w:name="P913"/>
      <w:bookmarkEnd w:id="56"/>
      <w:r>
        <w:t>7.3.5 Расчет оснований и фундаментов по деформациям с учетом совместной работы основания и сооружения по первой группе предельных состояний на воздействия, вызываемые неравномерными осадками оттаивающего основания, следует проводить исходя из условия</w:t>
      </w:r>
    </w:p>
    <w:p w:rsidR="000A6771" w:rsidRDefault="000A6771">
      <w:pPr>
        <w:pStyle w:val="ConsPlusNormal"/>
        <w:jc w:val="both"/>
      </w:pPr>
    </w:p>
    <w:p w:rsidR="000A6771" w:rsidRDefault="000A6771">
      <w:pPr>
        <w:pStyle w:val="ConsPlusNormal"/>
        <w:jc w:val="center"/>
      </w:pPr>
      <w:r>
        <w:rPr>
          <w:noProof/>
          <w:position w:val="-27"/>
        </w:rPr>
        <w:drawing>
          <wp:inline distT="0" distB="0" distL="0" distR="0">
            <wp:extent cx="768350" cy="48387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68350" cy="483870"/>
                    </a:xfrm>
                    <a:prstGeom prst="rect">
                      <a:avLst/>
                    </a:prstGeom>
                    <a:noFill/>
                    <a:ln>
                      <a:noFill/>
                    </a:ln>
                  </pic:spPr>
                </pic:pic>
              </a:graphicData>
            </a:graphic>
          </wp:inline>
        </w:drawing>
      </w:r>
      <w:r>
        <w:t xml:space="preserve"> (7.18)</w:t>
      </w:r>
    </w:p>
    <w:p w:rsidR="000A6771" w:rsidRDefault="000A6771">
      <w:pPr>
        <w:pStyle w:val="ConsPlusNormal"/>
        <w:jc w:val="both"/>
      </w:pPr>
    </w:p>
    <w:p w:rsidR="000A6771" w:rsidRDefault="000A6771">
      <w:pPr>
        <w:pStyle w:val="ConsPlusNormal"/>
        <w:ind w:firstLine="540"/>
        <w:jc w:val="both"/>
      </w:pPr>
      <w:r>
        <w:t xml:space="preserve">где </w:t>
      </w:r>
      <w:r>
        <w:rPr>
          <w:i/>
        </w:rPr>
        <w:t>F</w:t>
      </w:r>
      <w:r>
        <w:rPr>
          <w:i/>
          <w:vertAlign w:val="subscript"/>
        </w:rPr>
        <w:t>f</w:t>
      </w:r>
      <w:r>
        <w:t xml:space="preserve"> </w:t>
      </w:r>
      <w:r>
        <w:rPr>
          <w:i/>
        </w:rPr>
        <w:t>-</w:t>
      </w:r>
      <w:r>
        <w:t xml:space="preserve"> расчетные усилия, возникающие в элементах конструкций сооружения при неравномерных осадках оттаивающего основания;</w:t>
      </w:r>
    </w:p>
    <w:p w:rsidR="000A6771" w:rsidRDefault="000A6771">
      <w:pPr>
        <w:pStyle w:val="ConsPlusNormal"/>
        <w:spacing w:before="220"/>
        <w:ind w:firstLine="540"/>
        <w:jc w:val="both"/>
      </w:pPr>
      <w:r>
        <w:rPr>
          <w:i/>
        </w:rPr>
        <w:t>F</w:t>
      </w:r>
      <w:r>
        <w:rPr>
          <w:i/>
          <w:vertAlign w:val="subscript"/>
        </w:rPr>
        <w:t>fd</w:t>
      </w:r>
      <w:r>
        <w:t xml:space="preserve"> - предельные значения сопротивления элементов конструкции сооружения, рассчитываемые по нормам проектирования соответствующих конструкций;</w:t>
      </w:r>
    </w:p>
    <w:p w:rsidR="000A6771" w:rsidRDefault="000A6771">
      <w:pPr>
        <w:pStyle w:val="ConsPlusNormal"/>
        <w:spacing w:before="220"/>
        <w:ind w:firstLine="540"/>
        <w:jc w:val="both"/>
      </w:pPr>
      <w:r>
        <w:rPr>
          <w:noProof/>
          <w:position w:val="-8"/>
        </w:rPr>
        <w:drawing>
          <wp:inline distT="0" distB="0" distL="0" distR="0">
            <wp:extent cx="185420" cy="25146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коэффициент условий работы системы "основание-сооружение", принимаемый равным 1,25;</w:t>
      </w:r>
    </w:p>
    <w:p w:rsidR="000A6771" w:rsidRDefault="000A6771">
      <w:pPr>
        <w:pStyle w:val="ConsPlusNormal"/>
        <w:spacing w:before="220"/>
        <w:ind w:firstLine="540"/>
        <w:jc w:val="both"/>
      </w:pPr>
      <w:r>
        <w:rPr>
          <w:noProof/>
          <w:position w:val="-8"/>
        </w:rPr>
        <w:drawing>
          <wp:inline distT="0" distB="0" distL="0" distR="0">
            <wp:extent cx="193675" cy="2514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w:t>
      </w:r>
      <w:r>
        <w:rPr>
          <w:i/>
        </w:rPr>
        <w:t>-</w:t>
      </w:r>
      <w:r>
        <w:t xml:space="preserve"> коэффициент надежности по назначению сооружения, принимаемый равным 1,2, 0,95 и 0,9 соответственно для сооружений повышенного, нормального и пониженного уровней ответственности.</w:t>
      </w:r>
    </w:p>
    <w:p w:rsidR="000A6771" w:rsidRDefault="000A6771">
      <w:pPr>
        <w:pStyle w:val="ConsPlusNormal"/>
        <w:spacing w:before="220"/>
        <w:ind w:firstLine="540"/>
        <w:jc w:val="both"/>
      </w:pPr>
      <w:r>
        <w:t xml:space="preserve">Расчет усилий в элементах фундаментных конструкций и реактивных давлений грунтов следует выполнять численными методами на основании уравнений строительной механики с учетом зависимостей реактивных давлений от неравномерных осадок основания. При этом оттаивающее основание допускается рассматривать как линейно-деформируемый слой конечной толщины. Допускается применять другие расчетные схемы, в том числе с использованием вероятностных методов расчета, учитывающих статистическую неоднородность основания. При расчете оснований и фундаментов по деформациям среднее давление на основание под подошвой фундамента от основного сочетания нагрузок не должно превышать расчетного давления на основание </w:t>
      </w:r>
      <w:r>
        <w:rPr>
          <w:i/>
        </w:rPr>
        <w:t>R</w:t>
      </w:r>
      <w:r>
        <w:t xml:space="preserve">, определяемого в соответствии со </w:t>
      </w:r>
      <w:hyperlink r:id="rId172">
        <w:r>
          <w:rPr>
            <w:color w:val="0000FF"/>
          </w:rPr>
          <w:t>СП 22.13330</w:t>
        </w:r>
      </w:hyperlink>
      <w:r>
        <w:t xml:space="preserve"> по расчетным характеристикам оттаивающих грунтов.</w:t>
      </w:r>
    </w:p>
    <w:p w:rsidR="000A6771" w:rsidRDefault="000A6771">
      <w:pPr>
        <w:pStyle w:val="ConsPlusNormal"/>
        <w:spacing w:before="220"/>
        <w:ind w:firstLine="540"/>
        <w:jc w:val="both"/>
      </w:pPr>
      <w:r>
        <w:t>7.3.6 Осадку оттаивающего в процессе эксплуатации сооружения основания следует определять по формуле</w:t>
      </w:r>
    </w:p>
    <w:p w:rsidR="000A6771" w:rsidRDefault="000A6771">
      <w:pPr>
        <w:pStyle w:val="ConsPlusNormal"/>
        <w:jc w:val="both"/>
      </w:pPr>
    </w:p>
    <w:p w:rsidR="000A6771" w:rsidRDefault="000A6771">
      <w:pPr>
        <w:pStyle w:val="ConsPlusNormal"/>
        <w:jc w:val="center"/>
      </w:pPr>
      <w:r>
        <w:rPr>
          <w:i/>
        </w:rPr>
        <w:t>s</w:t>
      </w:r>
      <w:r>
        <w:t xml:space="preserve"> = </w:t>
      </w:r>
      <w:r>
        <w:rPr>
          <w:i/>
        </w:rPr>
        <w:t>s</w:t>
      </w:r>
      <w:r>
        <w:rPr>
          <w:i/>
          <w:vertAlign w:val="subscript"/>
        </w:rPr>
        <w:t>th</w:t>
      </w:r>
      <w:r>
        <w:t xml:space="preserve"> + </w:t>
      </w:r>
      <w:r>
        <w:rPr>
          <w:i/>
        </w:rPr>
        <w:t>s</w:t>
      </w:r>
      <w:r>
        <w:rPr>
          <w:i/>
          <w:vertAlign w:val="subscript"/>
        </w:rPr>
        <w:t>p</w:t>
      </w:r>
      <w:r>
        <w:t>, (7.19)</w:t>
      </w:r>
    </w:p>
    <w:p w:rsidR="000A6771" w:rsidRDefault="000A6771">
      <w:pPr>
        <w:pStyle w:val="ConsPlusNormal"/>
        <w:jc w:val="both"/>
      </w:pPr>
    </w:p>
    <w:p w:rsidR="000A6771" w:rsidRDefault="000A6771">
      <w:pPr>
        <w:pStyle w:val="ConsPlusNormal"/>
        <w:ind w:firstLine="540"/>
        <w:jc w:val="both"/>
      </w:pPr>
      <w:r>
        <w:t xml:space="preserve">где </w:t>
      </w:r>
      <w:r>
        <w:rPr>
          <w:i/>
        </w:rPr>
        <w:t>s</w:t>
      </w:r>
      <w:r>
        <w:rPr>
          <w:i/>
          <w:vertAlign w:val="subscript"/>
        </w:rPr>
        <w:t>th</w:t>
      </w:r>
      <w:r>
        <w:t xml:space="preserve"> </w:t>
      </w:r>
      <w:r>
        <w:rPr>
          <w:i/>
        </w:rPr>
        <w:t>-</w:t>
      </w:r>
      <w:r>
        <w:t xml:space="preserve"> составляющая осадки основания, обусловленная действием собственного веса оттаивающего грунта, определяемая по </w:t>
      </w:r>
      <w:hyperlink w:anchor="P928">
        <w:r>
          <w:rPr>
            <w:color w:val="0000FF"/>
          </w:rPr>
          <w:t>7.3.7</w:t>
        </w:r>
      </w:hyperlink>
      <w:r>
        <w:t>;</w:t>
      </w:r>
    </w:p>
    <w:p w:rsidR="000A6771" w:rsidRDefault="000A6771">
      <w:pPr>
        <w:pStyle w:val="ConsPlusNormal"/>
        <w:spacing w:before="220"/>
        <w:ind w:firstLine="540"/>
        <w:jc w:val="both"/>
      </w:pPr>
      <w:r>
        <w:rPr>
          <w:i/>
        </w:rPr>
        <w:t>s</w:t>
      </w:r>
      <w:r>
        <w:rPr>
          <w:i/>
          <w:vertAlign w:val="subscript"/>
        </w:rPr>
        <w:t>p</w:t>
      </w:r>
      <w:r>
        <w:t xml:space="preserve"> - составляющая осадки основания, обусловленная дополнительным давлением на грунт от действия веса сооружения, определяемая по </w:t>
      </w:r>
      <w:hyperlink w:anchor="P939">
        <w:r>
          <w:rPr>
            <w:color w:val="0000FF"/>
          </w:rPr>
          <w:t>7.3.9</w:t>
        </w:r>
      </w:hyperlink>
      <w:r>
        <w:t>.</w:t>
      </w:r>
    </w:p>
    <w:p w:rsidR="000A6771" w:rsidRDefault="000A6771">
      <w:pPr>
        <w:pStyle w:val="ConsPlusNormal"/>
        <w:spacing w:before="220"/>
        <w:ind w:firstLine="540"/>
        <w:jc w:val="both"/>
      </w:pPr>
      <w:bookmarkStart w:id="57" w:name="P928"/>
      <w:bookmarkEnd w:id="57"/>
      <w:r>
        <w:t xml:space="preserve">7.3.7 Составляющую осадки основания </w:t>
      </w:r>
      <w:r>
        <w:rPr>
          <w:i/>
        </w:rPr>
        <w:t>s</w:t>
      </w:r>
      <w:r>
        <w:rPr>
          <w:i/>
          <w:vertAlign w:val="subscript"/>
        </w:rPr>
        <w:t>th</w:t>
      </w:r>
      <w:r>
        <w:t>, м, следует определять по формуле</w:t>
      </w:r>
    </w:p>
    <w:p w:rsidR="000A6771" w:rsidRDefault="000A6771">
      <w:pPr>
        <w:pStyle w:val="ConsPlusNormal"/>
        <w:jc w:val="both"/>
      </w:pPr>
    </w:p>
    <w:p w:rsidR="000A6771" w:rsidRDefault="000A6771">
      <w:pPr>
        <w:pStyle w:val="ConsPlusNormal"/>
        <w:jc w:val="center"/>
      </w:pPr>
      <w:bookmarkStart w:id="58" w:name="P930"/>
      <w:bookmarkEnd w:id="58"/>
      <w:r>
        <w:rPr>
          <w:noProof/>
          <w:position w:val="-26"/>
        </w:rPr>
        <w:drawing>
          <wp:inline distT="0" distB="0" distL="0" distR="0">
            <wp:extent cx="1770380" cy="4794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70380" cy="479425"/>
                    </a:xfrm>
                    <a:prstGeom prst="rect">
                      <a:avLst/>
                    </a:prstGeom>
                    <a:noFill/>
                    <a:ln>
                      <a:noFill/>
                    </a:ln>
                  </pic:spPr>
                </pic:pic>
              </a:graphicData>
            </a:graphic>
          </wp:inline>
        </w:drawing>
      </w:r>
      <w:r>
        <w:t xml:space="preserve"> (7.20)</w:t>
      </w:r>
    </w:p>
    <w:p w:rsidR="000A6771" w:rsidRDefault="000A6771">
      <w:pPr>
        <w:pStyle w:val="ConsPlusNormal"/>
        <w:jc w:val="both"/>
      </w:pPr>
    </w:p>
    <w:p w:rsidR="000A6771" w:rsidRDefault="000A6771">
      <w:pPr>
        <w:pStyle w:val="ConsPlusNormal"/>
        <w:ind w:firstLine="540"/>
        <w:jc w:val="both"/>
      </w:pPr>
      <w:r>
        <w:lastRenderedPageBreak/>
        <w:t xml:space="preserve">где </w:t>
      </w:r>
      <w:r>
        <w:rPr>
          <w:i/>
        </w:rPr>
        <w:t>n -</w:t>
      </w:r>
      <w:r>
        <w:t xml:space="preserve"> число выделенных при расчете слоев грунта;</w:t>
      </w:r>
    </w:p>
    <w:p w:rsidR="000A6771" w:rsidRDefault="000A6771">
      <w:pPr>
        <w:pStyle w:val="ConsPlusNormal"/>
        <w:spacing w:before="220"/>
        <w:ind w:firstLine="540"/>
        <w:jc w:val="both"/>
      </w:pPr>
      <w:r>
        <w:rPr>
          <w:i/>
        </w:rPr>
        <w:t>A</w:t>
      </w:r>
      <w:r>
        <w:rPr>
          <w:i/>
          <w:vertAlign w:val="subscript"/>
        </w:rPr>
        <w:t>th,i</w:t>
      </w:r>
      <w:r>
        <w:t xml:space="preserve"> и </w:t>
      </w:r>
      <w:r>
        <w:rPr>
          <w:i/>
        </w:rPr>
        <w:t>m</w:t>
      </w:r>
      <w:r>
        <w:rPr>
          <w:i/>
          <w:vertAlign w:val="subscript"/>
        </w:rPr>
        <w:t>th,i</w:t>
      </w:r>
      <w:r>
        <w:t xml:space="preserve"> </w:t>
      </w:r>
      <w:r>
        <w:rPr>
          <w:i/>
        </w:rPr>
        <w:t>-</w:t>
      </w:r>
      <w:r>
        <w:t xml:space="preserve"> коэффициент оттаивания, доли единицы, и коэффициент сжимаемости, кПа</w:t>
      </w:r>
      <w:r>
        <w:rPr>
          <w:vertAlign w:val="superscript"/>
        </w:rPr>
        <w:t>-1</w:t>
      </w:r>
      <w:r>
        <w:t xml:space="preserve">, </w:t>
      </w:r>
      <w:r>
        <w:rPr>
          <w:i/>
        </w:rPr>
        <w:t>i</w:t>
      </w:r>
      <w:r>
        <w:t xml:space="preserve">-го слоя оттаивающего грунта, принимаемые по экспериментальным данным согласно </w:t>
      </w:r>
      <w:hyperlink w:anchor="P938">
        <w:r>
          <w:rPr>
            <w:color w:val="0000FF"/>
          </w:rPr>
          <w:t>7.3.8</w:t>
        </w:r>
      </w:hyperlink>
      <w:r>
        <w:t>;</w:t>
      </w:r>
    </w:p>
    <w:p w:rsidR="000A6771" w:rsidRDefault="000A6771">
      <w:pPr>
        <w:pStyle w:val="ConsPlusNormal"/>
        <w:spacing w:before="220"/>
        <w:ind w:firstLine="540"/>
        <w:jc w:val="both"/>
      </w:pPr>
      <w:r>
        <w:rPr>
          <w:noProof/>
          <w:position w:val="-10"/>
        </w:rPr>
        <w:drawing>
          <wp:inline distT="0" distB="0" distL="0" distR="0">
            <wp:extent cx="318135" cy="26797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вертикальное напряжение от собственного веса грунта в середине </w:t>
      </w:r>
      <w:r>
        <w:rPr>
          <w:i/>
        </w:rPr>
        <w:t>i</w:t>
      </w:r>
      <w:r>
        <w:t xml:space="preserve">-го слоя грунта, кПа, определяемое расчетом для глубины </w:t>
      </w:r>
      <w:r>
        <w:rPr>
          <w:i/>
        </w:rPr>
        <w:t>z</w:t>
      </w:r>
      <w:r>
        <w:rPr>
          <w:i/>
          <w:vertAlign w:val="subscript"/>
        </w:rPr>
        <w:t>i</w:t>
      </w:r>
      <w:r>
        <w:t xml:space="preserve"> от уровня планировочных отметок с учетом взвешивающего действия воды;</w:t>
      </w:r>
    </w:p>
    <w:p w:rsidR="000A6771" w:rsidRDefault="000A6771">
      <w:pPr>
        <w:pStyle w:val="ConsPlusNormal"/>
        <w:spacing w:before="220"/>
        <w:ind w:firstLine="540"/>
        <w:jc w:val="both"/>
      </w:pPr>
      <w:r>
        <w:rPr>
          <w:i/>
        </w:rPr>
        <w:t>h</w:t>
      </w:r>
      <w:r>
        <w:rPr>
          <w:i/>
          <w:vertAlign w:val="subscript"/>
        </w:rPr>
        <w:t>i</w:t>
      </w:r>
      <w:r>
        <w:t xml:space="preserve"> </w:t>
      </w:r>
      <w:r>
        <w:rPr>
          <w:i/>
        </w:rPr>
        <w:t>-</w:t>
      </w:r>
      <w:r>
        <w:t xml:space="preserve"> толщина </w:t>
      </w:r>
      <w:r>
        <w:rPr>
          <w:i/>
        </w:rPr>
        <w:t>i</w:t>
      </w:r>
      <w:r>
        <w:t>-го слоя оттаивающего грунта, м.</w:t>
      </w:r>
    </w:p>
    <w:p w:rsidR="000A6771" w:rsidRDefault="000A6771">
      <w:pPr>
        <w:pStyle w:val="ConsPlusNormal"/>
        <w:spacing w:before="220"/>
        <w:ind w:firstLine="540"/>
        <w:jc w:val="both"/>
      </w:pPr>
      <w:r>
        <w:t xml:space="preserve">Примечание - Взвешивающее действие воды при определении </w:t>
      </w:r>
      <w:r>
        <w:rPr>
          <w:i/>
        </w:rPr>
        <w:t>s</w:t>
      </w:r>
      <w:r>
        <w:rPr>
          <w:i/>
          <w:vertAlign w:val="subscript"/>
        </w:rPr>
        <w:t>th</w:t>
      </w:r>
      <w:r>
        <w:t xml:space="preserve"> следует учитывать для водопроницаемых грунтов, залегающих ниже расчетного уровня подземных вод, но выше водоупора.</w:t>
      </w:r>
    </w:p>
    <w:p w:rsidR="000A6771" w:rsidRDefault="000A6771">
      <w:pPr>
        <w:pStyle w:val="ConsPlusNormal"/>
        <w:jc w:val="both"/>
      </w:pPr>
    </w:p>
    <w:p w:rsidR="000A6771" w:rsidRDefault="000A6771">
      <w:pPr>
        <w:pStyle w:val="ConsPlusNormal"/>
        <w:ind w:firstLine="540"/>
        <w:jc w:val="both"/>
      </w:pPr>
      <w:bookmarkStart w:id="59" w:name="P938"/>
      <w:bookmarkEnd w:id="59"/>
      <w:r>
        <w:t xml:space="preserve">7.3.8 Коэффициенты оттаивания </w:t>
      </w:r>
      <w:r>
        <w:rPr>
          <w:i/>
        </w:rPr>
        <w:t>A</w:t>
      </w:r>
      <w:r>
        <w:rPr>
          <w:i/>
          <w:vertAlign w:val="subscript"/>
        </w:rPr>
        <w:t>th</w:t>
      </w:r>
      <w:r>
        <w:t xml:space="preserve"> и сжимаемости оттаивающего грунта </w:t>
      </w:r>
      <w:r>
        <w:rPr>
          <w:noProof/>
          <w:position w:val="-8"/>
        </w:rPr>
        <w:drawing>
          <wp:inline distT="0" distB="0" distL="0" distR="0">
            <wp:extent cx="226060" cy="25146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следует устанавливать по результатам полевых испытаний мерзлых грунтов горячим штампом. Если значения </w:t>
      </w:r>
      <w:r>
        <w:rPr>
          <w:i/>
        </w:rPr>
        <w:t>A</w:t>
      </w:r>
      <w:r>
        <w:rPr>
          <w:i/>
          <w:vertAlign w:val="subscript"/>
        </w:rPr>
        <w:t>th</w:t>
      </w:r>
      <w:r>
        <w:t xml:space="preserve"> и </w:t>
      </w:r>
      <w:r>
        <w:rPr>
          <w:i/>
        </w:rPr>
        <w:t>m</w:t>
      </w:r>
      <w:r>
        <w:rPr>
          <w:i/>
          <w:vertAlign w:val="subscript"/>
        </w:rPr>
        <w:t>th</w:t>
      </w:r>
      <w:r>
        <w:t xml:space="preserve"> получены по данным лабораторных испытаний грунтов, то их расчетные значения при определении осадок оттаивающего основания следует умножать на поправочный коэффициент </w:t>
      </w:r>
      <w:r>
        <w:rPr>
          <w:noProof/>
          <w:position w:val="-8"/>
        </w:rPr>
        <w:drawing>
          <wp:inline distT="0" distB="0" distL="0" distR="0">
            <wp:extent cx="726440" cy="2514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26440" cy="251460"/>
                    </a:xfrm>
                    <a:prstGeom prst="rect">
                      <a:avLst/>
                    </a:prstGeom>
                    <a:noFill/>
                    <a:ln>
                      <a:noFill/>
                    </a:ln>
                  </pic:spPr>
                </pic:pic>
              </a:graphicData>
            </a:graphic>
          </wp:inline>
        </w:drawing>
      </w:r>
      <w:r>
        <w:t xml:space="preserve">, где </w:t>
      </w:r>
      <w:r>
        <w:rPr>
          <w:noProof/>
          <w:position w:val="-8"/>
        </w:rPr>
        <w:drawing>
          <wp:inline distT="0" distB="0" distL="0" distR="0">
            <wp:extent cx="234950" cy="25146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разность между суммарной льдистостью </w:t>
      </w:r>
      <w:r>
        <w:rPr>
          <w:i/>
        </w:rPr>
        <w:t>i</w:t>
      </w:r>
      <w:r>
        <w:t>-го слоя грунта и льдистостью испытанного образца, взятого из этого слоя. Допускается вводить поправки за неполное смыкание макропор и набухание оттаивающего грунта, если это подтверждено экспериментальными данными.</w:t>
      </w:r>
    </w:p>
    <w:p w:rsidR="000A6771" w:rsidRDefault="000A6771">
      <w:pPr>
        <w:pStyle w:val="ConsPlusNormal"/>
        <w:spacing w:before="220"/>
        <w:ind w:firstLine="540"/>
        <w:jc w:val="both"/>
      </w:pPr>
      <w:bookmarkStart w:id="60" w:name="P939"/>
      <w:bookmarkEnd w:id="60"/>
      <w:r>
        <w:t xml:space="preserve">7.3.9 Составляющую осадки основания </w:t>
      </w:r>
      <w:r>
        <w:rPr>
          <w:i/>
        </w:rPr>
        <w:t>s</w:t>
      </w:r>
      <w:r>
        <w:rPr>
          <w:i/>
          <w:vertAlign w:val="subscript"/>
        </w:rPr>
        <w:t>p</w:t>
      </w:r>
      <w:r>
        <w:t>, м, при расчетной схеме в виде линейно-деформируемого слоя конечной толщины следует определять по формуле</w:t>
      </w:r>
    </w:p>
    <w:p w:rsidR="000A6771" w:rsidRDefault="000A6771">
      <w:pPr>
        <w:pStyle w:val="ConsPlusNormal"/>
        <w:jc w:val="both"/>
      </w:pPr>
    </w:p>
    <w:p w:rsidR="000A6771" w:rsidRDefault="000A6771">
      <w:pPr>
        <w:pStyle w:val="ConsPlusNormal"/>
        <w:jc w:val="center"/>
      </w:pPr>
      <w:r>
        <w:rPr>
          <w:noProof/>
          <w:position w:val="-26"/>
        </w:rPr>
        <w:drawing>
          <wp:inline distT="0" distB="0" distL="0" distR="0">
            <wp:extent cx="2109470" cy="47942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109470" cy="479425"/>
                    </a:xfrm>
                    <a:prstGeom prst="rect">
                      <a:avLst/>
                    </a:prstGeom>
                    <a:noFill/>
                    <a:ln>
                      <a:noFill/>
                    </a:ln>
                  </pic:spPr>
                </pic:pic>
              </a:graphicData>
            </a:graphic>
          </wp:inline>
        </w:drawing>
      </w:r>
      <w:r>
        <w:t xml:space="preserve"> (7.21)</w:t>
      </w:r>
    </w:p>
    <w:p w:rsidR="000A6771" w:rsidRDefault="000A6771">
      <w:pPr>
        <w:pStyle w:val="ConsPlusNormal"/>
        <w:jc w:val="both"/>
      </w:pPr>
    </w:p>
    <w:p w:rsidR="000A6771" w:rsidRDefault="000A6771">
      <w:pPr>
        <w:pStyle w:val="ConsPlusNormal"/>
        <w:ind w:firstLine="540"/>
        <w:jc w:val="both"/>
      </w:pPr>
      <w:r>
        <w:t xml:space="preserve">где </w:t>
      </w:r>
      <w:r>
        <w:rPr>
          <w:i/>
        </w:rPr>
        <w:t>p</w:t>
      </w:r>
      <w:r>
        <w:rPr>
          <w:vertAlign w:val="subscript"/>
        </w:rPr>
        <w:t>0</w:t>
      </w:r>
      <w:r>
        <w:t xml:space="preserve"> - дополнительное вертикальное давление на основание под подошвой фундамента, кПа;</w:t>
      </w:r>
    </w:p>
    <w:p w:rsidR="000A6771" w:rsidRDefault="000A6771">
      <w:pPr>
        <w:pStyle w:val="ConsPlusNormal"/>
        <w:spacing w:before="220"/>
        <w:ind w:firstLine="540"/>
        <w:jc w:val="both"/>
      </w:pPr>
      <w:r>
        <w:rPr>
          <w:i/>
        </w:rPr>
        <w:t>b -</w:t>
      </w:r>
      <w:r>
        <w:t xml:space="preserve"> ширина подошвы фундамента, м;</w:t>
      </w:r>
    </w:p>
    <w:p w:rsidR="000A6771" w:rsidRDefault="000A6771">
      <w:pPr>
        <w:pStyle w:val="ConsPlusNormal"/>
        <w:spacing w:before="220"/>
        <w:ind w:firstLine="540"/>
        <w:jc w:val="both"/>
      </w:pPr>
      <w:r>
        <w:rPr>
          <w:i/>
        </w:rPr>
        <w:t>k</w:t>
      </w:r>
      <w:r>
        <w:rPr>
          <w:i/>
          <w:vertAlign w:val="subscript"/>
        </w:rPr>
        <w:t>h</w:t>
      </w:r>
      <w:r>
        <w:t xml:space="preserve"> </w:t>
      </w:r>
      <w:r>
        <w:rPr>
          <w:i/>
        </w:rPr>
        <w:t>-</w:t>
      </w:r>
      <w:r>
        <w:t xml:space="preserve"> безразмерный коэффициент, определяемый по </w:t>
      </w:r>
      <w:hyperlink w:anchor="P951">
        <w:r>
          <w:rPr>
            <w:color w:val="0000FF"/>
          </w:rPr>
          <w:t>таблице 7.6</w:t>
        </w:r>
      </w:hyperlink>
      <w:r>
        <w:t xml:space="preserve"> в зависимости от отношения </w:t>
      </w:r>
      <w:r>
        <w:rPr>
          <w:i/>
        </w:rPr>
        <w:t>z</w:t>
      </w:r>
      <w:r>
        <w:t>/</w:t>
      </w:r>
      <w:r>
        <w:rPr>
          <w:i/>
        </w:rPr>
        <w:t>b</w:t>
      </w:r>
      <w:r>
        <w:t xml:space="preserve">, где </w:t>
      </w:r>
      <w:r>
        <w:rPr>
          <w:i/>
        </w:rPr>
        <w:t>z</w:t>
      </w:r>
      <w:r>
        <w:t xml:space="preserve"> - расстояние от подошвы фундамента до нижней границы зоны оттаивания или кровли непросадочного при оттаивании грунта, м;</w:t>
      </w:r>
    </w:p>
    <w:p w:rsidR="000A6771" w:rsidRDefault="000A6771">
      <w:pPr>
        <w:pStyle w:val="ConsPlusNormal"/>
        <w:spacing w:before="220"/>
        <w:ind w:firstLine="540"/>
        <w:jc w:val="both"/>
      </w:pPr>
      <w:r>
        <w:rPr>
          <w:i/>
        </w:rPr>
        <w:t>m</w:t>
      </w:r>
      <w:r>
        <w:rPr>
          <w:i/>
          <w:vertAlign w:val="subscript"/>
        </w:rPr>
        <w:t>th,i</w:t>
      </w:r>
      <w:r>
        <w:t xml:space="preserve"> </w:t>
      </w:r>
      <w:r>
        <w:rPr>
          <w:i/>
        </w:rPr>
        <w:t>-</w:t>
      </w:r>
      <w:r>
        <w:t xml:space="preserve"> коэффициент сжимаемости </w:t>
      </w:r>
      <w:r>
        <w:rPr>
          <w:i/>
        </w:rPr>
        <w:t>i</w:t>
      </w:r>
      <w:r>
        <w:t>-го слоя грунта, кПа</w:t>
      </w:r>
      <w:r>
        <w:rPr>
          <w:vertAlign w:val="superscript"/>
        </w:rPr>
        <w:t>-1</w:t>
      </w:r>
      <w:r>
        <w:t>;</w:t>
      </w:r>
    </w:p>
    <w:p w:rsidR="000A6771" w:rsidRDefault="000A6771">
      <w:pPr>
        <w:pStyle w:val="ConsPlusNormal"/>
        <w:spacing w:before="220"/>
        <w:ind w:firstLine="540"/>
        <w:jc w:val="both"/>
      </w:pPr>
      <w:r>
        <w:rPr>
          <w:noProof/>
          <w:position w:val="-10"/>
        </w:rPr>
        <w:drawing>
          <wp:inline distT="0" distB="0" distL="0" distR="0">
            <wp:extent cx="267970" cy="26797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 коэффициент, определяемый по </w:t>
      </w:r>
      <w:hyperlink w:anchor="P951">
        <w:r>
          <w:rPr>
            <w:color w:val="0000FF"/>
          </w:rPr>
          <w:t>таблице 7.6</w:t>
        </w:r>
      </w:hyperlink>
      <w:r>
        <w:t xml:space="preserve"> в зависимости от отношения </w:t>
      </w:r>
      <w:r>
        <w:rPr>
          <w:i/>
        </w:rPr>
        <w:t>z</w:t>
      </w:r>
      <w:r>
        <w:t>/</w:t>
      </w:r>
      <w:r>
        <w:rPr>
          <w:i/>
        </w:rPr>
        <w:t>b</w:t>
      </w:r>
      <w:r>
        <w:t xml:space="preserve">, где </w:t>
      </w:r>
      <w:r>
        <w:rPr>
          <w:i/>
        </w:rPr>
        <w:t>z -</w:t>
      </w:r>
      <w:r>
        <w:t xml:space="preserve"> расстояние от подошвы фундамента до середины </w:t>
      </w:r>
      <w:r>
        <w:rPr>
          <w:i/>
        </w:rPr>
        <w:t>i</w:t>
      </w:r>
      <w:r>
        <w:t>-го слоя грунта, м;</w:t>
      </w:r>
    </w:p>
    <w:p w:rsidR="000A6771" w:rsidRDefault="000A6771">
      <w:pPr>
        <w:pStyle w:val="ConsPlusNormal"/>
        <w:spacing w:before="220"/>
        <w:ind w:firstLine="540"/>
        <w:jc w:val="both"/>
      </w:pPr>
      <w:r>
        <w:rPr>
          <w:i/>
        </w:rPr>
        <w:t>k</w:t>
      </w:r>
      <w:r>
        <w:rPr>
          <w:i/>
          <w:vertAlign w:val="subscript"/>
        </w:rPr>
        <w:t>i</w:t>
      </w:r>
      <w:r>
        <w:t xml:space="preserve"> и </w:t>
      </w:r>
      <w:r>
        <w:rPr>
          <w:i/>
        </w:rPr>
        <w:t>k</w:t>
      </w:r>
      <w:r>
        <w:rPr>
          <w:i/>
          <w:vertAlign w:val="subscript"/>
        </w:rPr>
        <w:t>i</w:t>
      </w:r>
      <w:r>
        <w:rPr>
          <w:vertAlign w:val="subscript"/>
        </w:rPr>
        <w:t>-1</w:t>
      </w:r>
      <w:r>
        <w:t xml:space="preserve"> </w:t>
      </w:r>
      <w:r>
        <w:rPr>
          <w:i/>
        </w:rPr>
        <w:t>-</w:t>
      </w:r>
      <w:r>
        <w:t xml:space="preserve"> коэффициенты, определяемые по </w:t>
      </w:r>
      <w:hyperlink w:anchor="P997">
        <w:r>
          <w:rPr>
            <w:color w:val="0000FF"/>
          </w:rPr>
          <w:t>таблице 7.7</w:t>
        </w:r>
      </w:hyperlink>
      <w:r>
        <w:t xml:space="preserve"> в зависимости от отношений </w:t>
      </w:r>
      <w:r>
        <w:rPr>
          <w:i/>
        </w:rPr>
        <w:t>a</w:t>
      </w:r>
      <w:r>
        <w:t>/</w:t>
      </w:r>
      <w:r>
        <w:rPr>
          <w:i/>
        </w:rPr>
        <w:t>b</w:t>
      </w:r>
      <w:r>
        <w:t xml:space="preserve">, </w:t>
      </w:r>
      <w:r>
        <w:rPr>
          <w:i/>
        </w:rPr>
        <w:t>z</w:t>
      </w:r>
      <w:r>
        <w:rPr>
          <w:i/>
          <w:vertAlign w:val="subscript"/>
        </w:rPr>
        <w:t>i</w:t>
      </w:r>
      <w:r>
        <w:rPr>
          <w:i/>
        </w:rPr>
        <w:t>/b</w:t>
      </w:r>
      <w:r>
        <w:t xml:space="preserve"> и </w:t>
      </w:r>
      <w:r>
        <w:rPr>
          <w:i/>
        </w:rPr>
        <w:t>z</w:t>
      </w:r>
      <w:r>
        <w:rPr>
          <w:i/>
          <w:vertAlign w:val="subscript"/>
        </w:rPr>
        <w:t>i</w:t>
      </w:r>
      <w:r>
        <w:rPr>
          <w:vertAlign w:val="subscript"/>
        </w:rPr>
        <w:t>-1</w:t>
      </w:r>
      <w:r>
        <w:t>/</w:t>
      </w:r>
      <w:r>
        <w:rPr>
          <w:i/>
        </w:rPr>
        <w:t>b</w:t>
      </w:r>
      <w:r>
        <w:t xml:space="preserve">, где </w:t>
      </w:r>
      <w:r>
        <w:rPr>
          <w:i/>
        </w:rPr>
        <w:t>z</w:t>
      </w:r>
      <w:r>
        <w:rPr>
          <w:i/>
          <w:vertAlign w:val="subscript"/>
        </w:rPr>
        <w:t>i</w:t>
      </w:r>
      <w:r>
        <w:t xml:space="preserve"> и </w:t>
      </w:r>
      <w:r>
        <w:rPr>
          <w:i/>
        </w:rPr>
        <w:t>z</w:t>
      </w:r>
      <w:r>
        <w:rPr>
          <w:i/>
          <w:vertAlign w:val="subscript"/>
        </w:rPr>
        <w:t>i</w:t>
      </w:r>
      <w:r>
        <w:rPr>
          <w:vertAlign w:val="subscript"/>
        </w:rPr>
        <w:t>-1</w:t>
      </w:r>
      <w:r>
        <w:t xml:space="preserve"> - расстояние от подошвы фундамента соответственно до подошвы и кровли </w:t>
      </w:r>
      <w:r>
        <w:rPr>
          <w:i/>
        </w:rPr>
        <w:t>i</w:t>
      </w:r>
      <w:r>
        <w:t>-го слоя грунта, м.</w:t>
      </w:r>
    </w:p>
    <w:p w:rsidR="000A6771" w:rsidRDefault="000A6771">
      <w:pPr>
        <w:pStyle w:val="ConsPlusNormal"/>
        <w:spacing w:before="220"/>
        <w:ind w:firstLine="540"/>
        <w:jc w:val="both"/>
      </w:pPr>
      <w:r>
        <w:t>Примечание - Расчет развития осадок оттаивающего основания во времени следует производить по скорости протаивания грунтов под сооружением, определяемой теплотехническим расчетом.</w:t>
      </w:r>
    </w:p>
    <w:p w:rsidR="000A6771" w:rsidRDefault="000A6771">
      <w:pPr>
        <w:pStyle w:val="ConsPlusNormal"/>
        <w:jc w:val="both"/>
      </w:pPr>
    </w:p>
    <w:p w:rsidR="000A6771" w:rsidRDefault="000A6771">
      <w:pPr>
        <w:pStyle w:val="ConsPlusNormal"/>
        <w:jc w:val="right"/>
      </w:pPr>
      <w:bookmarkStart w:id="61" w:name="P951"/>
      <w:bookmarkEnd w:id="61"/>
      <w:r>
        <w:t>Таблица 7.6</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794"/>
        <w:gridCol w:w="2324"/>
        <w:gridCol w:w="1752"/>
        <w:gridCol w:w="1531"/>
        <w:gridCol w:w="1417"/>
      </w:tblGrid>
      <w:tr w:rsidR="000A6771">
        <w:tc>
          <w:tcPr>
            <w:tcW w:w="1247" w:type="dxa"/>
            <w:vMerge w:val="restart"/>
            <w:vAlign w:val="center"/>
          </w:tcPr>
          <w:p w:rsidR="000A6771" w:rsidRDefault="000A6771">
            <w:pPr>
              <w:pStyle w:val="ConsPlusNormal"/>
              <w:jc w:val="center"/>
            </w:pPr>
            <w:r>
              <w:rPr>
                <w:i/>
              </w:rPr>
              <w:t>z/b</w:t>
            </w:r>
          </w:p>
        </w:tc>
        <w:tc>
          <w:tcPr>
            <w:tcW w:w="794" w:type="dxa"/>
            <w:vMerge w:val="restart"/>
            <w:vAlign w:val="center"/>
          </w:tcPr>
          <w:p w:rsidR="000A6771" w:rsidRDefault="000A6771">
            <w:pPr>
              <w:pStyle w:val="ConsPlusNormal"/>
              <w:jc w:val="center"/>
            </w:pPr>
            <w:r>
              <w:rPr>
                <w:i/>
              </w:rPr>
              <w:t>k</w:t>
            </w:r>
            <w:r>
              <w:rPr>
                <w:i/>
                <w:vertAlign w:val="subscript"/>
              </w:rPr>
              <w:t>h</w:t>
            </w:r>
          </w:p>
        </w:tc>
        <w:tc>
          <w:tcPr>
            <w:tcW w:w="7024" w:type="dxa"/>
            <w:gridSpan w:val="4"/>
            <w:vAlign w:val="center"/>
          </w:tcPr>
          <w:p w:rsidR="000A6771" w:rsidRDefault="000A6771">
            <w:pPr>
              <w:pStyle w:val="ConsPlusNormal"/>
              <w:jc w:val="center"/>
            </w:pPr>
            <w:r>
              <w:t xml:space="preserve">Коэффициент </w:t>
            </w:r>
            <w:r>
              <w:rPr>
                <w:noProof/>
                <w:position w:val="-10"/>
              </w:rPr>
              <w:drawing>
                <wp:inline distT="0" distB="0" distL="0" distR="0">
                  <wp:extent cx="267970" cy="26797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для грунтов</w:t>
            </w:r>
          </w:p>
        </w:tc>
      </w:tr>
      <w:tr w:rsidR="000A6771">
        <w:tc>
          <w:tcPr>
            <w:tcW w:w="1247" w:type="dxa"/>
            <w:vMerge/>
          </w:tcPr>
          <w:p w:rsidR="000A6771" w:rsidRDefault="000A6771">
            <w:pPr>
              <w:pStyle w:val="ConsPlusNormal"/>
            </w:pPr>
          </w:p>
        </w:tc>
        <w:tc>
          <w:tcPr>
            <w:tcW w:w="794" w:type="dxa"/>
            <w:vMerge/>
          </w:tcPr>
          <w:p w:rsidR="000A6771" w:rsidRDefault="000A6771">
            <w:pPr>
              <w:pStyle w:val="ConsPlusNormal"/>
            </w:pPr>
          </w:p>
        </w:tc>
        <w:tc>
          <w:tcPr>
            <w:tcW w:w="2324" w:type="dxa"/>
            <w:vAlign w:val="center"/>
          </w:tcPr>
          <w:p w:rsidR="000A6771" w:rsidRDefault="000A6771">
            <w:pPr>
              <w:pStyle w:val="ConsPlusNormal"/>
              <w:jc w:val="center"/>
            </w:pPr>
            <w:r>
              <w:t>крупнообломочных</w:t>
            </w:r>
          </w:p>
        </w:tc>
        <w:tc>
          <w:tcPr>
            <w:tcW w:w="1752" w:type="dxa"/>
            <w:vAlign w:val="center"/>
          </w:tcPr>
          <w:p w:rsidR="000A6771" w:rsidRDefault="000A6771">
            <w:pPr>
              <w:pStyle w:val="ConsPlusNormal"/>
              <w:jc w:val="center"/>
            </w:pPr>
            <w:r>
              <w:t>песчаных и супесей</w:t>
            </w:r>
          </w:p>
        </w:tc>
        <w:tc>
          <w:tcPr>
            <w:tcW w:w="1531" w:type="dxa"/>
            <w:vAlign w:val="center"/>
          </w:tcPr>
          <w:p w:rsidR="000A6771" w:rsidRDefault="000A6771">
            <w:pPr>
              <w:pStyle w:val="ConsPlusNormal"/>
              <w:jc w:val="center"/>
            </w:pPr>
            <w:r>
              <w:t>суглинков</w:t>
            </w:r>
          </w:p>
        </w:tc>
        <w:tc>
          <w:tcPr>
            <w:tcW w:w="1417" w:type="dxa"/>
            <w:vAlign w:val="center"/>
          </w:tcPr>
          <w:p w:rsidR="000A6771" w:rsidRDefault="000A6771">
            <w:pPr>
              <w:pStyle w:val="ConsPlusNormal"/>
              <w:jc w:val="center"/>
            </w:pPr>
            <w:r>
              <w:t>глин</w:t>
            </w:r>
          </w:p>
        </w:tc>
      </w:tr>
      <w:tr w:rsidR="000A6771">
        <w:tc>
          <w:tcPr>
            <w:tcW w:w="1247" w:type="dxa"/>
            <w:vAlign w:val="center"/>
          </w:tcPr>
          <w:p w:rsidR="000A6771" w:rsidRDefault="000A6771">
            <w:pPr>
              <w:pStyle w:val="ConsPlusNormal"/>
              <w:jc w:val="center"/>
            </w:pPr>
            <w:r>
              <w:t>0 - 0,25</w:t>
            </w:r>
          </w:p>
        </w:tc>
        <w:tc>
          <w:tcPr>
            <w:tcW w:w="794" w:type="dxa"/>
            <w:vAlign w:val="center"/>
          </w:tcPr>
          <w:p w:rsidR="000A6771" w:rsidRDefault="000A6771">
            <w:pPr>
              <w:pStyle w:val="ConsPlusNormal"/>
              <w:jc w:val="center"/>
            </w:pPr>
            <w:r>
              <w:t>1,35</w:t>
            </w:r>
          </w:p>
        </w:tc>
        <w:tc>
          <w:tcPr>
            <w:tcW w:w="2324" w:type="dxa"/>
            <w:vAlign w:val="center"/>
          </w:tcPr>
          <w:p w:rsidR="000A6771" w:rsidRDefault="000A6771">
            <w:pPr>
              <w:pStyle w:val="ConsPlusNormal"/>
              <w:jc w:val="center"/>
            </w:pPr>
            <w:r>
              <w:t>1,35</w:t>
            </w:r>
          </w:p>
        </w:tc>
        <w:tc>
          <w:tcPr>
            <w:tcW w:w="1752" w:type="dxa"/>
            <w:vAlign w:val="center"/>
          </w:tcPr>
          <w:p w:rsidR="000A6771" w:rsidRDefault="000A6771">
            <w:pPr>
              <w:pStyle w:val="ConsPlusNormal"/>
              <w:jc w:val="center"/>
            </w:pPr>
            <w:r>
              <w:t>1,35</w:t>
            </w:r>
          </w:p>
        </w:tc>
        <w:tc>
          <w:tcPr>
            <w:tcW w:w="1531" w:type="dxa"/>
            <w:vAlign w:val="center"/>
          </w:tcPr>
          <w:p w:rsidR="000A6771" w:rsidRDefault="000A6771">
            <w:pPr>
              <w:pStyle w:val="ConsPlusNormal"/>
              <w:jc w:val="center"/>
            </w:pPr>
            <w:r>
              <w:t>1,36</w:t>
            </w:r>
          </w:p>
        </w:tc>
        <w:tc>
          <w:tcPr>
            <w:tcW w:w="1417" w:type="dxa"/>
            <w:vAlign w:val="center"/>
          </w:tcPr>
          <w:p w:rsidR="000A6771" w:rsidRDefault="000A6771">
            <w:pPr>
              <w:pStyle w:val="ConsPlusNormal"/>
              <w:jc w:val="center"/>
            </w:pPr>
            <w:r>
              <w:t>1,55</w:t>
            </w:r>
          </w:p>
        </w:tc>
      </w:tr>
      <w:tr w:rsidR="000A6771">
        <w:tc>
          <w:tcPr>
            <w:tcW w:w="1247" w:type="dxa"/>
            <w:vAlign w:val="center"/>
          </w:tcPr>
          <w:p w:rsidR="000A6771" w:rsidRDefault="000A6771">
            <w:pPr>
              <w:pStyle w:val="ConsPlusNormal"/>
              <w:jc w:val="center"/>
            </w:pPr>
            <w:r>
              <w:t>0,25 - 0,5</w:t>
            </w:r>
          </w:p>
        </w:tc>
        <w:tc>
          <w:tcPr>
            <w:tcW w:w="794" w:type="dxa"/>
            <w:vAlign w:val="center"/>
          </w:tcPr>
          <w:p w:rsidR="000A6771" w:rsidRDefault="000A6771">
            <w:pPr>
              <w:pStyle w:val="ConsPlusNormal"/>
              <w:jc w:val="center"/>
            </w:pPr>
            <w:r>
              <w:t>1,25</w:t>
            </w:r>
          </w:p>
        </w:tc>
        <w:tc>
          <w:tcPr>
            <w:tcW w:w="2324" w:type="dxa"/>
            <w:vAlign w:val="center"/>
          </w:tcPr>
          <w:p w:rsidR="000A6771" w:rsidRDefault="000A6771">
            <w:pPr>
              <w:pStyle w:val="ConsPlusNormal"/>
              <w:jc w:val="center"/>
            </w:pPr>
            <w:r>
              <w:t>1,33</w:t>
            </w:r>
          </w:p>
        </w:tc>
        <w:tc>
          <w:tcPr>
            <w:tcW w:w="1752" w:type="dxa"/>
            <w:vAlign w:val="center"/>
          </w:tcPr>
          <w:p w:rsidR="000A6771" w:rsidRDefault="000A6771">
            <w:pPr>
              <w:pStyle w:val="ConsPlusNormal"/>
              <w:jc w:val="center"/>
            </w:pPr>
            <w:r>
              <w:t>1,35</w:t>
            </w:r>
          </w:p>
        </w:tc>
        <w:tc>
          <w:tcPr>
            <w:tcW w:w="1531" w:type="dxa"/>
            <w:vAlign w:val="center"/>
          </w:tcPr>
          <w:p w:rsidR="000A6771" w:rsidRDefault="000A6771">
            <w:pPr>
              <w:pStyle w:val="ConsPlusNormal"/>
              <w:jc w:val="center"/>
            </w:pPr>
            <w:r>
              <w:t>1,42</w:t>
            </w:r>
          </w:p>
        </w:tc>
        <w:tc>
          <w:tcPr>
            <w:tcW w:w="1417" w:type="dxa"/>
            <w:vAlign w:val="center"/>
          </w:tcPr>
          <w:p w:rsidR="000A6771" w:rsidRDefault="000A6771">
            <w:pPr>
              <w:pStyle w:val="ConsPlusNormal"/>
              <w:jc w:val="center"/>
            </w:pPr>
            <w:r>
              <w:t>1,79</w:t>
            </w:r>
          </w:p>
        </w:tc>
      </w:tr>
      <w:tr w:rsidR="000A6771">
        <w:tc>
          <w:tcPr>
            <w:tcW w:w="1247" w:type="dxa"/>
            <w:vAlign w:val="center"/>
          </w:tcPr>
          <w:p w:rsidR="000A6771" w:rsidRDefault="000A6771">
            <w:pPr>
              <w:pStyle w:val="ConsPlusNormal"/>
              <w:jc w:val="center"/>
            </w:pPr>
            <w:r>
              <w:t>0,5 - 1,5</w:t>
            </w:r>
          </w:p>
        </w:tc>
        <w:tc>
          <w:tcPr>
            <w:tcW w:w="794" w:type="dxa"/>
            <w:vAlign w:val="center"/>
          </w:tcPr>
          <w:p w:rsidR="000A6771" w:rsidRDefault="000A6771">
            <w:pPr>
              <w:pStyle w:val="ConsPlusNormal"/>
              <w:jc w:val="center"/>
            </w:pPr>
            <w:r>
              <w:t>1,15</w:t>
            </w:r>
          </w:p>
        </w:tc>
        <w:tc>
          <w:tcPr>
            <w:tcW w:w="2324" w:type="dxa"/>
            <w:vAlign w:val="center"/>
          </w:tcPr>
          <w:p w:rsidR="000A6771" w:rsidRDefault="000A6771">
            <w:pPr>
              <w:pStyle w:val="ConsPlusNormal"/>
              <w:jc w:val="center"/>
            </w:pPr>
            <w:r>
              <w:t>1,31</w:t>
            </w:r>
          </w:p>
        </w:tc>
        <w:tc>
          <w:tcPr>
            <w:tcW w:w="1752" w:type="dxa"/>
            <w:vAlign w:val="center"/>
          </w:tcPr>
          <w:p w:rsidR="000A6771" w:rsidRDefault="000A6771">
            <w:pPr>
              <w:pStyle w:val="ConsPlusNormal"/>
              <w:jc w:val="center"/>
            </w:pPr>
            <w:r>
              <w:t>1,35</w:t>
            </w:r>
          </w:p>
        </w:tc>
        <w:tc>
          <w:tcPr>
            <w:tcW w:w="1531" w:type="dxa"/>
            <w:vAlign w:val="center"/>
          </w:tcPr>
          <w:p w:rsidR="000A6771" w:rsidRDefault="000A6771">
            <w:pPr>
              <w:pStyle w:val="ConsPlusNormal"/>
              <w:jc w:val="center"/>
            </w:pPr>
            <w:r>
              <w:t>1,45</w:t>
            </w:r>
          </w:p>
        </w:tc>
        <w:tc>
          <w:tcPr>
            <w:tcW w:w="1417" w:type="dxa"/>
            <w:vAlign w:val="center"/>
          </w:tcPr>
          <w:p w:rsidR="000A6771" w:rsidRDefault="000A6771">
            <w:pPr>
              <w:pStyle w:val="ConsPlusNormal"/>
              <w:jc w:val="center"/>
            </w:pPr>
            <w:r>
              <w:t>1,96</w:t>
            </w:r>
          </w:p>
        </w:tc>
      </w:tr>
      <w:tr w:rsidR="000A6771">
        <w:tc>
          <w:tcPr>
            <w:tcW w:w="1247" w:type="dxa"/>
            <w:vAlign w:val="center"/>
          </w:tcPr>
          <w:p w:rsidR="000A6771" w:rsidRDefault="000A6771">
            <w:pPr>
              <w:pStyle w:val="ConsPlusNormal"/>
              <w:jc w:val="center"/>
            </w:pPr>
            <w:r>
              <w:t>1,5 - 3,5</w:t>
            </w:r>
          </w:p>
        </w:tc>
        <w:tc>
          <w:tcPr>
            <w:tcW w:w="794" w:type="dxa"/>
            <w:vAlign w:val="center"/>
          </w:tcPr>
          <w:p w:rsidR="000A6771" w:rsidRDefault="000A6771">
            <w:pPr>
              <w:pStyle w:val="ConsPlusNormal"/>
              <w:jc w:val="center"/>
            </w:pPr>
            <w:r>
              <w:t>1,10</w:t>
            </w:r>
          </w:p>
        </w:tc>
        <w:tc>
          <w:tcPr>
            <w:tcW w:w="2324" w:type="dxa"/>
            <w:vAlign w:val="center"/>
          </w:tcPr>
          <w:p w:rsidR="000A6771" w:rsidRDefault="000A6771">
            <w:pPr>
              <w:pStyle w:val="ConsPlusNormal"/>
              <w:jc w:val="center"/>
            </w:pPr>
            <w:r>
              <w:t>1,29</w:t>
            </w:r>
          </w:p>
        </w:tc>
        <w:tc>
          <w:tcPr>
            <w:tcW w:w="1752" w:type="dxa"/>
            <w:vAlign w:val="center"/>
          </w:tcPr>
          <w:p w:rsidR="000A6771" w:rsidRDefault="000A6771">
            <w:pPr>
              <w:pStyle w:val="ConsPlusNormal"/>
              <w:jc w:val="center"/>
            </w:pPr>
            <w:r>
              <w:t>1,35</w:t>
            </w:r>
          </w:p>
        </w:tc>
        <w:tc>
          <w:tcPr>
            <w:tcW w:w="1531" w:type="dxa"/>
            <w:vAlign w:val="center"/>
          </w:tcPr>
          <w:p w:rsidR="000A6771" w:rsidRDefault="000A6771">
            <w:pPr>
              <w:pStyle w:val="ConsPlusNormal"/>
              <w:jc w:val="center"/>
            </w:pPr>
            <w:r>
              <w:t>1,52</w:t>
            </w:r>
          </w:p>
        </w:tc>
        <w:tc>
          <w:tcPr>
            <w:tcW w:w="1417" w:type="dxa"/>
            <w:vAlign w:val="center"/>
          </w:tcPr>
          <w:p w:rsidR="000A6771" w:rsidRDefault="000A6771">
            <w:pPr>
              <w:pStyle w:val="ConsPlusNormal"/>
              <w:jc w:val="center"/>
            </w:pPr>
            <w:r>
              <w:t>2,15</w:t>
            </w:r>
          </w:p>
        </w:tc>
      </w:tr>
      <w:tr w:rsidR="000A6771">
        <w:tc>
          <w:tcPr>
            <w:tcW w:w="1247" w:type="dxa"/>
            <w:vAlign w:val="center"/>
          </w:tcPr>
          <w:p w:rsidR="000A6771" w:rsidRDefault="000A6771">
            <w:pPr>
              <w:pStyle w:val="ConsPlusNormal"/>
              <w:jc w:val="center"/>
            </w:pPr>
            <w:r>
              <w:t>3,5 - 5,0</w:t>
            </w:r>
          </w:p>
        </w:tc>
        <w:tc>
          <w:tcPr>
            <w:tcW w:w="794" w:type="dxa"/>
            <w:vAlign w:val="center"/>
          </w:tcPr>
          <w:p w:rsidR="000A6771" w:rsidRDefault="000A6771">
            <w:pPr>
              <w:pStyle w:val="ConsPlusNormal"/>
              <w:jc w:val="center"/>
            </w:pPr>
            <w:r>
              <w:t>1,05</w:t>
            </w:r>
          </w:p>
        </w:tc>
        <w:tc>
          <w:tcPr>
            <w:tcW w:w="2324" w:type="dxa"/>
            <w:vAlign w:val="center"/>
          </w:tcPr>
          <w:p w:rsidR="000A6771" w:rsidRDefault="000A6771">
            <w:pPr>
              <w:pStyle w:val="ConsPlusNormal"/>
              <w:jc w:val="center"/>
            </w:pPr>
            <w:r>
              <w:t>1,29</w:t>
            </w:r>
          </w:p>
        </w:tc>
        <w:tc>
          <w:tcPr>
            <w:tcW w:w="1752" w:type="dxa"/>
            <w:vAlign w:val="center"/>
          </w:tcPr>
          <w:p w:rsidR="000A6771" w:rsidRDefault="000A6771">
            <w:pPr>
              <w:pStyle w:val="ConsPlusNormal"/>
              <w:jc w:val="center"/>
            </w:pPr>
            <w:r>
              <w:t>1,35</w:t>
            </w:r>
          </w:p>
        </w:tc>
        <w:tc>
          <w:tcPr>
            <w:tcW w:w="1531" w:type="dxa"/>
            <w:vAlign w:val="center"/>
          </w:tcPr>
          <w:p w:rsidR="000A6771" w:rsidRDefault="000A6771">
            <w:pPr>
              <w:pStyle w:val="ConsPlusNormal"/>
              <w:jc w:val="center"/>
            </w:pPr>
            <w:r>
              <w:t>1,53</w:t>
            </w:r>
          </w:p>
        </w:tc>
        <w:tc>
          <w:tcPr>
            <w:tcW w:w="1417" w:type="dxa"/>
            <w:vAlign w:val="center"/>
          </w:tcPr>
          <w:p w:rsidR="000A6771" w:rsidRDefault="000A6771">
            <w:pPr>
              <w:pStyle w:val="ConsPlusNormal"/>
              <w:jc w:val="center"/>
            </w:pPr>
            <w:r>
              <w:t>2,22</w:t>
            </w:r>
          </w:p>
        </w:tc>
      </w:tr>
      <w:tr w:rsidR="000A6771">
        <w:tc>
          <w:tcPr>
            <w:tcW w:w="1247" w:type="dxa"/>
            <w:vAlign w:val="center"/>
          </w:tcPr>
          <w:p w:rsidR="000A6771" w:rsidRDefault="000A6771">
            <w:pPr>
              <w:pStyle w:val="ConsPlusNormal"/>
              <w:jc w:val="center"/>
            </w:pPr>
            <w:r>
              <w:t>5,0</w:t>
            </w:r>
          </w:p>
        </w:tc>
        <w:tc>
          <w:tcPr>
            <w:tcW w:w="794" w:type="dxa"/>
            <w:vAlign w:val="center"/>
          </w:tcPr>
          <w:p w:rsidR="000A6771" w:rsidRDefault="000A6771">
            <w:pPr>
              <w:pStyle w:val="ConsPlusNormal"/>
              <w:jc w:val="center"/>
            </w:pPr>
            <w:r>
              <w:t>1,00</w:t>
            </w:r>
          </w:p>
        </w:tc>
        <w:tc>
          <w:tcPr>
            <w:tcW w:w="2324" w:type="dxa"/>
            <w:vAlign w:val="center"/>
          </w:tcPr>
          <w:p w:rsidR="000A6771" w:rsidRDefault="000A6771">
            <w:pPr>
              <w:pStyle w:val="ConsPlusNormal"/>
              <w:jc w:val="center"/>
            </w:pPr>
            <w:r>
              <w:t>1,28</w:t>
            </w:r>
          </w:p>
        </w:tc>
        <w:tc>
          <w:tcPr>
            <w:tcW w:w="1752" w:type="dxa"/>
            <w:vAlign w:val="center"/>
          </w:tcPr>
          <w:p w:rsidR="000A6771" w:rsidRDefault="000A6771">
            <w:pPr>
              <w:pStyle w:val="ConsPlusNormal"/>
              <w:jc w:val="center"/>
            </w:pPr>
            <w:r>
              <w:t>1,35</w:t>
            </w:r>
          </w:p>
        </w:tc>
        <w:tc>
          <w:tcPr>
            <w:tcW w:w="1531" w:type="dxa"/>
            <w:vAlign w:val="center"/>
          </w:tcPr>
          <w:p w:rsidR="000A6771" w:rsidRDefault="000A6771">
            <w:pPr>
              <w:pStyle w:val="ConsPlusNormal"/>
              <w:jc w:val="center"/>
            </w:pPr>
            <w:r>
              <w:t>1,54</w:t>
            </w:r>
          </w:p>
        </w:tc>
        <w:tc>
          <w:tcPr>
            <w:tcW w:w="1417" w:type="dxa"/>
            <w:vAlign w:val="center"/>
          </w:tcPr>
          <w:p w:rsidR="000A6771" w:rsidRDefault="000A6771">
            <w:pPr>
              <w:pStyle w:val="ConsPlusNormal"/>
              <w:jc w:val="center"/>
            </w:pPr>
            <w:r>
              <w:t>2,28</w:t>
            </w:r>
          </w:p>
        </w:tc>
      </w:tr>
    </w:tbl>
    <w:p w:rsidR="000A6771" w:rsidRDefault="000A6771">
      <w:pPr>
        <w:pStyle w:val="ConsPlusNormal"/>
        <w:jc w:val="both"/>
      </w:pPr>
    </w:p>
    <w:p w:rsidR="000A6771" w:rsidRDefault="000A6771">
      <w:pPr>
        <w:pStyle w:val="ConsPlusNormal"/>
        <w:jc w:val="right"/>
      </w:pPr>
      <w:bookmarkStart w:id="62" w:name="P997"/>
      <w:bookmarkEnd w:id="62"/>
      <w:r>
        <w:t>Таблица 7.7</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133"/>
        <w:gridCol w:w="1128"/>
        <w:gridCol w:w="1123"/>
        <w:gridCol w:w="1138"/>
        <w:gridCol w:w="1142"/>
        <w:gridCol w:w="1152"/>
        <w:gridCol w:w="1152"/>
      </w:tblGrid>
      <w:tr w:rsidR="000A6771">
        <w:tc>
          <w:tcPr>
            <w:tcW w:w="1077" w:type="dxa"/>
            <w:vMerge w:val="restart"/>
            <w:vAlign w:val="center"/>
          </w:tcPr>
          <w:p w:rsidR="000A6771" w:rsidRDefault="000A6771">
            <w:pPr>
              <w:pStyle w:val="ConsPlusNormal"/>
              <w:jc w:val="center"/>
            </w:pPr>
            <w:r>
              <w:rPr>
                <w:i/>
              </w:rPr>
              <w:t>z</w:t>
            </w:r>
            <w:r>
              <w:t>/</w:t>
            </w:r>
            <w:r>
              <w:rPr>
                <w:i/>
              </w:rPr>
              <w:t>b</w:t>
            </w:r>
          </w:p>
        </w:tc>
        <w:tc>
          <w:tcPr>
            <w:tcW w:w="7968" w:type="dxa"/>
            <w:gridSpan w:val="7"/>
          </w:tcPr>
          <w:p w:rsidR="000A6771" w:rsidRDefault="000A6771">
            <w:pPr>
              <w:pStyle w:val="ConsPlusNormal"/>
              <w:jc w:val="center"/>
            </w:pPr>
            <w:r>
              <w:t xml:space="preserve">Коэффициент </w:t>
            </w:r>
            <w:r>
              <w:rPr>
                <w:i/>
              </w:rPr>
              <w:t>k</w:t>
            </w:r>
            <w:r>
              <w:t xml:space="preserve"> при </w:t>
            </w:r>
            <w:r>
              <w:rPr>
                <w:i/>
              </w:rPr>
              <w:t>a</w:t>
            </w:r>
            <w:r>
              <w:t>/</w:t>
            </w:r>
            <w:r>
              <w:rPr>
                <w:i/>
              </w:rPr>
              <w:t>b</w:t>
            </w:r>
          </w:p>
        </w:tc>
      </w:tr>
      <w:tr w:rsidR="000A6771">
        <w:tc>
          <w:tcPr>
            <w:tcW w:w="1077" w:type="dxa"/>
            <w:vMerge/>
          </w:tcPr>
          <w:p w:rsidR="000A6771" w:rsidRDefault="000A6771">
            <w:pPr>
              <w:pStyle w:val="ConsPlusNormal"/>
            </w:pPr>
          </w:p>
        </w:tc>
        <w:tc>
          <w:tcPr>
            <w:tcW w:w="1133" w:type="dxa"/>
            <w:vAlign w:val="center"/>
          </w:tcPr>
          <w:p w:rsidR="000A6771" w:rsidRDefault="000A6771">
            <w:pPr>
              <w:pStyle w:val="ConsPlusNormal"/>
              <w:jc w:val="center"/>
            </w:pPr>
            <w:r>
              <w:t>1</w:t>
            </w:r>
          </w:p>
        </w:tc>
        <w:tc>
          <w:tcPr>
            <w:tcW w:w="1128" w:type="dxa"/>
            <w:vAlign w:val="center"/>
          </w:tcPr>
          <w:p w:rsidR="000A6771" w:rsidRDefault="000A6771">
            <w:pPr>
              <w:pStyle w:val="ConsPlusNormal"/>
              <w:jc w:val="center"/>
            </w:pPr>
            <w:r>
              <w:t>1,4</w:t>
            </w:r>
          </w:p>
        </w:tc>
        <w:tc>
          <w:tcPr>
            <w:tcW w:w="1123" w:type="dxa"/>
            <w:vAlign w:val="center"/>
          </w:tcPr>
          <w:p w:rsidR="000A6771" w:rsidRDefault="000A6771">
            <w:pPr>
              <w:pStyle w:val="ConsPlusNormal"/>
              <w:jc w:val="center"/>
            </w:pPr>
            <w:r>
              <w:t>1,8</w:t>
            </w:r>
          </w:p>
        </w:tc>
        <w:tc>
          <w:tcPr>
            <w:tcW w:w="1138" w:type="dxa"/>
            <w:vAlign w:val="center"/>
          </w:tcPr>
          <w:p w:rsidR="000A6771" w:rsidRDefault="000A6771">
            <w:pPr>
              <w:pStyle w:val="ConsPlusNormal"/>
              <w:jc w:val="center"/>
            </w:pPr>
            <w:r>
              <w:t>2,4</w:t>
            </w:r>
          </w:p>
        </w:tc>
        <w:tc>
          <w:tcPr>
            <w:tcW w:w="1142" w:type="dxa"/>
            <w:vAlign w:val="center"/>
          </w:tcPr>
          <w:p w:rsidR="000A6771" w:rsidRDefault="000A6771">
            <w:pPr>
              <w:pStyle w:val="ConsPlusNormal"/>
              <w:jc w:val="center"/>
            </w:pPr>
            <w:r>
              <w:t>3,2</w:t>
            </w:r>
          </w:p>
        </w:tc>
        <w:tc>
          <w:tcPr>
            <w:tcW w:w="1152" w:type="dxa"/>
            <w:vAlign w:val="center"/>
          </w:tcPr>
          <w:p w:rsidR="000A6771" w:rsidRDefault="000A6771">
            <w:pPr>
              <w:pStyle w:val="ConsPlusNormal"/>
              <w:jc w:val="center"/>
            </w:pPr>
            <w:r>
              <w:t>5</w:t>
            </w:r>
          </w:p>
        </w:tc>
        <w:tc>
          <w:tcPr>
            <w:tcW w:w="1152" w:type="dxa"/>
            <w:vAlign w:val="center"/>
          </w:tcPr>
          <w:p w:rsidR="000A6771" w:rsidRDefault="000A6771">
            <w:pPr>
              <w:pStyle w:val="ConsPlusNormal"/>
              <w:jc w:val="center"/>
            </w:pPr>
            <w:r>
              <w:t>10</w:t>
            </w:r>
          </w:p>
        </w:tc>
      </w:tr>
      <w:tr w:rsidR="000A6771">
        <w:tc>
          <w:tcPr>
            <w:tcW w:w="1077" w:type="dxa"/>
            <w:vAlign w:val="center"/>
          </w:tcPr>
          <w:p w:rsidR="000A6771" w:rsidRDefault="000A6771">
            <w:pPr>
              <w:pStyle w:val="ConsPlusNormal"/>
              <w:jc w:val="center"/>
            </w:pPr>
            <w:r>
              <w:t>0</w:t>
            </w:r>
          </w:p>
        </w:tc>
        <w:tc>
          <w:tcPr>
            <w:tcW w:w="1133" w:type="dxa"/>
            <w:vAlign w:val="center"/>
          </w:tcPr>
          <w:p w:rsidR="000A6771" w:rsidRDefault="000A6771">
            <w:pPr>
              <w:pStyle w:val="ConsPlusNormal"/>
              <w:jc w:val="center"/>
            </w:pPr>
            <w:r>
              <w:t>0</w:t>
            </w:r>
          </w:p>
        </w:tc>
        <w:tc>
          <w:tcPr>
            <w:tcW w:w="1128" w:type="dxa"/>
            <w:vAlign w:val="center"/>
          </w:tcPr>
          <w:p w:rsidR="000A6771" w:rsidRDefault="000A6771">
            <w:pPr>
              <w:pStyle w:val="ConsPlusNormal"/>
              <w:jc w:val="center"/>
            </w:pPr>
            <w:r>
              <w:t>0</w:t>
            </w:r>
          </w:p>
        </w:tc>
        <w:tc>
          <w:tcPr>
            <w:tcW w:w="1123" w:type="dxa"/>
            <w:vAlign w:val="center"/>
          </w:tcPr>
          <w:p w:rsidR="000A6771" w:rsidRDefault="000A6771">
            <w:pPr>
              <w:pStyle w:val="ConsPlusNormal"/>
              <w:jc w:val="center"/>
            </w:pPr>
            <w:r>
              <w:t>0</w:t>
            </w:r>
          </w:p>
        </w:tc>
        <w:tc>
          <w:tcPr>
            <w:tcW w:w="1138" w:type="dxa"/>
            <w:vAlign w:val="center"/>
          </w:tcPr>
          <w:p w:rsidR="000A6771" w:rsidRDefault="000A6771">
            <w:pPr>
              <w:pStyle w:val="ConsPlusNormal"/>
              <w:jc w:val="center"/>
            </w:pPr>
            <w:r>
              <w:t>0</w:t>
            </w:r>
          </w:p>
        </w:tc>
        <w:tc>
          <w:tcPr>
            <w:tcW w:w="1142" w:type="dxa"/>
            <w:vAlign w:val="center"/>
          </w:tcPr>
          <w:p w:rsidR="000A6771" w:rsidRDefault="000A6771">
            <w:pPr>
              <w:pStyle w:val="ConsPlusNormal"/>
              <w:jc w:val="center"/>
            </w:pPr>
            <w:r>
              <w:t>0</w:t>
            </w:r>
          </w:p>
        </w:tc>
        <w:tc>
          <w:tcPr>
            <w:tcW w:w="1152" w:type="dxa"/>
            <w:vAlign w:val="center"/>
          </w:tcPr>
          <w:p w:rsidR="000A6771" w:rsidRDefault="000A6771">
            <w:pPr>
              <w:pStyle w:val="ConsPlusNormal"/>
              <w:jc w:val="center"/>
            </w:pPr>
            <w:r>
              <w:t>0</w:t>
            </w:r>
          </w:p>
        </w:tc>
        <w:tc>
          <w:tcPr>
            <w:tcW w:w="1152" w:type="dxa"/>
            <w:vAlign w:val="center"/>
          </w:tcPr>
          <w:p w:rsidR="000A6771" w:rsidRDefault="000A6771">
            <w:pPr>
              <w:pStyle w:val="ConsPlusNormal"/>
              <w:jc w:val="center"/>
            </w:pPr>
            <w:r>
              <w:t>0</w:t>
            </w:r>
          </w:p>
        </w:tc>
      </w:tr>
      <w:tr w:rsidR="000A6771">
        <w:tc>
          <w:tcPr>
            <w:tcW w:w="1077" w:type="dxa"/>
            <w:vAlign w:val="center"/>
          </w:tcPr>
          <w:p w:rsidR="000A6771" w:rsidRDefault="000A6771">
            <w:pPr>
              <w:pStyle w:val="ConsPlusNormal"/>
              <w:jc w:val="center"/>
            </w:pPr>
            <w:r>
              <w:t>0,2</w:t>
            </w:r>
          </w:p>
        </w:tc>
        <w:tc>
          <w:tcPr>
            <w:tcW w:w="1133" w:type="dxa"/>
            <w:vAlign w:val="center"/>
          </w:tcPr>
          <w:p w:rsidR="000A6771" w:rsidRDefault="000A6771">
            <w:pPr>
              <w:pStyle w:val="ConsPlusNormal"/>
              <w:jc w:val="center"/>
            </w:pPr>
            <w:r>
              <w:t>0,100</w:t>
            </w:r>
          </w:p>
        </w:tc>
        <w:tc>
          <w:tcPr>
            <w:tcW w:w="1128" w:type="dxa"/>
            <w:vAlign w:val="center"/>
          </w:tcPr>
          <w:p w:rsidR="000A6771" w:rsidRDefault="000A6771">
            <w:pPr>
              <w:pStyle w:val="ConsPlusNormal"/>
              <w:jc w:val="center"/>
            </w:pPr>
            <w:r>
              <w:t>0,100</w:t>
            </w:r>
          </w:p>
        </w:tc>
        <w:tc>
          <w:tcPr>
            <w:tcW w:w="1123" w:type="dxa"/>
            <w:vAlign w:val="center"/>
          </w:tcPr>
          <w:p w:rsidR="000A6771" w:rsidRDefault="000A6771">
            <w:pPr>
              <w:pStyle w:val="ConsPlusNormal"/>
              <w:jc w:val="center"/>
            </w:pPr>
            <w:r>
              <w:t>0,100</w:t>
            </w:r>
          </w:p>
        </w:tc>
        <w:tc>
          <w:tcPr>
            <w:tcW w:w="1138" w:type="dxa"/>
            <w:vAlign w:val="center"/>
          </w:tcPr>
          <w:p w:rsidR="000A6771" w:rsidRDefault="000A6771">
            <w:pPr>
              <w:pStyle w:val="ConsPlusNormal"/>
              <w:jc w:val="center"/>
            </w:pPr>
            <w:r>
              <w:t>0,100</w:t>
            </w:r>
          </w:p>
        </w:tc>
        <w:tc>
          <w:tcPr>
            <w:tcW w:w="1142" w:type="dxa"/>
            <w:vAlign w:val="center"/>
          </w:tcPr>
          <w:p w:rsidR="000A6771" w:rsidRDefault="000A6771">
            <w:pPr>
              <w:pStyle w:val="ConsPlusNormal"/>
              <w:jc w:val="center"/>
            </w:pPr>
            <w:r>
              <w:t>0,100</w:t>
            </w:r>
          </w:p>
        </w:tc>
        <w:tc>
          <w:tcPr>
            <w:tcW w:w="1152" w:type="dxa"/>
            <w:vAlign w:val="center"/>
          </w:tcPr>
          <w:p w:rsidR="000A6771" w:rsidRDefault="000A6771">
            <w:pPr>
              <w:pStyle w:val="ConsPlusNormal"/>
              <w:jc w:val="center"/>
            </w:pPr>
            <w:r>
              <w:t>0,100</w:t>
            </w:r>
          </w:p>
        </w:tc>
        <w:tc>
          <w:tcPr>
            <w:tcW w:w="1152" w:type="dxa"/>
            <w:vAlign w:val="center"/>
          </w:tcPr>
          <w:p w:rsidR="000A6771" w:rsidRDefault="000A6771">
            <w:pPr>
              <w:pStyle w:val="ConsPlusNormal"/>
              <w:jc w:val="center"/>
            </w:pPr>
            <w:r>
              <w:t>0,104</w:t>
            </w:r>
          </w:p>
        </w:tc>
      </w:tr>
      <w:tr w:rsidR="000A6771">
        <w:tc>
          <w:tcPr>
            <w:tcW w:w="1077" w:type="dxa"/>
            <w:vAlign w:val="center"/>
          </w:tcPr>
          <w:p w:rsidR="000A6771" w:rsidRDefault="000A6771">
            <w:pPr>
              <w:pStyle w:val="ConsPlusNormal"/>
              <w:jc w:val="center"/>
            </w:pPr>
            <w:r>
              <w:t>0,4</w:t>
            </w:r>
          </w:p>
        </w:tc>
        <w:tc>
          <w:tcPr>
            <w:tcW w:w="1133" w:type="dxa"/>
            <w:vAlign w:val="center"/>
          </w:tcPr>
          <w:p w:rsidR="000A6771" w:rsidRDefault="000A6771">
            <w:pPr>
              <w:pStyle w:val="ConsPlusNormal"/>
              <w:jc w:val="center"/>
            </w:pPr>
            <w:r>
              <w:t>0,200</w:t>
            </w:r>
          </w:p>
        </w:tc>
        <w:tc>
          <w:tcPr>
            <w:tcW w:w="1128" w:type="dxa"/>
            <w:vAlign w:val="center"/>
          </w:tcPr>
          <w:p w:rsidR="000A6771" w:rsidRDefault="000A6771">
            <w:pPr>
              <w:pStyle w:val="ConsPlusNormal"/>
              <w:jc w:val="center"/>
            </w:pPr>
            <w:r>
              <w:t>0,200</w:t>
            </w:r>
          </w:p>
        </w:tc>
        <w:tc>
          <w:tcPr>
            <w:tcW w:w="1123" w:type="dxa"/>
            <w:vAlign w:val="center"/>
          </w:tcPr>
          <w:p w:rsidR="000A6771" w:rsidRDefault="000A6771">
            <w:pPr>
              <w:pStyle w:val="ConsPlusNormal"/>
              <w:jc w:val="center"/>
            </w:pPr>
            <w:r>
              <w:t>0,200</w:t>
            </w:r>
          </w:p>
        </w:tc>
        <w:tc>
          <w:tcPr>
            <w:tcW w:w="1138" w:type="dxa"/>
            <w:vAlign w:val="center"/>
          </w:tcPr>
          <w:p w:rsidR="000A6771" w:rsidRDefault="000A6771">
            <w:pPr>
              <w:pStyle w:val="ConsPlusNormal"/>
              <w:jc w:val="center"/>
            </w:pPr>
            <w:r>
              <w:t>0,200</w:t>
            </w:r>
          </w:p>
        </w:tc>
        <w:tc>
          <w:tcPr>
            <w:tcW w:w="1142" w:type="dxa"/>
            <w:vAlign w:val="center"/>
          </w:tcPr>
          <w:p w:rsidR="000A6771" w:rsidRDefault="000A6771">
            <w:pPr>
              <w:pStyle w:val="ConsPlusNormal"/>
              <w:jc w:val="center"/>
            </w:pPr>
            <w:r>
              <w:t>0,200</w:t>
            </w:r>
          </w:p>
        </w:tc>
        <w:tc>
          <w:tcPr>
            <w:tcW w:w="1152" w:type="dxa"/>
            <w:vAlign w:val="center"/>
          </w:tcPr>
          <w:p w:rsidR="000A6771" w:rsidRDefault="000A6771">
            <w:pPr>
              <w:pStyle w:val="ConsPlusNormal"/>
              <w:jc w:val="center"/>
            </w:pPr>
            <w:r>
              <w:t>0,200</w:t>
            </w:r>
          </w:p>
        </w:tc>
        <w:tc>
          <w:tcPr>
            <w:tcW w:w="1152" w:type="dxa"/>
            <w:vAlign w:val="center"/>
          </w:tcPr>
          <w:p w:rsidR="000A6771" w:rsidRDefault="000A6771">
            <w:pPr>
              <w:pStyle w:val="ConsPlusNormal"/>
              <w:jc w:val="center"/>
            </w:pPr>
            <w:r>
              <w:t>0,208</w:t>
            </w:r>
          </w:p>
        </w:tc>
      </w:tr>
      <w:tr w:rsidR="000A6771">
        <w:tc>
          <w:tcPr>
            <w:tcW w:w="1077" w:type="dxa"/>
            <w:vAlign w:val="center"/>
          </w:tcPr>
          <w:p w:rsidR="000A6771" w:rsidRDefault="000A6771">
            <w:pPr>
              <w:pStyle w:val="ConsPlusNormal"/>
              <w:jc w:val="center"/>
            </w:pPr>
            <w:r>
              <w:t>0,6</w:t>
            </w:r>
          </w:p>
        </w:tc>
        <w:tc>
          <w:tcPr>
            <w:tcW w:w="1133" w:type="dxa"/>
            <w:vAlign w:val="center"/>
          </w:tcPr>
          <w:p w:rsidR="000A6771" w:rsidRDefault="000A6771">
            <w:pPr>
              <w:pStyle w:val="ConsPlusNormal"/>
              <w:jc w:val="center"/>
            </w:pPr>
            <w:r>
              <w:t>0,299</w:t>
            </w:r>
          </w:p>
        </w:tc>
        <w:tc>
          <w:tcPr>
            <w:tcW w:w="1128" w:type="dxa"/>
            <w:vAlign w:val="center"/>
          </w:tcPr>
          <w:p w:rsidR="000A6771" w:rsidRDefault="000A6771">
            <w:pPr>
              <w:pStyle w:val="ConsPlusNormal"/>
              <w:jc w:val="center"/>
            </w:pPr>
            <w:r>
              <w:t>0,300</w:t>
            </w:r>
          </w:p>
        </w:tc>
        <w:tc>
          <w:tcPr>
            <w:tcW w:w="1123" w:type="dxa"/>
            <w:vAlign w:val="center"/>
          </w:tcPr>
          <w:p w:rsidR="000A6771" w:rsidRDefault="000A6771">
            <w:pPr>
              <w:pStyle w:val="ConsPlusNormal"/>
              <w:jc w:val="center"/>
            </w:pPr>
            <w:r>
              <w:t>0,300</w:t>
            </w:r>
          </w:p>
        </w:tc>
        <w:tc>
          <w:tcPr>
            <w:tcW w:w="1138" w:type="dxa"/>
            <w:vAlign w:val="center"/>
          </w:tcPr>
          <w:p w:rsidR="000A6771" w:rsidRDefault="000A6771">
            <w:pPr>
              <w:pStyle w:val="ConsPlusNormal"/>
              <w:jc w:val="center"/>
            </w:pPr>
            <w:r>
              <w:t>0,300</w:t>
            </w:r>
          </w:p>
        </w:tc>
        <w:tc>
          <w:tcPr>
            <w:tcW w:w="1142" w:type="dxa"/>
            <w:vAlign w:val="center"/>
          </w:tcPr>
          <w:p w:rsidR="000A6771" w:rsidRDefault="000A6771">
            <w:pPr>
              <w:pStyle w:val="ConsPlusNormal"/>
              <w:jc w:val="center"/>
            </w:pPr>
            <w:r>
              <w:t>0,300</w:t>
            </w:r>
          </w:p>
        </w:tc>
        <w:tc>
          <w:tcPr>
            <w:tcW w:w="1152" w:type="dxa"/>
            <w:vAlign w:val="center"/>
          </w:tcPr>
          <w:p w:rsidR="000A6771" w:rsidRDefault="000A6771">
            <w:pPr>
              <w:pStyle w:val="ConsPlusNormal"/>
              <w:jc w:val="center"/>
            </w:pPr>
            <w:r>
              <w:t>0,300</w:t>
            </w:r>
          </w:p>
        </w:tc>
        <w:tc>
          <w:tcPr>
            <w:tcW w:w="1152" w:type="dxa"/>
            <w:vAlign w:val="center"/>
          </w:tcPr>
          <w:p w:rsidR="000A6771" w:rsidRDefault="000A6771">
            <w:pPr>
              <w:pStyle w:val="ConsPlusNormal"/>
              <w:jc w:val="center"/>
            </w:pPr>
            <w:r>
              <w:t>0,311</w:t>
            </w:r>
          </w:p>
        </w:tc>
      </w:tr>
      <w:tr w:rsidR="000A6771">
        <w:tc>
          <w:tcPr>
            <w:tcW w:w="1077" w:type="dxa"/>
            <w:vAlign w:val="center"/>
          </w:tcPr>
          <w:p w:rsidR="000A6771" w:rsidRDefault="000A6771">
            <w:pPr>
              <w:pStyle w:val="ConsPlusNormal"/>
              <w:jc w:val="center"/>
            </w:pPr>
            <w:r>
              <w:t>0,8</w:t>
            </w:r>
          </w:p>
        </w:tc>
        <w:tc>
          <w:tcPr>
            <w:tcW w:w="1133" w:type="dxa"/>
            <w:vAlign w:val="center"/>
          </w:tcPr>
          <w:p w:rsidR="000A6771" w:rsidRDefault="000A6771">
            <w:pPr>
              <w:pStyle w:val="ConsPlusNormal"/>
              <w:jc w:val="center"/>
            </w:pPr>
            <w:r>
              <w:t>0,380</w:t>
            </w:r>
          </w:p>
        </w:tc>
        <w:tc>
          <w:tcPr>
            <w:tcW w:w="1128" w:type="dxa"/>
            <w:vAlign w:val="center"/>
          </w:tcPr>
          <w:p w:rsidR="000A6771" w:rsidRDefault="000A6771">
            <w:pPr>
              <w:pStyle w:val="ConsPlusNormal"/>
              <w:jc w:val="center"/>
            </w:pPr>
            <w:r>
              <w:t>0,394</w:t>
            </w:r>
          </w:p>
        </w:tc>
        <w:tc>
          <w:tcPr>
            <w:tcW w:w="1123" w:type="dxa"/>
            <w:vAlign w:val="center"/>
          </w:tcPr>
          <w:p w:rsidR="000A6771" w:rsidRDefault="000A6771">
            <w:pPr>
              <w:pStyle w:val="ConsPlusNormal"/>
              <w:jc w:val="center"/>
            </w:pPr>
            <w:r>
              <w:t>0,397</w:t>
            </w:r>
          </w:p>
        </w:tc>
        <w:tc>
          <w:tcPr>
            <w:tcW w:w="1138" w:type="dxa"/>
            <w:vAlign w:val="center"/>
          </w:tcPr>
          <w:p w:rsidR="000A6771" w:rsidRDefault="000A6771">
            <w:pPr>
              <w:pStyle w:val="ConsPlusNormal"/>
              <w:jc w:val="center"/>
            </w:pPr>
            <w:r>
              <w:t>0,397</w:t>
            </w:r>
          </w:p>
        </w:tc>
        <w:tc>
          <w:tcPr>
            <w:tcW w:w="1142" w:type="dxa"/>
            <w:vAlign w:val="center"/>
          </w:tcPr>
          <w:p w:rsidR="000A6771" w:rsidRDefault="000A6771">
            <w:pPr>
              <w:pStyle w:val="ConsPlusNormal"/>
              <w:jc w:val="center"/>
            </w:pPr>
            <w:r>
              <w:t>0,397</w:t>
            </w:r>
          </w:p>
        </w:tc>
        <w:tc>
          <w:tcPr>
            <w:tcW w:w="1152" w:type="dxa"/>
            <w:vAlign w:val="center"/>
          </w:tcPr>
          <w:p w:rsidR="000A6771" w:rsidRDefault="000A6771">
            <w:pPr>
              <w:pStyle w:val="ConsPlusNormal"/>
              <w:jc w:val="center"/>
            </w:pPr>
            <w:r>
              <w:t>0,397</w:t>
            </w:r>
          </w:p>
        </w:tc>
        <w:tc>
          <w:tcPr>
            <w:tcW w:w="1152" w:type="dxa"/>
            <w:vAlign w:val="center"/>
          </w:tcPr>
          <w:p w:rsidR="000A6771" w:rsidRDefault="000A6771">
            <w:pPr>
              <w:pStyle w:val="ConsPlusNormal"/>
              <w:jc w:val="center"/>
            </w:pPr>
            <w:r>
              <w:t>0,412</w:t>
            </w:r>
          </w:p>
        </w:tc>
      </w:tr>
      <w:tr w:rsidR="000A6771">
        <w:tc>
          <w:tcPr>
            <w:tcW w:w="1077" w:type="dxa"/>
            <w:vAlign w:val="center"/>
          </w:tcPr>
          <w:p w:rsidR="000A6771" w:rsidRDefault="000A6771">
            <w:pPr>
              <w:pStyle w:val="ConsPlusNormal"/>
              <w:jc w:val="center"/>
            </w:pPr>
            <w:r>
              <w:t>1,0</w:t>
            </w:r>
          </w:p>
        </w:tc>
        <w:tc>
          <w:tcPr>
            <w:tcW w:w="1133" w:type="dxa"/>
            <w:vAlign w:val="center"/>
          </w:tcPr>
          <w:p w:rsidR="000A6771" w:rsidRDefault="000A6771">
            <w:pPr>
              <w:pStyle w:val="ConsPlusNormal"/>
              <w:jc w:val="center"/>
            </w:pPr>
            <w:r>
              <w:t>0,446</w:t>
            </w:r>
          </w:p>
        </w:tc>
        <w:tc>
          <w:tcPr>
            <w:tcW w:w="1128" w:type="dxa"/>
            <w:vAlign w:val="center"/>
          </w:tcPr>
          <w:p w:rsidR="000A6771" w:rsidRDefault="000A6771">
            <w:pPr>
              <w:pStyle w:val="ConsPlusNormal"/>
              <w:jc w:val="center"/>
            </w:pPr>
            <w:r>
              <w:t>0,472</w:t>
            </w:r>
          </w:p>
        </w:tc>
        <w:tc>
          <w:tcPr>
            <w:tcW w:w="1123" w:type="dxa"/>
            <w:vAlign w:val="center"/>
          </w:tcPr>
          <w:p w:rsidR="000A6771" w:rsidRDefault="000A6771">
            <w:pPr>
              <w:pStyle w:val="ConsPlusNormal"/>
              <w:jc w:val="center"/>
            </w:pPr>
            <w:r>
              <w:t>0,482</w:t>
            </w:r>
          </w:p>
        </w:tc>
        <w:tc>
          <w:tcPr>
            <w:tcW w:w="1138" w:type="dxa"/>
            <w:vAlign w:val="center"/>
          </w:tcPr>
          <w:p w:rsidR="000A6771" w:rsidRDefault="000A6771">
            <w:pPr>
              <w:pStyle w:val="ConsPlusNormal"/>
              <w:jc w:val="center"/>
            </w:pPr>
            <w:r>
              <w:t>0,486</w:t>
            </w:r>
          </w:p>
        </w:tc>
        <w:tc>
          <w:tcPr>
            <w:tcW w:w="1142" w:type="dxa"/>
            <w:vAlign w:val="center"/>
          </w:tcPr>
          <w:p w:rsidR="000A6771" w:rsidRDefault="000A6771">
            <w:pPr>
              <w:pStyle w:val="ConsPlusNormal"/>
              <w:jc w:val="center"/>
            </w:pPr>
            <w:r>
              <w:t>0,486</w:t>
            </w:r>
          </w:p>
        </w:tc>
        <w:tc>
          <w:tcPr>
            <w:tcW w:w="1152" w:type="dxa"/>
            <w:vAlign w:val="center"/>
          </w:tcPr>
          <w:p w:rsidR="000A6771" w:rsidRDefault="000A6771">
            <w:pPr>
              <w:pStyle w:val="ConsPlusNormal"/>
              <w:jc w:val="center"/>
            </w:pPr>
            <w:r>
              <w:t>0,486</w:t>
            </w:r>
          </w:p>
        </w:tc>
        <w:tc>
          <w:tcPr>
            <w:tcW w:w="1152" w:type="dxa"/>
            <w:vAlign w:val="center"/>
          </w:tcPr>
          <w:p w:rsidR="000A6771" w:rsidRDefault="000A6771">
            <w:pPr>
              <w:pStyle w:val="ConsPlusNormal"/>
              <w:jc w:val="center"/>
            </w:pPr>
            <w:r>
              <w:t>0,511</w:t>
            </w:r>
          </w:p>
        </w:tc>
      </w:tr>
      <w:tr w:rsidR="000A6771">
        <w:tc>
          <w:tcPr>
            <w:tcW w:w="1077" w:type="dxa"/>
            <w:vAlign w:val="center"/>
          </w:tcPr>
          <w:p w:rsidR="000A6771" w:rsidRDefault="000A6771">
            <w:pPr>
              <w:pStyle w:val="ConsPlusNormal"/>
              <w:jc w:val="center"/>
            </w:pPr>
            <w:r>
              <w:t>1,2</w:t>
            </w:r>
          </w:p>
        </w:tc>
        <w:tc>
          <w:tcPr>
            <w:tcW w:w="1133" w:type="dxa"/>
            <w:vAlign w:val="center"/>
          </w:tcPr>
          <w:p w:rsidR="000A6771" w:rsidRDefault="000A6771">
            <w:pPr>
              <w:pStyle w:val="ConsPlusNormal"/>
              <w:jc w:val="center"/>
            </w:pPr>
            <w:r>
              <w:t>0,449</w:t>
            </w:r>
          </w:p>
        </w:tc>
        <w:tc>
          <w:tcPr>
            <w:tcW w:w="1128" w:type="dxa"/>
            <w:vAlign w:val="center"/>
          </w:tcPr>
          <w:p w:rsidR="000A6771" w:rsidRDefault="000A6771">
            <w:pPr>
              <w:pStyle w:val="ConsPlusNormal"/>
              <w:jc w:val="center"/>
            </w:pPr>
            <w:r>
              <w:t>0,538</w:t>
            </w:r>
          </w:p>
        </w:tc>
        <w:tc>
          <w:tcPr>
            <w:tcW w:w="1123" w:type="dxa"/>
            <w:vAlign w:val="center"/>
          </w:tcPr>
          <w:p w:rsidR="000A6771" w:rsidRDefault="000A6771">
            <w:pPr>
              <w:pStyle w:val="ConsPlusNormal"/>
              <w:jc w:val="center"/>
            </w:pPr>
            <w:r>
              <w:t>0,556</w:t>
            </w:r>
          </w:p>
        </w:tc>
        <w:tc>
          <w:tcPr>
            <w:tcW w:w="1138" w:type="dxa"/>
            <w:vAlign w:val="center"/>
          </w:tcPr>
          <w:p w:rsidR="000A6771" w:rsidRDefault="000A6771">
            <w:pPr>
              <w:pStyle w:val="ConsPlusNormal"/>
              <w:jc w:val="center"/>
            </w:pPr>
            <w:r>
              <w:t>0,565</w:t>
            </w:r>
          </w:p>
        </w:tc>
        <w:tc>
          <w:tcPr>
            <w:tcW w:w="1142" w:type="dxa"/>
            <w:vAlign w:val="center"/>
          </w:tcPr>
          <w:p w:rsidR="000A6771" w:rsidRDefault="000A6771">
            <w:pPr>
              <w:pStyle w:val="ConsPlusNormal"/>
              <w:jc w:val="center"/>
            </w:pPr>
            <w:r>
              <w:t>0,567</w:t>
            </w:r>
          </w:p>
        </w:tc>
        <w:tc>
          <w:tcPr>
            <w:tcW w:w="1152" w:type="dxa"/>
            <w:vAlign w:val="center"/>
          </w:tcPr>
          <w:p w:rsidR="000A6771" w:rsidRDefault="000A6771">
            <w:pPr>
              <w:pStyle w:val="ConsPlusNormal"/>
              <w:jc w:val="center"/>
            </w:pPr>
            <w:r>
              <w:t>0,567</w:t>
            </w:r>
          </w:p>
        </w:tc>
        <w:tc>
          <w:tcPr>
            <w:tcW w:w="1152" w:type="dxa"/>
            <w:vAlign w:val="center"/>
          </w:tcPr>
          <w:p w:rsidR="000A6771" w:rsidRDefault="000A6771">
            <w:pPr>
              <w:pStyle w:val="ConsPlusNormal"/>
              <w:jc w:val="center"/>
            </w:pPr>
            <w:r>
              <w:t>0,605</w:t>
            </w:r>
          </w:p>
        </w:tc>
      </w:tr>
      <w:tr w:rsidR="000A6771">
        <w:tc>
          <w:tcPr>
            <w:tcW w:w="1077" w:type="dxa"/>
            <w:vAlign w:val="center"/>
          </w:tcPr>
          <w:p w:rsidR="000A6771" w:rsidRDefault="000A6771">
            <w:pPr>
              <w:pStyle w:val="ConsPlusNormal"/>
              <w:jc w:val="center"/>
            </w:pPr>
            <w:r>
              <w:t>1,4</w:t>
            </w:r>
          </w:p>
        </w:tc>
        <w:tc>
          <w:tcPr>
            <w:tcW w:w="1133" w:type="dxa"/>
            <w:vAlign w:val="center"/>
          </w:tcPr>
          <w:p w:rsidR="000A6771" w:rsidRDefault="000A6771">
            <w:pPr>
              <w:pStyle w:val="ConsPlusNormal"/>
              <w:jc w:val="center"/>
            </w:pPr>
            <w:r>
              <w:t>0,542</w:t>
            </w:r>
          </w:p>
        </w:tc>
        <w:tc>
          <w:tcPr>
            <w:tcW w:w="1128" w:type="dxa"/>
            <w:vAlign w:val="center"/>
          </w:tcPr>
          <w:p w:rsidR="000A6771" w:rsidRDefault="000A6771">
            <w:pPr>
              <w:pStyle w:val="ConsPlusNormal"/>
              <w:jc w:val="center"/>
            </w:pPr>
            <w:r>
              <w:t>0,592</w:t>
            </w:r>
          </w:p>
        </w:tc>
        <w:tc>
          <w:tcPr>
            <w:tcW w:w="1123" w:type="dxa"/>
            <w:vAlign w:val="center"/>
          </w:tcPr>
          <w:p w:rsidR="000A6771" w:rsidRDefault="000A6771">
            <w:pPr>
              <w:pStyle w:val="ConsPlusNormal"/>
              <w:jc w:val="center"/>
            </w:pPr>
            <w:r>
              <w:t>0,618</w:t>
            </w:r>
          </w:p>
        </w:tc>
        <w:tc>
          <w:tcPr>
            <w:tcW w:w="1138" w:type="dxa"/>
            <w:vAlign w:val="center"/>
          </w:tcPr>
          <w:p w:rsidR="000A6771" w:rsidRDefault="000A6771">
            <w:pPr>
              <w:pStyle w:val="ConsPlusNormal"/>
              <w:jc w:val="center"/>
            </w:pPr>
            <w:r>
              <w:t>0,635</w:t>
            </w:r>
          </w:p>
        </w:tc>
        <w:tc>
          <w:tcPr>
            <w:tcW w:w="1142" w:type="dxa"/>
            <w:vAlign w:val="center"/>
          </w:tcPr>
          <w:p w:rsidR="000A6771" w:rsidRDefault="000A6771">
            <w:pPr>
              <w:pStyle w:val="ConsPlusNormal"/>
              <w:jc w:val="center"/>
            </w:pPr>
            <w:r>
              <w:t>0,640</w:t>
            </w:r>
          </w:p>
        </w:tc>
        <w:tc>
          <w:tcPr>
            <w:tcW w:w="1152" w:type="dxa"/>
            <w:vAlign w:val="center"/>
          </w:tcPr>
          <w:p w:rsidR="000A6771" w:rsidRDefault="000A6771">
            <w:pPr>
              <w:pStyle w:val="ConsPlusNormal"/>
              <w:jc w:val="center"/>
            </w:pPr>
            <w:r>
              <w:t>0,640</w:t>
            </w:r>
          </w:p>
        </w:tc>
        <w:tc>
          <w:tcPr>
            <w:tcW w:w="1152" w:type="dxa"/>
            <w:vAlign w:val="center"/>
          </w:tcPr>
          <w:p w:rsidR="000A6771" w:rsidRDefault="000A6771">
            <w:pPr>
              <w:pStyle w:val="ConsPlusNormal"/>
              <w:jc w:val="center"/>
            </w:pPr>
            <w:r>
              <w:t>0,687</w:t>
            </w:r>
          </w:p>
        </w:tc>
      </w:tr>
      <w:tr w:rsidR="000A6771">
        <w:tc>
          <w:tcPr>
            <w:tcW w:w="1077" w:type="dxa"/>
            <w:vAlign w:val="center"/>
          </w:tcPr>
          <w:p w:rsidR="000A6771" w:rsidRDefault="000A6771">
            <w:pPr>
              <w:pStyle w:val="ConsPlusNormal"/>
              <w:jc w:val="center"/>
            </w:pPr>
            <w:r>
              <w:t>1,6</w:t>
            </w:r>
          </w:p>
        </w:tc>
        <w:tc>
          <w:tcPr>
            <w:tcW w:w="1133" w:type="dxa"/>
            <w:vAlign w:val="center"/>
          </w:tcPr>
          <w:p w:rsidR="000A6771" w:rsidRDefault="000A6771">
            <w:pPr>
              <w:pStyle w:val="ConsPlusNormal"/>
              <w:jc w:val="center"/>
            </w:pPr>
            <w:r>
              <w:t>0,577</w:t>
            </w:r>
          </w:p>
        </w:tc>
        <w:tc>
          <w:tcPr>
            <w:tcW w:w="1128" w:type="dxa"/>
            <w:vAlign w:val="center"/>
          </w:tcPr>
          <w:p w:rsidR="000A6771" w:rsidRDefault="000A6771">
            <w:pPr>
              <w:pStyle w:val="ConsPlusNormal"/>
              <w:jc w:val="center"/>
            </w:pPr>
            <w:r>
              <w:t>0,637</w:t>
            </w:r>
          </w:p>
        </w:tc>
        <w:tc>
          <w:tcPr>
            <w:tcW w:w="1123" w:type="dxa"/>
            <w:vAlign w:val="center"/>
          </w:tcPr>
          <w:p w:rsidR="000A6771" w:rsidRDefault="000A6771">
            <w:pPr>
              <w:pStyle w:val="ConsPlusNormal"/>
              <w:jc w:val="center"/>
            </w:pPr>
            <w:r>
              <w:t>0,671</w:t>
            </w:r>
          </w:p>
        </w:tc>
        <w:tc>
          <w:tcPr>
            <w:tcW w:w="1138" w:type="dxa"/>
            <w:vAlign w:val="center"/>
          </w:tcPr>
          <w:p w:rsidR="000A6771" w:rsidRDefault="000A6771">
            <w:pPr>
              <w:pStyle w:val="ConsPlusNormal"/>
              <w:jc w:val="center"/>
            </w:pPr>
            <w:r>
              <w:t>0,696</w:t>
            </w:r>
          </w:p>
        </w:tc>
        <w:tc>
          <w:tcPr>
            <w:tcW w:w="1142" w:type="dxa"/>
            <w:vAlign w:val="center"/>
          </w:tcPr>
          <w:p w:rsidR="000A6771" w:rsidRDefault="000A6771">
            <w:pPr>
              <w:pStyle w:val="ConsPlusNormal"/>
              <w:jc w:val="center"/>
            </w:pPr>
            <w:r>
              <w:t>0,707</w:t>
            </w:r>
          </w:p>
        </w:tc>
        <w:tc>
          <w:tcPr>
            <w:tcW w:w="1152" w:type="dxa"/>
            <w:vAlign w:val="center"/>
          </w:tcPr>
          <w:p w:rsidR="000A6771" w:rsidRDefault="000A6771">
            <w:pPr>
              <w:pStyle w:val="ConsPlusNormal"/>
              <w:jc w:val="center"/>
            </w:pPr>
            <w:r>
              <w:t>0,709</w:t>
            </w:r>
          </w:p>
        </w:tc>
        <w:tc>
          <w:tcPr>
            <w:tcW w:w="1152" w:type="dxa"/>
            <w:vAlign w:val="center"/>
          </w:tcPr>
          <w:p w:rsidR="000A6771" w:rsidRDefault="000A6771">
            <w:pPr>
              <w:pStyle w:val="ConsPlusNormal"/>
              <w:jc w:val="center"/>
            </w:pPr>
            <w:r>
              <w:t>0,763</w:t>
            </w:r>
          </w:p>
        </w:tc>
      </w:tr>
      <w:tr w:rsidR="000A6771">
        <w:tc>
          <w:tcPr>
            <w:tcW w:w="1077" w:type="dxa"/>
            <w:vAlign w:val="center"/>
          </w:tcPr>
          <w:p w:rsidR="000A6771" w:rsidRDefault="000A6771">
            <w:pPr>
              <w:pStyle w:val="ConsPlusNormal"/>
              <w:jc w:val="center"/>
            </w:pPr>
            <w:r>
              <w:t>1,8</w:t>
            </w:r>
          </w:p>
        </w:tc>
        <w:tc>
          <w:tcPr>
            <w:tcW w:w="1133" w:type="dxa"/>
            <w:vAlign w:val="center"/>
          </w:tcPr>
          <w:p w:rsidR="000A6771" w:rsidRDefault="000A6771">
            <w:pPr>
              <w:pStyle w:val="ConsPlusNormal"/>
              <w:jc w:val="center"/>
            </w:pPr>
            <w:r>
              <w:t>0,606</w:t>
            </w:r>
          </w:p>
        </w:tc>
        <w:tc>
          <w:tcPr>
            <w:tcW w:w="1128" w:type="dxa"/>
            <w:vAlign w:val="center"/>
          </w:tcPr>
          <w:p w:rsidR="000A6771" w:rsidRDefault="000A6771">
            <w:pPr>
              <w:pStyle w:val="ConsPlusNormal"/>
              <w:jc w:val="center"/>
            </w:pPr>
            <w:r>
              <w:t>0,676</w:t>
            </w:r>
          </w:p>
        </w:tc>
        <w:tc>
          <w:tcPr>
            <w:tcW w:w="1123" w:type="dxa"/>
            <w:vAlign w:val="center"/>
          </w:tcPr>
          <w:p w:rsidR="000A6771" w:rsidRDefault="000A6771">
            <w:pPr>
              <w:pStyle w:val="ConsPlusNormal"/>
              <w:jc w:val="center"/>
            </w:pPr>
            <w:r>
              <w:t>0,717</w:t>
            </w:r>
          </w:p>
        </w:tc>
        <w:tc>
          <w:tcPr>
            <w:tcW w:w="1138" w:type="dxa"/>
            <w:vAlign w:val="center"/>
          </w:tcPr>
          <w:p w:rsidR="000A6771" w:rsidRDefault="000A6771">
            <w:pPr>
              <w:pStyle w:val="ConsPlusNormal"/>
              <w:jc w:val="center"/>
            </w:pPr>
            <w:r>
              <w:t>0,750</w:t>
            </w:r>
          </w:p>
        </w:tc>
        <w:tc>
          <w:tcPr>
            <w:tcW w:w="1142" w:type="dxa"/>
            <w:vAlign w:val="center"/>
          </w:tcPr>
          <w:p w:rsidR="000A6771" w:rsidRDefault="000A6771">
            <w:pPr>
              <w:pStyle w:val="ConsPlusNormal"/>
              <w:jc w:val="center"/>
            </w:pPr>
            <w:r>
              <w:t>0,768</w:t>
            </w:r>
          </w:p>
        </w:tc>
        <w:tc>
          <w:tcPr>
            <w:tcW w:w="1152" w:type="dxa"/>
            <w:vAlign w:val="center"/>
          </w:tcPr>
          <w:p w:rsidR="000A6771" w:rsidRDefault="000A6771">
            <w:pPr>
              <w:pStyle w:val="ConsPlusNormal"/>
              <w:jc w:val="center"/>
            </w:pPr>
            <w:r>
              <w:t>0,772</w:t>
            </w:r>
          </w:p>
        </w:tc>
        <w:tc>
          <w:tcPr>
            <w:tcW w:w="1152" w:type="dxa"/>
            <w:vAlign w:val="center"/>
          </w:tcPr>
          <w:p w:rsidR="000A6771" w:rsidRDefault="000A6771">
            <w:pPr>
              <w:pStyle w:val="ConsPlusNormal"/>
              <w:jc w:val="center"/>
            </w:pPr>
            <w:r>
              <w:t>0,831</w:t>
            </w:r>
          </w:p>
        </w:tc>
      </w:tr>
      <w:tr w:rsidR="000A6771">
        <w:tc>
          <w:tcPr>
            <w:tcW w:w="1077" w:type="dxa"/>
            <w:vAlign w:val="center"/>
          </w:tcPr>
          <w:p w:rsidR="000A6771" w:rsidRDefault="000A6771">
            <w:pPr>
              <w:pStyle w:val="ConsPlusNormal"/>
              <w:jc w:val="center"/>
            </w:pPr>
            <w:r>
              <w:t>2,0</w:t>
            </w:r>
          </w:p>
        </w:tc>
        <w:tc>
          <w:tcPr>
            <w:tcW w:w="1133" w:type="dxa"/>
            <w:vAlign w:val="center"/>
          </w:tcPr>
          <w:p w:rsidR="000A6771" w:rsidRDefault="000A6771">
            <w:pPr>
              <w:pStyle w:val="ConsPlusNormal"/>
              <w:jc w:val="center"/>
            </w:pPr>
            <w:r>
              <w:t>0,630</w:t>
            </w:r>
          </w:p>
        </w:tc>
        <w:tc>
          <w:tcPr>
            <w:tcW w:w="1128" w:type="dxa"/>
            <w:vAlign w:val="center"/>
          </w:tcPr>
          <w:p w:rsidR="000A6771" w:rsidRDefault="000A6771">
            <w:pPr>
              <w:pStyle w:val="ConsPlusNormal"/>
              <w:jc w:val="center"/>
            </w:pPr>
            <w:r>
              <w:t>0,708</w:t>
            </w:r>
          </w:p>
        </w:tc>
        <w:tc>
          <w:tcPr>
            <w:tcW w:w="1123" w:type="dxa"/>
            <w:vAlign w:val="center"/>
          </w:tcPr>
          <w:p w:rsidR="000A6771" w:rsidRDefault="000A6771">
            <w:pPr>
              <w:pStyle w:val="ConsPlusNormal"/>
              <w:jc w:val="center"/>
            </w:pPr>
            <w:r>
              <w:t>0,756</w:t>
            </w:r>
          </w:p>
        </w:tc>
        <w:tc>
          <w:tcPr>
            <w:tcW w:w="1138" w:type="dxa"/>
            <w:vAlign w:val="center"/>
          </w:tcPr>
          <w:p w:rsidR="000A6771" w:rsidRDefault="000A6771">
            <w:pPr>
              <w:pStyle w:val="ConsPlusNormal"/>
              <w:jc w:val="center"/>
            </w:pPr>
            <w:r>
              <w:t>0,796</w:t>
            </w:r>
          </w:p>
        </w:tc>
        <w:tc>
          <w:tcPr>
            <w:tcW w:w="1142" w:type="dxa"/>
            <w:vAlign w:val="center"/>
          </w:tcPr>
          <w:p w:rsidR="000A6771" w:rsidRDefault="000A6771">
            <w:pPr>
              <w:pStyle w:val="ConsPlusNormal"/>
              <w:jc w:val="center"/>
            </w:pPr>
            <w:r>
              <w:t>0,820</w:t>
            </w:r>
          </w:p>
        </w:tc>
        <w:tc>
          <w:tcPr>
            <w:tcW w:w="1152" w:type="dxa"/>
            <w:vAlign w:val="center"/>
          </w:tcPr>
          <w:p w:rsidR="000A6771" w:rsidRDefault="000A6771">
            <w:pPr>
              <w:pStyle w:val="ConsPlusNormal"/>
              <w:jc w:val="center"/>
            </w:pPr>
            <w:r>
              <w:t>0,830</w:t>
            </w:r>
          </w:p>
        </w:tc>
        <w:tc>
          <w:tcPr>
            <w:tcW w:w="1152" w:type="dxa"/>
            <w:vAlign w:val="center"/>
          </w:tcPr>
          <w:p w:rsidR="000A6771" w:rsidRDefault="000A6771">
            <w:pPr>
              <w:pStyle w:val="ConsPlusNormal"/>
              <w:jc w:val="center"/>
            </w:pPr>
            <w:r>
              <w:t>0,892</w:t>
            </w:r>
          </w:p>
        </w:tc>
      </w:tr>
      <w:tr w:rsidR="000A6771">
        <w:tc>
          <w:tcPr>
            <w:tcW w:w="1077" w:type="dxa"/>
            <w:vAlign w:val="center"/>
          </w:tcPr>
          <w:p w:rsidR="000A6771" w:rsidRDefault="000A6771">
            <w:pPr>
              <w:pStyle w:val="ConsPlusNormal"/>
              <w:jc w:val="center"/>
            </w:pPr>
            <w:r>
              <w:t>2,5</w:t>
            </w:r>
          </w:p>
        </w:tc>
        <w:tc>
          <w:tcPr>
            <w:tcW w:w="1133" w:type="dxa"/>
            <w:vAlign w:val="center"/>
          </w:tcPr>
          <w:p w:rsidR="000A6771" w:rsidRDefault="000A6771">
            <w:pPr>
              <w:pStyle w:val="ConsPlusNormal"/>
              <w:jc w:val="center"/>
            </w:pPr>
            <w:r>
              <w:t>0,676</w:t>
            </w:r>
          </w:p>
        </w:tc>
        <w:tc>
          <w:tcPr>
            <w:tcW w:w="1128" w:type="dxa"/>
            <w:vAlign w:val="center"/>
          </w:tcPr>
          <w:p w:rsidR="000A6771" w:rsidRDefault="000A6771">
            <w:pPr>
              <w:pStyle w:val="ConsPlusNormal"/>
              <w:jc w:val="center"/>
            </w:pPr>
            <w:r>
              <w:t>0,769</w:t>
            </w:r>
          </w:p>
        </w:tc>
        <w:tc>
          <w:tcPr>
            <w:tcW w:w="1123" w:type="dxa"/>
            <w:vAlign w:val="center"/>
          </w:tcPr>
          <w:p w:rsidR="000A6771" w:rsidRDefault="000A6771">
            <w:pPr>
              <w:pStyle w:val="ConsPlusNormal"/>
              <w:jc w:val="center"/>
            </w:pPr>
            <w:r>
              <w:t>0,832</w:t>
            </w:r>
          </w:p>
        </w:tc>
        <w:tc>
          <w:tcPr>
            <w:tcW w:w="1138" w:type="dxa"/>
            <w:vAlign w:val="center"/>
          </w:tcPr>
          <w:p w:rsidR="000A6771" w:rsidRDefault="000A6771">
            <w:pPr>
              <w:pStyle w:val="ConsPlusNormal"/>
              <w:jc w:val="center"/>
            </w:pPr>
            <w:r>
              <w:t>0,889</w:t>
            </w:r>
          </w:p>
        </w:tc>
        <w:tc>
          <w:tcPr>
            <w:tcW w:w="1142" w:type="dxa"/>
            <w:vAlign w:val="center"/>
          </w:tcPr>
          <w:p w:rsidR="000A6771" w:rsidRDefault="000A6771">
            <w:pPr>
              <w:pStyle w:val="ConsPlusNormal"/>
              <w:jc w:val="center"/>
            </w:pPr>
            <w:r>
              <w:t>0,928</w:t>
            </w:r>
          </w:p>
        </w:tc>
        <w:tc>
          <w:tcPr>
            <w:tcW w:w="1152" w:type="dxa"/>
            <w:vAlign w:val="center"/>
          </w:tcPr>
          <w:p w:rsidR="000A6771" w:rsidRDefault="000A6771">
            <w:pPr>
              <w:pStyle w:val="ConsPlusNormal"/>
              <w:jc w:val="center"/>
            </w:pPr>
            <w:r>
              <w:t>0,952</w:t>
            </w:r>
          </w:p>
        </w:tc>
        <w:tc>
          <w:tcPr>
            <w:tcW w:w="1152" w:type="dxa"/>
            <w:vAlign w:val="center"/>
          </w:tcPr>
          <w:p w:rsidR="000A6771" w:rsidRDefault="000A6771">
            <w:pPr>
              <w:pStyle w:val="ConsPlusNormal"/>
              <w:jc w:val="center"/>
            </w:pPr>
            <w:r>
              <w:t>1,020</w:t>
            </w:r>
          </w:p>
        </w:tc>
      </w:tr>
      <w:tr w:rsidR="000A6771">
        <w:tc>
          <w:tcPr>
            <w:tcW w:w="1077" w:type="dxa"/>
            <w:vAlign w:val="center"/>
          </w:tcPr>
          <w:p w:rsidR="000A6771" w:rsidRDefault="000A6771">
            <w:pPr>
              <w:pStyle w:val="ConsPlusNormal"/>
              <w:jc w:val="center"/>
            </w:pPr>
            <w:r>
              <w:t>3,0</w:t>
            </w:r>
          </w:p>
        </w:tc>
        <w:tc>
          <w:tcPr>
            <w:tcW w:w="1133" w:type="dxa"/>
            <w:vAlign w:val="center"/>
          </w:tcPr>
          <w:p w:rsidR="000A6771" w:rsidRDefault="000A6771">
            <w:pPr>
              <w:pStyle w:val="ConsPlusNormal"/>
              <w:jc w:val="center"/>
            </w:pPr>
            <w:r>
              <w:t>0,708</w:t>
            </w:r>
          </w:p>
        </w:tc>
        <w:tc>
          <w:tcPr>
            <w:tcW w:w="1128" w:type="dxa"/>
            <w:vAlign w:val="center"/>
          </w:tcPr>
          <w:p w:rsidR="000A6771" w:rsidRDefault="000A6771">
            <w:pPr>
              <w:pStyle w:val="ConsPlusNormal"/>
              <w:jc w:val="center"/>
            </w:pPr>
            <w:r>
              <w:t>0,814</w:t>
            </w:r>
          </w:p>
        </w:tc>
        <w:tc>
          <w:tcPr>
            <w:tcW w:w="1123" w:type="dxa"/>
            <w:vAlign w:val="center"/>
          </w:tcPr>
          <w:p w:rsidR="000A6771" w:rsidRDefault="000A6771">
            <w:pPr>
              <w:pStyle w:val="ConsPlusNormal"/>
              <w:jc w:val="center"/>
            </w:pPr>
            <w:r>
              <w:t>0,887</w:t>
            </w:r>
          </w:p>
        </w:tc>
        <w:tc>
          <w:tcPr>
            <w:tcW w:w="1138" w:type="dxa"/>
            <w:vAlign w:val="center"/>
          </w:tcPr>
          <w:p w:rsidR="000A6771" w:rsidRDefault="000A6771">
            <w:pPr>
              <w:pStyle w:val="ConsPlusNormal"/>
              <w:jc w:val="center"/>
            </w:pPr>
            <w:r>
              <w:t>0,958</w:t>
            </w:r>
          </w:p>
        </w:tc>
        <w:tc>
          <w:tcPr>
            <w:tcW w:w="1142" w:type="dxa"/>
            <w:vAlign w:val="center"/>
          </w:tcPr>
          <w:p w:rsidR="000A6771" w:rsidRDefault="000A6771">
            <w:pPr>
              <w:pStyle w:val="ConsPlusNormal"/>
              <w:jc w:val="center"/>
            </w:pPr>
            <w:r>
              <w:t>1,011</w:t>
            </w:r>
          </w:p>
        </w:tc>
        <w:tc>
          <w:tcPr>
            <w:tcW w:w="1152" w:type="dxa"/>
            <w:vAlign w:val="center"/>
          </w:tcPr>
          <w:p w:rsidR="000A6771" w:rsidRDefault="000A6771">
            <w:pPr>
              <w:pStyle w:val="ConsPlusNormal"/>
              <w:jc w:val="center"/>
            </w:pPr>
            <w:r>
              <w:t>1,056</w:t>
            </w:r>
          </w:p>
        </w:tc>
        <w:tc>
          <w:tcPr>
            <w:tcW w:w="1152" w:type="dxa"/>
            <w:vAlign w:val="center"/>
          </w:tcPr>
          <w:p w:rsidR="000A6771" w:rsidRDefault="000A6771">
            <w:pPr>
              <w:pStyle w:val="ConsPlusNormal"/>
              <w:jc w:val="center"/>
            </w:pPr>
            <w:r>
              <w:t>1,138</w:t>
            </w:r>
          </w:p>
        </w:tc>
      </w:tr>
      <w:tr w:rsidR="000A6771">
        <w:tc>
          <w:tcPr>
            <w:tcW w:w="1077" w:type="dxa"/>
            <w:vAlign w:val="center"/>
          </w:tcPr>
          <w:p w:rsidR="000A6771" w:rsidRDefault="000A6771">
            <w:pPr>
              <w:pStyle w:val="ConsPlusNormal"/>
              <w:jc w:val="center"/>
            </w:pPr>
            <w:r>
              <w:t>3,5</w:t>
            </w:r>
          </w:p>
        </w:tc>
        <w:tc>
          <w:tcPr>
            <w:tcW w:w="1133" w:type="dxa"/>
            <w:vAlign w:val="center"/>
          </w:tcPr>
          <w:p w:rsidR="000A6771" w:rsidRDefault="000A6771">
            <w:pPr>
              <w:pStyle w:val="ConsPlusNormal"/>
              <w:jc w:val="center"/>
            </w:pPr>
            <w:r>
              <w:t>0,732</w:t>
            </w:r>
          </w:p>
        </w:tc>
        <w:tc>
          <w:tcPr>
            <w:tcW w:w="1128" w:type="dxa"/>
            <w:vAlign w:val="center"/>
          </w:tcPr>
          <w:p w:rsidR="000A6771" w:rsidRDefault="000A6771">
            <w:pPr>
              <w:pStyle w:val="ConsPlusNormal"/>
              <w:jc w:val="center"/>
            </w:pPr>
            <w:r>
              <w:t>0,846</w:t>
            </w:r>
          </w:p>
        </w:tc>
        <w:tc>
          <w:tcPr>
            <w:tcW w:w="1123" w:type="dxa"/>
            <w:vAlign w:val="center"/>
          </w:tcPr>
          <w:p w:rsidR="000A6771" w:rsidRDefault="000A6771">
            <w:pPr>
              <w:pStyle w:val="ConsPlusNormal"/>
              <w:jc w:val="center"/>
            </w:pPr>
            <w:r>
              <w:t>0,927</w:t>
            </w:r>
          </w:p>
        </w:tc>
        <w:tc>
          <w:tcPr>
            <w:tcW w:w="1138" w:type="dxa"/>
            <w:vAlign w:val="center"/>
          </w:tcPr>
          <w:p w:rsidR="000A6771" w:rsidRDefault="000A6771">
            <w:pPr>
              <w:pStyle w:val="ConsPlusNormal"/>
              <w:jc w:val="center"/>
            </w:pPr>
            <w:r>
              <w:t>1,016</w:t>
            </w:r>
          </w:p>
        </w:tc>
        <w:tc>
          <w:tcPr>
            <w:tcW w:w="1142" w:type="dxa"/>
            <w:vAlign w:val="center"/>
          </w:tcPr>
          <w:p w:rsidR="000A6771" w:rsidRDefault="000A6771">
            <w:pPr>
              <w:pStyle w:val="ConsPlusNormal"/>
              <w:jc w:val="center"/>
            </w:pPr>
            <w:r>
              <w:t>1,123</w:t>
            </w:r>
          </w:p>
        </w:tc>
        <w:tc>
          <w:tcPr>
            <w:tcW w:w="1152" w:type="dxa"/>
            <w:vAlign w:val="center"/>
          </w:tcPr>
          <w:p w:rsidR="000A6771" w:rsidRDefault="000A6771">
            <w:pPr>
              <w:pStyle w:val="ConsPlusNormal"/>
              <w:jc w:val="center"/>
            </w:pPr>
            <w:r>
              <w:t>1,131</w:t>
            </w:r>
          </w:p>
        </w:tc>
        <w:tc>
          <w:tcPr>
            <w:tcW w:w="1152" w:type="dxa"/>
            <w:vAlign w:val="center"/>
          </w:tcPr>
          <w:p w:rsidR="000A6771" w:rsidRDefault="000A6771">
            <w:pPr>
              <w:pStyle w:val="ConsPlusNormal"/>
              <w:jc w:val="center"/>
            </w:pPr>
            <w:r>
              <w:t>1,230</w:t>
            </w:r>
          </w:p>
        </w:tc>
      </w:tr>
      <w:tr w:rsidR="000A6771">
        <w:tc>
          <w:tcPr>
            <w:tcW w:w="1077" w:type="dxa"/>
            <w:vAlign w:val="center"/>
          </w:tcPr>
          <w:p w:rsidR="000A6771" w:rsidRDefault="000A6771">
            <w:pPr>
              <w:pStyle w:val="ConsPlusNormal"/>
              <w:jc w:val="center"/>
            </w:pPr>
            <w:r>
              <w:t>4,0</w:t>
            </w:r>
          </w:p>
        </w:tc>
        <w:tc>
          <w:tcPr>
            <w:tcW w:w="1133" w:type="dxa"/>
            <w:vAlign w:val="center"/>
          </w:tcPr>
          <w:p w:rsidR="000A6771" w:rsidRDefault="000A6771">
            <w:pPr>
              <w:pStyle w:val="ConsPlusNormal"/>
              <w:jc w:val="center"/>
            </w:pPr>
            <w:r>
              <w:t>0,751</w:t>
            </w:r>
          </w:p>
        </w:tc>
        <w:tc>
          <w:tcPr>
            <w:tcW w:w="1128" w:type="dxa"/>
            <w:vAlign w:val="center"/>
          </w:tcPr>
          <w:p w:rsidR="000A6771" w:rsidRDefault="000A6771">
            <w:pPr>
              <w:pStyle w:val="ConsPlusNormal"/>
              <w:jc w:val="center"/>
            </w:pPr>
            <w:r>
              <w:t>0,872</w:t>
            </w:r>
          </w:p>
        </w:tc>
        <w:tc>
          <w:tcPr>
            <w:tcW w:w="1123" w:type="dxa"/>
            <w:vAlign w:val="center"/>
          </w:tcPr>
          <w:p w:rsidR="000A6771" w:rsidRDefault="000A6771">
            <w:pPr>
              <w:pStyle w:val="ConsPlusNormal"/>
              <w:jc w:val="center"/>
            </w:pPr>
            <w:r>
              <w:t>0,960</w:t>
            </w:r>
          </w:p>
        </w:tc>
        <w:tc>
          <w:tcPr>
            <w:tcW w:w="1138" w:type="dxa"/>
            <w:vAlign w:val="center"/>
          </w:tcPr>
          <w:p w:rsidR="000A6771" w:rsidRDefault="000A6771">
            <w:pPr>
              <w:pStyle w:val="ConsPlusNormal"/>
              <w:jc w:val="center"/>
            </w:pPr>
            <w:r>
              <w:t>1,051</w:t>
            </w:r>
          </w:p>
        </w:tc>
        <w:tc>
          <w:tcPr>
            <w:tcW w:w="1142" w:type="dxa"/>
            <w:vAlign w:val="center"/>
          </w:tcPr>
          <w:p w:rsidR="000A6771" w:rsidRDefault="000A6771">
            <w:pPr>
              <w:pStyle w:val="ConsPlusNormal"/>
              <w:jc w:val="center"/>
            </w:pPr>
            <w:r>
              <w:t>1,128</w:t>
            </w:r>
          </w:p>
        </w:tc>
        <w:tc>
          <w:tcPr>
            <w:tcW w:w="1152" w:type="dxa"/>
            <w:vAlign w:val="center"/>
          </w:tcPr>
          <w:p w:rsidR="000A6771" w:rsidRDefault="000A6771">
            <w:pPr>
              <w:pStyle w:val="ConsPlusNormal"/>
              <w:jc w:val="center"/>
            </w:pPr>
            <w:r>
              <w:t>1,205</w:t>
            </w:r>
          </w:p>
        </w:tc>
        <w:tc>
          <w:tcPr>
            <w:tcW w:w="1152" w:type="dxa"/>
            <w:vAlign w:val="center"/>
          </w:tcPr>
          <w:p w:rsidR="000A6771" w:rsidRDefault="000A6771">
            <w:pPr>
              <w:pStyle w:val="ConsPlusNormal"/>
              <w:jc w:val="center"/>
            </w:pPr>
            <w:r>
              <w:t>1,316</w:t>
            </w:r>
          </w:p>
        </w:tc>
      </w:tr>
      <w:tr w:rsidR="000A6771">
        <w:tc>
          <w:tcPr>
            <w:tcW w:w="1077" w:type="dxa"/>
            <w:vAlign w:val="center"/>
          </w:tcPr>
          <w:p w:rsidR="000A6771" w:rsidRDefault="000A6771">
            <w:pPr>
              <w:pStyle w:val="ConsPlusNormal"/>
              <w:jc w:val="center"/>
            </w:pPr>
            <w:r>
              <w:t>6,0</w:t>
            </w:r>
          </w:p>
        </w:tc>
        <w:tc>
          <w:tcPr>
            <w:tcW w:w="1133" w:type="dxa"/>
            <w:vAlign w:val="center"/>
          </w:tcPr>
          <w:p w:rsidR="000A6771" w:rsidRDefault="000A6771">
            <w:pPr>
              <w:pStyle w:val="ConsPlusNormal"/>
              <w:jc w:val="center"/>
            </w:pPr>
            <w:r>
              <w:t>0,794</w:t>
            </w:r>
          </w:p>
        </w:tc>
        <w:tc>
          <w:tcPr>
            <w:tcW w:w="1128" w:type="dxa"/>
            <w:vAlign w:val="center"/>
          </w:tcPr>
          <w:p w:rsidR="000A6771" w:rsidRDefault="000A6771">
            <w:pPr>
              <w:pStyle w:val="ConsPlusNormal"/>
              <w:jc w:val="center"/>
            </w:pPr>
            <w:r>
              <w:t>0,933</w:t>
            </w:r>
          </w:p>
        </w:tc>
        <w:tc>
          <w:tcPr>
            <w:tcW w:w="1123" w:type="dxa"/>
            <w:vAlign w:val="center"/>
          </w:tcPr>
          <w:p w:rsidR="000A6771" w:rsidRDefault="000A6771">
            <w:pPr>
              <w:pStyle w:val="ConsPlusNormal"/>
              <w:jc w:val="center"/>
            </w:pPr>
            <w:r>
              <w:t>1,037</w:t>
            </w:r>
          </w:p>
        </w:tc>
        <w:tc>
          <w:tcPr>
            <w:tcW w:w="1138" w:type="dxa"/>
            <w:vAlign w:val="center"/>
          </w:tcPr>
          <w:p w:rsidR="000A6771" w:rsidRDefault="000A6771">
            <w:pPr>
              <w:pStyle w:val="ConsPlusNormal"/>
              <w:jc w:val="center"/>
            </w:pPr>
            <w:r>
              <w:t>1,151</w:t>
            </w:r>
          </w:p>
        </w:tc>
        <w:tc>
          <w:tcPr>
            <w:tcW w:w="1142" w:type="dxa"/>
            <w:vAlign w:val="center"/>
          </w:tcPr>
          <w:p w:rsidR="000A6771" w:rsidRDefault="000A6771">
            <w:pPr>
              <w:pStyle w:val="ConsPlusNormal"/>
              <w:jc w:val="center"/>
            </w:pPr>
            <w:r>
              <w:t>1,257</w:t>
            </w:r>
          </w:p>
        </w:tc>
        <w:tc>
          <w:tcPr>
            <w:tcW w:w="1152" w:type="dxa"/>
            <w:vAlign w:val="center"/>
          </w:tcPr>
          <w:p w:rsidR="000A6771" w:rsidRDefault="000A6771">
            <w:pPr>
              <w:pStyle w:val="ConsPlusNormal"/>
              <w:jc w:val="center"/>
            </w:pPr>
            <w:r>
              <w:t>1,384</w:t>
            </w:r>
          </w:p>
        </w:tc>
        <w:tc>
          <w:tcPr>
            <w:tcW w:w="1152" w:type="dxa"/>
            <w:vAlign w:val="center"/>
          </w:tcPr>
          <w:p w:rsidR="000A6771" w:rsidRDefault="000A6771">
            <w:pPr>
              <w:pStyle w:val="ConsPlusNormal"/>
              <w:jc w:val="center"/>
            </w:pPr>
            <w:r>
              <w:t>1,550</w:t>
            </w:r>
          </w:p>
        </w:tc>
      </w:tr>
      <w:tr w:rsidR="000A6771">
        <w:tc>
          <w:tcPr>
            <w:tcW w:w="1077" w:type="dxa"/>
            <w:vAlign w:val="center"/>
          </w:tcPr>
          <w:p w:rsidR="000A6771" w:rsidRDefault="000A6771">
            <w:pPr>
              <w:pStyle w:val="ConsPlusNormal"/>
              <w:jc w:val="center"/>
            </w:pPr>
            <w:r>
              <w:t>10,0</w:t>
            </w:r>
          </w:p>
        </w:tc>
        <w:tc>
          <w:tcPr>
            <w:tcW w:w="1133" w:type="dxa"/>
            <w:vAlign w:val="center"/>
          </w:tcPr>
          <w:p w:rsidR="000A6771" w:rsidRDefault="000A6771">
            <w:pPr>
              <w:pStyle w:val="ConsPlusNormal"/>
              <w:jc w:val="center"/>
            </w:pPr>
            <w:r>
              <w:t>0,830</w:t>
            </w:r>
          </w:p>
        </w:tc>
        <w:tc>
          <w:tcPr>
            <w:tcW w:w="1128" w:type="dxa"/>
            <w:vAlign w:val="center"/>
          </w:tcPr>
          <w:p w:rsidR="000A6771" w:rsidRDefault="000A6771">
            <w:pPr>
              <w:pStyle w:val="ConsPlusNormal"/>
              <w:jc w:val="center"/>
            </w:pPr>
            <w:r>
              <w:t>0,983</w:t>
            </w:r>
          </w:p>
        </w:tc>
        <w:tc>
          <w:tcPr>
            <w:tcW w:w="1123" w:type="dxa"/>
            <w:vAlign w:val="center"/>
          </w:tcPr>
          <w:p w:rsidR="000A6771" w:rsidRDefault="000A6771">
            <w:pPr>
              <w:pStyle w:val="ConsPlusNormal"/>
              <w:jc w:val="center"/>
            </w:pPr>
            <w:r>
              <w:t>1,100</w:t>
            </w:r>
          </w:p>
        </w:tc>
        <w:tc>
          <w:tcPr>
            <w:tcW w:w="1138" w:type="dxa"/>
            <w:vAlign w:val="center"/>
          </w:tcPr>
          <w:p w:rsidR="000A6771" w:rsidRDefault="000A6771">
            <w:pPr>
              <w:pStyle w:val="ConsPlusNormal"/>
              <w:jc w:val="center"/>
            </w:pPr>
            <w:r>
              <w:t>1,236</w:t>
            </w:r>
          </w:p>
        </w:tc>
        <w:tc>
          <w:tcPr>
            <w:tcW w:w="1142" w:type="dxa"/>
            <w:vAlign w:val="center"/>
          </w:tcPr>
          <w:p w:rsidR="000A6771" w:rsidRDefault="000A6771">
            <w:pPr>
              <w:pStyle w:val="ConsPlusNormal"/>
              <w:jc w:val="center"/>
            </w:pPr>
            <w:r>
              <w:t>1,365</w:t>
            </w:r>
          </w:p>
        </w:tc>
        <w:tc>
          <w:tcPr>
            <w:tcW w:w="1152" w:type="dxa"/>
            <w:vAlign w:val="center"/>
          </w:tcPr>
          <w:p w:rsidR="000A6771" w:rsidRDefault="000A6771">
            <w:pPr>
              <w:pStyle w:val="ConsPlusNormal"/>
              <w:jc w:val="center"/>
            </w:pPr>
            <w:r>
              <w:t>1,547</w:t>
            </w:r>
          </w:p>
        </w:tc>
        <w:tc>
          <w:tcPr>
            <w:tcW w:w="1152" w:type="dxa"/>
            <w:vAlign w:val="center"/>
          </w:tcPr>
          <w:p w:rsidR="000A6771" w:rsidRDefault="000A6771">
            <w:pPr>
              <w:pStyle w:val="ConsPlusNormal"/>
              <w:jc w:val="center"/>
            </w:pPr>
            <w:r>
              <w:t>1,696</w:t>
            </w:r>
          </w:p>
        </w:tc>
      </w:tr>
      <w:tr w:rsidR="000A6771">
        <w:tc>
          <w:tcPr>
            <w:tcW w:w="1077" w:type="dxa"/>
            <w:vAlign w:val="center"/>
          </w:tcPr>
          <w:p w:rsidR="000A6771" w:rsidRDefault="000A6771">
            <w:pPr>
              <w:pStyle w:val="ConsPlusNormal"/>
              <w:jc w:val="center"/>
            </w:pPr>
            <w:r>
              <w:lastRenderedPageBreak/>
              <w:t>16,0</w:t>
            </w:r>
          </w:p>
        </w:tc>
        <w:tc>
          <w:tcPr>
            <w:tcW w:w="1133" w:type="dxa"/>
            <w:vAlign w:val="center"/>
          </w:tcPr>
          <w:p w:rsidR="000A6771" w:rsidRDefault="000A6771">
            <w:pPr>
              <w:pStyle w:val="ConsPlusNormal"/>
              <w:jc w:val="center"/>
            </w:pPr>
            <w:r>
              <w:t>0,850</w:t>
            </w:r>
          </w:p>
        </w:tc>
        <w:tc>
          <w:tcPr>
            <w:tcW w:w="1128" w:type="dxa"/>
            <w:vAlign w:val="center"/>
          </w:tcPr>
          <w:p w:rsidR="000A6771" w:rsidRDefault="000A6771">
            <w:pPr>
              <w:pStyle w:val="ConsPlusNormal"/>
              <w:jc w:val="center"/>
            </w:pPr>
            <w:r>
              <w:t>1,011</w:t>
            </w:r>
          </w:p>
        </w:tc>
        <w:tc>
          <w:tcPr>
            <w:tcW w:w="1123" w:type="dxa"/>
            <w:vAlign w:val="center"/>
          </w:tcPr>
          <w:p w:rsidR="000A6771" w:rsidRDefault="000A6771">
            <w:pPr>
              <w:pStyle w:val="ConsPlusNormal"/>
              <w:jc w:val="center"/>
            </w:pPr>
            <w:r>
              <w:t>1,137</w:t>
            </w:r>
          </w:p>
        </w:tc>
        <w:tc>
          <w:tcPr>
            <w:tcW w:w="1138" w:type="dxa"/>
            <w:vAlign w:val="center"/>
          </w:tcPr>
          <w:p w:rsidR="000A6771" w:rsidRDefault="000A6771">
            <w:pPr>
              <w:pStyle w:val="ConsPlusNormal"/>
              <w:jc w:val="center"/>
            </w:pPr>
            <w:r>
              <w:t>1,284</w:t>
            </w:r>
          </w:p>
        </w:tc>
        <w:tc>
          <w:tcPr>
            <w:tcW w:w="1142" w:type="dxa"/>
            <w:vAlign w:val="center"/>
          </w:tcPr>
          <w:p w:rsidR="000A6771" w:rsidRDefault="000A6771">
            <w:pPr>
              <w:pStyle w:val="ConsPlusNormal"/>
              <w:jc w:val="center"/>
            </w:pPr>
            <w:r>
              <w:t>1,430</w:t>
            </w:r>
          </w:p>
        </w:tc>
        <w:tc>
          <w:tcPr>
            <w:tcW w:w="1152" w:type="dxa"/>
            <w:vAlign w:val="center"/>
          </w:tcPr>
          <w:p w:rsidR="000A6771" w:rsidRDefault="000A6771">
            <w:pPr>
              <w:pStyle w:val="ConsPlusNormal"/>
              <w:jc w:val="center"/>
            </w:pPr>
            <w:r>
              <w:t>1,645</w:t>
            </w:r>
          </w:p>
        </w:tc>
        <w:tc>
          <w:tcPr>
            <w:tcW w:w="1152" w:type="dxa"/>
            <w:vAlign w:val="center"/>
          </w:tcPr>
          <w:p w:rsidR="000A6771" w:rsidRDefault="000A6771">
            <w:pPr>
              <w:pStyle w:val="ConsPlusNormal"/>
              <w:jc w:val="center"/>
            </w:pPr>
            <w:r>
              <w:t>2,095</w:t>
            </w:r>
          </w:p>
        </w:tc>
      </w:tr>
      <w:tr w:rsidR="000A6771">
        <w:tc>
          <w:tcPr>
            <w:tcW w:w="1077" w:type="dxa"/>
            <w:vAlign w:val="center"/>
          </w:tcPr>
          <w:p w:rsidR="000A6771" w:rsidRDefault="000A6771">
            <w:pPr>
              <w:pStyle w:val="ConsPlusNormal"/>
              <w:jc w:val="center"/>
            </w:pPr>
            <w:r>
              <w:t>20,0</w:t>
            </w:r>
          </w:p>
        </w:tc>
        <w:tc>
          <w:tcPr>
            <w:tcW w:w="1133" w:type="dxa"/>
            <w:vAlign w:val="center"/>
          </w:tcPr>
          <w:p w:rsidR="000A6771" w:rsidRDefault="000A6771">
            <w:pPr>
              <w:pStyle w:val="ConsPlusNormal"/>
              <w:jc w:val="center"/>
            </w:pPr>
            <w:r>
              <w:t>0,857</w:t>
            </w:r>
          </w:p>
        </w:tc>
        <w:tc>
          <w:tcPr>
            <w:tcW w:w="1128" w:type="dxa"/>
            <w:vAlign w:val="center"/>
          </w:tcPr>
          <w:p w:rsidR="000A6771" w:rsidRDefault="000A6771">
            <w:pPr>
              <w:pStyle w:val="ConsPlusNormal"/>
              <w:jc w:val="center"/>
            </w:pPr>
            <w:r>
              <w:t>1,021</w:t>
            </w:r>
          </w:p>
        </w:tc>
        <w:tc>
          <w:tcPr>
            <w:tcW w:w="1123" w:type="dxa"/>
            <w:vAlign w:val="center"/>
          </w:tcPr>
          <w:p w:rsidR="000A6771" w:rsidRDefault="000A6771">
            <w:pPr>
              <w:pStyle w:val="ConsPlusNormal"/>
              <w:jc w:val="center"/>
            </w:pPr>
            <w:r>
              <w:t>1,149</w:t>
            </w:r>
          </w:p>
        </w:tc>
        <w:tc>
          <w:tcPr>
            <w:tcW w:w="1138" w:type="dxa"/>
            <w:vAlign w:val="center"/>
          </w:tcPr>
          <w:p w:rsidR="000A6771" w:rsidRDefault="000A6771">
            <w:pPr>
              <w:pStyle w:val="ConsPlusNormal"/>
              <w:jc w:val="center"/>
            </w:pPr>
            <w:r>
              <w:t>1,300</w:t>
            </w:r>
          </w:p>
        </w:tc>
        <w:tc>
          <w:tcPr>
            <w:tcW w:w="1142" w:type="dxa"/>
            <w:vAlign w:val="center"/>
          </w:tcPr>
          <w:p w:rsidR="000A6771" w:rsidRDefault="000A6771">
            <w:pPr>
              <w:pStyle w:val="ConsPlusNormal"/>
              <w:jc w:val="center"/>
            </w:pPr>
            <w:r>
              <w:t>1,451</w:t>
            </w:r>
          </w:p>
        </w:tc>
        <w:tc>
          <w:tcPr>
            <w:tcW w:w="1152" w:type="dxa"/>
            <w:vAlign w:val="center"/>
          </w:tcPr>
          <w:p w:rsidR="000A6771" w:rsidRDefault="000A6771">
            <w:pPr>
              <w:pStyle w:val="ConsPlusNormal"/>
              <w:jc w:val="center"/>
            </w:pPr>
            <w:r>
              <w:t>1,679</w:t>
            </w:r>
          </w:p>
        </w:tc>
        <w:tc>
          <w:tcPr>
            <w:tcW w:w="1152" w:type="dxa"/>
            <w:vAlign w:val="center"/>
          </w:tcPr>
          <w:p w:rsidR="000A6771" w:rsidRDefault="000A6771">
            <w:pPr>
              <w:pStyle w:val="ConsPlusNormal"/>
              <w:jc w:val="center"/>
            </w:pPr>
            <w:r>
              <w:t>2,236</w:t>
            </w:r>
          </w:p>
        </w:tc>
      </w:tr>
    </w:tbl>
    <w:p w:rsidR="000A6771" w:rsidRDefault="000A6771">
      <w:pPr>
        <w:pStyle w:val="ConsPlusNormal"/>
        <w:jc w:val="both"/>
      </w:pPr>
    </w:p>
    <w:p w:rsidR="000A6771" w:rsidRDefault="000A6771">
      <w:pPr>
        <w:pStyle w:val="ConsPlusNormal"/>
        <w:ind w:firstLine="540"/>
        <w:jc w:val="both"/>
      </w:pPr>
      <w:bookmarkStart w:id="63" w:name="P1161"/>
      <w:bookmarkEnd w:id="63"/>
      <w:r>
        <w:t xml:space="preserve">7.3.10 Осадку основания </w:t>
      </w:r>
      <w:r>
        <w:rPr>
          <w:i/>
        </w:rPr>
        <w:t>s</w:t>
      </w:r>
      <w:r>
        <w:t xml:space="preserve"> при предварительном оттаивании или замене льдистых грунтов до глубины </w:t>
      </w:r>
      <w:r>
        <w:rPr>
          <w:i/>
        </w:rPr>
        <w:t>h</w:t>
      </w:r>
      <w:r>
        <w:rPr>
          <w:i/>
          <w:vertAlign w:val="subscript"/>
        </w:rPr>
        <w:t>b,th</w:t>
      </w:r>
      <w:r>
        <w:t xml:space="preserve"> для уменьшения деформаций основания </w:t>
      </w:r>
      <w:hyperlink w:anchor="P361">
        <w:r>
          <w:rPr>
            <w:color w:val="0000FF"/>
          </w:rPr>
          <w:t>(6.4.2)</w:t>
        </w:r>
      </w:hyperlink>
      <w:r>
        <w:t>, а также в случаях, когда слой сезонного промерзания-оттаивания не сливается с многолетнемерзлым грунтом, следует определять по формуле</w:t>
      </w:r>
    </w:p>
    <w:p w:rsidR="000A6771" w:rsidRDefault="000A6771">
      <w:pPr>
        <w:pStyle w:val="ConsPlusNormal"/>
        <w:jc w:val="both"/>
      </w:pPr>
    </w:p>
    <w:p w:rsidR="000A6771" w:rsidRDefault="000A6771">
      <w:pPr>
        <w:pStyle w:val="ConsPlusNormal"/>
        <w:jc w:val="center"/>
      </w:pPr>
      <w:r>
        <w:rPr>
          <w:i/>
        </w:rPr>
        <w:t>s</w:t>
      </w:r>
      <w:r>
        <w:t xml:space="preserve"> = </w:t>
      </w:r>
      <w:r>
        <w:rPr>
          <w:i/>
        </w:rPr>
        <w:t>s</w:t>
      </w:r>
      <w:r>
        <w:rPr>
          <w:i/>
          <w:vertAlign w:val="subscript"/>
        </w:rPr>
        <w:t>p,th</w:t>
      </w:r>
      <w:r>
        <w:t xml:space="preserve"> + </w:t>
      </w:r>
      <w:r>
        <w:rPr>
          <w:i/>
        </w:rPr>
        <w:t>s</w:t>
      </w:r>
      <w:r>
        <w:rPr>
          <w:i/>
          <w:vertAlign w:val="subscript"/>
        </w:rPr>
        <w:t>ad</w:t>
      </w:r>
      <w:r>
        <w:t>, (7.22)</w:t>
      </w:r>
    </w:p>
    <w:p w:rsidR="000A6771" w:rsidRDefault="000A6771">
      <w:pPr>
        <w:pStyle w:val="ConsPlusNormal"/>
        <w:jc w:val="both"/>
      </w:pPr>
    </w:p>
    <w:p w:rsidR="000A6771" w:rsidRDefault="000A6771">
      <w:pPr>
        <w:pStyle w:val="ConsPlusNormal"/>
        <w:ind w:firstLine="540"/>
        <w:jc w:val="both"/>
      </w:pPr>
      <w:r>
        <w:t xml:space="preserve">где </w:t>
      </w:r>
      <w:r>
        <w:rPr>
          <w:i/>
        </w:rPr>
        <w:t>s</w:t>
      </w:r>
      <w:r>
        <w:rPr>
          <w:i/>
          <w:vertAlign w:val="subscript"/>
        </w:rPr>
        <w:t>p,th</w:t>
      </w:r>
      <w:r>
        <w:t xml:space="preserve"> </w:t>
      </w:r>
      <w:r>
        <w:rPr>
          <w:i/>
        </w:rPr>
        <w:t>-</w:t>
      </w:r>
      <w:r>
        <w:t xml:space="preserve"> осадка уплотнения предварительно оттаянного, замененного или естественного немерзлого слоя грунта толщиной </w:t>
      </w:r>
      <w:r>
        <w:rPr>
          <w:i/>
        </w:rPr>
        <w:t>h</w:t>
      </w:r>
      <w:r>
        <w:rPr>
          <w:i/>
          <w:vertAlign w:val="subscript"/>
        </w:rPr>
        <w:t>b,th</w:t>
      </w:r>
      <w:r>
        <w:t xml:space="preserve"> под воздействием веса сооружения, определяемая в соответствии с </w:t>
      </w:r>
      <w:hyperlink r:id="rId180">
        <w:r>
          <w:rPr>
            <w:color w:val="0000FF"/>
          </w:rPr>
          <w:t>СП 22.13330</w:t>
        </w:r>
      </w:hyperlink>
      <w:r>
        <w:t>;</w:t>
      </w:r>
    </w:p>
    <w:p w:rsidR="000A6771" w:rsidRDefault="000A6771">
      <w:pPr>
        <w:pStyle w:val="ConsPlusNormal"/>
        <w:spacing w:before="220"/>
        <w:ind w:firstLine="540"/>
        <w:jc w:val="both"/>
      </w:pPr>
      <w:r>
        <w:rPr>
          <w:i/>
        </w:rPr>
        <w:t>s</w:t>
      </w:r>
      <w:r>
        <w:rPr>
          <w:i/>
          <w:vertAlign w:val="subscript"/>
        </w:rPr>
        <w:t>ad</w:t>
      </w:r>
      <w:r>
        <w:t xml:space="preserve"> - дополнительная осадка основания при оттаивании многолетнемерзлых грунтов в процессе эксплуатации сооружения, определяемая по </w:t>
      </w:r>
      <w:hyperlink w:anchor="P930">
        <w:r>
          <w:rPr>
            <w:color w:val="0000FF"/>
          </w:rPr>
          <w:t>формуле (7.20)</w:t>
        </w:r>
      </w:hyperlink>
      <w:r>
        <w:t xml:space="preserve"> для интервала глубин </w:t>
      </w:r>
      <w:r>
        <w:rPr>
          <w:i/>
        </w:rPr>
        <w:t>d</w:t>
      </w:r>
      <w:r>
        <w:rPr>
          <w:i/>
          <w:vertAlign w:val="subscript"/>
        </w:rPr>
        <w:t>th</w:t>
      </w:r>
      <w:r>
        <w:t xml:space="preserve"> </w:t>
      </w:r>
      <w:r>
        <w:rPr>
          <w:i/>
        </w:rPr>
        <w:t>- h</w:t>
      </w:r>
      <w:r>
        <w:rPr>
          <w:i/>
          <w:vertAlign w:val="subscript"/>
        </w:rPr>
        <w:t>b,th</w:t>
      </w:r>
      <w:r>
        <w:t xml:space="preserve">, где </w:t>
      </w:r>
      <w:r>
        <w:rPr>
          <w:i/>
        </w:rPr>
        <w:t>d</w:t>
      </w:r>
      <w:r>
        <w:rPr>
          <w:i/>
          <w:vertAlign w:val="subscript"/>
        </w:rPr>
        <w:t>th</w:t>
      </w:r>
      <w:r>
        <w:t xml:space="preserve"> - расчетная глубина оттаивания грунта, считая от уровня планировки под зданием, устанавливаемая теплотехническим расчетом по </w:t>
      </w:r>
      <w:hyperlink w:anchor="P6696">
        <w:r>
          <w:rPr>
            <w:color w:val="0000FF"/>
          </w:rPr>
          <w:t>приложению К</w:t>
        </w:r>
      </w:hyperlink>
      <w:r>
        <w:t>.</w:t>
      </w:r>
    </w:p>
    <w:p w:rsidR="000A6771" w:rsidRDefault="000A6771">
      <w:pPr>
        <w:pStyle w:val="ConsPlusNormal"/>
        <w:spacing w:before="220"/>
        <w:ind w:firstLine="540"/>
        <w:jc w:val="both"/>
      </w:pPr>
      <w:r>
        <w:t xml:space="preserve">Глубину предварительного оттаивания или замены грунтов основания </w:t>
      </w:r>
      <w:r>
        <w:rPr>
          <w:i/>
        </w:rPr>
        <w:t>h</w:t>
      </w:r>
      <w:r>
        <w:rPr>
          <w:i/>
          <w:vertAlign w:val="subscript"/>
        </w:rPr>
        <w:t>b,th</w:t>
      </w:r>
      <w:r>
        <w:t xml:space="preserve"> следует устанавливать исходя из условия</w:t>
      </w:r>
    </w:p>
    <w:p w:rsidR="000A6771" w:rsidRDefault="000A6771">
      <w:pPr>
        <w:pStyle w:val="ConsPlusNormal"/>
        <w:jc w:val="both"/>
      </w:pPr>
    </w:p>
    <w:p w:rsidR="000A6771" w:rsidRDefault="000A6771">
      <w:pPr>
        <w:pStyle w:val="ConsPlusNormal"/>
        <w:jc w:val="center"/>
      </w:pPr>
      <w:r>
        <w:rPr>
          <w:i/>
        </w:rPr>
        <w:t>s</w:t>
      </w:r>
      <w:r>
        <w:rPr>
          <w:i/>
          <w:vertAlign w:val="subscript"/>
        </w:rPr>
        <w:t>p,th</w:t>
      </w:r>
      <w:r>
        <w:t xml:space="preserve"> + </w:t>
      </w:r>
      <w:r>
        <w:rPr>
          <w:i/>
        </w:rPr>
        <w:t>s</w:t>
      </w:r>
      <w:r>
        <w:rPr>
          <w:i/>
          <w:vertAlign w:val="subscript"/>
        </w:rPr>
        <w:t>ad</w:t>
      </w:r>
      <w:r>
        <w:t xml:space="preserve"> &lt;= </w:t>
      </w:r>
      <w:r>
        <w:rPr>
          <w:i/>
        </w:rPr>
        <w:t>s</w:t>
      </w:r>
      <w:r>
        <w:rPr>
          <w:i/>
          <w:vertAlign w:val="subscript"/>
        </w:rPr>
        <w:t>u</w:t>
      </w:r>
      <w:r>
        <w:t>, (7.23)</w:t>
      </w:r>
    </w:p>
    <w:p w:rsidR="000A6771" w:rsidRDefault="000A6771">
      <w:pPr>
        <w:pStyle w:val="ConsPlusNormal"/>
        <w:jc w:val="both"/>
      </w:pPr>
    </w:p>
    <w:p w:rsidR="000A6771" w:rsidRDefault="000A6771">
      <w:pPr>
        <w:pStyle w:val="ConsPlusNormal"/>
        <w:ind w:firstLine="540"/>
        <w:jc w:val="both"/>
      </w:pPr>
      <w:r>
        <w:t xml:space="preserve">где </w:t>
      </w:r>
      <w:r>
        <w:rPr>
          <w:i/>
        </w:rPr>
        <w:t>s</w:t>
      </w:r>
      <w:r>
        <w:rPr>
          <w:i/>
          <w:vertAlign w:val="subscript"/>
        </w:rPr>
        <w:t>u</w:t>
      </w:r>
      <w:r>
        <w:t xml:space="preserve"> </w:t>
      </w:r>
      <w:r>
        <w:rPr>
          <w:i/>
        </w:rPr>
        <w:t>-</w:t>
      </w:r>
      <w:r>
        <w:t xml:space="preserve"> предельно допустимая для данного сооружения осадка основания, принимаемая по </w:t>
      </w:r>
      <w:hyperlink w:anchor="P907">
        <w:r>
          <w:rPr>
            <w:color w:val="0000FF"/>
          </w:rPr>
          <w:t>7.3.4</w:t>
        </w:r>
      </w:hyperlink>
      <w:r>
        <w:t>.</w:t>
      </w:r>
    </w:p>
    <w:p w:rsidR="000A6771" w:rsidRDefault="000A6771">
      <w:pPr>
        <w:pStyle w:val="ConsPlusNormal"/>
        <w:spacing w:before="220"/>
        <w:ind w:firstLine="540"/>
        <w:jc w:val="both"/>
      </w:pPr>
      <w:r>
        <w:t xml:space="preserve">7.3.11 Крен фундамента </w:t>
      </w:r>
      <w:r>
        <w:rPr>
          <w:i/>
        </w:rPr>
        <w:t>i</w:t>
      </w:r>
      <w:r>
        <w:t xml:space="preserve"> на оттаивающем основании, вызванный внецентренными нагрузками, неравномерным оттаиванием и неоднородностью грунтов, а также влиянием близко расположенных фундаментов, следует определять по формуле</w:t>
      </w:r>
    </w:p>
    <w:p w:rsidR="000A6771" w:rsidRDefault="000A6771">
      <w:pPr>
        <w:pStyle w:val="ConsPlusNormal"/>
        <w:jc w:val="both"/>
      </w:pPr>
    </w:p>
    <w:p w:rsidR="000A6771" w:rsidRDefault="000A6771">
      <w:pPr>
        <w:pStyle w:val="ConsPlusNormal"/>
        <w:jc w:val="center"/>
      </w:pPr>
      <w:r>
        <w:rPr>
          <w:i/>
        </w:rPr>
        <w:t>i</w:t>
      </w:r>
      <w:r>
        <w:t xml:space="preserve"> = (</w:t>
      </w:r>
      <w:r>
        <w:rPr>
          <w:i/>
        </w:rPr>
        <w:t>s</w:t>
      </w:r>
      <w:r>
        <w:rPr>
          <w:i/>
          <w:vertAlign w:val="subscript"/>
        </w:rPr>
        <w:t>a</w:t>
      </w:r>
      <w:r>
        <w:t xml:space="preserve"> - </w:t>
      </w:r>
      <w:r>
        <w:rPr>
          <w:i/>
        </w:rPr>
        <w:t>s</w:t>
      </w:r>
      <w:r>
        <w:rPr>
          <w:i/>
          <w:vertAlign w:val="subscript"/>
        </w:rPr>
        <w:t>b</w:t>
      </w:r>
      <w:r>
        <w:t>)/</w:t>
      </w:r>
      <w:r>
        <w:rPr>
          <w:i/>
        </w:rPr>
        <w:t>b</w:t>
      </w:r>
      <w:r>
        <w:t>, (7.24)</w:t>
      </w:r>
    </w:p>
    <w:p w:rsidR="000A6771" w:rsidRDefault="000A6771">
      <w:pPr>
        <w:pStyle w:val="ConsPlusNormal"/>
        <w:jc w:val="both"/>
      </w:pPr>
    </w:p>
    <w:p w:rsidR="000A6771" w:rsidRDefault="000A6771">
      <w:pPr>
        <w:pStyle w:val="ConsPlusNormal"/>
        <w:ind w:firstLine="540"/>
        <w:jc w:val="both"/>
      </w:pPr>
      <w:r>
        <w:t xml:space="preserve">где </w:t>
      </w:r>
      <w:r>
        <w:rPr>
          <w:i/>
        </w:rPr>
        <w:t>s</w:t>
      </w:r>
      <w:r>
        <w:rPr>
          <w:i/>
          <w:vertAlign w:val="subscript"/>
        </w:rPr>
        <w:t>a</w:t>
      </w:r>
      <w:r>
        <w:t xml:space="preserve"> и </w:t>
      </w:r>
      <w:r>
        <w:rPr>
          <w:i/>
        </w:rPr>
        <w:t>s</w:t>
      </w:r>
      <w:r>
        <w:rPr>
          <w:i/>
          <w:vertAlign w:val="subscript"/>
        </w:rPr>
        <w:t>b</w:t>
      </w:r>
      <w:r>
        <w:t xml:space="preserve"> </w:t>
      </w:r>
      <w:r>
        <w:rPr>
          <w:i/>
        </w:rPr>
        <w:t>-</w:t>
      </w:r>
      <w:r>
        <w:t xml:space="preserve"> осадка краев фундамента;</w:t>
      </w:r>
    </w:p>
    <w:p w:rsidR="000A6771" w:rsidRDefault="000A6771">
      <w:pPr>
        <w:pStyle w:val="ConsPlusNormal"/>
        <w:spacing w:before="220"/>
        <w:ind w:firstLine="540"/>
        <w:jc w:val="both"/>
      </w:pPr>
      <w:r>
        <w:rPr>
          <w:i/>
        </w:rPr>
        <w:t>b -</w:t>
      </w:r>
      <w:r>
        <w:t xml:space="preserve"> размер фундамента в направлении крена.</w:t>
      </w:r>
    </w:p>
    <w:p w:rsidR="000A6771" w:rsidRDefault="000A6771">
      <w:pPr>
        <w:pStyle w:val="ConsPlusNormal"/>
        <w:spacing w:before="220"/>
        <w:ind w:firstLine="540"/>
        <w:jc w:val="both"/>
      </w:pPr>
      <w:r>
        <w:t>7.3.12 Расчет гибких ленточных фундаментов на оттаивающих в процессе эксплуатации сооружения грунтах необходимо производить с учетом переменной по длине фундамента осадки основания, обусловленной неравномерным оттаиванием грунтов под сооружением. При определении реактивных давлений оттаивающего грунта на подошву фундамента допускается рассматривать оттаивающий грунт как линейно-деформируемое основание, характеризуемое переменным по длине фундамента коэффициентом постели.</w:t>
      </w:r>
    </w:p>
    <w:p w:rsidR="000A6771" w:rsidRDefault="000A6771">
      <w:pPr>
        <w:pStyle w:val="ConsPlusNormal"/>
        <w:spacing w:before="220"/>
        <w:ind w:firstLine="540"/>
        <w:jc w:val="both"/>
      </w:pPr>
      <w:r>
        <w:t xml:space="preserve">7.3.13 Осадку </w:t>
      </w:r>
      <w:r>
        <w:rPr>
          <w:i/>
        </w:rPr>
        <w:t>s</w:t>
      </w:r>
      <w:r>
        <w:t xml:space="preserve"> свайных фундаментов из висячих свай, погруженных в предварительно оттаянные грунты, в том числе при их локальном оттаивании </w:t>
      </w:r>
      <w:hyperlink w:anchor="P366">
        <w:r>
          <w:rPr>
            <w:color w:val="0000FF"/>
          </w:rPr>
          <w:t>(6.4.3)</w:t>
        </w:r>
      </w:hyperlink>
      <w:r>
        <w:t xml:space="preserve">, следует определять, как для условного фундамента, границы которого принимаются согласно </w:t>
      </w:r>
      <w:hyperlink r:id="rId181">
        <w:r>
          <w:rPr>
            <w:color w:val="0000FF"/>
          </w:rPr>
          <w:t>СП 24.13330</w:t>
        </w:r>
      </w:hyperlink>
      <w:r>
        <w:t xml:space="preserve">. При этом следует учитывать возможность проявления отрицательных (негативных) сил трения по периметру условного фундамента или по поверхности отдельных свай </w:t>
      </w:r>
      <w:hyperlink w:anchor="P1204">
        <w:r>
          <w:rPr>
            <w:color w:val="0000FF"/>
          </w:rPr>
          <w:t>(7.3.16)</w:t>
        </w:r>
      </w:hyperlink>
      <w:r>
        <w:t>, а также воздействие горизонтальных усилий на фундаменты в периферийных частях зоны оттаивания.</w:t>
      </w:r>
    </w:p>
    <w:p w:rsidR="000A6771" w:rsidRDefault="000A6771">
      <w:pPr>
        <w:pStyle w:val="ConsPlusNormal"/>
        <w:spacing w:before="220"/>
        <w:ind w:firstLine="540"/>
        <w:jc w:val="both"/>
      </w:pPr>
      <w:r>
        <w:t>7.3.14 Расчет свай-стоек по несущей способности при опирании их на скальные или другие малосжимаемые при оттаивании грунты следует производить исходя из условия</w:t>
      </w:r>
    </w:p>
    <w:p w:rsidR="000A6771" w:rsidRDefault="000A6771">
      <w:pPr>
        <w:pStyle w:val="ConsPlusNormal"/>
        <w:jc w:val="both"/>
      </w:pPr>
    </w:p>
    <w:p w:rsidR="000A6771" w:rsidRDefault="000A6771">
      <w:pPr>
        <w:pStyle w:val="ConsPlusNormal"/>
        <w:jc w:val="center"/>
      </w:pPr>
      <w:r>
        <w:rPr>
          <w:noProof/>
          <w:position w:val="-26"/>
        </w:rPr>
        <w:drawing>
          <wp:inline distT="0" distB="0" distL="0" distR="0">
            <wp:extent cx="1117600" cy="47942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117600" cy="479425"/>
                    </a:xfrm>
                    <a:prstGeom prst="rect">
                      <a:avLst/>
                    </a:prstGeom>
                    <a:noFill/>
                    <a:ln>
                      <a:noFill/>
                    </a:ln>
                  </pic:spPr>
                </pic:pic>
              </a:graphicData>
            </a:graphic>
          </wp:inline>
        </w:drawing>
      </w:r>
      <w:r>
        <w:t xml:space="preserve"> (7.25)</w:t>
      </w:r>
    </w:p>
    <w:p w:rsidR="000A6771" w:rsidRDefault="000A6771">
      <w:pPr>
        <w:pStyle w:val="ConsPlusNormal"/>
        <w:jc w:val="both"/>
      </w:pPr>
    </w:p>
    <w:p w:rsidR="000A6771" w:rsidRDefault="000A6771">
      <w:pPr>
        <w:pStyle w:val="ConsPlusNormal"/>
        <w:ind w:firstLine="540"/>
        <w:jc w:val="both"/>
      </w:pPr>
      <w:r>
        <w:t xml:space="preserve">где </w:t>
      </w:r>
      <w:r>
        <w:rPr>
          <w:i/>
        </w:rPr>
        <w:t>F</w:t>
      </w:r>
      <w:r>
        <w:t xml:space="preserve"> - расчетная нагрузка на сваю, кН;</w:t>
      </w:r>
    </w:p>
    <w:p w:rsidR="000A6771" w:rsidRDefault="000A6771">
      <w:pPr>
        <w:pStyle w:val="ConsPlusNormal"/>
        <w:spacing w:before="220"/>
        <w:ind w:firstLine="540"/>
        <w:jc w:val="both"/>
      </w:pPr>
      <w:r>
        <w:rPr>
          <w:i/>
        </w:rPr>
        <w:t>F</w:t>
      </w:r>
      <w:r>
        <w:rPr>
          <w:i/>
          <w:vertAlign w:val="subscript"/>
        </w:rPr>
        <w:t>u</w:t>
      </w:r>
      <w:r>
        <w:t xml:space="preserve"> </w:t>
      </w:r>
      <w:r>
        <w:rPr>
          <w:i/>
        </w:rPr>
        <w:t>-</w:t>
      </w:r>
      <w:r>
        <w:t xml:space="preserve"> несущая способность основания одиночной сваи, кН, определяемая по </w:t>
      </w:r>
      <w:hyperlink w:anchor="P1189">
        <w:r>
          <w:rPr>
            <w:color w:val="0000FF"/>
          </w:rPr>
          <w:t>7.3.15</w:t>
        </w:r>
      </w:hyperlink>
      <w:r>
        <w:t>;</w:t>
      </w:r>
    </w:p>
    <w:p w:rsidR="000A6771" w:rsidRDefault="000A6771">
      <w:pPr>
        <w:pStyle w:val="ConsPlusNormal"/>
        <w:spacing w:before="220"/>
        <w:ind w:firstLine="540"/>
        <w:jc w:val="both"/>
      </w:pPr>
      <w:r>
        <w:rPr>
          <w:noProof/>
          <w:position w:val="-8"/>
        </w:rPr>
        <w:drawing>
          <wp:inline distT="0" distB="0" distL="0" distR="0">
            <wp:extent cx="193675" cy="25146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w:t>
      </w:r>
      <w:r>
        <w:rPr>
          <w:i/>
        </w:rPr>
        <w:t>-</w:t>
      </w:r>
      <w:r>
        <w:t xml:space="preserve"> коэффициент надежности, принимаемый в соответствии с </w:t>
      </w:r>
      <w:hyperlink r:id="rId184">
        <w:r>
          <w:rPr>
            <w:color w:val="0000FF"/>
          </w:rPr>
          <w:t>СП 24.13330</w:t>
        </w:r>
      </w:hyperlink>
      <w:r>
        <w:t xml:space="preserve"> в зависимости от вида сооружения, конструкции фундаментов и принятого способа определения несущей способности свай;</w:t>
      </w:r>
    </w:p>
    <w:p w:rsidR="000A6771" w:rsidRDefault="000A6771">
      <w:pPr>
        <w:pStyle w:val="ConsPlusNormal"/>
        <w:spacing w:before="220"/>
        <w:ind w:firstLine="540"/>
        <w:jc w:val="both"/>
      </w:pPr>
      <w:r>
        <w:rPr>
          <w:noProof/>
          <w:position w:val="-10"/>
        </w:rPr>
        <w:drawing>
          <wp:inline distT="0" distB="0" distL="0" distR="0">
            <wp:extent cx="209550" cy="26797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w:t>
      </w:r>
      <w:r>
        <w:rPr>
          <w:i/>
        </w:rPr>
        <w:t>-</w:t>
      </w:r>
      <w:r>
        <w:t xml:space="preserve"> коэффициент условий работы грунта по боковой поверхности свай в пределах зоны оттаивания, определяемый по опытным данным с учетом способов погружения свай; в запас надежности допускается принимать: </w:t>
      </w:r>
      <w:r>
        <w:rPr>
          <w:noProof/>
          <w:position w:val="-10"/>
        </w:rPr>
        <w:drawing>
          <wp:inline distT="0" distB="0" distL="0" distR="0">
            <wp:extent cx="600710" cy="26797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00710" cy="267970"/>
                    </a:xfrm>
                    <a:prstGeom prst="rect">
                      <a:avLst/>
                    </a:prstGeom>
                    <a:noFill/>
                    <a:ln>
                      <a:noFill/>
                    </a:ln>
                  </pic:spPr>
                </pic:pic>
              </a:graphicData>
            </a:graphic>
          </wp:inline>
        </w:drawing>
      </w:r>
      <w:r>
        <w:t xml:space="preserve"> - для забивных и бурозабивных; </w:t>
      </w:r>
      <w:r>
        <w:rPr>
          <w:noProof/>
          <w:position w:val="-10"/>
        </w:rPr>
        <w:drawing>
          <wp:inline distT="0" distB="0" distL="0" distR="0">
            <wp:extent cx="479425" cy="2679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xml:space="preserve"> для буронабивных и буроопускных свай с цементно-песчаным заполнителем пазух и </w:t>
      </w:r>
      <w:r>
        <w:rPr>
          <w:noProof/>
          <w:position w:val="-10"/>
        </w:rPr>
        <w:drawing>
          <wp:inline distT="0" distB="0" distL="0" distR="0">
            <wp:extent cx="614680" cy="26797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14680" cy="267970"/>
                    </a:xfrm>
                    <a:prstGeom prst="rect">
                      <a:avLst/>
                    </a:prstGeom>
                    <a:noFill/>
                    <a:ln>
                      <a:noFill/>
                    </a:ln>
                  </pic:spPr>
                </pic:pic>
              </a:graphicData>
            </a:graphic>
          </wp:inline>
        </w:drawing>
      </w:r>
      <w:r>
        <w:t xml:space="preserve"> - для буроопускных свай с пылевато-глинистым заполнителем пазух;</w:t>
      </w:r>
    </w:p>
    <w:p w:rsidR="000A6771" w:rsidRDefault="000A6771">
      <w:pPr>
        <w:pStyle w:val="ConsPlusNormal"/>
        <w:spacing w:before="220"/>
        <w:ind w:firstLine="540"/>
        <w:jc w:val="both"/>
      </w:pPr>
      <w:r>
        <w:rPr>
          <w:i/>
        </w:rPr>
        <w:t>F</w:t>
      </w:r>
      <w:r>
        <w:rPr>
          <w:i/>
          <w:vertAlign w:val="subscript"/>
        </w:rPr>
        <w:t>neg</w:t>
      </w:r>
      <w:r>
        <w:t xml:space="preserve"> </w:t>
      </w:r>
      <w:r>
        <w:rPr>
          <w:i/>
        </w:rPr>
        <w:t>-</w:t>
      </w:r>
      <w:r>
        <w:t xml:space="preserve"> отрицательная (негативная) сила трения, кН, определяемая по </w:t>
      </w:r>
      <w:hyperlink w:anchor="P1204">
        <w:r>
          <w:rPr>
            <w:color w:val="0000FF"/>
          </w:rPr>
          <w:t>7.3.16</w:t>
        </w:r>
      </w:hyperlink>
      <w:r>
        <w:t>.</w:t>
      </w:r>
    </w:p>
    <w:p w:rsidR="000A6771" w:rsidRDefault="000A6771">
      <w:pPr>
        <w:pStyle w:val="ConsPlusNormal"/>
        <w:spacing w:before="220"/>
        <w:ind w:firstLine="540"/>
        <w:jc w:val="both"/>
      </w:pPr>
      <w:bookmarkStart w:id="64" w:name="P1189"/>
      <w:bookmarkEnd w:id="64"/>
      <w:r>
        <w:t xml:space="preserve">7.3.15 Несущую способность основания сваи-стойки </w:t>
      </w:r>
      <w:r>
        <w:rPr>
          <w:i/>
        </w:rPr>
        <w:t>F</w:t>
      </w:r>
      <w:r>
        <w:rPr>
          <w:i/>
          <w:vertAlign w:val="subscript"/>
        </w:rPr>
        <w:t>u</w:t>
      </w:r>
      <w:r>
        <w:rPr>
          <w:i/>
        </w:rPr>
        <w:t>,</w:t>
      </w:r>
      <w:r>
        <w:t xml:space="preserve"> кН, следует определять по формулам:</w:t>
      </w:r>
    </w:p>
    <w:p w:rsidR="000A6771" w:rsidRDefault="000A6771">
      <w:pPr>
        <w:pStyle w:val="ConsPlusNormal"/>
        <w:spacing w:before="220"/>
        <w:ind w:firstLine="540"/>
        <w:jc w:val="both"/>
      </w:pPr>
      <w:r>
        <w:t>для защемленных свай-стоек, заделанных в невыветрелый скальный (без слабых прослоек) грунт не менее чем на 0,5 м</w:t>
      </w:r>
    </w:p>
    <w:p w:rsidR="000A6771" w:rsidRDefault="000A6771">
      <w:pPr>
        <w:pStyle w:val="ConsPlusNormal"/>
        <w:jc w:val="both"/>
      </w:pPr>
    </w:p>
    <w:p w:rsidR="000A6771" w:rsidRDefault="000A6771">
      <w:pPr>
        <w:pStyle w:val="ConsPlusNormal"/>
        <w:jc w:val="center"/>
      </w:pPr>
      <w:r>
        <w:rPr>
          <w:noProof/>
          <w:position w:val="-13"/>
        </w:rPr>
        <w:drawing>
          <wp:inline distT="0" distB="0" distL="0" distR="0">
            <wp:extent cx="2095500" cy="31051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095500" cy="310515"/>
                    </a:xfrm>
                    <a:prstGeom prst="rect">
                      <a:avLst/>
                    </a:prstGeom>
                    <a:noFill/>
                    <a:ln>
                      <a:noFill/>
                    </a:ln>
                  </pic:spPr>
                </pic:pic>
              </a:graphicData>
            </a:graphic>
          </wp:inline>
        </w:drawing>
      </w:r>
      <w:r>
        <w:t xml:space="preserve"> (7.26)</w:t>
      </w:r>
    </w:p>
    <w:p w:rsidR="000A6771" w:rsidRDefault="000A6771">
      <w:pPr>
        <w:pStyle w:val="ConsPlusNormal"/>
        <w:jc w:val="both"/>
      </w:pPr>
    </w:p>
    <w:p w:rsidR="000A6771" w:rsidRDefault="000A6771">
      <w:pPr>
        <w:pStyle w:val="ConsPlusNormal"/>
        <w:ind w:firstLine="540"/>
        <w:jc w:val="both"/>
      </w:pPr>
      <w:r>
        <w:t>для незащемленных свай-стоек</w:t>
      </w:r>
    </w:p>
    <w:p w:rsidR="000A6771" w:rsidRDefault="000A6771">
      <w:pPr>
        <w:pStyle w:val="ConsPlusNormal"/>
        <w:jc w:val="both"/>
      </w:pPr>
    </w:p>
    <w:p w:rsidR="000A6771" w:rsidRDefault="000A6771">
      <w:pPr>
        <w:pStyle w:val="ConsPlusNormal"/>
        <w:jc w:val="center"/>
      </w:pPr>
      <w:r>
        <w:rPr>
          <w:noProof/>
          <w:position w:val="-28"/>
        </w:rPr>
        <w:drawing>
          <wp:inline distT="0" distB="0" distL="0" distR="0">
            <wp:extent cx="796290" cy="50292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96290" cy="502920"/>
                    </a:xfrm>
                    <a:prstGeom prst="rect">
                      <a:avLst/>
                    </a:prstGeom>
                    <a:noFill/>
                    <a:ln>
                      <a:noFill/>
                    </a:ln>
                  </pic:spPr>
                </pic:pic>
              </a:graphicData>
            </a:graphic>
          </wp:inline>
        </w:drawing>
      </w:r>
      <w:r>
        <w:t xml:space="preserve"> (7.27)</w:t>
      </w:r>
    </w:p>
    <w:p w:rsidR="000A6771" w:rsidRDefault="000A6771">
      <w:pPr>
        <w:pStyle w:val="ConsPlusNormal"/>
        <w:jc w:val="both"/>
      </w:pPr>
    </w:p>
    <w:p w:rsidR="000A6771" w:rsidRDefault="000A6771">
      <w:pPr>
        <w:pStyle w:val="ConsPlusNormal"/>
        <w:ind w:firstLine="540"/>
        <w:jc w:val="both"/>
      </w:pPr>
      <w:r>
        <w:t xml:space="preserve">где </w:t>
      </w:r>
      <w:r>
        <w:rPr>
          <w:i/>
        </w:rPr>
        <w:t>R</w:t>
      </w:r>
      <w:r>
        <w:rPr>
          <w:i/>
          <w:vertAlign w:val="subscript"/>
        </w:rPr>
        <w:t>c,n</w:t>
      </w:r>
      <w:r>
        <w:t xml:space="preserve"> </w:t>
      </w:r>
      <w:r>
        <w:rPr>
          <w:i/>
        </w:rPr>
        <w:t>-</w:t>
      </w:r>
      <w:r>
        <w:t xml:space="preserve"> нормативное значение временного сопротивления грунта под нижним концом сваи одноосному сжатию в оттаявшем водонасыщенном состоянии, кПа;</w:t>
      </w:r>
    </w:p>
    <w:p w:rsidR="000A6771" w:rsidRDefault="000A6771">
      <w:pPr>
        <w:pStyle w:val="ConsPlusNormal"/>
        <w:spacing w:before="220"/>
        <w:ind w:firstLine="540"/>
        <w:jc w:val="both"/>
      </w:pPr>
      <w:r>
        <w:rPr>
          <w:i/>
        </w:rPr>
        <w:t>A -</w:t>
      </w:r>
      <w:r>
        <w:t xml:space="preserve"> площадь опирания сваи на грунт, м</w:t>
      </w:r>
      <w:r>
        <w:rPr>
          <w:vertAlign w:val="superscript"/>
        </w:rPr>
        <w:t>2</w:t>
      </w:r>
      <w:r>
        <w:t>, принимаемая для незащемленных свай-стоек сплошного сечения или полых, нижний конец которых заполнен в пределах высоты трех диаметров бетоном, равной площади поперечного сечения брутто; для защемленных свай-стоек - площади поперечного сечения нижней части (забоя) скважины;</w:t>
      </w:r>
    </w:p>
    <w:p w:rsidR="000A6771" w:rsidRDefault="000A6771">
      <w:pPr>
        <w:pStyle w:val="ConsPlusNormal"/>
        <w:spacing w:before="220"/>
        <w:ind w:firstLine="540"/>
        <w:jc w:val="both"/>
      </w:pPr>
      <w:r>
        <w:rPr>
          <w:noProof/>
          <w:position w:val="-10"/>
        </w:rPr>
        <w:drawing>
          <wp:inline distT="0" distB="0" distL="0" distR="0">
            <wp:extent cx="193675" cy="26797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93675" cy="267970"/>
                    </a:xfrm>
                    <a:prstGeom prst="rect">
                      <a:avLst/>
                    </a:prstGeom>
                    <a:noFill/>
                    <a:ln>
                      <a:noFill/>
                    </a:ln>
                  </pic:spPr>
                </pic:pic>
              </a:graphicData>
            </a:graphic>
          </wp:inline>
        </w:drawing>
      </w:r>
      <w:r>
        <w:t xml:space="preserve"> </w:t>
      </w:r>
      <w:r>
        <w:rPr>
          <w:i/>
        </w:rPr>
        <w:t>-</w:t>
      </w:r>
      <w:r>
        <w:t xml:space="preserve"> коэффициент надежности по грунту, принимаемый: для незащемленных свай-стоек равным 1,0, для защемленных - 1,4;</w:t>
      </w:r>
    </w:p>
    <w:p w:rsidR="000A6771" w:rsidRDefault="000A6771">
      <w:pPr>
        <w:pStyle w:val="ConsPlusNormal"/>
        <w:spacing w:before="220"/>
        <w:ind w:firstLine="540"/>
        <w:jc w:val="both"/>
      </w:pPr>
      <w:r>
        <w:rPr>
          <w:i/>
        </w:rPr>
        <w:t>l</w:t>
      </w:r>
      <w:r>
        <w:rPr>
          <w:i/>
          <w:vertAlign w:val="subscript"/>
        </w:rPr>
        <w:t>d</w:t>
      </w:r>
      <w:r>
        <w:t xml:space="preserve"> и </w:t>
      </w:r>
      <w:r>
        <w:rPr>
          <w:i/>
        </w:rPr>
        <w:t>d</w:t>
      </w:r>
      <w:r>
        <w:rPr>
          <w:i/>
          <w:vertAlign w:val="subscript"/>
        </w:rPr>
        <w:t>r</w:t>
      </w:r>
      <w:r>
        <w:t xml:space="preserve"> </w:t>
      </w:r>
      <w:r>
        <w:rPr>
          <w:i/>
        </w:rPr>
        <w:t>-</w:t>
      </w:r>
      <w:r>
        <w:t xml:space="preserve"> соответственно глубина заделки сваи в скальный грунт и наибольшее поперечное сечение заделанной части сваи, м.</w:t>
      </w:r>
    </w:p>
    <w:p w:rsidR="000A6771" w:rsidRDefault="000A6771">
      <w:pPr>
        <w:pStyle w:val="ConsPlusNormal"/>
        <w:spacing w:before="220"/>
        <w:ind w:firstLine="540"/>
        <w:jc w:val="both"/>
      </w:pPr>
      <w:r>
        <w:t xml:space="preserve">Значение фактора заглубления </w:t>
      </w:r>
      <w:r>
        <w:rPr>
          <w:noProof/>
          <w:position w:val="-26"/>
        </w:rPr>
        <w:drawing>
          <wp:inline distT="0" distB="0" distL="0" distR="0">
            <wp:extent cx="670560" cy="47942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70560" cy="479425"/>
                    </a:xfrm>
                    <a:prstGeom prst="rect">
                      <a:avLst/>
                    </a:prstGeom>
                    <a:noFill/>
                    <a:ln>
                      <a:noFill/>
                    </a:ln>
                  </pic:spPr>
                </pic:pic>
              </a:graphicData>
            </a:graphic>
          </wp:inline>
        </w:drawing>
      </w:r>
      <w:r>
        <w:t xml:space="preserve"> принимается не более 3.</w:t>
      </w:r>
    </w:p>
    <w:p w:rsidR="000A6771" w:rsidRDefault="000A6771">
      <w:pPr>
        <w:pStyle w:val="ConsPlusNormal"/>
        <w:spacing w:before="220"/>
        <w:ind w:firstLine="540"/>
        <w:jc w:val="both"/>
      </w:pPr>
      <w:r>
        <w:lastRenderedPageBreak/>
        <w:t xml:space="preserve">Для окончательных расчетов оснований сооружений, а также оснований, сложенных выветрелыми, размягчаемыми, со слабыми прослойками скальными грунтами, несущую способность сваи-стойки </w:t>
      </w:r>
      <w:r>
        <w:rPr>
          <w:i/>
        </w:rPr>
        <w:t>F</w:t>
      </w:r>
      <w:r>
        <w:rPr>
          <w:i/>
          <w:vertAlign w:val="subscript"/>
        </w:rPr>
        <w:t>u</w:t>
      </w:r>
      <w:r>
        <w:t xml:space="preserve"> следует принимать по результатам испытаний свай статической нагрузкой.</w:t>
      </w:r>
    </w:p>
    <w:p w:rsidR="000A6771" w:rsidRDefault="000A6771">
      <w:pPr>
        <w:pStyle w:val="ConsPlusNormal"/>
        <w:spacing w:before="220"/>
        <w:ind w:firstLine="540"/>
        <w:jc w:val="both"/>
      </w:pPr>
      <w:bookmarkStart w:id="65" w:name="P1204"/>
      <w:bookmarkEnd w:id="65"/>
      <w:r>
        <w:t>7.3.16 Отрицательная (негативная) сила трения оттаивающего грунта по боковой поверхности сваи определяется по формуле</w:t>
      </w:r>
    </w:p>
    <w:p w:rsidR="000A6771" w:rsidRDefault="000A6771">
      <w:pPr>
        <w:pStyle w:val="ConsPlusNormal"/>
        <w:jc w:val="both"/>
      </w:pPr>
    </w:p>
    <w:p w:rsidR="000A6771" w:rsidRDefault="000A6771">
      <w:pPr>
        <w:pStyle w:val="ConsPlusNormal"/>
        <w:jc w:val="center"/>
      </w:pPr>
      <w:r>
        <w:rPr>
          <w:noProof/>
          <w:position w:val="-26"/>
        </w:rPr>
        <w:drawing>
          <wp:inline distT="0" distB="0" distL="0" distR="0">
            <wp:extent cx="1201420" cy="4794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01420" cy="479425"/>
                    </a:xfrm>
                    <a:prstGeom prst="rect">
                      <a:avLst/>
                    </a:prstGeom>
                    <a:noFill/>
                    <a:ln>
                      <a:noFill/>
                    </a:ln>
                  </pic:spPr>
                </pic:pic>
              </a:graphicData>
            </a:graphic>
          </wp:inline>
        </w:drawing>
      </w:r>
      <w:r>
        <w:t xml:space="preserve"> (7.28)</w:t>
      </w:r>
    </w:p>
    <w:p w:rsidR="000A6771" w:rsidRDefault="000A6771">
      <w:pPr>
        <w:pStyle w:val="ConsPlusNormal"/>
        <w:jc w:val="both"/>
      </w:pPr>
    </w:p>
    <w:p w:rsidR="000A6771" w:rsidRDefault="000A6771">
      <w:pPr>
        <w:pStyle w:val="ConsPlusNormal"/>
        <w:ind w:firstLine="540"/>
        <w:jc w:val="both"/>
      </w:pPr>
      <w:r>
        <w:t xml:space="preserve">где </w:t>
      </w:r>
      <w:r>
        <w:rPr>
          <w:i/>
        </w:rPr>
        <w:t>u</w:t>
      </w:r>
      <w:r>
        <w:rPr>
          <w:i/>
          <w:vertAlign w:val="subscript"/>
        </w:rPr>
        <w:t>p</w:t>
      </w:r>
      <w:r>
        <w:t xml:space="preserve"> </w:t>
      </w:r>
      <w:r>
        <w:rPr>
          <w:i/>
        </w:rPr>
        <w:t>-</w:t>
      </w:r>
      <w:r>
        <w:t xml:space="preserve"> периметр поперечного сечения сваи, м;</w:t>
      </w:r>
    </w:p>
    <w:p w:rsidR="000A6771" w:rsidRDefault="000A6771">
      <w:pPr>
        <w:pStyle w:val="ConsPlusNormal"/>
        <w:spacing w:before="220"/>
        <w:ind w:firstLine="540"/>
        <w:jc w:val="both"/>
      </w:pPr>
      <w:r>
        <w:rPr>
          <w:i/>
        </w:rPr>
        <w:t>f</w:t>
      </w:r>
      <w:r>
        <w:rPr>
          <w:i/>
          <w:vertAlign w:val="subscript"/>
        </w:rPr>
        <w:t>n,i</w:t>
      </w:r>
      <w:r>
        <w:t xml:space="preserve"> </w:t>
      </w:r>
      <w:r>
        <w:rPr>
          <w:i/>
        </w:rPr>
        <w:t>-</w:t>
      </w:r>
      <w:r>
        <w:t xml:space="preserve"> отрицательное трение </w:t>
      </w:r>
      <w:r>
        <w:rPr>
          <w:i/>
        </w:rPr>
        <w:t>i</w:t>
      </w:r>
      <w:r>
        <w:t xml:space="preserve">-го слоя оттаивающего грунта по боковой поверхности сваи, кПа, определяемое по опытным данным; допускается принимать расчетные значения </w:t>
      </w:r>
      <w:r>
        <w:rPr>
          <w:i/>
        </w:rPr>
        <w:t>f</w:t>
      </w:r>
      <w:r>
        <w:rPr>
          <w:i/>
          <w:vertAlign w:val="subscript"/>
        </w:rPr>
        <w:t>n,i</w:t>
      </w:r>
      <w:r>
        <w:t xml:space="preserve"> по </w:t>
      </w:r>
      <w:hyperlink r:id="rId194">
        <w:r>
          <w:rPr>
            <w:color w:val="0000FF"/>
          </w:rPr>
          <w:t>СП 24.13330</w:t>
        </w:r>
      </w:hyperlink>
      <w:r>
        <w:t>;</w:t>
      </w:r>
    </w:p>
    <w:p w:rsidR="000A6771" w:rsidRDefault="000A6771">
      <w:pPr>
        <w:pStyle w:val="ConsPlusNormal"/>
        <w:spacing w:before="220"/>
        <w:ind w:firstLine="540"/>
        <w:jc w:val="both"/>
      </w:pPr>
      <w:r>
        <w:rPr>
          <w:i/>
        </w:rPr>
        <w:t>h</w:t>
      </w:r>
      <w:r>
        <w:rPr>
          <w:i/>
          <w:vertAlign w:val="subscript"/>
        </w:rPr>
        <w:t>i</w:t>
      </w:r>
      <w:r>
        <w:t xml:space="preserve"> - толщина </w:t>
      </w:r>
      <w:r>
        <w:rPr>
          <w:i/>
        </w:rPr>
        <w:t>i</w:t>
      </w:r>
      <w:r>
        <w:t>-го слоя оттаивающего грунта.</w:t>
      </w:r>
    </w:p>
    <w:p w:rsidR="000A6771" w:rsidRDefault="000A6771">
      <w:pPr>
        <w:pStyle w:val="ConsPlusNormal"/>
        <w:spacing w:before="220"/>
        <w:ind w:firstLine="540"/>
        <w:jc w:val="both"/>
      </w:pPr>
      <w:bookmarkStart w:id="66" w:name="P1211"/>
      <w:bookmarkEnd w:id="66"/>
      <w:r>
        <w:t xml:space="preserve">7.3.17 Расчет конструкций свайных фундаментов следует выполнять в соответствии с </w:t>
      </w:r>
      <w:hyperlink r:id="rId195">
        <w:r>
          <w:rPr>
            <w:color w:val="0000FF"/>
          </w:rPr>
          <w:t>СП 24.13330</w:t>
        </w:r>
      </w:hyperlink>
      <w:r>
        <w:t xml:space="preserve"> с учетом инженерно-геокриологических условий. Расчет свай по прочности и деформациям материала может выполняться по </w:t>
      </w:r>
      <w:hyperlink w:anchor="P6002">
        <w:r>
          <w:rPr>
            <w:color w:val="0000FF"/>
          </w:rPr>
          <w:t>приложению Ж</w:t>
        </w:r>
      </w:hyperlink>
      <w:r>
        <w:t xml:space="preserve"> с учетом отрицательных (негативных) сил трения оттаивающего грунта по боковой поверхности сваи </w:t>
      </w:r>
      <w:r>
        <w:rPr>
          <w:i/>
        </w:rPr>
        <w:t>F</w:t>
      </w:r>
      <w:r>
        <w:rPr>
          <w:i/>
          <w:vertAlign w:val="subscript"/>
        </w:rPr>
        <w:t>neg</w:t>
      </w:r>
      <w:r>
        <w:t xml:space="preserve">, определяемых по </w:t>
      </w:r>
      <w:hyperlink w:anchor="P1204">
        <w:r>
          <w:rPr>
            <w:color w:val="0000FF"/>
          </w:rPr>
          <w:t>7.3.16</w:t>
        </w:r>
      </w:hyperlink>
      <w:r>
        <w:t xml:space="preserve">, и усилий в сваях от горизонтальных нагрузок и воздействий, определенных согласно </w:t>
      </w:r>
      <w:hyperlink w:anchor="P882">
        <w:r>
          <w:rPr>
            <w:color w:val="0000FF"/>
          </w:rPr>
          <w:t>7.2.14</w:t>
        </w:r>
      </w:hyperlink>
      <w:r>
        <w:t>.</w:t>
      </w:r>
    </w:p>
    <w:p w:rsidR="000A6771" w:rsidRDefault="000A6771">
      <w:pPr>
        <w:pStyle w:val="ConsPlusNormal"/>
        <w:jc w:val="both"/>
      </w:pPr>
    </w:p>
    <w:p w:rsidR="000A6771" w:rsidRDefault="000A6771">
      <w:pPr>
        <w:pStyle w:val="ConsPlusTitle"/>
        <w:ind w:firstLine="540"/>
        <w:jc w:val="both"/>
        <w:outlineLvl w:val="2"/>
      </w:pPr>
      <w:r>
        <w:t>7.4 Расчет оснований и фундаментов по устойчивости и прочности на воздействие сил морозного пучения</w:t>
      </w:r>
    </w:p>
    <w:p w:rsidR="000A6771" w:rsidRDefault="000A6771">
      <w:pPr>
        <w:pStyle w:val="ConsPlusNormal"/>
        <w:jc w:val="both"/>
      </w:pPr>
    </w:p>
    <w:p w:rsidR="000A6771" w:rsidRDefault="000A6771">
      <w:pPr>
        <w:pStyle w:val="ConsPlusNormal"/>
        <w:ind w:firstLine="540"/>
        <w:jc w:val="both"/>
      </w:pPr>
      <w:bookmarkStart w:id="67" w:name="P1215"/>
      <w:bookmarkEnd w:id="67"/>
      <w:r>
        <w:t>7.4.1 Расчет оснований и фундаментов по устойчивости и прочности на воздействие сил морозного пучения грунтов следует производить как для условий эксплуатации сооружения, так и для условий периода строительства, если до передачи на фундаменты проектных нагрузок возможно промерзание грунтов слоя сезонного оттаивания (промерзания), при многолетнемерзлых грунтах несливающегося типа - талого слоя со стороны многолетнемерзлых грунтов. В проекте должны быть предусмотрены мероприятия по предотвращению выпучивания фундаментов в период строительства.</w:t>
      </w:r>
    </w:p>
    <w:p w:rsidR="000A6771" w:rsidRDefault="000A6771">
      <w:pPr>
        <w:pStyle w:val="ConsPlusNormal"/>
        <w:spacing w:before="220"/>
        <w:ind w:firstLine="540"/>
        <w:jc w:val="both"/>
      </w:pPr>
      <w:r>
        <w:t>Для снижения касательных сил морозного пучения боковая поверхность свай и фундаментов в слое сезонного промерзания-оттаивания должна быть покрыта противопучинистыми смазками, устойчивыми к механическому воздействию. Для буроопускных свай пазухи в слое сезонного промерзания-оттаивания заполняются непучинистым материалом (сухой песок и др.).</w:t>
      </w:r>
    </w:p>
    <w:p w:rsidR="000A6771" w:rsidRDefault="000A6771">
      <w:pPr>
        <w:pStyle w:val="ConsPlusNormal"/>
        <w:spacing w:before="220"/>
        <w:ind w:firstLine="540"/>
        <w:jc w:val="both"/>
      </w:pPr>
      <w:r>
        <w:t>Применение заполнения пазух буроопускных свай в слое сезонного промерзания-оттаивания из цементно-песчаного раствора допускается при расчетном обосновании превышения удерживающих сил заглубленной в многолетнемерзлый грунт части сваи касательных сил морозного пучения, определенных по площади боковой поверхности лидерной скважины. Значение расчетной удельной касательной силы пучения принимается согласно нормативным документам по контакту грунт - цементно-песчаный раствор. Цементно-песчаный раствор должен соответствовать требованиям, установленным нормативными документами, по морозостойкости и водопроницаемости и обеспечивать сцепление со сваей.</w:t>
      </w:r>
    </w:p>
    <w:p w:rsidR="000A6771" w:rsidRDefault="000A6771">
      <w:pPr>
        <w:pStyle w:val="ConsPlusNormal"/>
        <w:jc w:val="both"/>
      </w:pPr>
      <w:r>
        <w:t xml:space="preserve">(п. 7.4.1 в ред. </w:t>
      </w:r>
      <w:hyperlink r:id="rId196">
        <w:r>
          <w:rPr>
            <w:color w:val="0000FF"/>
          </w:rPr>
          <w:t>Изменения N 1</w:t>
        </w:r>
      </w:hyperlink>
      <w:r>
        <w:t>, утв. Приказом Минстроя России от 31.05.2022 N 434/пр)</w:t>
      </w:r>
    </w:p>
    <w:p w:rsidR="000A6771" w:rsidRDefault="000A6771">
      <w:pPr>
        <w:pStyle w:val="ConsPlusNormal"/>
        <w:ind w:firstLine="540"/>
        <w:jc w:val="both"/>
      </w:pPr>
    </w:p>
    <w:p w:rsidR="000A6771" w:rsidRDefault="000A6771">
      <w:pPr>
        <w:pStyle w:val="ConsPlusNormal"/>
        <w:ind w:firstLine="540"/>
        <w:jc w:val="both"/>
      </w:pPr>
      <w:bookmarkStart w:id="68" w:name="P1220"/>
      <w:bookmarkEnd w:id="68"/>
      <w:r>
        <w:t>7.4.2 Устойчивость фундаментов на действие касательных сил морозного пучения грунтов следует проверять по условию</w:t>
      </w:r>
    </w:p>
    <w:p w:rsidR="000A6771" w:rsidRDefault="000A6771">
      <w:pPr>
        <w:pStyle w:val="ConsPlusNormal"/>
        <w:jc w:val="both"/>
      </w:pPr>
    </w:p>
    <w:p w:rsidR="000A6771" w:rsidRDefault="000A6771">
      <w:pPr>
        <w:pStyle w:val="ConsPlusNormal"/>
        <w:jc w:val="center"/>
      </w:pPr>
      <w:bookmarkStart w:id="69" w:name="P1222"/>
      <w:bookmarkEnd w:id="69"/>
      <w:r>
        <w:rPr>
          <w:noProof/>
          <w:position w:val="-26"/>
        </w:rPr>
        <w:lastRenderedPageBreak/>
        <w:drawing>
          <wp:inline distT="0" distB="0" distL="0" distR="0">
            <wp:extent cx="1271270" cy="47942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271270" cy="479425"/>
                    </a:xfrm>
                    <a:prstGeom prst="rect">
                      <a:avLst/>
                    </a:prstGeom>
                    <a:noFill/>
                    <a:ln>
                      <a:noFill/>
                    </a:ln>
                  </pic:spPr>
                </pic:pic>
              </a:graphicData>
            </a:graphic>
          </wp:inline>
        </w:drawing>
      </w:r>
      <w:r>
        <w:t xml:space="preserve"> (7.29)</w:t>
      </w:r>
    </w:p>
    <w:p w:rsidR="000A6771" w:rsidRDefault="000A6771">
      <w:pPr>
        <w:pStyle w:val="ConsPlusNormal"/>
        <w:jc w:val="both"/>
      </w:pPr>
    </w:p>
    <w:p w:rsidR="000A6771" w:rsidRDefault="000A6771">
      <w:pPr>
        <w:pStyle w:val="ConsPlusNormal"/>
        <w:ind w:firstLine="540"/>
        <w:jc w:val="both"/>
      </w:pPr>
      <w:r>
        <w:t xml:space="preserve">где </w:t>
      </w:r>
      <w:r>
        <w:rPr>
          <w:noProof/>
          <w:position w:val="-10"/>
        </w:rPr>
        <w:drawing>
          <wp:inline distT="0" distB="0" distL="0" distR="0">
            <wp:extent cx="226060" cy="26797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w:t>
      </w:r>
      <w:r>
        <w:rPr>
          <w:i/>
        </w:rPr>
        <w:t>-</w:t>
      </w:r>
      <w:r>
        <w:t xml:space="preserve"> расчетная удельная касательная сила пучения, кПа, принимаемая согласно </w:t>
      </w:r>
      <w:hyperlink w:anchor="P1230">
        <w:r>
          <w:rPr>
            <w:color w:val="0000FF"/>
          </w:rPr>
          <w:t>7.4.3</w:t>
        </w:r>
      </w:hyperlink>
      <w:r>
        <w:t>;</w:t>
      </w:r>
    </w:p>
    <w:p w:rsidR="000A6771" w:rsidRDefault="000A6771">
      <w:pPr>
        <w:pStyle w:val="ConsPlusNormal"/>
        <w:spacing w:before="220"/>
        <w:ind w:firstLine="540"/>
        <w:jc w:val="both"/>
      </w:pPr>
      <w:r>
        <w:rPr>
          <w:i/>
        </w:rPr>
        <w:t>A</w:t>
      </w:r>
      <w:r>
        <w:rPr>
          <w:i/>
          <w:vertAlign w:val="subscript"/>
        </w:rPr>
        <w:t>fh</w:t>
      </w:r>
      <w:r>
        <w:t xml:space="preserve"> - площадь боковой поверхности смерзания фундамента в пределах расчетной глубины сезонного промерзания-оттаивания грунта, м</w:t>
      </w:r>
      <w:r>
        <w:rPr>
          <w:vertAlign w:val="superscript"/>
        </w:rPr>
        <w:t>2</w:t>
      </w:r>
      <w:r>
        <w:t>;</w:t>
      </w:r>
    </w:p>
    <w:p w:rsidR="000A6771" w:rsidRDefault="000A6771">
      <w:pPr>
        <w:pStyle w:val="ConsPlusNormal"/>
        <w:spacing w:before="220"/>
        <w:ind w:firstLine="540"/>
        <w:jc w:val="both"/>
      </w:pPr>
      <w:r>
        <w:rPr>
          <w:i/>
        </w:rPr>
        <w:t>F -</w:t>
      </w:r>
      <w:r>
        <w:t xml:space="preserve"> расчетная нагрузка на фундамент, кН, принимаемая с коэффициентом 0,9 по наиболее невыгодному сочетанию нагрузок и воздействий, включая выдергивающие (ветровые, крановые и т.п.);</w:t>
      </w:r>
    </w:p>
    <w:p w:rsidR="000A6771" w:rsidRDefault="000A6771">
      <w:pPr>
        <w:pStyle w:val="ConsPlusNormal"/>
        <w:spacing w:before="220"/>
        <w:ind w:firstLine="540"/>
        <w:jc w:val="both"/>
      </w:pPr>
      <w:r>
        <w:rPr>
          <w:i/>
        </w:rPr>
        <w:t>F</w:t>
      </w:r>
      <w:r>
        <w:rPr>
          <w:i/>
          <w:vertAlign w:val="subscript"/>
        </w:rPr>
        <w:t>r</w:t>
      </w:r>
      <w:r>
        <w:t xml:space="preserve"> - расчетное значение силы, удерживающей фундамент от выпучивания, кН, принимаемое по </w:t>
      </w:r>
      <w:hyperlink w:anchor="P1271">
        <w:r>
          <w:rPr>
            <w:color w:val="0000FF"/>
          </w:rPr>
          <w:t>7.4.4</w:t>
        </w:r>
      </w:hyperlink>
      <w:r>
        <w:t>;</w:t>
      </w:r>
    </w:p>
    <w:p w:rsidR="000A6771" w:rsidRDefault="000A6771">
      <w:pPr>
        <w:pStyle w:val="ConsPlusNormal"/>
        <w:spacing w:before="220"/>
        <w:ind w:firstLine="540"/>
        <w:jc w:val="both"/>
      </w:pPr>
      <w:r>
        <w:rPr>
          <w:noProof/>
          <w:position w:val="-8"/>
        </w:rPr>
        <w:drawing>
          <wp:inline distT="0" distB="0" distL="0" distR="0">
            <wp:extent cx="185420" cy="25146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w:t>
      </w:r>
      <w:r>
        <w:rPr>
          <w:i/>
        </w:rPr>
        <w:t>-</w:t>
      </w:r>
      <w:r>
        <w:t xml:space="preserve"> коэффициент условий работы, принимаемый равным 1,0;</w:t>
      </w:r>
    </w:p>
    <w:p w:rsidR="000A6771" w:rsidRDefault="000A6771">
      <w:pPr>
        <w:pStyle w:val="ConsPlusNormal"/>
        <w:spacing w:before="220"/>
        <w:ind w:firstLine="540"/>
        <w:jc w:val="both"/>
      </w:pPr>
      <w:r>
        <w:rPr>
          <w:noProof/>
          <w:position w:val="-8"/>
        </w:rPr>
        <w:drawing>
          <wp:inline distT="0" distB="0" distL="0" distR="0">
            <wp:extent cx="193675" cy="2514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w:t>
      </w:r>
      <w:r>
        <w:rPr>
          <w:i/>
        </w:rPr>
        <w:t>-</w:t>
      </w:r>
      <w:r>
        <w:t xml:space="preserve"> коэффициент надежности по назначению сооружения, принимаемый равным 1,1, а для фундаментов опор мостов - 1,3.</w:t>
      </w:r>
    </w:p>
    <w:p w:rsidR="000A6771" w:rsidRDefault="000A6771">
      <w:pPr>
        <w:pStyle w:val="ConsPlusNormal"/>
        <w:spacing w:before="220"/>
        <w:ind w:firstLine="540"/>
        <w:jc w:val="both"/>
      </w:pPr>
      <w:bookmarkStart w:id="70" w:name="P1230"/>
      <w:bookmarkEnd w:id="70"/>
      <w:r>
        <w:t xml:space="preserve">7.4.3 Расчетную удельную касательную силу морозного пучения </w:t>
      </w:r>
      <w:r>
        <w:rPr>
          <w:noProof/>
          <w:position w:val="-10"/>
        </w:rPr>
        <w:drawing>
          <wp:inline distT="0" distB="0" distL="0" distR="0">
            <wp:extent cx="226060" cy="26797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кПа, следует определять опытным путем. Для сооружений нормального и пониженного уровней ответственности значения </w:t>
      </w:r>
      <w:r>
        <w:rPr>
          <w:noProof/>
          <w:position w:val="-10"/>
        </w:rPr>
        <w:drawing>
          <wp:inline distT="0" distB="0" distL="0" distR="0">
            <wp:extent cx="226060" cy="26797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допускается принимать по таблице 7.8 в зависимости от состава, влажности и глубины сезонного промерзания и оттаивания грунтов </w:t>
      </w:r>
      <w:r>
        <w:rPr>
          <w:i/>
        </w:rPr>
        <w:t>d</w:t>
      </w:r>
      <w:r>
        <w:rPr>
          <w:i/>
          <w:vertAlign w:val="subscript"/>
        </w:rPr>
        <w:t>th</w:t>
      </w:r>
      <w:r>
        <w:rPr>
          <w:i/>
        </w:rPr>
        <w:t>.</w:t>
      </w:r>
    </w:p>
    <w:p w:rsidR="000A6771" w:rsidRDefault="000A6771">
      <w:pPr>
        <w:pStyle w:val="ConsPlusNormal"/>
        <w:jc w:val="both"/>
      </w:pPr>
    </w:p>
    <w:p w:rsidR="000A6771" w:rsidRDefault="000A6771">
      <w:pPr>
        <w:pStyle w:val="ConsPlusNormal"/>
        <w:jc w:val="right"/>
      </w:pPr>
      <w:r>
        <w:t>Таблица 7.8</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142"/>
        <w:gridCol w:w="1134"/>
        <w:gridCol w:w="1134"/>
      </w:tblGrid>
      <w:tr w:rsidR="000A6771">
        <w:tc>
          <w:tcPr>
            <w:tcW w:w="5613" w:type="dxa"/>
            <w:vMerge w:val="restart"/>
            <w:vAlign w:val="center"/>
          </w:tcPr>
          <w:p w:rsidR="000A6771" w:rsidRDefault="000A6771">
            <w:pPr>
              <w:pStyle w:val="ConsPlusNormal"/>
              <w:jc w:val="center"/>
            </w:pPr>
            <w:r>
              <w:t>Грунты и степень водонасыщения</w:t>
            </w:r>
          </w:p>
        </w:tc>
        <w:tc>
          <w:tcPr>
            <w:tcW w:w="3410" w:type="dxa"/>
            <w:gridSpan w:val="3"/>
          </w:tcPr>
          <w:p w:rsidR="000A6771" w:rsidRDefault="000A6771">
            <w:pPr>
              <w:pStyle w:val="ConsPlusNormal"/>
              <w:jc w:val="center"/>
            </w:pPr>
            <w:r>
              <w:t xml:space="preserve">Значения </w:t>
            </w:r>
            <w:r>
              <w:rPr>
                <w:noProof/>
                <w:position w:val="-10"/>
              </w:rPr>
              <w:drawing>
                <wp:inline distT="0" distB="0" distL="0" distR="0">
                  <wp:extent cx="226060" cy="26797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rPr>
                <w:i/>
              </w:rPr>
              <w:t>,</w:t>
            </w:r>
            <w:r>
              <w:t xml:space="preserve"> кПа, при глубине сезонного промерзания-оттаивания </w:t>
            </w:r>
            <w:r>
              <w:rPr>
                <w:i/>
              </w:rPr>
              <w:t>d</w:t>
            </w:r>
            <w:r>
              <w:rPr>
                <w:i/>
                <w:vertAlign w:val="subscript"/>
              </w:rPr>
              <w:t>th</w:t>
            </w:r>
            <w:r>
              <w:rPr>
                <w:i/>
              </w:rPr>
              <w:t>,</w:t>
            </w:r>
            <w:r>
              <w:t xml:space="preserve"> м</w:t>
            </w:r>
          </w:p>
        </w:tc>
      </w:tr>
      <w:tr w:rsidR="000A6771">
        <w:tc>
          <w:tcPr>
            <w:tcW w:w="5613" w:type="dxa"/>
            <w:vMerge/>
          </w:tcPr>
          <w:p w:rsidR="000A6771" w:rsidRDefault="000A6771">
            <w:pPr>
              <w:pStyle w:val="ConsPlusNormal"/>
            </w:pPr>
          </w:p>
        </w:tc>
        <w:tc>
          <w:tcPr>
            <w:tcW w:w="1142" w:type="dxa"/>
          </w:tcPr>
          <w:p w:rsidR="000A6771" w:rsidRDefault="000A6771">
            <w:pPr>
              <w:pStyle w:val="ConsPlusNormal"/>
              <w:jc w:val="center"/>
            </w:pPr>
            <w:r>
              <w:t>1,0</w:t>
            </w:r>
          </w:p>
        </w:tc>
        <w:tc>
          <w:tcPr>
            <w:tcW w:w="1134" w:type="dxa"/>
          </w:tcPr>
          <w:p w:rsidR="000A6771" w:rsidRDefault="000A6771">
            <w:pPr>
              <w:pStyle w:val="ConsPlusNormal"/>
              <w:jc w:val="center"/>
            </w:pPr>
            <w:r>
              <w:t>2,0</w:t>
            </w:r>
          </w:p>
        </w:tc>
        <w:tc>
          <w:tcPr>
            <w:tcW w:w="1134" w:type="dxa"/>
          </w:tcPr>
          <w:p w:rsidR="000A6771" w:rsidRDefault="000A6771">
            <w:pPr>
              <w:pStyle w:val="ConsPlusNormal"/>
              <w:jc w:val="center"/>
            </w:pPr>
            <w:r>
              <w:t>3,0</w:t>
            </w:r>
          </w:p>
        </w:tc>
      </w:tr>
      <w:tr w:rsidR="000A6771">
        <w:tc>
          <w:tcPr>
            <w:tcW w:w="5613" w:type="dxa"/>
          </w:tcPr>
          <w:p w:rsidR="000A6771" w:rsidRDefault="000A6771">
            <w:pPr>
              <w:pStyle w:val="ConsPlusNormal"/>
            </w:pPr>
            <w:r>
              <w:t xml:space="preserve">Глинистые при показателе текучести </w:t>
            </w:r>
            <w:r>
              <w:rPr>
                <w:i/>
              </w:rPr>
              <w:t>I</w:t>
            </w:r>
            <w:r>
              <w:rPr>
                <w:i/>
                <w:vertAlign w:val="subscript"/>
              </w:rPr>
              <w:t>L</w:t>
            </w:r>
            <w:r>
              <w:t xml:space="preserve"> &gt; 0,5, пески мелкие и пылеватые при степени влажности </w:t>
            </w:r>
            <w:r>
              <w:rPr>
                <w:i/>
              </w:rPr>
              <w:t>S</w:t>
            </w:r>
            <w:r>
              <w:rPr>
                <w:i/>
                <w:vertAlign w:val="subscript"/>
              </w:rPr>
              <w:t>r</w:t>
            </w:r>
            <w:r>
              <w:t xml:space="preserve"> </w:t>
            </w:r>
            <w:r>
              <w:rPr>
                <w:i/>
              </w:rPr>
              <w:t>&gt;</w:t>
            </w:r>
            <w:r>
              <w:t xml:space="preserve"> 0,95</w:t>
            </w:r>
          </w:p>
        </w:tc>
        <w:tc>
          <w:tcPr>
            <w:tcW w:w="1142" w:type="dxa"/>
            <w:vAlign w:val="bottom"/>
          </w:tcPr>
          <w:p w:rsidR="000A6771" w:rsidRDefault="000A6771">
            <w:pPr>
              <w:pStyle w:val="ConsPlusNormal"/>
              <w:jc w:val="center"/>
            </w:pPr>
            <w:r>
              <w:t>130</w:t>
            </w:r>
          </w:p>
        </w:tc>
        <w:tc>
          <w:tcPr>
            <w:tcW w:w="1134" w:type="dxa"/>
            <w:vAlign w:val="bottom"/>
          </w:tcPr>
          <w:p w:rsidR="000A6771" w:rsidRDefault="000A6771">
            <w:pPr>
              <w:pStyle w:val="ConsPlusNormal"/>
              <w:jc w:val="center"/>
            </w:pPr>
            <w:r>
              <w:t>110</w:t>
            </w:r>
          </w:p>
        </w:tc>
        <w:tc>
          <w:tcPr>
            <w:tcW w:w="1134" w:type="dxa"/>
            <w:vAlign w:val="bottom"/>
          </w:tcPr>
          <w:p w:rsidR="000A6771" w:rsidRDefault="000A6771">
            <w:pPr>
              <w:pStyle w:val="ConsPlusNormal"/>
              <w:jc w:val="center"/>
            </w:pPr>
            <w:r>
              <w:t>90</w:t>
            </w:r>
          </w:p>
        </w:tc>
      </w:tr>
      <w:tr w:rsidR="000A6771">
        <w:tc>
          <w:tcPr>
            <w:tcW w:w="5613" w:type="dxa"/>
          </w:tcPr>
          <w:p w:rsidR="000A6771" w:rsidRDefault="000A6771">
            <w:pPr>
              <w:pStyle w:val="ConsPlusNormal"/>
            </w:pPr>
            <w:r>
              <w:t xml:space="preserve">Глинистые при 0,25 &lt; </w:t>
            </w:r>
            <w:r>
              <w:rPr>
                <w:i/>
              </w:rPr>
              <w:t>I</w:t>
            </w:r>
            <w:r>
              <w:rPr>
                <w:i/>
                <w:vertAlign w:val="subscript"/>
              </w:rPr>
              <w:t>L</w:t>
            </w:r>
            <w:r>
              <w:t xml:space="preserve"> &lt;= 0,5, пески мелкие и пылеватые при 0,8 &lt; </w:t>
            </w:r>
            <w:r>
              <w:rPr>
                <w:i/>
              </w:rPr>
              <w:t>S</w:t>
            </w:r>
            <w:r>
              <w:rPr>
                <w:i/>
                <w:vertAlign w:val="subscript"/>
              </w:rPr>
              <w:t>r</w:t>
            </w:r>
            <w:r>
              <w:t xml:space="preserve"> </w:t>
            </w:r>
            <w:r>
              <w:rPr>
                <w:i/>
              </w:rPr>
              <w:t>&lt;=</w:t>
            </w:r>
            <w:r>
              <w:t xml:space="preserve"> 0,95, крупнообломочные с заполнителем (глинистым, мелкопесчаным и пылеватым) свыше 30%</w:t>
            </w:r>
          </w:p>
        </w:tc>
        <w:tc>
          <w:tcPr>
            <w:tcW w:w="1142" w:type="dxa"/>
            <w:vAlign w:val="bottom"/>
          </w:tcPr>
          <w:p w:rsidR="000A6771" w:rsidRDefault="000A6771">
            <w:pPr>
              <w:pStyle w:val="ConsPlusNormal"/>
              <w:jc w:val="center"/>
            </w:pPr>
            <w:r>
              <w:t>100</w:t>
            </w:r>
          </w:p>
        </w:tc>
        <w:tc>
          <w:tcPr>
            <w:tcW w:w="1134" w:type="dxa"/>
            <w:vAlign w:val="bottom"/>
          </w:tcPr>
          <w:p w:rsidR="000A6771" w:rsidRDefault="000A6771">
            <w:pPr>
              <w:pStyle w:val="ConsPlusNormal"/>
              <w:jc w:val="center"/>
            </w:pPr>
            <w:r>
              <w:t>90</w:t>
            </w:r>
          </w:p>
        </w:tc>
        <w:tc>
          <w:tcPr>
            <w:tcW w:w="1134" w:type="dxa"/>
            <w:vAlign w:val="bottom"/>
          </w:tcPr>
          <w:p w:rsidR="000A6771" w:rsidRDefault="000A6771">
            <w:pPr>
              <w:pStyle w:val="ConsPlusNormal"/>
              <w:jc w:val="center"/>
            </w:pPr>
            <w:r>
              <w:t>70</w:t>
            </w:r>
          </w:p>
        </w:tc>
      </w:tr>
      <w:tr w:rsidR="000A6771">
        <w:tc>
          <w:tcPr>
            <w:tcW w:w="5613" w:type="dxa"/>
          </w:tcPr>
          <w:p w:rsidR="000A6771" w:rsidRDefault="000A6771">
            <w:pPr>
              <w:pStyle w:val="ConsPlusNormal"/>
            </w:pPr>
            <w:r>
              <w:t xml:space="preserve">Глинистые при </w:t>
            </w:r>
            <w:r>
              <w:rPr>
                <w:i/>
              </w:rPr>
              <w:t>I</w:t>
            </w:r>
            <w:r>
              <w:rPr>
                <w:i/>
                <w:vertAlign w:val="subscript"/>
              </w:rPr>
              <w:t>L</w:t>
            </w:r>
            <w:r>
              <w:t xml:space="preserve"> &lt;= 0,25, пески мелкие и пылеватые при 0,6 &lt; </w:t>
            </w:r>
            <w:r>
              <w:rPr>
                <w:i/>
              </w:rPr>
              <w:t>S</w:t>
            </w:r>
            <w:r>
              <w:rPr>
                <w:i/>
                <w:vertAlign w:val="subscript"/>
              </w:rPr>
              <w:t>r</w:t>
            </w:r>
            <w:r>
              <w:t xml:space="preserve"> </w:t>
            </w:r>
            <w:r>
              <w:rPr>
                <w:i/>
              </w:rPr>
              <w:t>&lt;=</w:t>
            </w:r>
            <w:r>
              <w:t xml:space="preserve"> 0,8, а также крупнообломочные с заполнителем (глинистым, мелкопесчаным и пылеватым) от 10% до 30%</w:t>
            </w:r>
          </w:p>
        </w:tc>
        <w:tc>
          <w:tcPr>
            <w:tcW w:w="1142" w:type="dxa"/>
            <w:vAlign w:val="bottom"/>
          </w:tcPr>
          <w:p w:rsidR="000A6771" w:rsidRDefault="000A6771">
            <w:pPr>
              <w:pStyle w:val="ConsPlusNormal"/>
              <w:jc w:val="center"/>
            </w:pPr>
            <w:r>
              <w:t>80</w:t>
            </w:r>
          </w:p>
        </w:tc>
        <w:tc>
          <w:tcPr>
            <w:tcW w:w="1134" w:type="dxa"/>
            <w:vAlign w:val="bottom"/>
          </w:tcPr>
          <w:p w:rsidR="000A6771" w:rsidRDefault="000A6771">
            <w:pPr>
              <w:pStyle w:val="ConsPlusNormal"/>
              <w:jc w:val="center"/>
            </w:pPr>
            <w:r>
              <w:t>70</w:t>
            </w:r>
          </w:p>
        </w:tc>
        <w:tc>
          <w:tcPr>
            <w:tcW w:w="1134" w:type="dxa"/>
            <w:vAlign w:val="bottom"/>
          </w:tcPr>
          <w:p w:rsidR="000A6771" w:rsidRDefault="000A6771">
            <w:pPr>
              <w:pStyle w:val="ConsPlusNormal"/>
              <w:jc w:val="center"/>
            </w:pPr>
            <w:r>
              <w:t>50</w:t>
            </w:r>
          </w:p>
        </w:tc>
      </w:tr>
      <w:tr w:rsidR="000A6771">
        <w:tc>
          <w:tcPr>
            <w:tcW w:w="9023" w:type="dxa"/>
            <w:gridSpan w:val="4"/>
          </w:tcPr>
          <w:p w:rsidR="000A6771" w:rsidRDefault="000A6771">
            <w:pPr>
              <w:pStyle w:val="ConsPlusNormal"/>
              <w:ind w:firstLine="283"/>
              <w:jc w:val="both"/>
            </w:pPr>
            <w:r>
              <w:t>Примечания</w:t>
            </w:r>
          </w:p>
          <w:p w:rsidR="000A6771" w:rsidRDefault="000A6771">
            <w:pPr>
              <w:pStyle w:val="ConsPlusNormal"/>
              <w:ind w:firstLine="283"/>
              <w:jc w:val="both"/>
            </w:pPr>
            <w:r>
              <w:t xml:space="preserve">1 Приведенные в настоящей таблице значения </w:t>
            </w:r>
            <w:r>
              <w:rPr>
                <w:noProof/>
                <w:position w:val="-10"/>
              </w:rPr>
              <w:drawing>
                <wp:inline distT="0" distB="0" distL="0" distR="0">
                  <wp:extent cx="226060" cy="26797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относятся к поверхности бетонного фундамента. Для фундаментов из других материалов табличные значения </w:t>
            </w:r>
            <w:r>
              <w:rPr>
                <w:noProof/>
                <w:position w:val="-10"/>
              </w:rPr>
              <w:drawing>
                <wp:inline distT="0" distB="0" distL="0" distR="0">
                  <wp:extent cx="234950" cy="26797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rPr>
                <w:i/>
              </w:rPr>
              <w:t>,</w:t>
            </w:r>
            <w:r>
              <w:t xml:space="preserve"> должны умножаться на коэффициент значения которого даны в </w:t>
            </w:r>
            <w:hyperlink w:anchor="P3024">
              <w:r>
                <w:rPr>
                  <w:color w:val="0000FF"/>
                </w:rPr>
                <w:t>приложении В</w:t>
              </w:r>
            </w:hyperlink>
            <w:r>
              <w:t>.</w:t>
            </w:r>
          </w:p>
          <w:p w:rsidR="000A6771" w:rsidRDefault="000A6771">
            <w:pPr>
              <w:pStyle w:val="ConsPlusNormal"/>
              <w:ind w:firstLine="283"/>
              <w:jc w:val="both"/>
            </w:pPr>
            <w:r>
              <w:t xml:space="preserve">2 Для поверхностей фундаментов, покрытых специальными составами, уменьшающими </w:t>
            </w:r>
            <w:r>
              <w:lastRenderedPageBreak/>
              <w:t xml:space="preserve">силы смерзания, а также при применении других противопучинных мероприятий, значение </w:t>
            </w:r>
            <w:r>
              <w:rPr>
                <w:noProof/>
                <w:position w:val="-10"/>
              </w:rPr>
              <w:drawing>
                <wp:inline distT="0" distB="0" distL="0" distR="0">
                  <wp:extent cx="226060" cy="26797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следует принимать на основании опытных данных, полученных в полевых или лабораторных условиях.</w:t>
            </w:r>
          </w:p>
        </w:tc>
      </w:tr>
    </w:tbl>
    <w:p w:rsidR="000A6771" w:rsidRDefault="000A6771">
      <w:pPr>
        <w:pStyle w:val="ConsPlusNormal"/>
        <w:jc w:val="both"/>
      </w:pPr>
    </w:p>
    <w:p w:rsidR="000A6771" w:rsidRDefault="000A6771">
      <w:pPr>
        <w:pStyle w:val="ConsPlusNormal"/>
        <w:ind w:firstLine="540"/>
        <w:jc w:val="both"/>
      </w:pPr>
      <w:r>
        <w:t>Касательные силы морозного пучения определяются по результатам полевых или лабораторных испытаний.</w:t>
      </w:r>
    </w:p>
    <w:p w:rsidR="000A6771" w:rsidRDefault="000A6771">
      <w:pPr>
        <w:pStyle w:val="ConsPlusNormal"/>
        <w:spacing w:before="220"/>
        <w:ind w:firstLine="540"/>
        <w:jc w:val="both"/>
      </w:pPr>
      <w:r>
        <w:t>Касательные силы морозного пучения, действующие на сваю или фундамент, по результатам лабораторных испытаний определяются следующим образом:</w:t>
      </w:r>
    </w:p>
    <w:p w:rsidR="000A6771" w:rsidRDefault="000A6771">
      <w:pPr>
        <w:pStyle w:val="ConsPlusNormal"/>
        <w:spacing w:before="220"/>
        <w:ind w:firstLine="540"/>
        <w:jc w:val="both"/>
      </w:pPr>
      <w:r>
        <w:t xml:space="preserve">а) в конце зимнего периода строятся графики изменения температуры грунта по глубине до границы фазовых переходов (глубины промерзания грунта </w:t>
      </w:r>
      <w:r>
        <w:rPr>
          <w:i/>
        </w:rPr>
        <w:t>d</w:t>
      </w:r>
      <w:r>
        <w:rPr>
          <w:i/>
          <w:vertAlign w:val="subscript"/>
        </w:rPr>
        <w:t>f</w:t>
      </w:r>
      <w:r>
        <w:t>)</w:t>
      </w:r>
      <w:r>
        <w:rPr>
          <w:i/>
        </w:rPr>
        <w:t>.</w:t>
      </w:r>
      <w:r>
        <w:t xml:space="preserve"> Значения температуры грунта определяют на площадке строительства. Допускается определять температуру грунта по глубине расчетным путем, в том числе численными методами;</w:t>
      </w:r>
    </w:p>
    <w:p w:rsidR="000A6771" w:rsidRDefault="000A6771">
      <w:pPr>
        <w:pStyle w:val="ConsPlusNormal"/>
        <w:spacing w:before="220"/>
        <w:ind w:firstLine="540"/>
        <w:jc w:val="both"/>
      </w:pPr>
      <w:r>
        <w:t xml:space="preserve">б) график температуры разбивается на три участка: первый участок - от глубины промерзания грунта до глубины, на которой зафиксирована температура минус 1 °C; второй участок - от глубины, на которой зафиксирована температура минус 1 °C, до глубины, на которой зафиксирована температура минус 2 °C; третий участок - от глубины, на которой зафиксирована температура минус 2 °C, до поверхности грунта (см. </w:t>
      </w:r>
      <w:hyperlink w:anchor="P1268">
        <w:r>
          <w:rPr>
            <w:color w:val="0000FF"/>
          </w:rPr>
          <w:t>рисунок 1</w:t>
        </w:r>
      </w:hyperlink>
      <w:r>
        <w:t>);</w:t>
      </w:r>
    </w:p>
    <w:p w:rsidR="000A6771" w:rsidRDefault="000A6771">
      <w:pPr>
        <w:pStyle w:val="ConsPlusNormal"/>
        <w:spacing w:before="220"/>
        <w:ind w:firstLine="540"/>
        <w:jc w:val="both"/>
      </w:pPr>
      <w:r>
        <w:t xml:space="preserve">в) касательная сила морозного пучения </w:t>
      </w:r>
      <w:r>
        <w:rPr>
          <w:i/>
        </w:rPr>
        <w:t>F</w:t>
      </w:r>
      <w:r>
        <w:rPr>
          <w:i/>
          <w:vertAlign w:val="subscript"/>
        </w:rPr>
        <w:t>f</w:t>
      </w:r>
      <w:r>
        <w:t>, кН, равна сумме произведений удельной касательной силы морозного пучения, полученной в лабораторных условиях для разных температур (минус 1 °C, минус 2 °C, минус 6 °C), и площади боковой поверхности фундамента, где температура грунта соответствует указанным выше значениям, и определяется по формуле</w:t>
      </w:r>
    </w:p>
    <w:p w:rsidR="000A6771" w:rsidRDefault="000A6771">
      <w:pPr>
        <w:pStyle w:val="ConsPlusNormal"/>
        <w:jc w:val="both"/>
      </w:pPr>
    </w:p>
    <w:p w:rsidR="000A6771" w:rsidRDefault="000A6771">
      <w:pPr>
        <w:pStyle w:val="ConsPlusNormal"/>
        <w:jc w:val="center"/>
      </w:pPr>
      <w:r>
        <w:rPr>
          <w:noProof/>
          <w:position w:val="-10"/>
        </w:rPr>
        <w:drawing>
          <wp:inline distT="0" distB="0" distL="0" distR="0">
            <wp:extent cx="1871980" cy="26797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871980" cy="267970"/>
                    </a:xfrm>
                    <a:prstGeom prst="rect">
                      <a:avLst/>
                    </a:prstGeom>
                    <a:noFill/>
                    <a:ln>
                      <a:noFill/>
                    </a:ln>
                  </pic:spPr>
                </pic:pic>
              </a:graphicData>
            </a:graphic>
          </wp:inline>
        </w:drawing>
      </w:r>
      <w:r>
        <w:t xml:space="preserve"> (7.30)</w:t>
      </w:r>
    </w:p>
    <w:p w:rsidR="000A6771" w:rsidRDefault="000A6771">
      <w:pPr>
        <w:pStyle w:val="ConsPlusNormal"/>
        <w:jc w:val="both"/>
      </w:pPr>
    </w:p>
    <w:p w:rsidR="000A6771" w:rsidRDefault="000A6771">
      <w:pPr>
        <w:pStyle w:val="ConsPlusNormal"/>
        <w:ind w:firstLine="540"/>
        <w:jc w:val="both"/>
      </w:pPr>
      <w:r>
        <w:t xml:space="preserve">где </w:t>
      </w:r>
      <w:r>
        <w:rPr>
          <w:noProof/>
          <w:position w:val="-10"/>
        </w:rPr>
        <w:drawing>
          <wp:inline distT="0" distB="0" distL="0" distR="0">
            <wp:extent cx="267970" cy="26797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w:t>
      </w:r>
      <w:r>
        <w:rPr>
          <w:noProof/>
          <w:position w:val="-10"/>
        </w:rPr>
        <w:drawing>
          <wp:inline distT="0" distB="0" distL="0" distR="0">
            <wp:extent cx="276860" cy="26797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w:t>
      </w:r>
      <w:r>
        <w:rPr>
          <w:noProof/>
          <w:position w:val="-10"/>
        </w:rPr>
        <w:drawing>
          <wp:inline distT="0" distB="0" distL="0" distR="0">
            <wp:extent cx="267970" cy="26797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w:t>
      </w:r>
      <w:r>
        <w:rPr>
          <w:i/>
        </w:rPr>
        <w:t>-</w:t>
      </w:r>
      <w:r>
        <w:t xml:space="preserve"> удельные касательные силы пучения, кПа, определяемые для температур минус 1 °C, минус 2 °C и минус 6 °C соответственно;</w:t>
      </w:r>
    </w:p>
    <w:p w:rsidR="000A6771" w:rsidRDefault="000A6771">
      <w:pPr>
        <w:pStyle w:val="ConsPlusNormal"/>
        <w:spacing w:before="220"/>
        <w:ind w:firstLine="540"/>
        <w:jc w:val="both"/>
      </w:pPr>
      <w:r>
        <w:rPr>
          <w:i/>
        </w:rPr>
        <w:t>A</w:t>
      </w:r>
      <w:r>
        <w:rPr>
          <w:vertAlign w:val="subscript"/>
        </w:rPr>
        <w:t>1</w:t>
      </w:r>
      <w:r>
        <w:t xml:space="preserve">, </w:t>
      </w:r>
      <w:r>
        <w:rPr>
          <w:i/>
        </w:rPr>
        <w:t>A</w:t>
      </w:r>
      <w:r>
        <w:rPr>
          <w:vertAlign w:val="subscript"/>
        </w:rPr>
        <w:t>2</w:t>
      </w:r>
      <w:r>
        <w:t xml:space="preserve">, </w:t>
      </w:r>
      <w:r>
        <w:rPr>
          <w:i/>
        </w:rPr>
        <w:t>A</w:t>
      </w:r>
      <w:r>
        <w:rPr>
          <w:vertAlign w:val="subscript"/>
        </w:rPr>
        <w:t>3</w:t>
      </w:r>
      <w:r>
        <w:t xml:space="preserve"> - площади боковой поверхности фундамента для трех участков согласно настоящему перечислению.</w:t>
      </w:r>
    </w:p>
    <w:p w:rsidR="000A6771" w:rsidRDefault="000A6771">
      <w:pPr>
        <w:pStyle w:val="ConsPlusNormal"/>
        <w:jc w:val="both"/>
      </w:pPr>
    </w:p>
    <w:p w:rsidR="000A6771" w:rsidRDefault="000A6771">
      <w:pPr>
        <w:pStyle w:val="ConsPlusNormal"/>
        <w:jc w:val="center"/>
      </w:pPr>
      <w:r>
        <w:rPr>
          <w:noProof/>
          <w:position w:val="-197"/>
        </w:rPr>
        <w:drawing>
          <wp:inline distT="0" distB="0" distL="0" distR="0">
            <wp:extent cx="2564765" cy="264160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564765" cy="2641600"/>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center"/>
      </w:pPr>
      <w:bookmarkStart w:id="71" w:name="P1268"/>
      <w:bookmarkEnd w:id="71"/>
      <w:r>
        <w:rPr>
          <w:b/>
          <w:i/>
        </w:rPr>
        <w:t>Рисунок 1 -</w:t>
      </w:r>
      <w:r>
        <w:t xml:space="preserve"> </w:t>
      </w:r>
      <w:r>
        <w:rPr>
          <w:b/>
        </w:rPr>
        <w:t>Схематический график распределения температуры</w:t>
      </w:r>
    </w:p>
    <w:p w:rsidR="000A6771" w:rsidRDefault="000A6771">
      <w:pPr>
        <w:pStyle w:val="ConsPlusNormal"/>
        <w:jc w:val="center"/>
      </w:pPr>
      <w:r>
        <w:rPr>
          <w:b/>
        </w:rPr>
        <w:t>грунта для расчета касательной силы морозного пучения</w:t>
      </w:r>
    </w:p>
    <w:p w:rsidR="000A6771" w:rsidRDefault="000A6771">
      <w:pPr>
        <w:pStyle w:val="ConsPlusNormal"/>
        <w:jc w:val="both"/>
      </w:pPr>
    </w:p>
    <w:p w:rsidR="000A6771" w:rsidRDefault="000A6771">
      <w:pPr>
        <w:pStyle w:val="ConsPlusNormal"/>
        <w:ind w:firstLine="540"/>
        <w:jc w:val="both"/>
      </w:pPr>
      <w:bookmarkStart w:id="72" w:name="P1271"/>
      <w:bookmarkEnd w:id="72"/>
      <w:r>
        <w:t xml:space="preserve">7.4.4 Расчетное значение силы </w:t>
      </w:r>
      <w:r>
        <w:rPr>
          <w:i/>
        </w:rPr>
        <w:t>F</w:t>
      </w:r>
      <w:r>
        <w:rPr>
          <w:i/>
          <w:vertAlign w:val="subscript"/>
        </w:rPr>
        <w:t>r</w:t>
      </w:r>
      <w:r>
        <w:rPr>
          <w:i/>
        </w:rPr>
        <w:t>,</w:t>
      </w:r>
      <w:r>
        <w:t xml:space="preserve"> кН, удерживающей фундаменты от выпучивания, следует определять по формулам:</w:t>
      </w:r>
    </w:p>
    <w:p w:rsidR="000A6771" w:rsidRDefault="000A6771">
      <w:pPr>
        <w:pStyle w:val="ConsPlusNormal"/>
        <w:spacing w:before="220"/>
        <w:ind w:firstLine="540"/>
        <w:jc w:val="both"/>
      </w:pPr>
      <w:r>
        <w:t xml:space="preserve">при использовании многолетнемерзлых грунтов по </w:t>
      </w:r>
      <w:hyperlink w:anchor="P198">
        <w:r>
          <w:rPr>
            <w:color w:val="0000FF"/>
          </w:rPr>
          <w:t>принципу I</w:t>
        </w:r>
      </w:hyperlink>
    </w:p>
    <w:p w:rsidR="000A6771" w:rsidRDefault="000A6771">
      <w:pPr>
        <w:pStyle w:val="ConsPlusNormal"/>
        <w:jc w:val="both"/>
      </w:pPr>
    </w:p>
    <w:p w:rsidR="000A6771" w:rsidRDefault="000A6771">
      <w:pPr>
        <w:pStyle w:val="ConsPlusNormal"/>
        <w:jc w:val="center"/>
      </w:pPr>
      <w:r>
        <w:rPr>
          <w:noProof/>
          <w:position w:val="-26"/>
        </w:rPr>
        <w:drawing>
          <wp:inline distT="0" distB="0" distL="0" distR="0">
            <wp:extent cx="1075690" cy="4794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75690" cy="479425"/>
                    </a:xfrm>
                    <a:prstGeom prst="rect">
                      <a:avLst/>
                    </a:prstGeom>
                    <a:noFill/>
                    <a:ln>
                      <a:noFill/>
                    </a:ln>
                  </pic:spPr>
                </pic:pic>
              </a:graphicData>
            </a:graphic>
          </wp:inline>
        </w:drawing>
      </w:r>
      <w:r>
        <w:t xml:space="preserve"> (7.31)</w:t>
      </w:r>
    </w:p>
    <w:p w:rsidR="000A6771" w:rsidRDefault="000A6771">
      <w:pPr>
        <w:pStyle w:val="ConsPlusNormal"/>
        <w:jc w:val="both"/>
      </w:pPr>
    </w:p>
    <w:p w:rsidR="000A6771" w:rsidRDefault="000A6771">
      <w:pPr>
        <w:pStyle w:val="ConsPlusNormal"/>
        <w:ind w:firstLine="540"/>
        <w:jc w:val="both"/>
      </w:pPr>
      <w:r>
        <w:t xml:space="preserve">при использовании многолетнемерзлых грунтов по </w:t>
      </w:r>
      <w:hyperlink w:anchor="P199">
        <w:r>
          <w:rPr>
            <w:color w:val="0000FF"/>
          </w:rPr>
          <w:t>принципу II</w:t>
        </w:r>
      </w:hyperlink>
    </w:p>
    <w:p w:rsidR="000A6771" w:rsidRDefault="000A6771">
      <w:pPr>
        <w:pStyle w:val="ConsPlusNormal"/>
        <w:jc w:val="both"/>
      </w:pPr>
    </w:p>
    <w:p w:rsidR="000A6771" w:rsidRDefault="000A6771">
      <w:pPr>
        <w:pStyle w:val="ConsPlusNormal"/>
        <w:jc w:val="center"/>
      </w:pPr>
      <w:r>
        <w:rPr>
          <w:noProof/>
          <w:position w:val="-26"/>
        </w:rPr>
        <w:drawing>
          <wp:inline distT="0" distB="0" distL="0" distR="0">
            <wp:extent cx="935990" cy="47942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35990" cy="479425"/>
                    </a:xfrm>
                    <a:prstGeom prst="rect">
                      <a:avLst/>
                    </a:prstGeom>
                    <a:noFill/>
                    <a:ln>
                      <a:noFill/>
                    </a:ln>
                  </pic:spPr>
                </pic:pic>
              </a:graphicData>
            </a:graphic>
          </wp:inline>
        </w:drawing>
      </w:r>
      <w:r>
        <w:t xml:space="preserve"> (7.32)</w:t>
      </w:r>
    </w:p>
    <w:p w:rsidR="000A6771" w:rsidRDefault="000A6771">
      <w:pPr>
        <w:pStyle w:val="ConsPlusNormal"/>
        <w:jc w:val="both"/>
      </w:pPr>
    </w:p>
    <w:p w:rsidR="000A6771" w:rsidRDefault="000A6771">
      <w:pPr>
        <w:pStyle w:val="ConsPlusNormal"/>
        <w:ind w:firstLine="540"/>
        <w:jc w:val="both"/>
      </w:pPr>
      <w:r>
        <w:t xml:space="preserve">где </w:t>
      </w:r>
      <w:r>
        <w:rPr>
          <w:i/>
        </w:rPr>
        <w:t>u -</w:t>
      </w:r>
      <w:r>
        <w:t xml:space="preserve"> периметр сечения поверхности сдвига, м, принимаемый равным: для свайных и столбчатых фундаментов без анкерной плиты - периметру сечения фундамента; для столбчатых фундаментов с анкерной плитой - периметру анкерной плиты;</w:t>
      </w:r>
    </w:p>
    <w:p w:rsidR="000A6771" w:rsidRDefault="000A6771">
      <w:pPr>
        <w:pStyle w:val="ConsPlusNormal"/>
        <w:spacing w:before="220"/>
        <w:ind w:firstLine="540"/>
        <w:jc w:val="both"/>
      </w:pPr>
      <w:r>
        <w:rPr>
          <w:i/>
        </w:rPr>
        <w:t>R</w:t>
      </w:r>
      <w:r>
        <w:rPr>
          <w:i/>
          <w:vertAlign w:val="subscript"/>
        </w:rPr>
        <w:t>af,i</w:t>
      </w:r>
      <w:r>
        <w:t xml:space="preserve"> </w:t>
      </w:r>
      <w:r>
        <w:rPr>
          <w:i/>
        </w:rPr>
        <w:t>-</w:t>
      </w:r>
      <w:r>
        <w:t xml:space="preserve"> расчетное сопротивление </w:t>
      </w:r>
      <w:r>
        <w:rPr>
          <w:i/>
        </w:rPr>
        <w:t>i</w:t>
      </w:r>
      <w:r>
        <w:t xml:space="preserve">-го слоя многолетнемерзлого грунта сдвигу по поверхности смерзания, кПа, принимаемое по испытаниям и таблицам </w:t>
      </w:r>
      <w:hyperlink w:anchor="P3024">
        <w:r>
          <w:rPr>
            <w:color w:val="0000FF"/>
          </w:rPr>
          <w:t>приложения В</w:t>
        </w:r>
      </w:hyperlink>
      <w:r>
        <w:t>;</w:t>
      </w:r>
    </w:p>
    <w:p w:rsidR="000A6771" w:rsidRDefault="000A6771">
      <w:pPr>
        <w:pStyle w:val="ConsPlusNormal"/>
        <w:spacing w:before="220"/>
        <w:ind w:firstLine="540"/>
        <w:jc w:val="both"/>
      </w:pPr>
      <w:r>
        <w:rPr>
          <w:i/>
        </w:rPr>
        <w:t>h</w:t>
      </w:r>
      <w:r>
        <w:rPr>
          <w:i/>
          <w:vertAlign w:val="subscript"/>
        </w:rPr>
        <w:t>i</w:t>
      </w:r>
      <w:r>
        <w:t xml:space="preserve"> - толщина </w:t>
      </w:r>
      <w:r>
        <w:rPr>
          <w:i/>
        </w:rPr>
        <w:t>i</w:t>
      </w:r>
      <w:r>
        <w:t>-го слоя мерзлого или талого грунта, расположенного ниже подошвы слоя сезонного промерзания-оттаивания, м;</w:t>
      </w:r>
    </w:p>
    <w:p w:rsidR="000A6771" w:rsidRDefault="000A6771">
      <w:pPr>
        <w:pStyle w:val="ConsPlusNormal"/>
        <w:spacing w:before="220"/>
        <w:ind w:firstLine="540"/>
        <w:jc w:val="both"/>
      </w:pPr>
      <w:r>
        <w:rPr>
          <w:i/>
        </w:rPr>
        <w:t>f</w:t>
      </w:r>
      <w:r>
        <w:rPr>
          <w:i/>
          <w:vertAlign w:val="subscript"/>
        </w:rPr>
        <w:t>i</w:t>
      </w:r>
      <w:r>
        <w:t xml:space="preserve"> </w:t>
      </w:r>
      <w:r>
        <w:rPr>
          <w:i/>
        </w:rPr>
        <w:t>-</w:t>
      </w:r>
      <w:r>
        <w:t xml:space="preserve"> расчетное сопротивление </w:t>
      </w:r>
      <w:r>
        <w:rPr>
          <w:i/>
        </w:rPr>
        <w:t>i</w:t>
      </w:r>
      <w:r>
        <w:t xml:space="preserve">-го слоя талого грунта сдвигу по поверхности фундамента, кПа, принимаемое в соответствии с требованиями </w:t>
      </w:r>
      <w:hyperlink r:id="rId209">
        <w:r>
          <w:rPr>
            <w:color w:val="0000FF"/>
          </w:rPr>
          <w:t>СП 24.13330</w:t>
        </w:r>
      </w:hyperlink>
      <w:r>
        <w:t xml:space="preserve">, с учетом примечания к </w:t>
      </w:r>
      <w:hyperlink w:anchor="P900">
        <w:r>
          <w:rPr>
            <w:color w:val="0000FF"/>
          </w:rPr>
          <w:t>7.3.1</w:t>
        </w:r>
      </w:hyperlink>
      <w:r>
        <w:t>.</w:t>
      </w:r>
    </w:p>
    <w:p w:rsidR="000A6771" w:rsidRDefault="000A6771">
      <w:pPr>
        <w:pStyle w:val="ConsPlusNormal"/>
        <w:spacing w:before="220"/>
        <w:ind w:firstLine="540"/>
        <w:jc w:val="both"/>
      </w:pPr>
      <w:bookmarkStart w:id="73" w:name="P1284"/>
      <w:bookmarkEnd w:id="73"/>
      <w:r>
        <w:t xml:space="preserve">7.4.5 Заанкеренный столбчатый фундамент должен быть проверен на отрыв силами морозного пучения стойки фундамента от анкерной плиты. Усилие </w:t>
      </w:r>
      <w:r>
        <w:rPr>
          <w:i/>
        </w:rPr>
        <w:t>F</w:t>
      </w:r>
      <w:r>
        <w:rPr>
          <w:i/>
          <w:vertAlign w:val="subscript"/>
        </w:rPr>
        <w:t>fh</w:t>
      </w:r>
      <w:r>
        <w:t>, кН, разрывающее заанкеренный фундамент, определяется по формуле</w:t>
      </w:r>
    </w:p>
    <w:p w:rsidR="000A6771" w:rsidRDefault="000A6771">
      <w:pPr>
        <w:pStyle w:val="ConsPlusNormal"/>
        <w:jc w:val="both"/>
      </w:pPr>
    </w:p>
    <w:p w:rsidR="000A6771" w:rsidRDefault="000A6771">
      <w:pPr>
        <w:pStyle w:val="ConsPlusNormal"/>
        <w:jc w:val="center"/>
      </w:pPr>
      <w:r>
        <w:rPr>
          <w:noProof/>
          <w:position w:val="-10"/>
        </w:rPr>
        <w:drawing>
          <wp:inline distT="0" distB="0" distL="0" distR="0">
            <wp:extent cx="1131570" cy="26797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131570" cy="267970"/>
                    </a:xfrm>
                    <a:prstGeom prst="rect">
                      <a:avLst/>
                    </a:prstGeom>
                    <a:noFill/>
                    <a:ln>
                      <a:noFill/>
                    </a:ln>
                  </pic:spPr>
                </pic:pic>
              </a:graphicData>
            </a:graphic>
          </wp:inline>
        </w:drawing>
      </w:r>
      <w:r>
        <w:t xml:space="preserve"> (7.33)</w:t>
      </w:r>
    </w:p>
    <w:p w:rsidR="000A6771" w:rsidRDefault="000A6771">
      <w:pPr>
        <w:pStyle w:val="ConsPlusNormal"/>
        <w:jc w:val="both"/>
      </w:pPr>
    </w:p>
    <w:p w:rsidR="000A6771" w:rsidRDefault="000A6771">
      <w:pPr>
        <w:pStyle w:val="ConsPlusNormal"/>
        <w:ind w:firstLine="540"/>
        <w:jc w:val="both"/>
      </w:pPr>
      <w:r>
        <w:t xml:space="preserve">где </w:t>
      </w:r>
      <w:r>
        <w:rPr>
          <w:i/>
        </w:rPr>
        <w:t>A</w:t>
      </w:r>
      <w:r>
        <w:rPr>
          <w:i/>
          <w:vertAlign w:val="subscript"/>
        </w:rPr>
        <w:t>fh</w:t>
      </w:r>
      <w:r>
        <w:t xml:space="preserve"> - площадь боковой поверхности стойки фундамента, находящейся в пределах слоя сезонного промерзания-оттаивания грунта, м</w:t>
      </w:r>
      <w:r>
        <w:rPr>
          <w:vertAlign w:val="superscript"/>
        </w:rPr>
        <w:t>2</w:t>
      </w:r>
      <w:r>
        <w:t>.</w:t>
      </w:r>
    </w:p>
    <w:p w:rsidR="000A6771" w:rsidRDefault="000A6771">
      <w:pPr>
        <w:pStyle w:val="ConsPlusNormal"/>
        <w:spacing w:before="220"/>
        <w:ind w:firstLine="540"/>
        <w:jc w:val="both"/>
      </w:pPr>
      <w:bookmarkStart w:id="74" w:name="P1289"/>
      <w:bookmarkEnd w:id="74"/>
      <w:r>
        <w:t>7.4.6 Поверхностные, малозаглубленные фундаменты и свайные ростверки, закладываемые в слое сезонного промерзания-оттаивания грунтов, следует рассчитывать по устойчивости на действие нормальных сил морозного пучения и по деформациям.</w:t>
      </w:r>
    </w:p>
    <w:p w:rsidR="000A6771" w:rsidRDefault="000A6771">
      <w:pPr>
        <w:pStyle w:val="ConsPlusNormal"/>
        <w:spacing w:before="220"/>
        <w:ind w:firstLine="540"/>
        <w:jc w:val="both"/>
      </w:pPr>
      <w:r>
        <w:t>Устойчивость фундаментов на действие нормальных сил морозного пучения проверяется по формуле</w:t>
      </w:r>
    </w:p>
    <w:p w:rsidR="000A6771" w:rsidRDefault="000A6771">
      <w:pPr>
        <w:pStyle w:val="ConsPlusNormal"/>
        <w:jc w:val="both"/>
      </w:pPr>
    </w:p>
    <w:p w:rsidR="000A6771" w:rsidRDefault="000A6771">
      <w:pPr>
        <w:pStyle w:val="ConsPlusNormal"/>
        <w:jc w:val="center"/>
      </w:pPr>
      <w:r>
        <w:rPr>
          <w:noProof/>
          <w:position w:val="-26"/>
        </w:rPr>
        <w:drawing>
          <wp:inline distT="0" distB="0" distL="0" distR="0">
            <wp:extent cx="974725" cy="47180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74725" cy="471805"/>
                    </a:xfrm>
                    <a:prstGeom prst="rect">
                      <a:avLst/>
                    </a:prstGeom>
                    <a:noFill/>
                    <a:ln>
                      <a:noFill/>
                    </a:ln>
                  </pic:spPr>
                </pic:pic>
              </a:graphicData>
            </a:graphic>
          </wp:inline>
        </w:drawing>
      </w:r>
      <w:r>
        <w:t xml:space="preserve"> (7.34)</w:t>
      </w:r>
    </w:p>
    <w:p w:rsidR="000A6771" w:rsidRDefault="000A6771">
      <w:pPr>
        <w:pStyle w:val="ConsPlusNormal"/>
        <w:jc w:val="both"/>
      </w:pPr>
    </w:p>
    <w:p w:rsidR="000A6771" w:rsidRDefault="000A6771">
      <w:pPr>
        <w:pStyle w:val="ConsPlusNormal"/>
        <w:ind w:firstLine="540"/>
        <w:jc w:val="both"/>
      </w:pPr>
      <w:r>
        <w:t xml:space="preserve">где </w:t>
      </w:r>
      <w:r>
        <w:rPr>
          <w:i/>
        </w:rPr>
        <w:t>p</w:t>
      </w:r>
      <w:r>
        <w:rPr>
          <w:i/>
          <w:vertAlign w:val="subscript"/>
        </w:rPr>
        <w:t>fh</w:t>
      </w:r>
      <w:r>
        <w:t xml:space="preserve"> </w:t>
      </w:r>
      <w:r>
        <w:rPr>
          <w:i/>
        </w:rPr>
        <w:t>-</w:t>
      </w:r>
      <w:r>
        <w:t xml:space="preserve"> удельное нормальное давление пучения грунта на подошву фундамента и ростверка, кПа, устанавливаемое по опытным данным;</w:t>
      </w:r>
    </w:p>
    <w:p w:rsidR="000A6771" w:rsidRDefault="000A6771">
      <w:pPr>
        <w:pStyle w:val="ConsPlusNormal"/>
        <w:spacing w:before="220"/>
        <w:ind w:firstLine="540"/>
        <w:jc w:val="both"/>
      </w:pPr>
      <w:r>
        <w:rPr>
          <w:i/>
        </w:rPr>
        <w:t>A</w:t>
      </w:r>
      <w:r>
        <w:rPr>
          <w:i/>
          <w:vertAlign w:val="subscript"/>
        </w:rPr>
        <w:t>f</w:t>
      </w:r>
      <w:r>
        <w:t xml:space="preserve"> </w:t>
      </w:r>
      <w:r>
        <w:rPr>
          <w:i/>
        </w:rPr>
        <w:t>-</w:t>
      </w:r>
      <w:r>
        <w:t xml:space="preserve"> площадь подошвы фундамента и ростверка, м</w:t>
      </w:r>
      <w:r>
        <w:rPr>
          <w:vertAlign w:val="superscript"/>
        </w:rPr>
        <w:t>2</w:t>
      </w:r>
      <w:r>
        <w:t>.</w:t>
      </w:r>
    </w:p>
    <w:p w:rsidR="000A6771" w:rsidRDefault="000A6771">
      <w:pPr>
        <w:pStyle w:val="ConsPlusNormal"/>
        <w:spacing w:before="220"/>
        <w:ind w:firstLine="540"/>
        <w:jc w:val="both"/>
      </w:pPr>
      <w:r>
        <w:t xml:space="preserve">Остальные обозначения те же, что в </w:t>
      </w:r>
      <w:hyperlink w:anchor="P1222">
        <w:r>
          <w:rPr>
            <w:color w:val="0000FF"/>
          </w:rPr>
          <w:t>формуле (7.29)</w:t>
        </w:r>
      </w:hyperlink>
      <w:r>
        <w:t>.</w:t>
      </w:r>
    </w:p>
    <w:p w:rsidR="000A6771" w:rsidRDefault="000A6771">
      <w:pPr>
        <w:pStyle w:val="ConsPlusNormal"/>
        <w:spacing w:before="220"/>
        <w:ind w:firstLine="540"/>
        <w:jc w:val="both"/>
      </w:pPr>
      <w:r>
        <w:lastRenderedPageBreak/>
        <w:t>Расчет по деформациям следует производить с учетом совместной работы сооружения и неравномерно выпучиваемого основания. При этом, возникающие в результате неравномерных поднятий и опусканий фундаментов дополнительные усилия в конструкциях сооружения не должны превышать предельно допустимых значений, а крены и прогибы не препятствовать нормальной эксплуатации сооружения.</w:t>
      </w:r>
    </w:p>
    <w:p w:rsidR="000A6771" w:rsidRDefault="000A6771">
      <w:pPr>
        <w:pStyle w:val="ConsPlusNormal"/>
        <w:jc w:val="both"/>
      </w:pPr>
    </w:p>
    <w:p w:rsidR="000A6771" w:rsidRDefault="000A6771">
      <w:pPr>
        <w:pStyle w:val="ConsPlusTitle"/>
        <w:ind w:firstLine="540"/>
        <w:jc w:val="both"/>
        <w:outlineLvl w:val="1"/>
      </w:pPr>
      <w:bookmarkStart w:id="75" w:name="P1299"/>
      <w:bookmarkEnd w:id="75"/>
      <w:r>
        <w:t>8 Особенности проектирования оснований и фундаментов на сильнольдистых многолетнемерзлых грунтах и подземных льдах</w:t>
      </w:r>
    </w:p>
    <w:p w:rsidR="000A6771" w:rsidRDefault="000A6771">
      <w:pPr>
        <w:pStyle w:val="ConsPlusNormal"/>
        <w:jc w:val="both"/>
      </w:pPr>
    </w:p>
    <w:p w:rsidR="000A6771" w:rsidRDefault="000A6771">
      <w:pPr>
        <w:pStyle w:val="ConsPlusNormal"/>
        <w:ind w:firstLine="540"/>
        <w:jc w:val="both"/>
      </w:pPr>
      <w:r>
        <w:t xml:space="preserve">8.1 При проектировании оснований и фундаментов на сильнольдистых многолетнемерзлых грунтах и подземных льдах следует предусматривать использование таких грунтов в качестве основания по </w:t>
      </w:r>
      <w:hyperlink w:anchor="P198">
        <w:r>
          <w:rPr>
            <w:color w:val="0000FF"/>
          </w:rPr>
          <w:t>принципу I</w:t>
        </w:r>
      </w:hyperlink>
      <w:r>
        <w:t xml:space="preserve">. В случаях необходимости использования сильнольдистых грунтов по </w:t>
      </w:r>
      <w:hyperlink w:anchor="P199">
        <w:r>
          <w:rPr>
            <w:color w:val="0000FF"/>
          </w:rPr>
          <w:t>принципу II</w:t>
        </w:r>
      </w:hyperlink>
      <w:r>
        <w:t xml:space="preserve"> должны обязательно предусматриваться мероприятия по их предварительному оттаиванию или замене льдистых грунтов на непросадочные на расчетную глубину согласно </w:t>
      </w:r>
      <w:hyperlink w:anchor="P366">
        <w:r>
          <w:rPr>
            <w:color w:val="0000FF"/>
          </w:rPr>
          <w:t>6.4.3</w:t>
        </w:r>
      </w:hyperlink>
      <w:r>
        <w:t xml:space="preserve"> и </w:t>
      </w:r>
      <w:hyperlink w:anchor="P1161">
        <w:r>
          <w:rPr>
            <w:color w:val="0000FF"/>
          </w:rPr>
          <w:t>7.3.10</w:t>
        </w:r>
      </w:hyperlink>
      <w:r>
        <w:t>.</w:t>
      </w:r>
    </w:p>
    <w:p w:rsidR="000A6771" w:rsidRDefault="000A6771">
      <w:pPr>
        <w:pStyle w:val="ConsPlusNormal"/>
        <w:spacing w:before="220"/>
        <w:ind w:firstLine="540"/>
        <w:jc w:val="both"/>
      </w:pPr>
      <w:r>
        <w:t xml:space="preserve">8.2 Для предотвращения деформаций поверхности планировки у сооружений и развития термокарста вследствие оттаивания подземных льдов или сильнольдистых грунтов, залегающих на небольшой глубине от поверхности, необходимо предусматривать устройство теплоизоляционной подсыпки и (или) теплозащитных экранов в пределах всей застраиваемой площадки. Толщина подсыпки </w:t>
      </w:r>
      <w:r>
        <w:rPr>
          <w:i/>
        </w:rPr>
        <w:t>h</w:t>
      </w:r>
      <w:r>
        <w:rPr>
          <w:i/>
          <w:vertAlign w:val="subscript"/>
        </w:rPr>
        <w:t>s</w:t>
      </w:r>
      <w:r>
        <w:rPr>
          <w:i/>
        </w:rPr>
        <w:t>,</w:t>
      </w:r>
      <w:r>
        <w:t xml:space="preserve"> а также параметры теплозащитных экранов определяются прогнозным теплотехническим расчетом из условия сохранения природного температурного состояния грунтов и положения верхней поверхности многолетнемерзлого грунта или ее повышения. Для сплошных подсыпок значение </w:t>
      </w:r>
      <w:r>
        <w:rPr>
          <w:i/>
        </w:rPr>
        <w:t>h</w:t>
      </w:r>
      <w:r>
        <w:rPr>
          <w:i/>
          <w:vertAlign w:val="subscript"/>
        </w:rPr>
        <w:t>s</w:t>
      </w:r>
      <w:r>
        <w:rPr>
          <w:i/>
        </w:rPr>
        <w:t>,</w:t>
      </w:r>
      <w:r>
        <w:t xml:space="preserve"> м, допускается определять по формуле</w:t>
      </w:r>
    </w:p>
    <w:p w:rsidR="000A6771" w:rsidRDefault="000A6771">
      <w:pPr>
        <w:pStyle w:val="ConsPlusNormal"/>
        <w:jc w:val="both"/>
      </w:pPr>
    </w:p>
    <w:p w:rsidR="000A6771" w:rsidRDefault="000A6771">
      <w:pPr>
        <w:pStyle w:val="ConsPlusNormal"/>
        <w:jc w:val="center"/>
      </w:pPr>
      <w:r>
        <w:rPr>
          <w:noProof/>
          <w:position w:val="-33"/>
        </w:rPr>
        <w:drawing>
          <wp:inline distT="0" distB="0" distL="0" distR="0">
            <wp:extent cx="1522730" cy="56451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2730" cy="564515"/>
                    </a:xfrm>
                    <a:prstGeom prst="rect">
                      <a:avLst/>
                    </a:prstGeom>
                    <a:noFill/>
                    <a:ln>
                      <a:noFill/>
                    </a:ln>
                  </pic:spPr>
                </pic:pic>
              </a:graphicData>
            </a:graphic>
          </wp:inline>
        </w:drawing>
      </w:r>
      <w:r>
        <w:t xml:space="preserve"> (8.1)</w:t>
      </w:r>
    </w:p>
    <w:p w:rsidR="000A6771" w:rsidRDefault="000A6771">
      <w:pPr>
        <w:pStyle w:val="ConsPlusNormal"/>
        <w:jc w:val="both"/>
      </w:pPr>
    </w:p>
    <w:p w:rsidR="000A6771" w:rsidRDefault="000A6771">
      <w:pPr>
        <w:pStyle w:val="ConsPlusNormal"/>
        <w:ind w:firstLine="540"/>
        <w:jc w:val="both"/>
      </w:pPr>
      <w:r>
        <w:t xml:space="preserve">где </w:t>
      </w:r>
      <w:r>
        <w:rPr>
          <w:i/>
        </w:rPr>
        <w:t>d</w:t>
      </w:r>
      <w:r>
        <w:rPr>
          <w:i/>
          <w:vertAlign w:val="subscript"/>
        </w:rPr>
        <w:t>th,n</w:t>
      </w:r>
      <w:r>
        <w:t xml:space="preserve"> и </w:t>
      </w:r>
      <w:r>
        <w:rPr>
          <w:i/>
        </w:rPr>
        <w:t>d</w:t>
      </w:r>
      <w:r>
        <w:rPr>
          <w:i/>
          <w:vertAlign w:val="subscript"/>
        </w:rPr>
        <w:t>ths,n</w:t>
      </w:r>
      <w:r>
        <w:t xml:space="preserve"> </w:t>
      </w:r>
      <w:r>
        <w:rPr>
          <w:i/>
        </w:rPr>
        <w:t>-</w:t>
      </w:r>
      <w:r>
        <w:t xml:space="preserve"> нормативные глубины сезонного оттаивания соответственно природного грунта и грунта подсыпки, м, определяемые согласно </w:t>
      </w:r>
      <w:hyperlink w:anchor="P5633">
        <w:r>
          <w:rPr>
            <w:color w:val="0000FF"/>
          </w:rPr>
          <w:t>приложению Г</w:t>
        </w:r>
      </w:hyperlink>
      <w:r>
        <w:t>;</w:t>
      </w:r>
    </w:p>
    <w:p w:rsidR="000A6771" w:rsidRDefault="000A6771">
      <w:pPr>
        <w:pStyle w:val="ConsPlusNormal"/>
        <w:spacing w:before="220"/>
        <w:ind w:firstLine="540"/>
        <w:jc w:val="both"/>
      </w:pPr>
      <w:r>
        <w:rPr>
          <w:noProof/>
          <w:position w:val="-8"/>
        </w:rPr>
        <w:drawing>
          <wp:inline distT="0" distB="0" distL="0" distR="0">
            <wp:extent cx="226060" cy="25146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допустимая глубина сезонного оттаивания природного грунта под подсыпкой, м.</w:t>
      </w:r>
    </w:p>
    <w:p w:rsidR="000A6771" w:rsidRDefault="000A6771">
      <w:pPr>
        <w:pStyle w:val="ConsPlusNormal"/>
        <w:spacing w:before="220"/>
        <w:ind w:firstLine="540"/>
        <w:jc w:val="both"/>
      </w:pPr>
      <w:r>
        <w:t xml:space="preserve">Требования к материалу подсыпок, способам их укладки и уплотнения устанавливаются в проекте с учетом местных условий и </w:t>
      </w:r>
      <w:hyperlink w:anchor="P352">
        <w:r>
          <w:rPr>
            <w:color w:val="0000FF"/>
          </w:rPr>
          <w:t>6.3.11</w:t>
        </w:r>
      </w:hyperlink>
      <w:r>
        <w:t>.</w:t>
      </w:r>
    </w:p>
    <w:p w:rsidR="000A6771" w:rsidRDefault="000A6771">
      <w:pPr>
        <w:pStyle w:val="ConsPlusNormal"/>
        <w:spacing w:before="220"/>
        <w:ind w:firstLine="540"/>
        <w:jc w:val="both"/>
      </w:pPr>
      <w:r>
        <w:t xml:space="preserve">8.3 Основания фундаментов, закладываемых в пределах толщины подсыпки, следует рассчитывать по несущей способности и деформациям в соответствии с требованиями </w:t>
      </w:r>
      <w:hyperlink r:id="rId214">
        <w:r>
          <w:rPr>
            <w:color w:val="0000FF"/>
          </w:rPr>
          <w:t>СП 22.13330</w:t>
        </w:r>
      </w:hyperlink>
      <w:r>
        <w:t>. При отсутствии мероприятий по укреплению откоса подсыпки, расстояние от цоколя сооружения до бровки подсыпки должно быть не менее 3 м, а крутизна откосов подсыпки не более 1:1,5 для крупнообломочных грунтов, 1:1,75 - для песков и 1:2 - для прочих материалов.</w:t>
      </w:r>
    </w:p>
    <w:p w:rsidR="000A6771" w:rsidRDefault="000A6771">
      <w:pPr>
        <w:pStyle w:val="ConsPlusNormal"/>
        <w:spacing w:before="220"/>
        <w:ind w:firstLine="540"/>
        <w:jc w:val="both"/>
      </w:pPr>
      <w:r>
        <w:t>Если столбчатые или ленточные фундаменты устанавливаются на многолетнемерзлые грунты, содержащие подземные льды, между их подошвой и слоем подземного льда должна быть прослойка природного грунта, искусственно уложенная с уплотнением грунтовая подушка и (или) несущий теплозащитный экран. Толщину прослойки (подушки) следует принимать исходя из расчета основания по деформации, но не менее четверти ширины подошвы фундамента. Параметры теплозащитного экрана определяются теплотехническим расчетом с учетом теплопередачи от здания к грунту основания по фундаменту.</w:t>
      </w:r>
    </w:p>
    <w:p w:rsidR="000A6771" w:rsidRDefault="000A6771">
      <w:pPr>
        <w:pStyle w:val="ConsPlusNormal"/>
        <w:spacing w:before="220"/>
        <w:ind w:firstLine="540"/>
        <w:jc w:val="both"/>
      </w:pPr>
      <w:r>
        <w:t xml:space="preserve">8.4 При устройстве свайных фундаментов на участках с сильнольдистыми грунтами и подземными льдами следует применять буроопускные сваи с заливкой известково-песчаных или цементно-песчаных растворов с расстоянием в осях не менее двух диаметров скважины. Сваи не </w:t>
      </w:r>
      <w:r>
        <w:lastRenderedPageBreak/>
        <w:t>должны опираться на прослои льда, а под их торцом следует устраивать уплотненную грунтовую подушку толщиной не менее диаметра сваи. Оттаивание грунта вокруг сваи и под ее нижним торцом не допускается.</w:t>
      </w:r>
    </w:p>
    <w:p w:rsidR="000A6771" w:rsidRDefault="000A6771">
      <w:pPr>
        <w:pStyle w:val="ConsPlusNormal"/>
        <w:spacing w:before="220"/>
        <w:ind w:firstLine="540"/>
        <w:jc w:val="both"/>
      </w:pPr>
      <w:r>
        <w:t>8.5 Расчет оснований по несущей способности следует проводить с учетом изменения температур в течение эксплуатации:</w:t>
      </w:r>
    </w:p>
    <w:p w:rsidR="000A6771" w:rsidRDefault="000A6771">
      <w:pPr>
        <w:pStyle w:val="ConsPlusNormal"/>
        <w:spacing w:before="220"/>
        <w:ind w:firstLine="540"/>
        <w:jc w:val="both"/>
      </w:pPr>
      <w:r>
        <w:t xml:space="preserve">для столбчатых фундаментов на сильнольдистых грунтах и подземных льдах - по </w:t>
      </w:r>
      <w:hyperlink w:anchor="P1318">
        <w:r>
          <w:rPr>
            <w:color w:val="0000FF"/>
          </w:rPr>
          <w:t>8.7</w:t>
        </w:r>
      </w:hyperlink>
      <w:r>
        <w:t>;</w:t>
      </w:r>
    </w:p>
    <w:p w:rsidR="000A6771" w:rsidRDefault="000A6771">
      <w:pPr>
        <w:pStyle w:val="ConsPlusNormal"/>
        <w:spacing w:before="220"/>
        <w:ind w:firstLine="540"/>
        <w:jc w:val="both"/>
      </w:pPr>
      <w:r>
        <w:t xml:space="preserve">для свайных фундаментов в сильнольдистых грунтах - по </w:t>
      </w:r>
      <w:hyperlink w:anchor="P1330">
        <w:r>
          <w:rPr>
            <w:color w:val="0000FF"/>
          </w:rPr>
          <w:t>8.9</w:t>
        </w:r>
      </w:hyperlink>
      <w:r>
        <w:t>, а в подземных льдах - по данным полевых испытаний свай статической вдавливающей нагрузкой.</w:t>
      </w:r>
    </w:p>
    <w:p w:rsidR="000A6771" w:rsidRDefault="000A6771">
      <w:pPr>
        <w:pStyle w:val="ConsPlusNormal"/>
        <w:spacing w:before="220"/>
        <w:ind w:firstLine="540"/>
        <w:jc w:val="both"/>
      </w:pPr>
      <w:r>
        <w:t>8.6 Расчет оснований по деформациям следует производить:</w:t>
      </w:r>
    </w:p>
    <w:p w:rsidR="000A6771" w:rsidRDefault="000A6771">
      <w:pPr>
        <w:pStyle w:val="ConsPlusNormal"/>
        <w:spacing w:before="220"/>
        <w:ind w:firstLine="540"/>
        <w:jc w:val="both"/>
      </w:pPr>
      <w:r>
        <w:t xml:space="preserve">для столбчатых фундаментов на сильнольдистых грунтах и подземных льдах - по </w:t>
      </w:r>
      <w:hyperlink w:anchor="P1319">
        <w:r>
          <w:rPr>
            <w:color w:val="0000FF"/>
          </w:rPr>
          <w:t>8.8</w:t>
        </w:r>
      </w:hyperlink>
      <w:r>
        <w:t>;</w:t>
      </w:r>
    </w:p>
    <w:p w:rsidR="000A6771" w:rsidRDefault="000A6771">
      <w:pPr>
        <w:pStyle w:val="ConsPlusNormal"/>
        <w:spacing w:before="220"/>
        <w:ind w:firstLine="540"/>
        <w:jc w:val="both"/>
      </w:pPr>
      <w:r>
        <w:t>для свайных фундаментов в сильнольдистых грунтах и подземных льдах - по данным полевых испытаний свай статической вдавливающей нагрузкой.</w:t>
      </w:r>
    </w:p>
    <w:p w:rsidR="000A6771" w:rsidRDefault="000A6771">
      <w:pPr>
        <w:pStyle w:val="ConsPlusNormal"/>
        <w:spacing w:before="220"/>
        <w:ind w:firstLine="540"/>
        <w:jc w:val="both"/>
      </w:pPr>
      <w:bookmarkStart w:id="76" w:name="P1318"/>
      <w:bookmarkEnd w:id="76"/>
      <w:r>
        <w:t xml:space="preserve">8.7 Силу предельного сопротивления (несущую способность) основания столбчатого фундамента на сильнольдистых грунтах и подземных льдах следует определять по </w:t>
      </w:r>
      <w:hyperlink w:anchor="P408">
        <w:r>
          <w:rPr>
            <w:color w:val="0000FF"/>
          </w:rPr>
          <w:t>7.2.2</w:t>
        </w:r>
      </w:hyperlink>
      <w:r>
        <w:t xml:space="preserve">, при этом значения </w:t>
      </w:r>
      <w:r>
        <w:rPr>
          <w:i/>
        </w:rPr>
        <w:t>R</w:t>
      </w:r>
      <w:r>
        <w:t xml:space="preserve"> и </w:t>
      </w:r>
      <w:r>
        <w:rPr>
          <w:i/>
        </w:rPr>
        <w:t>R</w:t>
      </w:r>
      <w:r>
        <w:rPr>
          <w:i/>
          <w:vertAlign w:val="subscript"/>
        </w:rPr>
        <w:t>af</w:t>
      </w:r>
      <w:r>
        <w:t xml:space="preserve"> допускается принимать по </w:t>
      </w:r>
      <w:hyperlink w:anchor="P3271">
        <w:r>
          <w:rPr>
            <w:color w:val="0000FF"/>
          </w:rPr>
          <w:t>таблицам В.2</w:t>
        </w:r>
      </w:hyperlink>
      <w:r>
        <w:t xml:space="preserve"> и </w:t>
      </w:r>
      <w:hyperlink w:anchor="P3383">
        <w:r>
          <w:rPr>
            <w:color w:val="0000FF"/>
          </w:rPr>
          <w:t>В.3</w:t>
        </w:r>
      </w:hyperlink>
      <w:r>
        <w:t>.</w:t>
      </w:r>
    </w:p>
    <w:p w:rsidR="000A6771" w:rsidRDefault="000A6771">
      <w:pPr>
        <w:pStyle w:val="ConsPlusNormal"/>
        <w:spacing w:before="220"/>
        <w:ind w:firstLine="540"/>
        <w:jc w:val="both"/>
      </w:pPr>
      <w:bookmarkStart w:id="77" w:name="P1319"/>
      <w:bookmarkEnd w:id="77"/>
      <w:r>
        <w:t xml:space="preserve">8.8 Осадку основания столбчатого фундамента на сильнольдистых грунтах и подземных льдах </w:t>
      </w:r>
      <w:r>
        <w:rPr>
          <w:i/>
        </w:rPr>
        <w:t>s</w:t>
      </w:r>
      <w:r>
        <w:t xml:space="preserve"> следует определять по формуле</w:t>
      </w:r>
    </w:p>
    <w:p w:rsidR="000A6771" w:rsidRDefault="000A6771">
      <w:pPr>
        <w:pStyle w:val="ConsPlusNormal"/>
        <w:jc w:val="both"/>
      </w:pPr>
    </w:p>
    <w:p w:rsidR="000A6771" w:rsidRDefault="000A6771">
      <w:pPr>
        <w:pStyle w:val="ConsPlusNormal"/>
        <w:jc w:val="center"/>
      </w:pPr>
      <w:r>
        <w:rPr>
          <w:i/>
        </w:rPr>
        <w:t>s</w:t>
      </w:r>
      <w:r>
        <w:t xml:space="preserve"> = </w:t>
      </w:r>
      <w:r>
        <w:rPr>
          <w:i/>
        </w:rPr>
        <w:t>s</w:t>
      </w:r>
      <w:r>
        <w:rPr>
          <w:i/>
          <w:vertAlign w:val="subscript"/>
        </w:rPr>
        <w:t>p</w:t>
      </w:r>
      <w:r>
        <w:t xml:space="preserve"> + </w:t>
      </w:r>
      <w:r>
        <w:rPr>
          <w:i/>
        </w:rPr>
        <w:t>s</w:t>
      </w:r>
      <w:r>
        <w:rPr>
          <w:i/>
          <w:vertAlign w:val="subscript"/>
        </w:rPr>
        <w:t>t</w:t>
      </w:r>
      <w:r>
        <w:t>, (8.2)</w:t>
      </w:r>
    </w:p>
    <w:p w:rsidR="000A6771" w:rsidRDefault="000A6771">
      <w:pPr>
        <w:pStyle w:val="ConsPlusNormal"/>
        <w:jc w:val="both"/>
      </w:pPr>
    </w:p>
    <w:p w:rsidR="000A6771" w:rsidRDefault="000A6771">
      <w:pPr>
        <w:pStyle w:val="ConsPlusNormal"/>
        <w:ind w:firstLine="540"/>
        <w:jc w:val="both"/>
      </w:pPr>
      <w:r>
        <w:t xml:space="preserve">где </w:t>
      </w:r>
      <w:r>
        <w:rPr>
          <w:i/>
        </w:rPr>
        <w:t>s</w:t>
      </w:r>
      <w:r>
        <w:rPr>
          <w:i/>
          <w:vertAlign w:val="subscript"/>
        </w:rPr>
        <w:t>p</w:t>
      </w:r>
      <w:r>
        <w:t xml:space="preserve"> - осадка, обусловленная уплотнением основания под нагрузкой, определяемая по </w:t>
      </w:r>
      <w:hyperlink w:anchor="P6028">
        <w:r>
          <w:rPr>
            <w:color w:val="0000FF"/>
          </w:rPr>
          <w:t>И.1</w:t>
        </w:r>
      </w:hyperlink>
      <w:r>
        <w:t>;</w:t>
      </w:r>
    </w:p>
    <w:p w:rsidR="000A6771" w:rsidRDefault="000A6771">
      <w:pPr>
        <w:pStyle w:val="ConsPlusNormal"/>
        <w:spacing w:before="220"/>
        <w:ind w:firstLine="540"/>
        <w:jc w:val="both"/>
      </w:pPr>
      <w:r>
        <w:rPr>
          <w:i/>
        </w:rPr>
        <w:t>s</w:t>
      </w:r>
      <w:r>
        <w:rPr>
          <w:i/>
          <w:vertAlign w:val="subscript"/>
        </w:rPr>
        <w:t>t</w:t>
      </w:r>
      <w:r>
        <w:t xml:space="preserve"> - осадка, обусловленная пластично-вязким течением грунта за заданный срок эксплуатации сооружения, определяемая по формуле</w:t>
      </w:r>
    </w:p>
    <w:p w:rsidR="000A6771" w:rsidRDefault="000A6771">
      <w:pPr>
        <w:pStyle w:val="ConsPlusNormal"/>
        <w:jc w:val="both"/>
      </w:pPr>
    </w:p>
    <w:p w:rsidR="000A6771" w:rsidRDefault="000A6771">
      <w:pPr>
        <w:pStyle w:val="ConsPlusNormal"/>
        <w:jc w:val="center"/>
      </w:pPr>
      <w:r>
        <w:rPr>
          <w:i/>
        </w:rPr>
        <w:t>s</w:t>
      </w:r>
      <w:r>
        <w:rPr>
          <w:i/>
          <w:vertAlign w:val="subscript"/>
        </w:rPr>
        <w:t>t</w:t>
      </w:r>
      <w:r>
        <w:t xml:space="preserve"> = </w:t>
      </w:r>
      <w:r>
        <w:rPr>
          <w:i/>
        </w:rPr>
        <w:t>t</w:t>
      </w:r>
      <w:r>
        <w:rPr>
          <w:i/>
          <w:vertAlign w:val="subscript"/>
        </w:rPr>
        <w:t>u</w:t>
      </w:r>
      <w:r>
        <w:rPr>
          <w:i/>
        </w:rPr>
        <w:t>v</w:t>
      </w:r>
      <w:r>
        <w:t>, (8.3)</w:t>
      </w:r>
    </w:p>
    <w:p w:rsidR="000A6771" w:rsidRDefault="000A6771">
      <w:pPr>
        <w:pStyle w:val="ConsPlusNormal"/>
        <w:jc w:val="both"/>
      </w:pPr>
    </w:p>
    <w:p w:rsidR="000A6771" w:rsidRDefault="000A6771">
      <w:pPr>
        <w:pStyle w:val="ConsPlusNormal"/>
        <w:ind w:firstLine="540"/>
        <w:jc w:val="both"/>
      </w:pPr>
      <w:r>
        <w:t xml:space="preserve">здесь </w:t>
      </w:r>
      <w:r>
        <w:rPr>
          <w:i/>
        </w:rPr>
        <w:t>t</w:t>
      </w:r>
      <w:r>
        <w:rPr>
          <w:i/>
          <w:vertAlign w:val="subscript"/>
        </w:rPr>
        <w:t>u</w:t>
      </w:r>
      <w:r>
        <w:t xml:space="preserve"> - заданный срок эксплуатации здания (сооружения), лет;</w:t>
      </w:r>
    </w:p>
    <w:p w:rsidR="000A6771" w:rsidRDefault="000A6771">
      <w:pPr>
        <w:pStyle w:val="ConsPlusNormal"/>
        <w:spacing w:before="220"/>
        <w:ind w:firstLine="540"/>
        <w:jc w:val="both"/>
      </w:pPr>
      <w:r>
        <w:rPr>
          <w:i/>
        </w:rPr>
        <w:t>v</w:t>
      </w:r>
      <w:r>
        <w:t xml:space="preserve"> - скорость осадки, м/год, определяемая исходя из модели линейно- или нелинейновязкого полупространства; допускается определять по </w:t>
      </w:r>
      <w:hyperlink w:anchor="P6025">
        <w:r>
          <w:rPr>
            <w:color w:val="0000FF"/>
          </w:rPr>
          <w:t>приложению И</w:t>
        </w:r>
      </w:hyperlink>
      <w:r>
        <w:t>.</w:t>
      </w:r>
    </w:p>
    <w:p w:rsidR="000A6771" w:rsidRDefault="000A6771">
      <w:pPr>
        <w:pStyle w:val="ConsPlusNormal"/>
        <w:spacing w:before="220"/>
        <w:ind w:firstLine="540"/>
        <w:jc w:val="both"/>
      </w:pPr>
      <w:bookmarkStart w:id="78" w:name="P1330"/>
      <w:bookmarkEnd w:id="78"/>
      <w:r>
        <w:t xml:space="preserve">8.9 Несущую способность основания свайного фундамента </w:t>
      </w:r>
      <w:r>
        <w:rPr>
          <w:i/>
        </w:rPr>
        <w:t>F</w:t>
      </w:r>
      <w:r>
        <w:rPr>
          <w:i/>
          <w:vertAlign w:val="subscript"/>
        </w:rPr>
        <w:t>u</w:t>
      </w:r>
      <w:r>
        <w:t xml:space="preserve"> в сильнольдистых грунтах следует определять по данным полевых испытаний свай. Допускается определять несущую способность сваи расчетом в соответствии с </w:t>
      </w:r>
      <w:hyperlink w:anchor="P408">
        <w:r>
          <w:rPr>
            <w:color w:val="0000FF"/>
          </w:rPr>
          <w:t>7.2.2</w:t>
        </w:r>
      </w:hyperlink>
      <w:r>
        <w:t xml:space="preserve"> и </w:t>
      </w:r>
      <w:hyperlink w:anchor="P425">
        <w:r>
          <w:rPr>
            <w:color w:val="0000FF"/>
          </w:rPr>
          <w:t>7.2.3</w:t>
        </w:r>
      </w:hyperlink>
      <w:r>
        <w:t xml:space="preserve"> по наименьшему значению </w:t>
      </w:r>
      <w:r>
        <w:rPr>
          <w:i/>
        </w:rPr>
        <w:t>F</w:t>
      </w:r>
      <w:r>
        <w:rPr>
          <w:i/>
          <w:vertAlign w:val="subscript"/>
        </w:rPr>
        <w:t>u</w:t>
      </w:r>
      <w:r>
        <w:rPr>
          <w:i/>
        </w:rPr>
        <w:t>,</w:t>
      </w:r>
      <w:r>
        <w:t xml:space="preserve"> полученному по условиям ее сопротивления сдвигу по грунтовому раствору и сдвигу грунтового раствора по контакту с льдистым грунтом. В последнем случае значение </w:t>
      </w:r>
      <w:r>
        <w:rPr>
          <w:i/>
        </w:rPr>
        <w:t>F</w:t>
      </w:r>
      <w:r>
        <w:rPr>
          <w:i/>
          <w:vertAlign w:val="subscript"/>
        </w:rPr>
        <w:t>u</w:t>
      </w:r>
      <w:r>
        <w:rPr>
          <w:i/>
        </w:rPr>
        <w:t>,</w:t>
      </w:r>
      <w:r>
        <w:t xml:space="preserve"> кН, следует рассчитывать по формуле</w:t>
      </w:r>
    </w:p>
    <w:p w:rsidR="000A6771" w:rsidRDefault="000A6771">
      <w:pPr>
        <w:pStyle w:val="ConsPlusNormal"/>
        <w:jc w:val="both"/>
      </w:pPr>
    </w:p>
    <w:p w:rsidR="000A6771" w:rsidRDefault="000A6771">
      <w:pPr>
        <w:pStyle w:val="ConsPlusNormal"/>
        <w:jc w:val="center"/>
      </w:pPr>
      <w:bookmarkStart w:id="79" w:name="P1332"/>
      <w:bookmarkEnd w:id="79"/>
      <w:r>
        <w:rPr>
          <w:noProof/>
          <w:position w:val="-30"/>
        </w:rPr>
        <w:drawing>
          <wp:inline distT="0" distB="0" distL="0" distR="0">
            <wp:extent cx="3422650" cy="52578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422650" cy="525780"/>
                    </a:xfrm>
                    <a:prstGeom prst="rect">
                      <a:avLst/>
                    </a:prstGeom>
                    <a:noFill/>
                    <a:ln>
                      <a:noFill/>
                    </a:ln>
                  </pic:spPr>
                </pic:pic>
              </a:graphicData>
            </a:graphic>
          </wp:inline>
        </w:drawing>
      </w:r>
      <w:r>
        <w:t xml:space="preserve"> (8.4)</w:t>
      </w:r>
    </w:p>
    <w:p w:rsidR="000A6771" w:rsidRDefault="000A6771">
      <w:pPr>
        <w:pStyle w:val="ConsPlusNormal"/>
        <w:jc w:val="both"/>
      </w:pPr>
    </w:p>
    <w:p w:rsidR="000A6771" w:rsidRDefault="000A6771">
      <w:pPr>
        <w:pStyle w:val="ConsPlusNormal"/>
        <w:ind w:firstLine="540"/>
        <w:jc w:val="both"/>
      </w:pPr>
      <w:r>
        <w:t xml:space="preserve">где </w:t>
      </w:r>
      <w:r>
        <w:rPr>
          <w:noProof/>
          <w:position w:val="-8"/>
        </w:rPr>
        <w:drawing>
          <wp:inline distT="0" distB="0" distL="0" distR="0">
            <wp:extent cx="167640" cy="2514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8"/>
        </w:rPr>
        <w:drawing>
          <wp:inline distT="0" distB="0" distL="0" distR="0">
            <wp:extent cx="185420" cy="25146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обозначения те же, что и в </w:t>
      </w:r>
      <w:hyperlink w:anchor="P410">
        <w:r>
          <w:rPr>
            <w:color w:val="0000FF"/>
          </w:rPr>
          <w:t>формуле (7.2)</w:t>
        </w:r>
      </w:hyperlink>
      <w:r>
        <w:t>;</w:t>
      </w:r>
    </w:p>
    <w:p w:rsidR="000A6771" w:rsidRDefault="000A6771">
      <w:pPr>
        <w:pStyle w:val="ConsPlusNormal"/>
        <w:spacing w:before="220"/>
        <w:ind w:firstLine="540"/>
        <w:jc w:val="both"/>
      </w:pPr>
      <w:r>
        <w:rPr>
          <w:i/>
        </w:rPr>
        <w:t>R</w:t>
      </w:r>
      <w:r>
        <w:t xml:space="preserve"> - расчетное сопротивление сильнольдистого грунта или льда под нижним концом сваи, кПа, определяемое для сильнольдистых грунтов интерполяцией между значениями </w:t>
      </w:r>
      <w:r>
        <w:rPr>
          <w:i/>
        </w:rPr>
        <w:t>R</w:t>
      </w:r>
      <w:r>
        <w:t xml:space="preserve"> по </w:t>
      </w:r>
      <w:hyperlink w:anchor="P3032">
        <w:r>
          <w:rPr>
            <w:color w:val="0000FF"/>
          </w:rPr>
          <w:t>таблицам В.1</w:t>
        </w:r>
      </w:hyperlink>
      <w:r>
        <w:t xml:space="preserve"> и </w:t>
      </w:r>
      <w:hyperlink w:anchor="P3752">
        <w:r>
          <w:rPr>
            <w:color w:val="0000FF"/>
          </w:rPr>
          <w:t>В.7</w:t>
        </w:r>
      </w:hyperlink>
      <w:r>
        <w:t xml:space="preserve">, а для льдов - по </w:t>
      </w:r>
      <w:hyperlink w:anchor="P3752">
        <w:r>
          <w:rPr>
            <w:color w:val="0000FF"/>
          </w:rPr>
          <w:t>таблице В.7</w:t>
        </w:r>
      </w:hyperlink>
      <w:r>
        <w:t>;</w:t>
      </w:r>
    </w:p>
    <w:p w:rsidR="000A6771" w:rsidRDefault="000A6771">
      <w:pPr>
        <w:pStyle w:val="ConsPlusNormal"/>
        <w:spacing w:before="220"/>
        <w:ind w:firstLine="540"/>
        <w:jc w:val="both"/>
      </w:pPr>
      <w:r>
        <w:rPr>
          <w:i/>
        </w:rPr>
        <w:t>A</w:t>
      </w:r>
      <w:r>
        <w:rPr>
          <w:i/>
          <w:vertAlign w:val="subscript"/>
        </w:rPr>
        <w:t>w</w:t>
      </w:r>
      <w:r>
        <w:t xml:space="preserve"> - площадь поперечного сечения скважины, м</w:t>
      </w:r>
      <w:r>
        <w:rPr>
          <w:vertAlign w:val="superscript"/>
        </w:rPr>
        <w:t>2</w:t>
      </w:r>
      <w:r>
        <w:t>;</w:t>
      </w:r>
    </w:p>
    <w:p w:rsidR="000A6771" w:rsidRDefault="000A6771">
      <w:pPr>
        <w:pStyle w:val="ConsPlusNormal"/>
        <w:spacing w:before="220"/>
        <w:ind w:firstLine="540"/>
        <w:jc w:val="both"/>
      </w:pPr>
      <w:r>
        <w:rPr>
          <w:i/>
        </w:rPr>
        <w:t>i</w:t>
      </w:r>
      <w:r>
        <w:rPr>
          <w:i/>
          <w:vertAlign w:val="subscript"/>
        </w:rPr>
        <w:t>i,j</w:t>
      </w:r>
      <w:r>
        <w:t xml:space="preserve"> </w:t>
      </w:r>
      <w:r>
        <w:rPr>
          <w:i/>
        </w:rPr>
        <w:t>-</w:t>
      </w:r>
      <w:r>
        <w:t xml:space="preserve"> льдистость за счет ледяных включений </w:t>
      </w:r>
      <w:r>
        <w:rPr>
          <w:i/>
        </w:rPr>
        <w:t>j</w:t>
      </w:r>
      <w:r>
        <w:t>-го слоя грунта;</w:t>
      </w:r>
    </w:p>
    <w:p w:rsidR="000A6771" w:rsidRDefault="000A6771">
      <w:pPr>
        <w:pStyle w:val="ConsPlusNormal"/>
        <w:spacing w:before="220"/>
        <w:ind w:firstLine="540"/>
        <w:jc w:val="both"/>
      </w:pPr>
      <w:r>
        <w:rPr>
          <w:i/>
        </w:rPr>
        <w:t>R</w:t>
      </w:r>
      <w:r>
        <w:rPr>
          <w:i/>
          <w:vertAlign w:val="subscript"/>
        </w:rPr>
        <w:t>sh,j</w:t>
      </w:r>
      <w:r>
        <w:t xml:space="preserve">; </w:t>
      </w:r>
      <w:r>
        <w:rPr>
          <w:i/>
        </w:rPr>
        <w:t>R</w:t>
      </w:r>
      <w:r>
        <w:rPr>
          <w:i/>
          <w:vertAlign w:val="subscript"/>
        </w:rPr>
        <w:t>sh,i,j</w:t>
      </w:r>
      <w:r>
        <w:t xml:space="preserve"> - расчетные сопротивления сдвигу грунтового раствора по многолетнемерзлому грунту и грунтового раствора по льду для середины </w:t>
      </w:r>
      <w:r>
        <w:rPr>
          <w:i/>
        </w:rPr>
        <w:t>j-</w:t>
      </w:r>
      <w:r>
        <w:t xml:space="preserve">го слоя, кПа, принимаемые соответственно по </w:t>
      </w:r>
      <w:hyperlink w:anchor="P3444">
        <w:r>
          <w:rPr>
            <w:color w:val="0000FF"/>
          </w:rPr>
          <w:t>таблицам В.4</w:t>
        </w:r>
      </w:hyperlink>
      <w:r>
        <w:t xml:space="preserve"> и </w:t>
      </w:r>
      <w:hyperlink w:anchor="P3752">
        <w:r>
          <w:rPr>
            <w:color w:val="0000FF"/>
          </w:rPr>
          <w:t>В.7</w:t>
        </w:r>
      </w:hyperlink>
      <w:r>
        <w:t>;</w:t>
      </w:r>
    </w:p>
    <w:p w:rsidR="000A6771" w:rsidRDefault="000A6771">
      <w:pPr>
        <w:pStyle w:val="ConsPlusNormal"/>
        <w:spacing w:before="220"/>
        <w:ind w:firstLine="540"/>
        <w:jc w:val="both"/>
      </w:pPr>
      <w:r>
        <w:rPr>
          <w:i/>
        </w:rPr>
        <w:t>A</w:t>
      </w:r>
      <w:r>
        <w:rPr>
          <w:i/>
          <w:vertAlign w:val="subscript"/>
        </w:rPr>
        <w:t>sh,j</w:t>
      </w:r>
      <w:r>
        <w:t xml:space="preserve"> </w:t>
      </w:r>
      <w:r>
        <w:rPr>
          <w:i/>
        </w:rPr>
        <w:t>-</w:t>
      </w:r>
      <w:r>
        <w:t xml:space="preserve"> площадь поверхности сдвига в </w:t>
      </w:r>
      <w:r>
        <w:rPr>
          <w:i/>
        </w:rPr>
        <w:t>j</w:t>
      </w:r>
      <w:r>
        <w:t>-м слое, определяемая в зависимости от диаметра скважины, м</w:t>
      </w:r>
      <w:r>
        <w:rPr>
          <w:vertAlign w:val="superscript"/>
        </w:rPr>
        <w:t>2</w:t>
      </w:r>
      <w:r>
        <w:t>.</w:t>
      </w:r>
    </w:p>
    <w:p w:rsidR="000A6771" w:rsidRDefault="000A6771">
      <w:pPr>
        <w:pStyle w:val="ConsPlusNormal"/>
        <w:spacing w:before="220"/>
        <w:ind w:firstLine="540"/>
        <w:jc w:val="both"/>
      </w:pPr>
      <w:r>
        <w:t xml:space="preserve">Если прочность смерзания грунтового раствора с поверхностью сваи </w:t>
      </w:r>
      <w:r>
        <w:rPr>
          <w:i/>
        </w:rPr>
        <w:t>R</w:t>
      </w:r>
      <w:r>
        <w:rPr>
          <w:i/>
          <w:vertAlign w:val="subscript"/>
        </w:rPr>
        <w:t>af</w:t>
      </w:r>
      <w:r>
        <w:t xml:space="preserve"> &lt; </w:t>
      </w:r>
      <w:r>
        <w:rPr>
          <w:i/>
        </w:rPr>
        <w:t>R</w:t>
      </w:r>
      <w:r>
        <w:rPr>
          <w:i/>
          <w:vertAlign w:val="subscript"/>
        </w:rPr>
        <w:t>sh</w:t>
      </w:r>
      <w:r>
        <w:t xml:space="preserve">, то расчет несущей способности сваи </w:t>
      </w:r>
      <w:r>
        <w:rPr>
          <w:i/>
        </w:rPr>
        <w:t>F</w:t>
      </w:r>
      <w:r>
        <w:rPr>
          <w:i/>
          <w:vertAlign w:val="subscript"/>
        </w:rPr>
        <w:t>u</w:t>
      </w:r>
      <w:r>
        <w:t xml:space="preserve"> по </w:t>
      </w:r>
      <w:hyperlink w:anchor="P1332">
        <w:r>
          <w:rPr>
            <w:color w:val="0000FF"/>
          </w:rPr>
          <w:t>формуле (8.4)</w:t>
        </w:r>
      </w:hyperlink>
      <w:r>
        <w:t xml:space="preserve"> следует производить при значениях </w:t>
      </w:r>
      <w:r>
        <w:rPr>
          <w:i/>
        </w:rPr>
        <w:t>R</w:t>
      </w:r>
      <w:r>
        <w:rPr>
          <w:i/>
          <w:vertAlign w:val="subscript"/>
        </w:rPr>
        <w:t>sh</w:t>
      </w:r>
      <w:r>
        <w:t xml:space="preserve"> = </w:t>
      </w:r>
      <w:r>
        <w:rPr>
          <w:i/>
        </w:rPr>
        <w:t>R</w:t>
      </w:r>
      <w:r>
        <w:rPr>
          <w:i/>
          <w:vertAlign w:val="subscript"/>
        </w:rPr>
        <w:t>af</w:t>
      </w:r>
      <w:r>
        <w:t xml:space="preserve">, принимая площадь поверхности сдвига в </w:t>
      </w:r>
      <w:r>
        <w:rPr>
          <w:i/>
        </w:rPr>
        <w:t>j</w:t>
      </w:r>
      <w:r>
        <w:t xml:space="preserve">-м слое грунта </w:t>
      </w:r>
      <w:r>
        <w:rPr>
          <w:i/>
        </w:rPr>
        <w:t>A</w:t>
      </w:r>
      <w:r>
        <w:rPr>
          <w:i/>
          <w:vertAlign w:val="subscript"/>
        </w:rPr>
        <w:t>sh,j</w:t>
      </w:r>
      <w:r>
        <w:t xml:space="preserve"> равной площади поверхности сваи в этом слое.</w:t>
      </w:r>
    </w:p>
    <w:p w:rsidR="000A6771" w:rsidRDefault="000A6771">
      <w:pPr>
        <w:pStyle w:val="ConsPlusNormal"/>
        <w:spacing w:before="220"/>
        <w:ind w:firstLine="540"/>
        <w:jc w:val="both"/>
      </w:pPr>
      <w:r>
        <w:t xml:space="preserve">Примечание - В случаях, когда под торцом сваи предусматривается устройство грунтовой подушки, значение </w:t>
      </w:r>
      <w:r>
        <w:rPr>
          <w:i/>
        </w:rPr>
        <w:t>R</w:t>
      </w:r>
      <w:r>
        <w:t xml:space="preserve"> в </w:t>
      </w:r>
      <w:hyperlink w:anchor="P1332">
        <w:r>
          <w:rPr>
            <w:color w:val="0000FF"/>
          </w:rPr>
          <w:t>формуле (8.4)</w:t>
        </w:r>
      </w:hyperlink>
      <w:r>
        <w:t xml:space="preserve"> принимается для грунта подушки. При этом предельная нагрузка на торец сваи определяется по </w:t>
      </w:r>
      <w:hyperlink w:anchor="P1332">
        <w:r>
          <w:rPr>
            <w:color w:val="0000FF"/>
          </w:rPr>
          <w:t>формуле (8.4)</w:t>
        </w:r>
      </w:hyperlink>
      <w:r>
        <w:t>, как для сваи, диаметр которой равен диаметру скважины, а длина - толщине подушки.</w:t>
      </w:r>
    </w:p>
    <w:p w:rsidR="000A6771" w:rsidRDefault="000A6771">
      <w:pPr>
        <w:pStyle w:val="ConsPlusNormal"/>
        <w:jc w:val="both"/>
      </w:pPr>
    </w:p>
    <w:p w:rsidR="000A6771" w:rsidRDefault="000A6771">
      <w:pPr>
        <w:pStyle w:val="ConsPlusTitle"/>
        <w:ind w:firstLine="540"/>
        <w:jc w:val="both"/>
        <w:outlineLvl w:val="1"/>
      </w:pPr>
      <w:bookmarkStart w:id="80" w:name="P1343"/>
      <w:bookmarkEnd w:id="80"/>
      <w:r>
        <w:t>9 Особенности проектирования оснований и фундаментов на засоленных многолетнемерзлых грунтах</w:t>
      </w:r>
    </w:p>
    <w:p w:rsidR="000A6771" w:rsidRDefault="000A6771">
      <w:pPr>
        <w:pStyle w:val="ConsPlusNormal"/>
        <w:jc w:val="both"/>
      </w:pPr>
    </w:p>
    <w:p w:rsidR="000A6771" w:rsidRDefault="000A6771">
      <w:pPr>
        <w:pStyle w:val="ConsPlusNormal"/>
        <w:ind w:firstLine="540"/>
        <w:jc w:val="both"/>
      </w:pPr>
      <w:r>
        <w:t>9.1 Для проектирования фундаментов на засоленных многолетнемерзлых грунтах материалы изысканий должны содержать данные об условиях залегания засоленных грунтов, степени их засоленности, а также о химическом составе водно-растворимых солей.</w:t>
      </w:r>
    </w:p>
    <w:p w:rsidR="000A6771" w:rsidRDefault="000A6771">
      <w:pPr>
        <w:pStyle w:val="ConsPlusNormal"/>
        <w:spacing w:before="220"/>
        <w:ind w:firstLine="540"/>
        <w:jc w:val="both"/>
      </w:pPr>
      <w:r>
        <w:t xml:space="preserve">Засоленные многолетнемерзлые грунты могут использоваться в качестве основания сооружений как по </w:t>
      </w:r>
      <w:hyperlink w:anchor="P198">
        <w:r>
          <w:rPr>
            <w:color w:val="0000FF"/>
          </w:rPr>
          <w:t>принципу I</w:t>
        </w:r>
      </w:hyperlink>
      <w:r>
        <w:t xml:space="preserve">, так и по </w:t>
      </w:r>
      <w:hyperlink w:anchor="P199">
        <w:r>
          <w:rPr>
            <w:color w:val="0000FF"/>
          </w:rPr>
          <w:t>принципу II</w:t>
        </w:r>
      </w:hyperlink>
      <w:r>
        <w:t>. При этом должно учитываться повышенное коррозийное воздействие засоленных грунтов на материал фундаментов.</w:t>
      </w:r>
    </w:p>
    <w:p w:rsidR="000A6771" w:rsidRDefault="000A6771">
      <w:pPr>
        <w:pStyle w:val="ConsPlusNormal"/>
        <w:spacing w:before="220"/>
        <w:ind w:firstLine="540"/>
        <w:jc w:val="both"/>
      </w:pPr>
      <w:r>
        <w:t>Примечание - Пылеватые грунты северного морского побережья с преобладанием солей натрий-калиевого состава относятся к засоленным.</w:t>
      </w:r>
    </w:p>
    <w:p w:rsidR="000A6771" w:rsidRDefault="000A6771">
      <w:pPr>
        <w:pStyle w:val="ConsPlusNormal"/>
        <w:jc w:val="both"/>
      </w:pPr>
    </w:p>
    <w:p w:rsidR="000A6771" w:rsidRDefault="000A6771">
      <w:pPr>
        <w:pStyle w:val="ConsPlusNormal"/>
        <w:ind w:firstLine="540"/>
        <w:jc w:val="both"/>
      </w:pPr>
      <w:r>
        <w:t xml:space="preserve">9.2 Основания и фундаменты на засоленных многолетнемерзлых грунтах при использовании таких грунтов в качестве основания по </w:t>
      </w:r>
      <w:hyperlink w:anchor="P198">
        <w:r>
          <w:rPr>
            <w:color w:val="0000FF"/>
          </w:rPr>
          <w:t>принципу I</w:t>
        </w:r>
      </w:hyperlink>
      <w:r>
        <w:t xml:space="preserve"> следует проектировать согласно </w:t>
      </w:r>
      <w:hyperlink w:anchor="P322">
        <w:r>
          <w:rPr>
            <w:color w:val="0000FF"/>
          </w:rPr>
          <w:t>6.3.1</w:t>
        </w:r>
      </w:hyperlink>
      <w:r>
        <w:t xml:space="preserve"> - </w:t>
      </w:r>
      <w:hyperlink w:anchor="P352">
        <w:r>
          <w:rPr>
            <w:color w:val="0000FF"/>
          </w:rPr>
          <w:t>6.3.11</w:t>
        </w:r>
      </w:hyperlink>
      <w:r>
        <w:t xml:space="preserve"> с учетом следующих особенностей:</w:t>
      </w:r>
    </w:p>
    <w:p w:rsidR="000A6771" w:rsidRDefault="000A6771">
      <w:pPr>
        <w:pStyle w:val="ConsPlusNormal"/>
        <w:spacing w:before="220"/>
        <w:ind w:firstLine="540"/>
        <w:jc w:val="both"/>
      </w:pPr>
      <w:r>
        <w:t xml:space="preserve">а) температура начала замерзания засоленных грунтов </w:t>
      </w:r>
      <w:r>
        <w:rPr>
          <w:i/>
        </w:rPr>
        <w:t>T</w:t>
      </w:r>
      <w:r>
        <w:rPr>
          <w:i/>
          <w:vertAlign w:val="subscript"/>
        </w:rPr>
        <w:t>bf</w:t>
      </w:r>
      <w:r>
        <w:t xml:space="preserve"> ниже температуры замерзания аналогичных видов незасоленных грунтов и ее следует устанавливать опытным путем с учетом </w:t>
      </w:r>
      <w:hyperlink w:anchor="P1974">
        <w:r>
          <w:rPr>
            <w:color w:val="0000FF"/>
          </w:rPr>
          <w:t>приложения Б</w:t>
        </w:r>
      </w:hyperlink>
      <w:r>
        <w:t>;</w:t>
      </w:r>
    </w:p>
    <w:p w:rsidR="000A6771" w:rsidRDefault="000A6771">
      <w:pPr>
        <w:pStyle w:val="ConsPlusNormal"/>
        <w:spacing w:before="220"/>
        <w:ind w:firstLine="540"/>
        <w:jc w:val="both"/>
      </w:pPr>
      <w:r>
        <w:t xml:space="preserve">б) переход засоленных грунтов из пластичномерзлого в твердомерзлое состояние происходит при более низких температурах, чем аналогичных незасоленных грунтов, и должен приниматься по данным опытного определения коэффициента их сжимаемости </w:t>
      </w:r>
      <w:r>
        <w:rPr>
          <w:noProof/>
          <w:position w:val="-10"/>
        </w:rPr>
        <w:drawing>
          <wp:inline distT="0" distB="0" distL="0" distR="0">
            <wp:extent cx="209550" cy="26797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 учетом </w:t>
      </w:r>
      <w:hyperlink w:anchor="P165">
        <w:r>
          <w:rPr>
            <w:color w:val="0000FF"/>
          </w:rPr>
          <w:t>5.3</w:t>
        </w:r>
      </w:hyperlink>
      <w:r>
        <w:t>;</w:t>
      </w:r>
    </w:p>
    <w:p w:rsidR="000A6771" w:rsidRDefault="000A6771">
      <w:pPr>
        <w:pStyle w:val="ConsPlusNormal"/>
        <w:spacing w:before="220"/>
        <w:ind w:firstLine="540"/>
        <w:jc w:val="both"/>
      </w:pPr>
      <w:r>
        <w:t>в) засоленные мерзлые грунты отличаются пониженной прочностью и малыми значениями сопротивлений сдвигу по поверхности смерзания с фундаментом;</w:t>
      </w:r>
    </w:p>
    <w:p w:rsidR="000A6771" w:rsidRDefault="000A6771">
      <w:pPr>
        <w:pStyle w:val="ConsPlusNormal"/>
        <w:spacing w:before="220"/>
        <w:ind w:firstLine="540"/>
        <w:jc w:val="both"/>
      </w:pPr>
      <w:r>
        <w:t xml:space="preserve">г) на участках с засоленными грунтами может быть несколько засоленных горизонтов с разной степенью засоленности, а также могут встречаться отдельные слои или линзы насыщенных сильно минерализованными водами грунтов, находящихся в немерзлом состоянии при </w:t>
      </w:r>
      <w:r>
        <w:lastRenderedPageBreak/>
        <w:t>отрицательной температуре (криопеги), вскрытие которых скважинами при погружении свай приводит к повышенному засолению грунтов по всей длине сваи.</w:t>
      </w:r>
    </w:p>
    <w:p w:rsidR="000A6771" w:rsidRDefault="000A6771">
      <w:pPr>
        <w:pStyle w:val="ConsPlusNormal"/>
        <w:spacing w:before="220"/>
        <w:ind w:firstLine="540"/>
        <w:jc w:val="both"/>
      </w:pPr>
      <w:r>
        <w:t>9.3 При строительстве на засоленных грунтах следует применять фундаменты, обеспечивающие наиболее полное использование сопротивления мерзлых грунтов нормальному давлению (плитные, столбчатые и ленточные фундаменты, сваи с уширенной пятой и др.). При буроопускном способе погружения свай скважины должны быть диаметром не менее чем на 10 см большим поперечного сечения сваи и заполняться, как правило, известково-песчаным или цементно-песчаным раствором. Под нижним концом сваи следует устраивать уплотненную подушку из щебня.</w:t>
      </w:r>
    </w:p>
    <w:p w:rsidR="000A6771" w:rsidRDefault="000A6771">
      <w:pPr>
        <w:pStyle w:val="ConsPlusNormal"/>
        <w:spacing w:before="220"/>
        <w:ind w:firstLine="540"/>
        <w:jc w:val="both"/>
      </w:pPr>
      <w:r>
        <w:t xml:space="preserve">9.4 Несущую способность оснований столбчатых и свайных фундаментов на засоленных многолетнемерзлых грунтах при использовании их по </w:t>
      </w:r>
      <w:hyperlink w:anchor="P198">
        <w:r>
          <w:rPr>
            <w:color w:val="0000FF"/>
          </w:rPr>
          <w:t>принципу I</w:t>
        </w:r>
      </w:hyperlink>
      <w:r>
        <w:t xml:space="preserve"> следует определять согласно </w:t>
      </w:r>
      <w:hyperlink w:anchor="P408">
        <w:r>
          <w:rPr>
            <w:color w:val="0000FF"/>
          </w:rPr>
          <w:t>7.2.2</w:t>
        </w:r>
      </w:hyperlink>
      <w:r>
        <w:t xml:space="preserve"> - </w:t>
      </w:r>
      <w:hyperlink w:anchor="P425">
        <w:r>
          <w:rPr>
            <w:color w:val="0000FF"/>
          </w:rPr>
          <w:t>7.2.3</w:t>
        </w:r>
      </w:hyperlink>
      <w:r>
        <w:t xml:space="preserve">. При этом расчетные значения сопротивления грунтов нормальному давлению и сдвигу по поверхности смерзания </w:t>
      </w:r>
      <w:r>
        <w:rPr>
          <w:i/>
        </w:rPr>
        <w:t>R</w:t>
      </w:r>
      <w:r>
        <w:t xml:space="preserve"> и </w:t>
      </w:r>
      <w:r>
        <w:rPr>
          <w:i/>
        </w:rPr>
        <w:t>R</w:t>
      </w:r>
      <w:r>
        <w:rPr>
          <w:i/>
          <w:vertAlign w:val="subscript"/>
        </w:rPr>
        <w:t>af</w:t>
      </w:r>
      <w:r>
        <w:t xml:space="preserve"> следует принимать по опытным данным. Для сооружений пониженного уровня ответственности, а также при привязке типовых проектов к местным условиям, значения </w:t>
      </w:r>
      <w:r>
        <w:rPr>
          <w:i/>
        </w:rPr>
        <w:t>R</w:t>
      </w:r>
      <w:r>
        <w:t xml:space="preserve"> и </w:t>
      </w:r>
      <w:r>
        <w:rPr>
          <w:i/>
        </w:rPr>
        <w:t>R</w:t>
      </w:r>
      <w:r>
        <w:rPr>
          <w:i/>
          <w:vertAlign w:val="subscript"/>
        </w:rPr>
        <w:t>af</w:t>
      </w:r>
      <w:r>
        <w:t xml:space="preserve"> допускается принимать по </w:t>
      </w:r>
      <w:hyperlink w:anchor="P3490">
        <w:r>
          <w:rPr>
            <w:color w:val="0000FF"/>
          </w:rPr>
          <w:t>таблицам В.5</w:t>
        </w:r>
      </w:hyperlink>
      <w:r>
        <w:t xml:space="preserve"> и </w:t>
      </w:r>
      <w:hyperlink w:anchor="P3675">
        <w:r>
          <w:rPr>
            <w:color w:val="0000FF"/>
          </w:rPr>
          <w:t>В.6</w:t>
        </w:r>
      </w:hyperlink>
      <w:r>
        <w:t>.</w:t>
      </w:r>
    </w:p>
    <w:p w:rsidR="000A6771" w:rsidRDefault="000A6771">
      <w:pPr>
        <w:pStyle w:val="ConsPlusNormal"/>
        <w:spacing w:before="220"/>
        <w:ind w:firstLine="540"/>
        <w:jc w:val="both"/>
      </w:pPr>
      <w:r>
        <w:t xml:space="preserve">9.5 При расчетах несущей способности оснований буроопускных свай засоленность грунтового раствора и сопротивления сдвигу по поверхности сваи </w:t>
      </w:r>
      <w:r>
        <w:rPr>
          <w:i/>
        </w:rPr>
        <w:t>R</w:t>
      </w:r>
      <w:r>
        <w:rPr>
          <w:i/>
          <w:vertAlign w:val="subscript"/>
        </w:rPr>
        <w:t>af</w:t>
      </w:r>
      <w:r>
        <w:t xml:space="preserve"> следует принимать по засоленности и значениям </w:t>
      </w:r>
      <w:r>
        <w:rPr>
          <w:i/>
        </w:rPr>
        <w:t>R</w:t>
      </w:r>
      <w:r>
        <w:rPr>
          <w:i/>
          <w:vertAlign w:val="subscript"/>
        </w:rPr>
        <w:t>af</w:t>
      </w:r>
      <w:r>
        <w:t xml:space="preserve"> прилегающего природного грунта. Если несущая способность буроопускных свай определена по результатам полевых испытаний, то расчетную несущую способность таких свай следует принимать с понижающим коэффициентом, учитывающим изменение температурного состояния и степени засоленности грунтового раствора в процессе эксплуатации сооружения, устанавливаемым по опыту местного строительства или по данным специальных исследований.</w:t>
      </w:r>
    </w:p>
    <w:p w:rsidR="000A6771" w:rsidRDefault="000A6771">
      <w:pPr>
        <w:pStyle w:val="ConsPlusNormal"/>
        <w:spacing w:before="220"/>
        <w:ind w:firstLine="540"/>
        <w:jc w:val="both"/>
      </w:pPr>
      <w:r>
        <w:t xml:space="preserve">Примечание - Для опускных и буроопускных свай расчетные значения </w:t>
      </w:r>
      <w:r>
        <w:rPr>
          <w:i/>
        </w:rPr>
        <w:t>R</w:t>
      </w:r>
      <w:r>
        <w:rPr>
          <w:i/>
          <w:vertAlign w:val="subscript"/>
        </w:rPr>
        <w:t>af</w:t>
      </w:r>
      <w:r>
        <w:t xml:space="preserve"> допускается принимать при средневзвешенном значении засоленности грунтов по длине сваи.</w:t>
      </w:r>
    </w:p>
    <w:p w:rsidR="000A6771" w:rsidRDefault="000A6771">
      <w:pPr>
        <w:pStyle w:val="ConsPlusNormal"/>
        <w:jc w:val="both"/>
      </w:pPr>
    </w:p>
    <w:p w:rsidR="000A6771" w:rsidRDefault="000A6771">
      <w:pPr>
        <w:pStyle w:val="ConsPlusNormal"/>
        <w:ind w:firstLine="540"/>
        <w:jc w:val="both"/>
      </w:pPr>
      <w:r>
        <w:t xml:space="preserve">9.6 Расчет оснований и фундаментов на засоленных многолетнемерзлых грунтах по деформациям следует производить согласно </w:t>
      </w:r>
      <w:hyperlink w:anchor="P886">
        <w:r>
          <w:rPr>
            <w:color w:val="0000FF"/>
          </w:rPr>
          <w:t>7.2.16</w:t>
        </w:r>
      </w:hyperlink>
      <w:r>
        <w:t xml:space="preserve">, </w:t>
      </w:r>
      <w:hyperlink w:anchor="P892">
        <w:r>
          <w:rPr>
            <w:color w:val="0000FF"/>
          </w:rPr>
          <w:t>7.2.17</w:t>
        </w:r>
      </w:hyperlink>
      <w:r>
        <w:t>, как на пластичномерзлых грунтах.</w:t>
      </w:r>
    </w:p>
    <w:p w:rsidR="000A6771" w:rsidRDefault="000A6771">
      <w:pPr>
        <w:pStyle w:val="ConsPlusNormal"/>
        <w:spacing w:before="220"/>
        <w:ind w:firstLine="540"/>
        <w:jc w:val="both"/>
      </w:pPr>
      <w:r>
        <w:t xml:space="preserve">9.7 При расчетных деформациях оснований, сложенных мерзлыми засоленными грунтами, больше предельных или недостаточной несущей способности основания следует предусматривать частичную или полную замену засоленных грунтов на незасоленные, дополнительное понижение температуры грунтов, прорезку засоленных слоев грунта глубокими фундаментами, устройство фундаментов на подсыпках, распределяющих нагрузки на мерзлые грунты оснований, и другие мероприятия, а в необходимых случаях осуществлять строительство с использованием засоленных многолетнемерзлых грунтов в качестве оснований по </w:t>
      </w:r>
      <w:hyperlink w:anchor="P199">
        <w:r>
          <w:rPr>
            <w:color w:val="0000FF"/>
          </w:rPr>
          <w:t>принципу II</w:t>
        </w:r>
      </w:hyperlink>
      <w:r>
        <w:t>.</w:t>
      </w:r>
    </w:p>
    <w:p w:rsidR="000A6771" w:rsidRDefault="000A6771">
      <w:pPr>
        <w:pStyle w:val="ConsPlusNormal"/>
        <w:spacing w:before="220"/>
        <w:ind w:firstLine="540"/>
        <w:jc w:val="both"/>
      </w:pPr>
      <w:r>
        <w:t xml:space="preserve">9.8 Основания и фундаменты на засоленных многолетнемерзлых грунтах при использовании их в качестве оснований сооружений по </w:t>
      </w:r>
      <w:hyperlink w:anchor="P199">
        <w:r>
          <w:rPr>
            <w:color w:val="0000FF"/>
          </w:rPr>
          <w:t>принципу II</w:t>
        </w:r>
      </w:hyperlink>
      <w:r>
        <w:t xml:space="preserve"> следует проектировать в соответствии с </w:t>
      </w:r>
      <w:hyperlink w:anchor="P358">
        <w:r>
          <w:rPr>
            <w:color w:val="0000FF"/>
          </w:rPr>
          <w:t>6.4.1</w:t>
        </w:r>
      </w:hyperlink>
      <w:r>
        <w:t xml:space="preserve"> - </w:t>
      </w:r>
      <w:hyperlink w:anchor="P378">
        <w:r>
          <w:rPr>
            <w:color w:val="0000FF"/>
          </w:rPr>
          <w:t>6.4.7</w:t>
        </w:r>
      </w:hyperlink>
      <w:r>
        <w:t xml:space="preserve"> и требованиями </w:t>
      </w:r>
      <w:hyperlink r:id="rId219">
        <w:r>
          <w:rPr>
            <w:color w:val="0000FF"/>
          </w:rPr>
          <w:t>СП 22.13330</w:t>
        </w:r>
      </w:hyperlink>
      <w:r>
        <w:t xml:space="preserve">, </w:t>
      </w:r>
      <w:hyperlink r:id="rId220">
        <w:r>
          <w:rPr>
            <w:color w:val="0000FF"/>
          </w:rPr>
          <w:t>СП 24.13330</w:t>
        </w:r>
      </w:hyperlink>
      <w:r>
        <w:t xml:space="preserve"> и </w:t>
      </w:r>
      <w:hyperlink r:id="rId221">
        <w:r>
          <w:rPr>
            <w:color w:val="0000FF"/>
          </w:rPr>
          <w:t>СП 28.13330</w:t>
        </w:r>
      </w:hyperlink>
      <w:r>
        <w:t>.</w:t>
      </w:r>
    </w:p>
    <w:p w:rsidR="000A6771" w:rsidRDefault="000A6771">
      <w:pPr>
        <w:pStyle w:val="ConsPlusNormal"/>
        <w:jc w:val="both"/>
      </w:pPr>
    </w:p>
    <w:p w:rsidR="000A6771" w:rsidRDefault="000A6771">
      <w:pPr>
        <w:pStyle w:val="ConsPlusTitle"/>
        <w:ind w:firstLine="540"/>
        <w:jc w:val="both"/>
        <w:outlineLvl w:val="1"/>
      </w:pPr>
      <w:bookmarkStart w:id="81" w:name="P1363"/>
      <w:bookmarkEnd w:id="81"/>
      <w:r>
        <w:t>10 Особенности проектирования оснований и фундаментов на заторфованных многолетнемерзлых грунтах</w:t>
      </w:r>
    </w:p>
    <w:p w:rsidR="000A6771" w:rsidRDefault="000A6771">
      <w:pPr>
        <w:pStyle w:val="ConsPlusNormal"/>
        <w:jc w:val="both"/>
      </w:pPr>
    </w:p>
    <w:p w:rsidR="000A6771" w:rsidRDefault="000A6771">
      <w:pPr>
        <w:pStyle w:val="ConsPlusNormal"/>
        <w:ind w:firstLine="540"/>
        <w:jc w:val="both"/>
      </w:pPr>
      <w:r>
        <w:t xml:space="preserve">10.1 Основания и фундаменты на заторфованных многолетнемерзлых грунтах и торфах, а также на грунтах с примесью органических остатков следует проектировать в соответствии с </w:t>
      </w:r>
      <w:hyperlink w:anchor="P381">
        <w:r>
          <w:rPr>
            <w:color w:val="0000FF"/>
          </w:rPr>
          <w:t>разделом 7</w:t>
        </w:r>
      </w:hyperlink>
      <w:r>
        <w:t xml:space="preserve"> и требованиями </w:t>
      </w:r>
      <w:hyperlink r:id="rId222">
        <w:r>
          <w:rPr>
            <w:color w:val="0000FF"/>
          </w:rPr>
          <w:t>СП 22.13330</w:t>
        </w:r>
      </w:hyperlink>
      <w:r>
        <w:t xml:space="preserve"> с учетом их большой сжимаемости под нагрузкой, проявлением пластических деформаций в широком диапазоне отрицательных температур, пониженной прочностью смерзания с фундаментами, низкой теплопроводностью и замедленной стабилизацией осадок при оттаивании, а также с учетом требований </w:t>
      </w:r>
      <w:hyperlink r:id="rId223">
        <w:r>
          <w:rPr>
            <w:color w:val="0000FF"/>
          </w:rPr>
          <w:t>СП 28.13330</w:t>
        </w:r>
      </w:hyperlink>
      <w:r>
        <w:t>.</w:t>
      </w:r>
    </w:p>
    <w:p w:rsidR="000A6771" w:rsidRDefault="000A6771">
      <w:pPr>
        <w:pStyle w:val="ConsPlusNormal"/>
        <w:spacing w:before="220"/>
        <w:ind w:firstLine="540"/>
        <w:jc w:val="both"/>
      </w:pPr>
      <w:r>
        <w:lastRenderedPageBreak/>
        <w:t xml:space="preserve">10.2 При использовании заторфованных грунтов в качестве оснований по </w:t>
      </w:r>
      <w:hyperlink w:anchor="P198">
        <w:r>
          <w:rPr>
            <w:color w:val="0000FF"/>
          </w:rPr>
          <w:t>принципу I</w:t>
        </w:r>
      </w:hyperlink>
      <w:r>
        <w:t xml:space="preserve"> следует применять плитные, столбчатые и свайные фундаменты, а также малозаглубленные и поверхностные фундаменты на подсыпках. Сваи следует погружать буроопускным способом в скважины диаметром на 10 см большим поперечного сечения сваи с заполнением пазух цементно-песчаным раствором или другим раствором по проекту; опирание свай на прослои торфа не допускается. Под подошвой плитных и столбчатых фундаментов следует устраивать песчаную подушку толщиной не менее: для плитных фундаментов - 0,3 м, для столбчатых - половины ширины подошвы фундамента. При небольшой толщине покровного торфяного слоя следует предусматривать его удаление.</w:t>
      </w:r>
    </w:p>
    <w:p w:rsidR="000A6771" w:rsidRDefault="000A6771">
      <w:pPr>
        <w:pStyle w:val="ConsPlusNormal"/>
        <w:spacing w:before="220"/>
        <w:ind w:firstLine="540"/>
        <w:jc w:val="both"/>
      </w:pPr>
      <w:r>
        <w:t xml:space="preserve">10.3 Расчет несущей способности оснований столбчатых и свайных фундаментов на заторфованных грунтах при их использовании по </w:t>
      </w:r>
      <w:hyperlink w:anchor="P198">
        <w:r>
          <w:rPr>
            <w:color w:val="0000FF"/>
          </w:rPr>
          <w:t>принципу I</w:t>
        </w:r>
      </w:hyperlink>
      <w:r>
        <w:t xml:space="preserve"> производится согласно </w:t>
      </w:r>
      <w:hyperlink w:anchor="P408">
        <w:r>
          <w:rPr>
            <w:color w:val="0000FF"/>
          </w:rPr>
          <w:t>7.2.2</w:t>
        </w:r>
      </w:hyperlink>
      <w:r>
        <w:t xml:space="preserve"> - </w:t>
      </w:r>
      <w:hyperlink w:anchor="P425">
        <w:r>
          <w:rPr>
            <w:color w:val="0000FF"/>
          </w:rPr>
          <w:t>7.2.3</w:t>
        </w:r>
      </w:hyperlink>
      <w:r>
        <w:t xml:space="preserve">. При этом расчетные значения сопротивления этих грунтов нормальному давлению и сдвигу по поверхности смерзания с фундаментом </w:t>
      </w:r>
      <w:r>
        <w:rPr>
          <w:i/>
        </w:rPr>
        <w:t>R</w:t>
      </w:r>
      <w:r>
        <w:t xml:space="preserve"> и </w:t>
      </w:r>
      <w:r>
        <w:rPr>
          <w:i/>
        </w:rPr>
        <w:t>R</w:t>
      </w:r>
      <w:r>
        <w:rPr>
          <w:i/>
          <w:vertAlign w:val="subscript"/>
        </w:rPr>
        <w:t>af</w:t>
      </w:r>
      <w:r>
        <w:t xml:space="preserve"> следует принимать по опытным данным. Для сооружений пониженного уровня ответственности, а также для предварительных расчетов оснований значения </w:t>
      </w:r>
      <w:r>
        <w:rPr>
          <w:i/>
        </w:rPr>
        <w:t>R</w:t>
      </w:r>
      <w:r>
        <w:t xml:space="preserve"> и </w:t>
      </w:r>
      <w:r>
        <w:rPr>
          <w:i/>
        </w:rPr>
        <w:t>R</w:t>
      </w:r>
      <w:r>
        <w:rPr>
          <w:i/>
          <w:vertAlign w:val="subscript"/>
        </w:rPr>
        <w:t>af</w:t>
      </w:r>
      <w:r>
        <w:t xml:space="preserve"> допускается принимать по </w:t>
      </w:r>
      <w:hyperlink w:anchor="P4389">
        <w:r>
          <w:rPr>
            <w:color w:val="0000FF"/>
          </w:rPr>
          <w:t>таблице В.8</w:t>
        </w:r>
      </w:hyperlink>
      <w:r>
        <w:t>.</w:t>
      </w:r>
    </w:p>
    <w:p w:rsidR="000A6771" w:rsidRDefault="000A6771">
      <w:pPr>
        <w:pStyle w:val="ConsPlusNormal"/>
        <w:spacing w:before="220"/>
        <w:ind w:firstLine="540"/>
        <w:jc w:val="both"/>
      </w:pPr>
      <w:r>
        <w:t>Основания фундаментов, возводимых на подсыпках, следует рассчитывать по несущей способности грунтов подсыпки с проверкой силы предельного сопротивления основания на уровне поверхности природных заторфованных грунтов с учетом расчетной глубины сезонного оттаивания. Если расчетная глубина оттаивания больше толщины подсыпки, то основание должно быть также рассчитано по деформациям.</w:t>
      </w:r>
    </w:p>
    <w:p w:rsidR="000A6771" w:rsidRDefault="000A6771">
      <w:pPr>
        <w:pStyle w:val="ConsPlusNormal"/>
        <w:spacing w:before="220"/>
        <w:ind w:firstLine="540"/>
        <w:jc w:val="both"/>
      </w:pPr>
      <w:r>
        <w:t xml:space="preserve">10.4 Расчет оснований, сложенных биогенными грунтами, по деформациям следует производить: столбчатых - по </w:t>
      </w:r>
      <w:hyperlink w:anchor="P886">
        <w:r>
          <w:rPr>
            <w:color w:val="0000FF"/>
          </w:rPr>
          <w:t>7.2.16</w:t>
        </w:r>
      </w:hyperlink>
      <w:r>
        <w:t xml:space="preserve">, </w:t>
      </w:r>
      <w:hyperlink w:anchor="P892">
        <w:r>
          <w:rPr>
            <w:color w:val="0000FF"/>
          </w:rPr>
          <w:t>7.2.17</w:t>
        </w:r>
      </w:hyperlink>
      <w:r>
        <w:t>; свайных - по результатам полевых испытаний свай статической вдавливающей нагрузкой.</w:t>
      </w:r>
    </w:p>
    <w:p w:rsidR="000A6771" w:rsidRDefault="000A6771">
      <w:pPr>
        <w:pStyle w:val="ConsPlusNormal"/>
        <w:spacing w:before="220"/>
        <w:ind w:firstLine="540"/>
        <w:jc w:val="both"/>
      </w:pPr>
      <w:r>
        <w:t xml:space="preserve">10.5 Основания и фундаменты на заторфованных грунтах при использовании таких грунтов в качестве оснований по </w:t>
      </w:r>
      <w:hyperlink w:anchor="P199">
        <w:r>
          <w:rPr>
            <w:color w:val="0000FF"/>
          </w:rPr>
          <w:t>принципу II</w:t>
        </w:r>
      </w:hyperlink>
      <w:r>
        <w:t xml:space="preserve"> необходимо проектировать в соответствии с </w:t>
      </w:r>
      <w:hyperlink w:anchor="P358">
        <w:r>
          <w:rPr>
            <w:color w:val="0000FF"/>
          </w:rPr>
          <w:t>6.4.1</w:t>
        </w:r>
      </w:hyperlink>
      <w:r>
        <w:t xml:space="preserve"> - </w:t>
      </w:r>
      <w:hyperlink w:anchor="P371">
        <w:r>
          <w:rPr>
            <w:color w:val="0000FF"/>
          </w:rPr>
          <w:t>6.4.5</w:t>
        </w:r>
      </w:hyperlink>
      <w:r>
        <w:t xml:space="preserve"> и требованиями </w:t>
      </w:r>
      <w:hyperlink r:id="rId224">
        <w:r>
          <w:rPr>
            <w:color w:val="0000FF"/>
          </w:rPr>
          <w:t>СП 22.13330</w:t>
        </w:r>
      </w:hyperlink>
      <w:r>
        <w:t xml:space="preserve"> и </w:t>
      </w:r>
      <w:hyperlink r:id="rId225">
        <w:r>
          <w:rPr>
            <w:color w:val="0000FF"/>
          </w:rPr>
          <w:t>СП 24.13330</w:t>
        </w:r>
      </w:hyperlink>
      <w:r>
        <w:t>.</w:t>
      </w:r>
    </w:p>
    <w:p w:rsidR="000A6771" w:rsidRDefault="000A6771">
      <w:pPr>
        <w:pStyle w:val="ConsPlusNormal"/>
        <w:jc w:val="both"/>
      </w:pPr>
    </w:p>
    <w:p w:rsidR="000A6771" w:rsidRDefault="000A6771">
      <w:pPr>
        <w:pStyle w:val="ConsPlusNormal"/>
        <w:ind w:firstLine="540"/>
        <w:jc w:val="both"/>
      </w:pPr>
      <w:r>
        <w:rPr>
          <w:b/>
        </w:rPr>
        <w:t>11 Особенности проектирования оснований и фундаментов на многолетнемерзлых грунтах в сейсмических районах</w:t>
      </w:r>
    </w:p>
    <w:p w:rsidR="000A6771" w:rsidRDefault="000A6771">
      <w:pPr>
        <w:pStyle w:val="ConsPlusNormal"/>
        <w:jc w:val="both"/>
      </w:pPr>
    </w:p>
    <w:p w:rsidR="000A6771" w:rsidRDefault="000A6771">
      <w:pPr>
        <w:pStyle w:val="ConsPlusNormal"/>
        <w:ind w:firstLine="540"/>
        <w:jc w:val="both"/>
      </w:pPr>
      <w:r>
        <w:t xml:space="preserve">11.1 Основания и фундаменты сооружений, возводимых на многолетнемерзлых грунтах на площадках с расчетной сейсмичностью 7, 8 и 9 баллов следует проектировать с учетом требований </w:t>
      </w:r>
      <w:hyperlink r:id="rId226">
        <w:r>
          <w:rPr>
            <w:color w:val="0000FF"/>
          </w:rPr>
          <w:t>СП 14.13330</w:t>
        </w:r>
      </w:hyperlink>
      <w:r>
        <w:t xml:space="preserve">, </w:t>
      </w:r>
      <w:hyperlink r:id="rId227">
        <w:r>
          <w:rPr>
            <w:color w:val="0000FF"/>
          </w:rPr>
          <w:t>СП 22.13330</w:t>
        </w:r>
      </w:hyperlink>
      <w:r>
        <w:t xml:space="preserve">, </w:t>
      </w:r>
      <w:hyperlink r:id="rId228">
        <w:r>
          <w:rPr>
            <w:color w:val="0000FF"/>
          </w:rPr>
          <w:t>СП 24.13330</w:t>
        </w:r>
      </w:hyperlink>
      <w:r>
        <w:t xml:space="preserve">, </w:t>
      </w:r>
      <w:hyperlink r:id="rId229">
        <w:r>
          <w:rPr>
            <w:color w:val="0000FF"/>
          </w:rPr>
          <w:t>СП 35.13330</w:t>
        </w:r>
      </w:hyperlink>
      <w:r>
        <w:t xml:space="preserve"> и настоящего свода правил.</w:t>
      </w:r>
    </w:p>
    <w:p w:rsidR="000A6771" w:rsidRDefault="000A6771">
      <w:pPr>
        <w:pStyle w:val="ConsPlusNormal"/>
        <w:spacing w:before="220"/>
        <w:ind w:firstLine="540"/>
        <w:jc w:val="both"/>
      </w:pPr>
      <w:r>
        <w:t xml:space="preserve">11.2 Для сейсмических районов с расчетной сейсмичностью 7, 8 и 9 баллов следует предусматривать использование многолетнемерзлых грунтов в качестве основания по </w:t>
      </w:r>
      <w:hyperlink w:anchor="P198">
        <w:r>
          <w:rPr>
            <w:color w:val="0000FF"/>
          </w:rPr>
          <w:t>принципу I</w:t>
        </w:r>
      </w:hyperlink>
      <w:r>
        <w:t xml:space="preserve">. При невозможности использования грунтов в качестве основания по </w:t>
      </w:r>
      <w:hyperlink w:anchor="P198">
        <w:r>
          <w:rPr>
            <w:color w:val="0000FF"/>
          </w:rPr>
          <w:t>принципу I</w:t>
        </w:r>
      </w:hyperlink>
      <w:r>
        <w:t xml:space="preserve"> допускается использование их по </w:t>
      </w:r>
      <w:hyperlink w:anchor="P199">
        <w:r>
          <w:rPr>
            <w:color w:val="0000FF"/>
          </w:rPr>
          <w:t>принципу II</w:t>
        </w:r>
      </w:hyperlink>
      <w:r>
        <w:t xml:space="preserve"> при условии опирания фундаментов на скальные или другие малосжимаемые при оттаивании грунты или на предварительно оттаянные и уплотненные грунты.</w:t>
      </w:r>
    </w:p>
    <w:p w:rsidR="000A6771" w:rsidRDefault="000A6771">
      <w:pPr>
        <w:pStyle w:val="ConsPlusNormal"/>
        <w:spacing w:before="220"/>
        <w:ind w:firstLine="540"/>
        <w:jc w:val="both"/>
      </w:pPr>
      <w:r>
        <w:t>11.3 В сейсмических районах следует применять те же виды свай, что и в несейсмических районах, кроме свай без поперечного армирования. Глубина погружения свай в грунт (исключая сваи-стойки) должна быть не менее 4 м.</w:t>
      </w:r>
    </w:p>
    <w:p w:rsidR="000A6771" w:rsidRDefault="000A6771">
      <w:pPr>
        <w:pStyle w:val="ConsPlusNormal"/>
        <w:spacing w:before="220"/>
        <w:ind w:firstLine="540"/>
        <w:jc w:val="both"/>
      </w:pPr>
      <w:bookmarkStart w:id="82" w:name="P1377"/>
      <w:bookmarkEnd w:id="82"/>
      <w:r>
        <w:t xml:space="preserve">11.4 Расчет оснований и фундаментов по несущей способности на вертикальную нагрузку с учетом сейсмических воздействий следует производить согласно </w:t>
      </w:r>
      <w:hyperlink w:anchor="P401">
        <w:r>
          <w:rPr>
            <w:color w:val="0000FF"/>
          </w:rPr>
          <w:t>7.2.1</w:t>
        </w:r>
      </w:hyperlink>
      <w:r>
        <w:t xml:space="preserve">, при этом силу предельного сопротивления основания необходимо определять с учетом </w:t>
      </w:r>
      <w:hyperlink w:anchor="P1380">
        <w:r>
          <w:rPr>
            <w:color w:val="0000FF"/>
          </w:rPr>
          <w:t>11.5</w:t>
        </w:r>
      </w:hyperlink>
      <w:r>
        <w:t xml:space="preserve">, </w:t>
      </w:r>
      <w:hyperlink w:anchor="P1408">
        <w:r>
          <w:rPr>
            <w:color w:val="0000FF"/>
          </w:rPr>
          <w:t>11.6</w:t>
        </w:r>
      </w:hyperlink>
      <w:r>
        <w:t>, а коэффициент надежности принимать:</w:t>
      </w:r>
    </w:p>
    <w:p w:rsidR="000A6771" w:rsidRDefault="000A6771">
      <w:pPr>
        <w:pStyle w:val="ConsPlusNormal"/>
        <w:spacing w:before="220"/>
        <w:ind w:firstLine="540"/>
        <w:jc w:val="both"/>
      </w:pPr>
      <w:r>
        <w:t xml:space="preserve">при использовании многолетнемерзлых грунтов в качестве основания по </w:t>
      </w:r>
      <w:hyperlink w:anchor="P198">
        <w:r>
          <w:rPr>
            <w:color w:val="0000FF"/>
          </w:rPr>
          <w:t>принципу I</w:t>
        </w:r>
      </w:hyperlink>
      <w:r>
        <w:t xml:space="preserve"> - по </w:t>
      </w:r>
      <w:hyperlink w:anchor="P401">
        <w:r>
          <w:rPr>
            <w:color w:val="0000FF"/>
          </w:rPr>
          <w:t>7.2.1</w:t>
        </w:r>
      </w:hyperlink>
      <w:r>
        <w:t>;</w:t>
      </w:r>
    </w:p>
    <w:p w:rsidR="000A6771" w:rsidRDefault="000A6771">
      <w:pPr>
        <w:pStyle w:val="ConsPlusNormal"/>
        <w:spacing w:before="220"/>
        <w:ind w:firstLine="540"/>
        <w:jc w:val="both"/>
      </w:pPr>
      <w:r>
        <w:lastRenderedPageBreak/>
        <w:t xml:space="preserve">при использовании многолетнемерзлых грунтов в качестве основания по </w:t>
      </w:r>
      <w:hyperlink w:anchor="P199">
        <w:r>
          <w:rPr>
            <w:color w:val="0000FF"/>
          </w:rPr>
          <w:t>принципу II</w:t>
        </w:r>
      </w:hyperlink>
      <w:r>
        <w:t xml:space="preserve"> - для фундаментов на естественном основании - </w:t>
      </w:r>
      <w:r>
        <w:rPr>
          <w:noProof/>
          <w:position w:val="-8"/>
        </w:rPr>
        <w:drawing>
          <wp:inline distT="0" distB="0" distL="0" distR="0">
            <wp:extent cx="564515" cy="25146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а для свайных - по </w:t>
      </w:r>
      <w:hyperlink r:id="rId231">
        <w:r>
          <w:rPr>
            <w:color w:val="0000FF"/>
          </w:rPr>
          <w:t>СП 24.13330</w:t>
        </w:r>
      </w:hyperlink>
      <w:r>
        <w:t>.</w:t>
      </w:r>
    </w:p>
    <w:p w:rsidR="000A6771" w:rsidRDefault="000A6771">
      <w:pPr>
        <w:pStyle w:val="ConsPlusNormal"/>
        <w:spacing w:before="220"/>
        <w:ind w:firstLine="540"/>
        <w:jc w:val="both"/>
      </w:pPr>
      <w:bookmarkStart w:id="83" w:name="P1380"/>
      <w:bookmarkEnd w:id="83"/>
      <w:r>
        <w:t xml:space="preserve">11.5 Несущую способность вертикально нагруженной висячей сваи </w:t>
      </w:r>
      <w:r>
        <w:rPr>
          <w:i/>
        </w:rPr>
        <w:t>F</w:t>
      </w:r>
      <w:r>
        <w:rPr>
          <w:i/>
          <w:vertAlign w:val="subscript"/>
        </w:rPr>
        <w:t>u</w:t>
      </w:r>
      <w:r>
        <w:t xml:space="preserve">, а также столбчатого фундамента при использовании многолетнемерзлых грунтов в качестве основания по </w:t>
      </w:r>
      <w:hyperlink w:anchor="P198">
        <w:r>
          <w:rPr>
            <w:color w:val="0000FF"/>
          </w:rPr>
          <w:t>принципу I</w:t>
        </w:r>
      </w:hyperlink>
      <w:r>
        <w:t xml:space="preserve">, с учетом сейсмических воздействий следует определять согласно </w:t>
      </w:r>
      <w:hyperlink w:anchor="P408">
        <w:r>
          <w:rPr>
            <w:color w:val="0000FF"/>
          </w:rPr>
          <w:t>7.2.2</w:t>
        </w:r>
      </w:hyperlink>
      <w:r>
        <w:t xml:space="preserve"> и </w:t>
      </w:r>
      <w:hyperlink w:anchor="P7059">
        <w:r>
          <w:rPr>
            <w:color w:val="0000FF"/>
          </w:rPr>
          <w:t>приложению Л</w:t>
        </w:r>
      </w:hyperlink>
      <w:r>
        <w:t xml:space="preserve">; при этом расчетное сопротивление грунта или грунтового раствора сдвигу по поверхности смерзания с фундаментом </w:t>
      </w:r>
      <w:r>
        <w:rPr>
          <w:i/>
        </w:rPr>
        <w:t>R</w:t>
      </w:r>
      <w:r>
        <w:rPr>
          <w:i/>
          <w:vertAlign w:val="subscript"/>
        </w:rPr>
        <w:t>af</w:t>
      </w:r>
      <w:r>
        <w:t xml:space="preserve"> и расчетное давление мерзлого грунта под нижним концом сваи или подошвой столбчатого фундамента </w:t>
      </w:r>
      <w:r>
        <w:rPr>
          <w:i/>
        </w:rPr>
        <w:t>R</w:t>
      </w:r>
      <w:r>
        <w:t xml:space="preserve">, а также сопротивления мерзлого грунта под нижним концом </w:t>
      </w:r>
      <w:r>
        <w:rPr>
          <w:i/>
        </w:rPr>
        <w:t>R</w:t>
      </w:r>
      <w:r>
        <w:rPr>
          <w:i/>
          <w:vertAlign w:val="subscript"/>
        </w:rPr>
        <w:t>c</w:t>
      </w:r>
      <w:r>
        <w:t xml:space="preserve"> и по боковой поверхности смерзания </w:t>
      </w:r>
      <w:r>
        <w:rPr>
          <w:i/>
        </w:rPr>
        <w:t>R</w:t>
      </w:r>
      <w:r>
        <w:rPr>
          <w:i/>
          <w:vertAlign w:val="subscript"/>
        </w:rPr>
        <w:t>afc</w:t>
      </w:r>
      <w:r>
        <w:t xml:space="preserve">, рассчитанные по данным полевых методов испытаний, необходимо умножать на коэффициент условий работы основания </w:t>
      </w:r>
      <w:r>
        <w:rPr>
          <w:noProof/>
          <w:position w:val="-10"/>
        </w:rPr>
        <w:drawing>
          <wp:inline distT="0" distB="0" distL="0" distR="0">
            <wp:extent cx="234950" cy="26797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принимаемый по таблице 11.1.</w:t>
      </w:r>
    </w:p>
    <w:p w:rsidR="000A6771" w:rsidRDefault="000A6771">
      <w:pPr>
        <w:pStyle w:val="ConsPlusNormal"/>
        <w:jc w:val="both"/>
      </w:pPr>
    </w:p>
    <w:p w:rsidR="000A6771" w:rsidRDefault="000A6771">
      <w:pPr>
        <w:pStyle w:val="ConsPlusNormal"/>
        <w:jc w:val="right"/>
      </w:pPr>
      <w:r>
        <w:t>Таблица 11.1</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1984"/>
        <w:gridCol w:w="2268"/>
        <w:gridCol w:w="2098"/>
      </w:tblGrid>
      <w:tr w:rsidR="000A6771">
        <w:tc>
          <w:tcPr>
            <w:tcW w:w="2721" w:type="dxa"/>
            <w:vMerge w:val="restart"/>
            <w:vAlign w:val="center"/>
          </w:tcPr>
          <w:p w:rsidR="000A6771" w:rsidRDefault="000A6771">
            <w:pPr>
              <w:pStyle w:val="ConsPlusNormal"/>
              <w:jc w:val="center"/>
            </w:pPr>
            <w:r>
              <w:t>Расчетная сейсмичность в баллах</w:t>
            </w:r>
          </w:p>
        </w:tc>
        <w:tc>
          <w:tcPr>
            <w:tcW w:w="6350" w:type="dxa"/>
            <w:gridSpan w:val="3"/>
            <w:vAlign w:val="center"/>
          </w:tcPr>
          <w:p w:rsidR="000A6771" w:rsidRDefault="000A6771">
            <w:pPr>
              <w:pStyle w:val="ConsPlusNormal"/>
              <w:jc w:val="center"/>
            </w:pPr>
            <w:r>
              <w:t xml:space="preserve">Коэффициент условий работы </w:t>
            </w:r>
            <w:r>
              <w:rPr>
                <w:noProof/>
                <w:position w:val="-10"/>
              </w:rPr>
              <w:drawing>
                <wp:inline distT="0" distB="0" distL="0" distR="0">
                  <wp:extent cx="234950" cy="26797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для грунтов</w:t>
            </w:r>
          </w:p>
        </w:tc>
      </w:tr>
      <w:tr w:rsidR="000A6771">
        <w:tc>
          <w:tcPr>
            <w:tcW w:w="2721" w:type="dxa"/>
            <w:vMerge/>
          </w:tcPr>
          <w:p w:rsidR="000A6771" w:rsidRDefault="000A6771">
            <w:pPr>
              <w:pStyle w:val="ConsPlusNormal"/>
            </w:pPr>
          </w:p>
        </w:tc>
        <w:tc>
          <w:tcPr>
            <w:tcW w:w="1984" w:type="dxa"/>
            <w:vAlign w:val="center"/>
          </w:tcPr>
          <w:p w:rsidR="000A6771" w:rsidRDefault="000A6771">
            <w:pPr>
              <w:pStyle w:val="ConsPlusNormal"/>
              <w:jc w:val="center"/>
            </w:pPr>
            <w:r>
              <w:t>твердомерзлых</w:t>
            </w:r>
          </w:p>
        </w:tc>
        <w:tc>
          <w:tcPr>
            <w:tcW w:w="2268" w:type="dxa"/>
            <w:vAlign w:val="center"/>
          </w:tcPr>
          <w:p w:rsidR="000A6771" w:rsidRDefault="000A6771">
            <w:pPr>
              <w:pStyle w:val="ConsPlusNormal"/>
              <w:jc w:val="center"/>
            </w:pPr>
            <w:r>
              <w:t>пластичномерзлых</w:t>
            </w:r>
          </w:p>
        </w:tc>
        <w:tc>
          <w:tcPr>
            <w:tcW w:w="2098" w:type="dxa"/>
            <w:vAlign w:val="center"/>
          </w:tcPr>
          <w:p w:rsidR="000A6771" w:rsidRDefault="000A6771">
            <w:pPr>
              <w:pStyle w:val="ConsPlusNormal"/>
              <w:jc w:val="center"/>
            </w:pPr>
            <w:r>
              <w:t>сыпучемерзлых</w:t>
            </w:r>
          </w:p>
        </w:tc>
      </w:tr>
      <w:tr w:rsidR="000A6771">
        <w:tblPrEx>
          <w:tblBorders>
            <w:insideH w:val="nil"/>
          </w:tblBorders>
        </w:tblPrEx>
        <w:tc>
          <w:tcPr>
            <w:tcW w:w="2721" w:type="dxa"/>
            <w:tcBorders>
              <w:bottom w:val="nil"/>
            </w:tcBorders>
            <w:vAlign w:val="center"/>
          </w:tcPr>
          <w:p w:rsidR="000A6771" w:rsidRDefault="000A6771">
            <w:pPr>
              <w:pStyle w:val="ConsPlusNormal"/>
              <w:jc w:val="center"/>
            </w:pPr>
            <w:r>
              <w:t>7</w:t>
            </w:r>
          </w:p>
        </w:tc>
        <w:tc>
          <w:tcPr>
            <w:tcW w:w="1984" w:type="dxa"/>
            <w:tcBorders>
              <w:bottom w:val="nil"/>
            </w:tcBorders>
            <w:vAlign w:val="center"/>
          </w:tcPr>
          <w:p w:rsidR="000A6771" w:rsidRDefault="000A6771">
            <w:pPr>
              <w:pStyle w:val="ConsPlusNormal"/>
              <w:jc w:val="center"/>
            </w:pPr>
            <w:r>
              <w:t>1,0</w:t>
            </w:r>
          </w:p>
        </w:tc>
        <w:tc>
          <w:tcPr>
            <w:tcW w:w="2268" w:type="dxa"/>
            <w:tcBorders>
              <w:bottom w:val="nil"/>
            </w:tcBorders>
            <w:vAlign w:val="center"/>
          </w:tcPr>
          <w:p w:rsidR="000A6771" w:rsidRDefault="000A6771">
            <w:pPr>
              <w:pStyle w:val="ConsPlusNormal"/>
              <w:jc w:val="center"/>
            </w:pPr>
            <w:r>
              <w:t>0,9</w:t>
            </w:r>
          </w:p>
        </w:tc>
        <w:tc>
          <w:tcPr>
            <w:tcW w:w="2098" w:type="dxa"/>
            <w:tcBorders>
              <w:bottom w:val="nil"/>
            </w:tcBorders>
            <w:vAlign w:val="center"/>
          </w:tcPr>
          <w:p w:rsidR="000A6771" w:rsidRDefault="000A6771">
            <w:pPr>
              <w:pStyle w:val="ConsPlusNormal"/>
              <w:jc w:val="center"/>
            </w:pPr>
            <w:r>
              <w:t>0,95</w:t>
            </w:r>
          </w:p>
        </w:tc>
      </w:tr>
      <w:tr w:rsidR="000A6771">
        <w:tblPrEx>
          <w:tblBorders>
            <w:insideH w:val="nil"/>
          </w:tblBorders>
        </w:tblPrEx>
        <w:tc>
          <w:tcPr>
            <w:tcW w:w="2721" w:type="dxa"/>
            <w:tcBorders>
              <w:top w:val="nil"/>
              <w:bottom w:val="nil"/>
            </w:tcBorders>
            <w:vAlign w:val="center"/>
          </w:tcPr>
          <w:p w:rsidR="000A6771" w:rsidRDefault="000A6771">
            <w:pPr>
              <w:pStyle w:val="ConsPlusNormal"/>
              <w:jc w:val="center"/>
            </w:pPr>
            <w:r>
              <w:t>8</w:t>
            </w:r>
          </w:p>
        </w:tc>
        <w:tc>
          <w:tcPr>
            <w:tcW w:w="1984" w:type="dxa"/>
            <w:tcBorders>
              <w:top w:val="nil"/>
              <w:bottom w:val="nil"/>
            </w:tcBorders>
            <w:vAlign w:val="center"/>
          </w:tcPr>
          <w:p w:rsidR="000A6771" w:rsidRDefault="000A6771">
            <w:pPr>
              <w:pStyle w:val="ConsPlusNormal"/>
              <w:jc w:val="center"/>
            </w:pPr>
            <w:r>
              <w:t>1,0</w:t>
            </w:r>
          </w:p>
        </w:tc>
        <w:tc>
          <w:tcPr>
            <w:tcW w:w="2268" w:type="dxa"/>
            <w:tcBorders>
              <w:top w:val="nil"/>
              <w:bottom w:val="nil"/>
            </w:tcBorders>
            <w:vAlign w:val="center"/>
          </w:tcPr>
          <w:p w:rsidR="000A6771" w:rsidRDefault="000A6771">
            <w:pPr>
              <w:pStyle w:val="ConsPlusNormal"/>
              <w:jc w:val="center"/>
            </w:pPr>
            <w:r>
              <w:t>0,8</w:t>
            </w:r>
          </w:p>
        </w:tc>
        <w:tc>
          <w:tcPr>
            <w:tcW w:w="2098" w:type="dxa"/>
            <w:tcBorders>
              <w:top w:val="nil"/>
              <w:bottom w:val="nil"/>
            </w:tcBorders>
            <w:vAlign w:val="center"/>
          </w:tcPr>
          <w:p w:rsidR="000A6771" w:rsidRDefault="000A6771">
            <w:pPr>
              <w:pStyle w:val="ConsPlusNormal"/>
              <w:jc w:val="center"/>
            </w:pPr>
            <w:r>
              <w:t>0,9</w:t>
            </w:r>
          </w:p>
        </w:tc>
      </w:tr>
      <w:tr w:rsidR="000A6771">
        <w:tblPrEx>
          <w:tblBorders>
            <w:insideH w:val="nil"/>
          </w:tblBorders>
        </w:tblPrEx>
        <w:tc>
          <w:tcPr>
            <w:tcW w:w="2721" w:type="dxa"/>
            <w:tcBorders>
              <w:top w:val="nil"/>
            </w:tcBorders>
            <w:vAlign w:val="center"/>
          </w:tcPr>
          <w:p w:rsidR="000A6771" w:rsidRDefault="000A6771">
            <w:pPr>
              <w:pStyle w:val="ConsPlusNormal"/>
              <w:jc w:val="center"/>
            </w:pPr>
            <w:r>
              <w:t>9</w:t>
            </w:r>
          </w:p>
        </w:tc>
        <w:tc>
          <w:tcPr>
            <w:tcW w:w="1984" w:type="dxa"/>
            <w:tcBorders>
              <w:top w:val="nil"/>
            </w:tcBorders>
            <w:vAlign w:val="center"/>
          </w:tcPr>
          <w:p w:rsidR="000A6771" w:rsidRDefault="000A6771">
            <w:pPr>
              <w:pStyle w:val="ConsPlusNormal"/>
              <w:jc w:val="center"/>
            </w:pPr>
            <w:r>
              <w:t>1,0</w:t>
            </w:r>
          </w:p>
        </w:tc>
        <w:tc>
          <w:tcPr>
            <w:tcW w:w="2268" w:type="dxa"/>
            <w:tcBorders>
              <w:top w:val="nil"/>
            </w:tcBorders>
            <w:vAlign w:val="center"/>
          </w:tcPr>
          <w:p w:rsidR="000A6771" w:rsidRDefault="000A6771">
            <w:pPr>
              <w:pStyle w:val="ConsPlusNormal"/>
              <w:jc w:val="center"/>
            </w:pPr>
            <w:r>
              <w:t>0,7</w:t>
            </w:r>
          </w:p>
        </w:tc>
        <w:tc>
          <w:tcPr>
            <w:tcW w:w="2098" w:type="dxa"/>
            <w:tcBorders>
              <w:top w:val="nil"/>
            </w:tcBorders>
            <w:vAlign w:val="center"/>
          </w:tcPr>
          <w:p w:rsidR="000A6771" w:rsidRDefault="000A6771">
            <w:pPr>
              <w:pStyle w:val="ConsPlusNormal"/>
              <w:jc w:val="center"/>
            </w:pPr>
            <w:r>
              <w:t>0,8</w:t>
            </w:r>
          </w:p>
        </w:tc>
      </w:tr>
      <w:tr w:rsidR="000A6771">
        <w:tc>
          <w:tcPr>
            <w:tcW w:w="9071" w:type="dxa"/>
            <w:gridSpan w:val="4"/>
            <w:vAlign w:val="center"/>
          </w:tcPr>
          <w:p w:rsidR="000A6771" w:rsidRDefault="000A6771">
            <w:pPr>
              <w:pStyle w:val="ConsPlusNormal"/>
              <w:ind w:firstLine="283"/>
              <w:jc w:val="both"/>
            </w:pPr>
            <w:r>
              <w:t xml:space="preserve">Примечание - При опирании свай-стоек на скальные или несжимаемые крупноблочные грунты значение коэффициента </w:t>
            </w:r>
            <w:r>
              <w:rPr>
                <w:noProof/>
                <w:position w:val="-10"/>
              </w:rPr>
              <w:drawing>
                <wp:inline distT="0" distB="0" distL="0" distR="0">
                  <wp:extent cx="234950" cy="26797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принимается равным 1,0.</w:t>
            </w:r>
          </w:p>
        </w:tc>
      </w:tr>
    </w:tbl>
    <w:p w:rsidR="000A6771" w:rsidRDefault="000A6771">
      <w:pPr>
        <w:pStyle w:val="ConsPlusNormal"/>
        <w:jc w:val="both"/>
      </w:pPr>
    </w:p>
    <w:p w:rsidR="000A6771" w:rsidRDefault="000A6771">
      <w:pPr>
        <w:pStyle w:val="ConsPlusNormal"/>
        <w:ind w:firstLine="540"/>
        <w:jc w:val="both"/>
      </w:pPr>
      <w:r>
        <w:t xml:space="preserve">Для свай в пластичномерзлых грунтах значение </w:t>
      </w:r>
      <w:r>
        <w:rPr>
          <w:i/>
        </w:rPr>
        <w:t>R</w:t>
      </w:r>
      <w:r>
        <w:rPr>
          <w:i/>
          <w:vertAlign w:val="subscript"/>
        </w:rPr>
        <w:t>af</w:t>
      </w:r>
      <w:r>
        <w:t xml:space="preserve"> следует принимать равным нулю в пределах от верхней границы многолетнемерзлых грунтов до расчетной глубины </w:t>
      </w:r>
      <w:r>
        <w:rPr>
          <w:i/>
        </w:rPr>
        <w:t>h</w:t>
      </w:r>
      <w:r>
        <w:rPr>
          <w:i/>
          <w:vertAlign w:val="subscript"/>
        </w:rPr>
        <w:t>d</w:t>
      </w:r>
      <w:r>
        <w:t>, м, определяемой по формуле</w:t>
      </w:r>
    </w:p>
    <w:p w:rsidR="000A6771" w:rsidRDefault="000A6771">
      <w:pPr>
        <w:pStyle w:val="ConsPlusNormal"/>
        <w:jc w:val="both"/>
      </w:pPr>
    </w:p>
    <w:p w:rsidR="000A6771" w:rsidRDefault="000A6771">
      <w:pPr>
        <w:pStyle w:val="ConsPlusNormal"/>
        <w:jc w:val="center"/>
      </w:pPr>
      <w:r>
        <w:rPr>
          <w:noProof/>
          <w:position w:val="-26"/>
        </w:rPr>
        <w:drawing>
          <wp:inline distT="0" distB="0" distL="0" distR="0">
            <wp:extent cx="614680" cy="47942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614680" cy="479425"/>
                    </a:xfrm>
                    <a:prstGeom prst="rect">
                      <a:avLst/>
                    </a:prstGeom>
                    <a:noFill/>
                    <a:ln>
                      <a:noFill/>
                    </a:ln>
                  </pic:spPr>
                </pic:pic>
              </a:graphicData>
            </a:graphic>
          </wp:inline>
        </w:drawing>
      </w:r>
      <w:r>
        <w:t xml:space="preserve"> (11.1)</w:t>
      </w:r>
    </w:p>
    <w:p w:rsidR="000A6771" w:rsidRDefault="000A6771">
      <w:pPr>
        <w:pStyle w:val="ConsPlusNormal"/>
        <w:jc w:val="both"/>
      </w:pPr>
    </w:p>
    <w:p w:rsidR="000A6771" w:rsidRDefault="000A6771">
      <w:pPr>
        <w:pStyle w:val="ConsPlusNormal"/>
        <w:ind w:firstLine="540"/>
        <w:jc w:val="both"/>
      </w:pPr>
      <w:r>
        <w:t xml:space="preserve">где </w:t>
      </w:r>
      <w:r>
        <w:rPr>
          <w:noProof/>
          <w:position w:val="-8"/>
        </w:rPr>
        <w:drawing>
          <wp:inline distT="0" distB="0" distL="0" distR="0">
            <wp:extent cx="209550" cy="25146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деформации системы "свая-грунт", определяемый по результатам испытаний в соответствии с </w:t>
      </w:r>
      <w:hyperlink w:anchor="P1408">
        <w:r>
          <w:rPr>
            <w:color w:val="0000FF"/>
          </w:rPr>
          <w:t>11.6</w:t>
        </w:r>
      </w:hyperlink>
      <w:r>
        <w:t>.</w:t>
      </w:r>
    </w:p>
    <w:p w:rsidR="000A6771" w:rsidRDefault="000A6771">
      <w:pPr>
        <w:pStyle w:val="ConsPlusNormal"/>
        <w:spacing w:before="220"/>
        <w:ind w:firstLine="540"/>
        <w:jc w:val="both"/>
      </w:pPr>
      <w:bookmarkStart w:id="84" w:name="P1408"/>
      <w:bookmarkEnd w:id="84"/>
      <w:r>
        <w:t xml:space="preserve">11.6 Расчет свай по прочности материала на совместное действие расчетных усилий (продольной силы, изгибающего момента и поперечной силы) при использовании многолетнемерзлых оснований по </w:t>
      </w:r>
      <w:hyperlink w:anchor="P198">
        <w:r>
          <w:rPr>
            <w:color w:val="0000FF"/>
          </w:rPr>
          <w:t>принципу I</w:t>
        </w:r>
      </w:hyperlink>
      <w:r>
        <w:t xml:space="preserve"> следует производить в зависимости от расчетных значений сейсмических нагрузок в соответствии с требованиями </w:t>
      </w:r>
      <w:hyperlink r:id="rId235">
        <w:r>
          <w:rPr>
            <w:color w:val="0000FF"/>
          </w:rPr>
          <w:t>СП 24.13330</w:t>
        </w:r>
      </w:hyperlink>
      <w:r>
        <w:t xml:space="preserve"> с учетом </w:t>
      </w:r>
      <w:hyperlink w:anchor="P882">
        <w:r>
          <w:rPr>
            <w:color w:val="0000FF"/>
          </w:rPr>
          <w:t>7.2.14</w:t>
        </w:r>
      </w:hyperlink>
      <w:r>
        <w:t xml:space="preserve">. При этом для свай в пластичномерзлых грунтах коэффициент деформации системы "свая-грунт" </w:t>
      </w:r>
      <w:r>
        <w:rPr>
          <w:noProof/>
          <w:position w:val="-8"/>
        </w:rPr>
        <w:drawing>
          <wp:inline distT="0" distB="0" distL="0" distR="0">
            <wp:extent cx="209550" cy="25146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м</w:t>
      </w:r>
      <w:r>
        <w:rPr>
          <w:vertAlign w:val="superscript"/>
        </w:rPr>
        <w:t>-1</w:t>
      </w:r>
      <w:r>
        <w:t>, следует определять по результатам испытаний свай статической горизонтальной нагрузкой по формуле</w:t>
      </w:r>
    </w:p>
    <w:p w:rsidR="000A6771" w:rsidRDefault="000A6771">
      <w:pPr>
        <w:pStyle w:val="ConsPlusNormal"/>
        <w:jc w:val="both"/>
      </w:pPr>
    </w:p>
    <w:p w:rsidR="000A6771" w:rsidRDefault="000A6771">
      <w:pPr>
        <w:pStyle w:val="ConsPlusNormal"/>
        <w:jc w:val="center"/>
      </w:pPr>
      <w:r>
        <w:rPr>
          <w:noProof/>
          <w:position w:val="-30"/>
        </w:rPr>
        <w:drawing>
          <wp:inline distT="0" distB="0" distL="0" distR="0">
            <wp:extent cx="1229360" cy="52578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229360" cy="525780"/>
                    </a:xfrm>
                    <a:prstGeom prst="rect">
                      <a:avLst/>
                    </a:prstGeom>
                    <a:noFill/>
                    <a:ln>
                      <a:noFill/>
                    </a:ln>
                  </pic:spPr>
                </pic:pic>
              </a:graphicData>
            </a:graphic>
          </wp:inline>
        </w:drawing>
      </w:r>
      <w:r>
        <w:t xml:space="preserve"> (11.2)</w:t>
      </w:r>
    </w:p>
    <w:p w:rsidR="000A6771" w:rsidRDefault="000A6771">
      <w:pPr>
        <w:pStyle w:val="ConsPlusNormal"/>
        <w:jc w:val="both"/>
      </w:pPr>
    </w:p>
    <w:p w:rsidR="000A6771" w:rsidRDefault="000A6771">
      <w:pPr>
        <w:pStyle w:val="ConsPlusNormal"/>
        <w:ind w:firstLine="540"/>
        <w:jc w:val="both"/>
      </w:pPr>
      <w:r>
        <w:lastRenderedPageBreak/>
        <w:t xml:space="preserve">где </w:t>
      </w:r>
      <w:r>
        <w:rPr>
          <w:i/>
        </w:rPr>
        <w:t>F</w:t>
      </w:r>
      <w:r>
        <w:rPr>
          <w:i/>
          <w:vertAlign w:val="subscript"/>
        </w:rPr>
        <w:t>h</w:t>
      </w:r>
      <w:r>
        <w:t xml:space="preserve"> - горизонтальная нагрузка, кН, принимаемая равной 0,7</w:t>
      </w:r>
      <w:r>
        <w:rPr>
          <w:i/>
        </w:rPr>
        <w:t>F</w:t>
      </w:r>
      <w:r>
        <w:rPr>
          <w:i/>
          <w:vertAlign w:val="subscript"/>
        </w:rPr>
        <w:t>h,u</w:t>
      </w:r>
      <w:r>
        <w:t>;</w:t>
      </w:r>
    </w:p>
    <w:p w:rsidR="000A6771" w:rsidRDefault="000A6771">
      <w:pPr>
        <w:pStyle w:val="ConsPlusNormal"/>
        <w:spacing w:before="220"/>
        <w:ind w:firstLine="540"/>
        <w:jc w:val="both"/>
      </w:pPr>
      <w:r>
        <w:t xml:space="preserve">здесь </w:t>
      </w:r>
      <w:r>
        <w:rPr>
          <w:i/>
        </w:rPr>
        <w:t>F</w:t>
      </w:r>
      <w:r>
        <w:rPr>
          <w:i/>
          <w:vertAlign w:val="subscript"/>
        </w:rPr>
        <w:t>h,u</w:t>
      </w:r>
      <w:r>
        <w:t xml:space="preserve"> - горизонтальная предельная нагрузка, кН, в уровне поверхности грунта, при которой перемещение испытуемой сваи начинает возрастать без увеличения нагрузки;</w:t>
      </w:r>
    </w:p>
    <w:p w:rsidR="000A6771" w:rsidRDefault="000A6771">
      <w:pPr>
        <w:pStyle w:val="ConsPlusNormal"/>
        <w:spacing w:before="220"/>
        <w:ind w:firstLine="540"/>
        <w:jc w:val="both"/>
      </w:pPr>
      <w:r>
        <w:rPr>
          <w:i/>
        </w:rPr>
        <w:t>u</w:t>
      </w:r>
      <w:r>
        <w:rPr>
          <w:vertAlign w:val="subscript"/>
        </w:rPr>
        <w:t>0</w:t>
      </w:r>
      <w:r>
        <w:t xml:space="preserve"> </w:t>
      </w:r>
      <w:r>
        <w:rPr>
          <w:i/>
        </w:rPr>
        <w:t>-</w:t>
      </w:r>
      <w:r>
        <w:t xml:space="preserve"> горизонтальное перемещение сваи в уровне поверхности грунта, м, определяемое по графику зависимости горизонтальных перемещений от нагрузки при условной стабилизации перемещений, если расчет ведется на статические нагрузки, и без условной стабилизации перемещений, если расчет ведется на сейсмические воздействия;</w:t>
      </w:r>
    </w:p>
    <w:p w:rsidR="000A6771" w:rsidRDefault="000A6771">
      <w:pPr>
        <w:pStyle w:val="ConsPlusNormal"/>
        <w:spacing w:before="220"/>
        <w:ind w:firstLine="540"/>
        <w:jc w:val="both"/>
      </w:pPr>
      <w:r>
        <w:rPr>
          <w:i/>
        </w:rPr>
        <w:t>E</w:t>
      </w:r>
      <w:r>
        <w:rPr>
          <w:i/>
          <w:vertAlign w:val="subscript"/>
        </w:rPr>
        <w:t>b</w:t>
      </w:r>
      <w:r>
        <w:t xml:space="preserve"> </w:t>
      </w:r>
      <w:r>
        <w:rPr>
          <w:i/>
        </w:rPr>
        <w:t>-</w:t>
      </w:r>
      <w:r>
        <w:t xml:space="preserve"> модуль упругости материала свай, кПа;</w:t>
      </w:r>
    </w:p>
    <w:p w:rsidR="000A6771" w:rsidRDefault="000A6771">
      <w:pPr>
        <w:pStyle w:val="ConsPlusNormal"/>
        <w:spacing w:before="220"/>
        <w:ind w:firstLine="540"/>
        <w:jc w:val="both"/>
      </w:pPr>
      <w:r>
        <w:rPr>
          <w:i/>
        </w:rPr>
        <w:t>I</w:t>
      </w:r>
      <w:r>
        <w:t xml:space="preserve"> - момент инерции сечения сваи, м</w:t>
      </w:r>
      <w:r>
        <w:rPr>
          <w:vertAlign w:val="superscript"/>
        </w:rPr>
        <w:t>4</w:t>
      </w:r>
      <w:r>
        <w:t>.</w:t>
      </w:r>
    </w:p>
    <w:p w:rsidR="000A6771" w:rsidRDefault="000A6771">
      <w:pPr>
        <w:pStyle w:val="ConsPlusNormal"/>
        <w:spacing w:before="220"/>
        <w:ind w:firstLine="540"/>
        <w:jc w:val="both"/>
      </w:pPr>
      <w:r>
        <w:t xml:space="preserve">11.7 Проверку основания столбчатого фундамента на горизонтальную и внецентренно сжимающую нагрузки с учетом сейсмических воздействий при использовании многолетнемерзлых грунтов в качестве основания по </w:t>
      </w:r>
      <w:hyperlink w:anchor="P198">
        <w:r>
          <w:rPr>
            <w:color w:val="0000FF"/>
          </w:rPr>
          <w:t>принципу I</w:t>
        </w:r>
      </w:hyperlink>
      <w:r>
        <w:t xml:space="preserve"> следует производить на опрокидывание и сдвиг по подошве фундамента с учетом </w:t>
      </w:r>
      <w:hyperlink w:anchor="P862">
        <w:r>
          <w:rPr>
            <w:color w:val="0000FF"/>
          </w:rPr>
          <w:t>7.2.13</w:t>
        </w:r>
      </w:hyperlink>
      <w:r>
        <w:t>.</w:t>
      </w:r>
    </w:p>
    <w:p w:rsidR="000A6771" w:rsidRDefault="000A6771">
      <w:pPr>
        <w:pStyle w:val="ConsPlusNormal"/>
        <w:spacing w:before="220"/>
        <w:ind w:firstLine="540"/>
        <w:jc w:val="both"/>
      </w:pPr>
      <w:r>
        <w:t>При действии сейсмических нагрузок, создающих моменты сил в обоих направлениях подошвы фундамента, расчет основания следует производить раздельно на действие сил и моментов в каждом направлении независимо друг от друга.</w:t>
      </w:r>
    </w:p>
    <w:p w:rsidR="000A6771" w:rsidRDefault="000A6771">
      <w:pPr>
        <w:pStyle w:val="ConsPlusNormal"/>
        <w:spacing w:before="220"/>
        <w:ind w:firstLine="540"/>
        <w:jc w:val="both"/>
      </w:pPr>
      <w:bookmarkStart w:id="85" w:name="P1419"/>
      <w:bookmarkEnd w:id="85"/>
      <w:r>
        <w:t xml:space="preserve">11.8 Расчет оснований и фундаментов с учетом сейсмических воздействий при использовании многолетнемерзлых грунтов по </w:t>
      </w:r>
      <w:hyperlink w:anchor="P199">
        <w:r>
          <w:rPr>
            <w:color w:val="0000FF"/>
          </w:rPr>
          <w:t>принципу II</w:t>
        </w:r>
      </w:hyperlink>
      <w:r>
        <w:t xml:space="preserve"> необходимо производить в соответствии с </w:t>
      </w:r>
      <w:hyperlink r:id="rId238">
        <w:r>
          <w:rPr>
            <w:color w:val="0000FF"/>
          </w:rPr>
          <w:t>СП 22.13330</w:t>
        </w:r>
      </w:hyperlink>
      <w:r>
        <w:t xml:space="preserve">, </w:t>
      </w:r>
      <w:hyperlink r:id="rId239">
        <w:r>
          <w:rPr>
            <w:color w:val="0000FF"/>
          </w:rPr>
          <w:t>СП 24.13330</w:t>
        </w:r>
      </w:hyperlink>
      <w:r>
        <w:t xml:space="preserve"> и </w:t>
      </w:r>
      <w:hyperlink w:anchor="P900">
        <w:r>
          <w:rPr>
            <w:color w:val="0000FF"/>
          </w:rPr>
          <w:t>7.3.1</w:t>
        </w:r>
      </w:hyperlink>
      <w:r>
        <w:t xml:space="preserve"> - </w:t>
      </w:r>
      <w:hyperlink w:anchor="P1189">
        <w:r>
          <w:rPr>
            <w:color w:val="0000FF"/>
          </w:rPr>
          <w:t>7.3.15</w:t>
        </w:r>
      </w:hyperlink>
      <w:r>
        <w:t xml:space="preserve"> как расчет оттаивающих оснований. При этом отрицательные (негативные) силы трения, вызванные осадкой оттаивающих грунтов, в расчетах оснований на сейсмические воздействия не учитываются, если оттаивающее основание сложено песчаными и крупнообломочными грунтами, осадки которых завершаются в процессе их оттаивания.</w:t>
      </w:r>
    </w:p>
    <w:p w:rsidR="000A6771" w:rsidRDefault="000A6771">
      <w:pPr>
        <w:pStyle w:val="ConsPlusNormal"/>
        <w:jc w:val="both"/>
      </w:pPr>
    </w:p>
    <w:p w:rsidR="000A6771" w:rsidRDefault="000A6771">
      <w:pPr>
        <w:pStyle w:val="ConsPlusTitle"/>
        <w:ind w:firstLine="540"/>
        <w:jc w:val="both"/>
        <w:outlineLvl w:val="1"/>
      </w:pPr>
      <w:r>
        <w:t>12 Особенности проектирования оснований и фундаментов мостов и труб под насыпями</w:t>
      </w:r>
    </w:p>
    <w:p w:rsidR="000A6771" w:rsidRDefault="000A6771">
      <w:pPr>
        <w:pStyle w:val="ConsPlusNormal"/>
        <w:jc w:val="both"/>
      </w:pPr>
    </w:p>
    <w:p w:rsidR="000A6771" w:rsidRDefault="000A6771">
      <w:pPr>
        <w:pStyle w:val="ConsPlusNormal"/>
        <w:ind w:firstLine="540"/>
        <w:jc w:val="both"/>
      </w:pPr>
      <w:r>
        <w:t xml:space="preserve">12.1 Основания и фундаменты мостов и труб под насыпями (далее - труб), возводимых на территориях распространения многолетнемерзлых грунтов, следует проектировать с учетом дополнительных требований, содержащихся в настоящем разделе. Требования по проектированию приведены в </w:t>
      </w:r>
      <w:hyperlink w:anchor="P8559">
        <w:r>
          <w:rPr>
            <w:color w:val="0000FF"/>
          </w:rPr>
          <w:t>[3]</w:t>
        </w:r>
      </w:hyperlink>
      <w:r>
        <w:t>.</w:t>
      </w:r>
    </w:p>
    <w:p w:rsidR="000A6771" w:rsidRDefault="000A6771">
      <w:pPr>
        <w:pStyle w:val="ConsPlusNormal"/>
        <w:spacing w:before="220"/>
        <w:ind w:firstLine="540"/>
        <w:jc w:val="both"/>
      </w:pPr>
      <w:r>
        <w:t>12.2 В проектах фундаментов мостов и труб необходимо дополнительно (по сравнению с фундаментами зданий) учитывать влияние следующих факторов:</w:t>
      </w:r>
    </w:p>
    <w:p w:rsidR="000A6771" w:rsidRDefault="000A6771">
      <w:pPr>
        <w:pStyle w:val="ConsPlusNormal"/>
        <w:spacing w:before="220"/>
        <w:ind w:firstLine="540"/>
        <w:jc w:val="both"/>
      </w:pPr>
      <w:r>
        <w:t>воздействие на сооружения, кроме вертикальных, значительных горизонтальных сил от временных подвижных нагрузок, давлений грунта и льда;</w:t>
      </w:r>
    </w:p>
    <w:p w:rsidR="000A6771" w:rsidRDefault="000A6771">
      <w:pPr>
        <w:pStyle w:val="ConsPlusNormal"/>
        <w:spacing w:before="220"/>
        <w:ind w:firstLine="540"/>
        <w:jc w:val="both"/>
      </w:pPr>
      <w:r>
        <w:t>уменьшение несущей способности оснований вследствие размывов дна водотока или отепляющего воздействия воды на многолетнемерзлые грунты;</w:t>
      </w:r>
    </w:p>
    <w:p w:rsidR="000A6771" w:rsidRDefault="000A6771">
      <w:pPr>
        <w:pStyle w:val="ConsPlusNormal"/>
        <w:spacing w:before="220"/>
        <w:ind w:firstLine="540"/>
        <w:jc w:val="both"/>
      </w:pPr>
      <w:r>
        <w:t>возрастание сил морозного пучения грунтов из-за повышенной их влажности вблизи водотоков и уменьшение этих сил при увеличении толщины снегового покрова;</w:t>
      </w:r>
    </w:p>
    <w:p w:rsidR="000A6771" w:rsidRDefault="000A6771">
      <w:pPr>
        <w:pStyle w:val="ConsPlusNormal"/>
        <w:spacing w:before="220"/>
        <w:ind w:firstLine="540"/>
        <w:jc w:val="both"/>
      </w:pPr>
      <w:r>
        <w:t>нарушение устойчивости береговых склонов вследствие проявления оползневых процессов;</w:t>
      </w:r>
    </w:p>
    <w:p w:rsidR="000A6771" w:rsidRDefault="000A6771">
      <w:pPr>
        <w:pStyle w:val="ConsPlusNormal"/>
        <w:spacing w:before="220"/>
        <w:ind w:firstLine="540"/>
        <w:jc w:val="both"/>
      </w:pPr>
      <w:r>
        <w:t>появление наледи в пределах сооружений.</w:t>
      </w:r>
    </w:p>
    <w:p w:rsidR="000A6771" w:rsidRDefault="000A6771">
      <w:pPr>
        <w:pStyle w:val="ConsPlusNormal"/>
        <w:spacing w:before="220"/>
        <w:ind w:firstLine="540"/>
        <w:jc w:val="both"/>
      </w:pPr>
      <w:r>
        <w:t xml:space="preserve">12.3 Нагрузки и воздействия на фундаменты мостов и труб следует принимать в соответствии с требованиями </w:t>
      </w:r>
      <w:hyperlink r:id="rId240">
        <w:r>
          <w:rPr>
            <w:color w:val="0000FF"/>
          </w:rPr>
          <w:t>СП 35.13330</w:t>
        </w:r>
      </w:hyperlink>
      <w:r>
        <w:t>.</w:t>
      </w:r>
    </w:p>
    <w:p w:rsidR="000A6771" w:rsidRDefault="000A6771">
      <w:pPr>
        <w:pStyle w:val="ConsPlusNormal"/>
        <w:spacing w:before="220"/>
        <w:ind w:firstLine="540"/>
        <w:jc w:val="both"/>
      </w:pPr>
      <w:r>
        <w:lastRenderedPageBreak/>
        <w:t xml:space="preserve">12.4 В основаниях фундаментов мостов многолетнемерзлые грунты следует использовать по </w:t>
      </w:r>
      <w:hyperlink w:anchor="P198">
        <w:r>
          <w:rPr>
            <w:color w:val="0000FF"/>
          </w:rPr>
          <w:t>принципу I</w:t>
        </w:r>
      </w:hyperlink>
      <w:r>
        <w:t xml:space="preserve">, если на уровне низа свайных элементов (свай-столбов, свай-оболочек) в течение всего периода эксплуатации сооружений грунты находятся в твердомерзлом состоянии. Допускается использовать по </w:t>
      </w:r>
      <w:hyperlink w:anchor="P198">
        <w:r>
          <w:rPr>
            <w:color w:val="0000FF"/>
          </w:rPr>
          <w:t>принципу I</w:t>
        </w:r>
      </w:hyperlink>
      <w:r>
        <w:t xml:space="preserve"> пластичномерзлые грунты, включая засоленные, при условии, что в течение всего периода эксплуатации сооружений обеспечена их отрицательная температура, требуемая по расчету несущей способности оснований.</w:t>
      </w:r>
    </w:p>
    <w:p w:rsidR="000A6771" w:rsidRDefault="000A6771">
      <w:pPr>
        <w:pStyle w:val="ConsPlusNormal"/>
        <w:spacing w:before="220"/>
        <w:ind w:firstLine="540"/>
        <w:jc w:val="both"/>
      </w:pPr>
      <w:r>
        <w:t xml:space="preserve">Возможность использования многолетнемерзлых грунтов в качестве оснований по </w:t>
      </w:r>
      <w:hyperlink w:anchor="P199">
        <w:r>
          <w:rPr>
            <w:color w:val="0000FF"/>
          </w:rPr>
          <w:t>принципу II</w:t>
        </w:r>
      </w:hyperlink>
      <w:r>
        <w:t xml:space="preserve"> для фундаментов мелкого заложения и свайных должна определяться исходя из требований </w:t>
      </w:r>
      <w:hyperlink w:anchor="P202">
        <w:r>
          <w:rPr>
            <w:color w:val="0000FF"/>
          </w:rPr>
          <w:t>6.1.3</w:t>
        </w:r>
      </w:hyperlink>
      <w:r>
        <w:t xml:space="preserve">, </w:t>
      </w:r>
      <w:hyperlink w:anchor="P203">
        <w:r>
          <w:rPr>
            <w:color w:val="0000FF"/>
          </w:rPr>
          <w:t>6.1.4</w:t>
        </w:r>
      </w:hyperlink>
      <w:r>
        <w:t xml:space="preserve"> и </w:t>
      </w:r>
      <w:hyperlink w:anchor="P206">
        <w:r>
          <w:rPr>
            <w:color w:val="0000FF"/>
          </w:rPr>
          <w:t>6.1.6</w:t>
        </w:r>
      </w:hyperlink>
      <w:r>
        <w:t>.</w:t>
      </w:r>
    </w:p>
    <w:p w:rsidR="000A6771" w:rsidRDefault="000A6771">
      <w:pPr>
        <w:pStyle w:val="ConsPlusNormal"/>
        <w:spacing w:before="220"/>
        <w:ind w:firstLine="540"/>
        <w:jc w:val="both"/>
      </w:pPr>
      <w:r>
        <w:t xml:space="preserve">12.5 При проектировании следует выполнять прогноз, в том числе численными методами, изменений температурного режима многолетнемерзлых грунтов, используемых в качестве оснований по </w:t>
      </w:r>
      <w:hyperlink w:anchor="P198">
        <w:r>
          <w:rPr>
            <w:color w:val="0000FF"/>
          </w:rPr>
          <w:t>принципу I</w:t>
        </w:r>
      </w:hyperlink>
      <w:r>
        <w:t>, в случае необходимости предусматривается осуществление мероприятий по обеспечению мерзлого состояния грунтов и контроль их температуры в течение всего периода эксплуатации сооружений.</w:t>
      </w:r>
    </w:p>
    <w:p w:rsidR="000A6771" w:rsidRDefault="000A6771">
      <w:pPr>
        <w:pStyle w:val="ConsPlusNormal"/>
        <w:spacing w:before="220"/>
        <w:ind w:firstLine="540"/>
        <w:jc w:val="both"/>
      </w:pPr>
      <w:r>
        <w:t>12.6 СОУ и теплозащитные экраны необходимо применять в случаях практической невозможности или недостаточной эффективности других решений для поддержания на весь период эксплуатации сооружений температуры грунтов, требуемой по расчету несущей способности оснований. Число СОУ следует принимать по расчету с повышающим коэффициентом 1,4. При использовании СОУ следует осуществлять контроль температуры грунтов основания в зоне действия СОУ.</w:t>
      </w:r>
    </w:p>
    <w:p w:rsidR="000A6771" w:rsidRDefault="000A6771">
      <w:pPr>
        <w:pStyle w:val="ConsPlusNormal"/>
        <w:spacing w:before="220"/>
        <w:ind w:firstLine="540"/>
        <w:jc w:val="both"/>
      </w:pPr>
      <w:r>
        <w:t xml:space="preserve">12.7 Фундаменты мостов при использовании многолетнемерзлых грунтов в качестве оснований по </w:t>
      </w:r>
      <w:hyperlink w:anchor="P198">
        <w:r>
          <w:rPr>
            <w:color w:val="0000FF"/>
          </w:rPr>
          <w:t>принципам I</w:t>
        </w:r>
      </w:hyperlink>
      <w:r>
        <w:t xml:space="preserve"> и </w:t>
      </w:r>
      <w:hyperlink w:anchor="P199">
        <w:r>
          <w:rPr>
            <w:color w:val="0000FF"/>
          </w:rPr>
          <w:t>II</w:t>
        </w:r>
      </w:hyperlink>
      <w:r>
        <w:t xml:space="preserve"> следует проектировать свайными с ростверком, расположенным над поверхностью грунта или воды. При этом необходимо предусматривать меры, исключающие возможность повреждения свай ледоходом, карчеходом или другими неблагоприятными воздействиями.</w:t>
      </w:r>
    </w:p>
    <w:p w:rsidR="000A6771" w:rsidRDefault="000A6771">
      <w:pPr>
        <w:pStyle w:val="ConsPlusNormal"/>
        <w:spacing w:before="220"/>
        <w:ind w:firstLine="540"/>
        <w:jc w:val="both"/>
      </w:pPr>
      <w:r>
        <w:t xml:space="preserve">Фундаменты мелкого заложения (на естественном основании) допускается проектировать для мостов, возводимых, как правило, на используемых по </w:t>
      </w:r>
      <w:hyperlink w:anchor="P199">
        <w:r>
          <w:rPr>
            <w:color w:val="0000FF"/>
          </w:rPr>
          <w:t>принципу II</w:t>
        </w:r>
      </w:hyperlink>
      <w:r>
        <w:t xml:space="preserve"> многолетнемерзлых грунтах, если после полного оттаивания таких грунтов осадки и крены опор не превышают предельно допустимых значений по условиям нормальной эксплуатации сооружений.</w:t>
      </w:r>
    </w:p>
    <w:p w:rsidR="000A6771" w:rsidRDefault="000A6771">
      <w:pPr>
        <w:pStyle w:val="ConsPlusNormal"/>
        <w:spacing w:before="220"/>
        <w:ind w:firstLine="540"/>
        <w:jc w:val="both"/>
      </w:pPr>
      <w:r>
        <w:t xml:space="preserve">Для труб следует предусматривать фундаменты мелкого заложения независимо от вида грунтов и принципа их использования в качестве основания при условии, что суммарное значение осадки используемых по </w:t>
      </w:r>
      <w:hyperlink w:anchor="P199">
        <w:r>
          <w:rPr>
            <w:color w:val="0000FF"/>
          </w:rPr>
          <w:t>принципу II</w:t>
        </w:r>
      </w:hyperlink>
      <w:r>
        <w:t xml:space="preserve"> грунтов может быть компенсировано строительным подъемом лотка труб.</w:t>
      </w:r>
    </w:p>
    <w:p w:rsidR="000A6771" w:rsidRDefault="000A6771">
      <w:pPr>
        <w:pStyle w:val="ConsPlusNormal"/>
        <w:spacing w:before="220"/>
        <w:ind w:firstLine="540"/>
        <w:jc w:val="both"/>
      </w:pPr>
      <w:r>
        <w:t>12.8 Многолетнемерзлые грунты в основании фундаментов малого моста или трубы и прилегающих участков насыпи следует использовать по одному принципу, не допуская опирания их частично на мерзлые и частично на немерзлые или оттаивающие грунты.</w:t>
      </w:r>
    </w:p>
    <w:p w:rsidR="000A6771" w:rsidRDefault="000A6771">
      <w:pPr>
        <w:pStyle w:val="ConsPlusNormal"/>
        <w:spacing w:before="220"/>
        <w:ind w:firstLine="540"/>
        <w:jc w:val="both"/>
      </w:pPr>
      <w:r>
        <w:t xml:space="preserve">12.9 В грунтах, подверженных морозному пучению, независимо от принятого принципа их использования в качестве основания подошву фундаментов мелкого заложения для мостов и труб следует заглублять не менее чем на величину, указанную в </w:t>
      </w:r>
      <w:hyperlink r:id="rId241">
        <w:r>
          <w:rPr>
            <w:color w:val="0000FF"/>
          </w:rPr>
          <w:t>таблице 5.3</w:t>
        </w:r>
      </w:hyperlink>
      <w:r>
        <w:t xml:space="preserve"> СП 22.13330.2016 при расположении уровня подземных вод на глубине </w:t>
      </w:r>
      <w:r>
        <w:rPr>
          <w:i/>
        </w:rPr>
        <w:t>d</w:t>
      </w:r>
      <w:r>
        <w:rPr>
          <w:i/>
          <w:vertAlign w:val="subscript"/>
        </w:rPr>
        <w:t>w</w:t>
      </w:r>
      <w:r>
        <w:t xml:space="preserve"> &lt;= </w:t>
      </w:r>
      <w:r>
        <w:rPr>
          <w:i/>
        </w:rPr>
        <w:t>d</w:t>
      </w:r>
      <w:r>
        <w:rPr>
          <w:i/>
          <w:vertAlign w:val="subscript"/>
        </w:rPr>
        <w:t>f</w:t>
      </w:r>
      <w:r>
        <w:t xml:space="preserve"> + 2 м, а подошву расположенного в грунте ростверка свайных фундаментов - не менее чем на 0,25 м ниже расчетной глубины сезонного промерзания-оттаивания грунтов.</w:t>
      </w:r>
    </w:p>
    <w:p w:rsidR="000A6771" w:rsidRDefault="000A6771">
      <w:pPr>
        <w:pStyle w:val="ConsPlusNormal"/>
        <w:spacing w:before="220"/>
        <w:ind w:firstLine="540"/>
        <w:jc w:val="both"/>
      </w:pPr>
      <w:r>
        <w:t xml:space="preserve">Если глубина заложения фундаментов должна быть не менее расчетной глубины промерзания грунта, все фундаменты, за исключением фундаментов или грунтовых подушек для средних звеньев одноочковых труб диаметром до 2 м следует заглублять не менее чем на 0,25 м ниже расчетной глубины промерзания грунта. При этом за расчетную глубину промерзания </w:t>
      </w:r>
      <w:r>
        <w:lastRenderedPageBreak/>
        <w:t>принимается ее нормативное значение.</w:t>
      </w:r>
    </w:p>
    <w:p w:rsidR="000A6771" w:rsidRDefault="000A6771">
      <w:pPr>
        <w:pStyle w:val="ConsPlusNormal"/>
        <w:spacing w:before="220"/>
        <w:ind w:firstLine="540"/>
        <w:jc w:val="both"/>
      </w:pPr>
      <w:r>
        <w:t>Фундаменты или грунтовые подушки средних звеньев одноочковых труб диаметром до 2 м допускается закладывать без учета глубины промерзания грунта.</w:t>
      </w:r>
    </w:p>
    <w:p w:rsidR="000A6771" w:rsidRDefault="000A6771">
      <w:pPr>
        <w:pStyle w:val="ConsPlusNormal"/>
        <w:spacing w:before="220"/>
        <w:ind w:firstLine="540"/>
        <w:jc w:val="both"/>
      </w:pPr>
      <w:r>
        <w:t xml:space="preserve">В случаях, когда глубина заложения фундаментов не зависит от расчетной глубины промерзания грунта, соответствующие грунты, указанные в </w:t>
      </w:r>
      <w:hyperlink r:id="rId242">
        <w:r>
          <w:rPr>
            <w:color w:val="0000FF"/>
          </w:rPr>
          <w:t>таблице 5.3</w:t>
        </w:r>
      </w:hyperlink>
      <w:r>
        <w:t xml:space="preserve"> СП 22.13330.2016, должны залегать не менее чем на 1 м ниже нормативной глубины промерзания грунта.</w:t>
      </w:r>
    </w:p>
    <w:p w:rsidR="000A6771" w:rsidRDefault="000A6771">
      <w:pPr>
        <w:pStyle w:val="ConsPlusNormal"/>
        <w:spacing w:before="220"/>
        <w:ind w:firstLine="540"/>
        <w:jc w:val="both"/>
      </w:pPr>
      <w:r>
        <w:t>Подошву высокого ростверка свайных фундаментов мостов следует располагать с зазором от поверхности грунта не менее 0,5 м в устоях и 1 м - в промежуточных опорах.</w:t>
      </w:r>
    </w:p>
    <w:p w:rsidR="000A6771" w:rsidRDefault="000A6771">
      <w:pPr>
        <w:pStyle w:val="ConsPlusNormal"/>
        <w:spacing w:before="220"/>
        <w:ind w:firstLine="540"/>
        <w:jc w:val="both"/>
      </w:pPr>
      <w:r>
        <w:t>Примечание - Глубину заложения фундаментов и грунтовых подушек под средние звенья труб диаметром 2 м и более следует назначать с учетом уменьшения глубины промерзания грунта в направлении к оси насыпи.</w:t>
      </w:r>
    </w:p>
    <w:p w:rsidR="000A6771" w:rsidRDefault="000A6771">
      <w:pPr>
        <w:pStyle w:val="ConsPlusNormal"/>
        <w:jc w:val="both"/>
      </w:pPr>
    </w:p>
    <w:p w:rsidR="000A6771" w:rsidRDefault="000A6771">
      <w:pPr>
        <w:pStyle w:val="ConsPlusNormal"/>
        <w:ind w:firstLine="540"/>
        <w:jc w:val="both"/>
      </w:pPr>
      <w:r>
        <w:t>12.10 В неподверженных морозному пучению грунтах подошву ростверка свайных фундаментов или фундаментов мелкого заложения мостов и труб допускается располагать в пределах слоя сезонного промерзания-оттаивания при условии, что нижняя граница толщи таких грунтов залегает не менее чем на 1 м ниже расчетной глубины промерзания и, кроме того, в пределах зоны промерзания отсутствует вероятность образования линзы льда, в том числе и от напорных подземных вод.</w:t>
      </w:r>
    </w:p>
    <w:p w:rsidR="000A6771" w:rsidRDefault="000A6771">
      <w:pPr>
        <w:pStyle w:val="ConsPlusNormal"/>
        <w:spacing w:before="220"/>
        <w:ind w:firstLine="540"/>
        <w:jc w:val="both"/>
      </w:pPr>
      <w:r>
        <w:t>12.11 Подошву фундаментов мелкого заложения и нижние концы свай не допускается опирать непосредственно на подземные льды, сильнольдистые грунты, а также на заторфованные многолетнемерзлые грунты.</w:t>
      </w:r>
    </w:p>
    <w:p w:rsidR="000A6771" w:rsidRDefault="000A6771">
      <w:pPr>
        <w:pStyle w:val="ConsPlusNormal"/>
        <w:spacing w:before="220"/>
        <w:ind w:firstLine="540"/>
        <w:jc w:val="both"/>
      </w:pPr>
      <w:r>
        <w:t>12.12 Расчеты оснований фундаментов мостов и труб следует производить:</w:t>
      </w:r>
    </w:p>
    <w:p w:rsidR="000A6771" w:rsidRDefault="000A6771">
      <w:pPr>
        <w:pStyle w:val="ConsPlusNormal"/>
        <w:spacing w:before="220"/>
        <w:ind w:firstLine="540"/>
        <w:jc w:val="both"/>
      </w:pPr>
      <w:r>
        <w:t xml:space="preserve">а) при использовании твердомерзлых грунтов по </w:t>
      </w:r>
      <w:hyperlink w:anchor="P198">
        <w:r>
          <w:rPr>
            <w:color w:val="0000FF"/>
          </w:rPr>
          <w:t>принципу I</w:t>
        </w:r>
      </w:hyperlink>
      <w:r>
        <w:t xml:space="preserve"> - по несущей способности;</w:t>
      </w:r>
    </w:p>
    <w:p w:rsidR="000A6771" w:rsidRDefault="000A6771">
      <w:pPr>
        <w:pStyle w:val="ConsPlusNormal"/>
        <w:spacing w:before="220"/>
        <w:ind w:firstLine="540"/>
        <w:jc w:val="both"/>
      </w:pPr>
      <w:r>
        <w:t xml:space="preserve">б) при использовании многолетнемерзлых грунтов по </w:t>
      </w:r>
      <w:hyperlink w:anchor="P199">
        <w:r>
          <w:rPr>
            <w:color w:val="0000FF"/>
          </w:rPr>
          <w:t>принципу II</w:t>
        </w:r>
      </w:hyperlink>
      <w:r>
        <w:t xml:space="preserve">, а глинистых пластичномерзлых и по </w:t>
      </w:r>
      <w:hyperlink w:anchor="P198">
        <w:r>
          <w:rPr>
            <w:color w:val="0000FF"/>
          </w:rPr>
          <w:t>принципу I</w:t>
        </w:r>
      </w:hyperlink>
      <w:r>
        <w:t xml:space="preserve"> - по несущей способности и по деформациям.</w:t>
      </w:r>
    </w:p>
    <w:p w:rsidR="000A6771" w:rsidRDefault="000A6771">
      <w:pPr>
        <w:pStyle w:val="ConsPlusNormal"/>
        <w:spacing w:before="220"/>
        <w:ind w:firstLine="540"/>
        <w:jc w:val="both"/>
      </w:pPr>
      <w:r>
        <w:t>Допускается не определять осадки оснований фундаментов мостов:</w:t>
      </w:r>
    </w:p>
    <w:p w:rsidR="000A6771" w:rsidRDefault="000A6771">
      <w:pPr>
        <w:pStyle w:val="ConsPlusNormal"/>
        <w:spacing w:before="220"/>
        <w:ind w:firstLine="540"/>
        <w:jc w:val="both"/>
      </w:pPr>
      <w:r>
        <w:t xml:space="preserve">а) всех систем и пролетов при опирании фундаментов на многолетнемерзлые грунты, используемые по </w:t>
      </w:r>
      <w:hyperlink w:anchor="P198">
        <w:r>
          <w:rPr>
            <w:color w:val="0000FF"/>
          </w:rPr>
          <w:t>принципу I</w:t>
        </w:r>
      </w:hyperlink>
      <w:r>
        <w:t>, за исключением пластичномерзлых глинистых грунтов;</w:t>
      </w:r>
    </w:p>
    <w:p w:rsidR="000A6771" w:rsidRDefault="000A6771">
      <w:pPr>
        <w:pStyle w:val="ConsPlusNormal"/>
        <w:spacing w:before="220"/>
        <w:ind w:firstLine="540"/>
        <w:jc w:val="both"/>
      </w:pPr>
      <w:r>
        <w:t xml:space="preserve">б) внешне статически определимых систем железнодорожных мостов с пролетами до 55 м и автодорожных с пролетами до 105 м при опирании фундаментов на используемые по </w:t>
      </w:r>
      <w:hyperlink w:anchor="P199">
        <w:r>
          <w:rPr>
            <w:color w:val="0000FF"/>
          </w:rPr>
          <w:t>принципу II</w:t>
        </w:r>
      </w:hyperlink>
      <w:r>
        <w:t xml:space="preserve"> скальные и другие малосжимаемые при оттаивании грунты.</w:t>
      </w:r>
    </w:p>
    <w:p w:rsidR="000A6771" w:rsidRDefault="000A6771">
      <w:pPr>
        <w:pStyle w:val="ConsPlusNormal"/>
        <w:spacing w:before="220"/>
        <w:ind w:firstLine="540"/>
        <w:jc w:val="both"/>
      </w:pPr>
      <w:r>
        <w:t xml:space="preserve">Расчеты оснований труб следует производить по несущей способности. На сильносжимаемых при оттаивании грунтах, используемых по </w:t>
      </w:r>
      <w:hyperlink w:anchor="P199">
        <w:r>
          <w:rPr>
            <w:color w:val="0000FF"/>
          </w:rPr>
          <w:t>принципу II</w:t>
        </w:r>
      </w:hyperlink>
      <w:r>
        <w:t>, основания труб следует рассчитывать по несущей способности и по деформациям, включая определение их осадки.</w:t>
      </w:r>
    </w:p>
    <w:p w:rsidR="000A6771" w:rsidRDefault="000A6771">
      <w:pPr>
        <w:pStyle w:val="ConsPlusNormal"/>
        <w:spacing w:before="220"/>
        <w:ind w:firstLine="540"/>
        <w:jc w:val="both"/>
      </w:pPr>
      <w:bookmarkStart w:id="86" w:name="P1455"/>
      <w:bookmarkEnd w:id="86"/>
      <w:r>
        <w:t xml:space="preserve">12.13 Расчет основания свай для фундаментов опор мостов по несущей способности многолетнемерзлых грунтов, используемых по </w:t>
      </w:r>
      <w:hyperlink w:anchor="P198">
        <w:r>
          <w:rPr>
            <w:color w:val="0000FF"/>
          </w:rPr>
          <w:t>принципу I</w:t>
        </w:r>
      </w:hyperlink>
      <w:r>
        <w:t xml:space="preserve">, следует производить согласно </w:t>
      </w:r>
      <w:hyperlink w:anchor="P401">
        <w:r>
          <w:rPr>
            <w:color w:val="0000FF"/>
          </w:rPr>
          <w:t>7.2.1</w:t>
        </w:r>
      </w:hyperlink>
      <w:r>
        <w:t xml:space="preserve"> и </w:t>
      </w:r>
      <w:hyperlink w:anchor="P408">
        <w:r>
          <w:rPr>
            <w:color w:val="0000FF"/>
          </w:rPr>
          <w:t>7.2.2</w:t>
        </w:r>
      </w:hyperlink>
      <w:r>
        <w:t xml:space="preserve">. При этом значение </w:t>
      </w:r>
      <w:r>
        <w:rPr>
          <w:noProof/>
          <w:position w:val="-8"/>
        </w:rPr>
        <w:drawing>
          <wp:inline distT="0" distB="0" distL="0" distR="0">
            <wp:extent cx="193675" cy="25146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в </w:t>
      </w:r>
      <w:hyperlink w:anchor="P403">
        <w:r>
          <w:rPr>
            <w:color w:val="0000FF"/>
          </w:rPr>
          <w:t>формуле (7.1)</w:t>
        </w:r>
      </w:hyperlink>
      <w:r>
        <w:t xml:space="preserve"> следует принимать равным 1,4 независимо от числа свай в фундаменте и от положения подошвы ростверка по отношению к поверхности грунта. Значение коэффициента </w:t>
      </w:r>
      <w:r>
        <w:rPr>
          <w:noProof/>
          <w:position w:val="-8"/>
        </w:rPr>
        <w:drawing>
          <wp:inline distT="0" distB="0" distL="0" distR="0">
            <wp:extent cx="185420" cy="25146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в </w:t>
      </w:r>
      <w:hyperlink w:anchor="P410">
        <w:r>
          <w:rPr>
            <w:color w:val="0000FF"/>
          </w:rPr>
          <w:t>формуле (7.2)</w:t>
        </w:r>
      </w:hyperlink>
      <w:r>
        <w:t xml:space="preserve"> допускается принимать равным 1,0.</w:t>
      </w:r>
    </w:p>
    <w:p w:rsidR="000A6771" w:rsidRDefault="000A6771">
      <w:pPr>
        <w:pStyle w:val="ConsPlusNormal"/>
        <w:spacing w:before="220"/>
        <w:ind w:firstLine="540"/>
        <w:jc w:val="both"/>
      </w:pPr>
      <w:r>
        <w:t xml:space="preserve">Для кратковременной части нагрузок расчетные значения </w:t>
      </w:r>
      <w:r>
        <w:rPr>
          <w:i/>
        </w:rPr>
        <w:t>R</w:t>
      </w:r>
      <w:r>
        <w:t xml:space="preserve"> и </w:t>
      </w:r>
      <w:r>
        <w:rPr>
          <w:i/>
        </w:rPr>
        <w:t>R</w:t>
      </w:r>
      <w:r>
        <w:rPr>
          <w:i/>
          <w:vertAlign w:val="subscript"/>
        </w:rPr>
        <w:t>af</w:t>
      </w:r>
      <w:r>
        <w:t xml:space="preserve"> исходя из </w:t>
      </w:r>
      <w:hyperlink w:anchor="P425">
        <w:r>
          <w:rPr>
            <w:color w:val="0000FF"/>
          </w:rPr>
          <w:t>7.2.3</w:t>
        </w:r>
      </w:hyperlink>
      <w:r>
        <w:t xml:space="preserve"> допускается принимать с повышающим коэффициентом </w:t>
      </w:r>
      <w:r>
        <w:rPr>
          <w:i/>
        </w:rPr>
        <w:t>n</w:t>
      </w:r>
      <w:r>
        <w:rPr>
          <w:i/>
          <w:vertAlign w:val="subscript"/>
        </w:rPr>
        <w:t>t</w:t>
      </w:r>
      <w:r>
        <w:t xml:space="preserve">, равным: для свайных фундаментов </w:t>
      </w:r>
      <w:r>
        <w:lastRenderedPageBreak/>
        <w:t>железнодорожных мостов 1,35 - при одновременном действии постоянных и временных вертикальных нагрузок; 1,5 - при действии постоянных и временных совместно с временными горизонтальными нагрузками (включая сейсмические нагрузки); для свайных фундаментов автодорожных мостов - соответственно 1,5 и 1,75.</w:t>
      </w:r>
    </w:p>
    <w:p w:rsidR="000A6771" w:rsidRDefault="000A6771">
      <w:pPr>
        <w:pStyle w:val="ConsPlusNormal"/>
        <w:spacing w:before="220"/>
        <w:ind w:firstLine="540"/>
        <w:jc w:val="both"/>
      </w:pPr>
      <w:r>
        <w:t xml:space="preserve">Для железнодорожных мостов на станционных и подъездных путях, городских, а также других мостов, на которых возможны систематические остановки на неопределенное время поездов или автотранспорта, значение коэффициента </w:t>
      </w:r>
      <w:r>
        <w:rPr>
          <w:noProof/>
          <w:position w:val="-8"/>
        </w:rPr>
        <w:drawing>
          <wp:inline distT="0" distB="0" distL="0" distR="0">
            <wp:extent cx="185420" cy="25146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в </w:t>
      </w:r>
      <w:hyperlink w:anchor="P410">
        <w:r>
          <w:rPr>
            <w:color w:val="0000FF"/>
          </w:rPr>
          <w:t>формуле (7.2)</w:t>
        </w:r>
      </w:hyperlink>
      <w:r>
        <w:t xml:space="preserve"> следует принимать равным 1,0.</w:t>
      </w:r>
    </w:p>
    <w:p w:rsidR="000A6771" w:rsidRDefault="000A6771">
      <w:pPr>
        <w:pStyle w:val="ConsPlusNormal"/>
        <w:spacing w:before="220"/>
        <w:ind w:firstLine="540"/>
        <w:jc w:val="both"/>
      </w:pPr>
      <w:r>
        <w:t xml:space="preserve">12.14 Расчет оснований свайных фундаментов по несущей способности многолетнемерзлых грунтов, используемых по </w:t>
      </w:r>
      <w:hyperlink w:anchor="P199">
        <w:r>
          <w:rPr>
            <w:color w:val="0000FF"/>
          </w:rPr>
          <w:t>принципу II</w:t>
        </w:r>
      </w:hyperlink>
      <w:r>
        <w:t xml:space="preserve">, следует производить в соответствии с требованиями </w:t>
      </w:r>
      <w:hyperlink r:id="rId245">
        <w:r>
          <w:rPr>
            <w:color w:val="0000FF"/>
          </w:rPr>
          <w:t>СП 24.13330</w:t>
        </w:r>
      </w:hyperlink>
      <w:r>
        <w:t xml:space="preserve">. При этом расчетное сопротивление оттаивающих грунтов под торцом свай следует принимать по </w:t>
      </w:r>
      <w:hyperlink r:id="rId246">
        <w:r>
          <w:rPr>
            <w:color w:val="0000FF"/>
          </w:rPr>
          <w:t>СП 24.13330</w:t>
        </w:r>
      </w:hyperlink>
      <w:r>
        <w:t>, как для буровых свай.</w:t>
      </w:r>
    </w:p>
    <w:p w:rsidR="000A6771" w:rsidRDefault="000A6771">
      <w:pPr>
        <w:pStyle w:val="ConsPlusNormal"/>
        <w:spacing w:before="220"/>
        <w:ind w:firstLine="540"/>
        <w:jc w:val="both"/>
      </w:pPr>
      <w:r>
        <w:t xml:space="preserve">Расчет по несущей способности оснований фундаментов мелкого заложения на многолетнемерзлых грунтах, используемых по </w:t>
      </w:r>
      <w:hyperlink w:anchor="P199">
        <w:r>
          <w:rPr>
            <w:color w:val="0000FF"/>
          </w:rPr>
          <w:t>принципу II</w:t>
        </w:r>
      </w:hyperlink>
      <w:r>
        <w:t xml:space="preserve">, следует производить по </w:t>
      </w:r>
      <w:hyperlink r:id="rId247">
        <w:r>
          <w:rPr>
            <w:color w:val="0000FF"/>
          </w:rPr>
          <w:t>СП 35.13330</w:t>
        </w:r>
      </w:hyperlink>
      <w:r>
        <w:t>.</w:t>
      </w:r>
    </w:p>
    <w:p w:rsidR="000A6771" w:rsidRDefault="000A6771">
      <w:pPr>
        <w:pStyle w:val="ConsPlusNormal"/>
        <w:spacing w:before="220"/>
        <w:ind w:firstLine="540"/>
        <w:jc w:val="both"/>
      </w:pPr>
      <w:r>
        <w:t>12.15 Фундаменты береговых, переходных и промежуточных опор мостов на крутых склонах, а также фундаменты устоев при высоких насыпях в случаях расположения под несущим слоем пласта немерзлого или оттаивающего (в период эксплуатации моста) глинистого грунта или прослойки насыщенного водой песка, подстилаемого глинистым грунтом, необходимо рассчитывать по устойчивости против глубокого сдвига (смещения фундамента совместно с грунтом) по круглоцилиндрической или другой более опасной поверхности скольжения. Для указанных условий следует также проверять возможность появления местных оползневых сдвигов на ранее устойчивых склонах вследствие дополнительного их нагружения весом насыпи и опоры, нарушения устойчивости пластов грунта в процессе производства работ или изменения режима (уровня и скорости течения) подземных и поверхностных вод.</w:t>
      </w:r>
    </w:p>
    <w:p w:rsidR="000A6771" w:rsidRDefault="000A6771">
      <w:pPr>
        <w:pStyle w:val="ConsPlusNormal"/>
        <w:spacing w:before="220"/>
        <w:ind w:firstLine="540"/>
        <w:jc w:val="both"/>
      </w:pPr>
      <w:r>
        <w:t xml:space="preserve">12.16 Фундаменты мостов, возводимых на многолетнемерзлых грунтах, используемых в качестве оснований по </w:t>
      </w:r>
      <w:hyperlink w:anchor="P199">
        <w:r>
          <w:rPr>
            <w:color w:val="0000FF"/>
          </w:rPr>
          <w:t>принципу II</w:t>
        </w:r>
      </w:hyperlink>
      <w:r>
        <w:t>, следует рассчитывать для условий полного оттаивания грунтов основания независимо от их состояния (мерзлое или талое) в период строительства. Расчет по прочности и трещиностойкости свайных элементов следует производить на усилия в расчетных сечениях, возникающие как для мерзлого, так и оттаявшего состояния грунтов основания.</w:t>
      </w:r>
    </w:p>
    <w:p w:rsidR="000A6771" w:rsidRDefault="000A6771">
      <w:pPr>
        <w:pStyle w:val="ConsPlusNormal"/>
        <w:spacing w:before="220"/>
        <w:ind w:firstLine="540"/>
        <w:jc w:val="both"/>
      </w:pPr>
      <w:bookmarkStart w:id="87" w:name="P1462"/>
      <w:bookmarkEnd w:id="87"/>
      <w:r>
        <w:t>12.17 Свайные фундаменты следует рассчитывать на совместное действие вертикальных и горизонтальных сил и моментов, принимая перемещения фундаментов пропорциональными действующим усилиям. Независимо от принципа использования грунтов в качестве основания, не следует учитывать сопротивление грунтов перемещениям заглубленного в грунт ростверка фундаментов. В расчетах, включающих определение свободной длины свай, оттаявшие и пластичномерзлые грунты допускается рассматривать как линейно-деформируемую среду, характеризуемую коэффициентом постели, принимаемым как для немерзлых грунтов.</w:t>
      </w:r>
    </w:p>
    <w:p w:rsidR="000A6771" w:rsidRDefault="000A6771">
      <w:pPr>
        <w:pStyle w:val="ConsPlusNormal"/>
        <w:spacing w:before="220"/>
        <w:ind w:firstLine="540"/>
        <w:jc w:val="both"/>
      </w:pPr>
      <w:r>
        <w:t xml:space="preserve">При использовании грунтов в качестве основания по </w:t>
      </w:r>
      <w:hyperlink w:anchor="P198">
        <w:r>
          <w:rPr>
            <w:color w:val="0000FF"/>
          </w:rPr>
          <w:t>принципу I</w:t>
        </w:r>
      </w:hyperlink>
      <w:r>
        <w:t xml:space="preserve"> в расчете допускается принимать, что каждый свайный элемент жестко заделан в твердомерзлом грунте на глубине </w:t>
      </w:r>
      <w:r>
        <w:rPr>
          <w:i/>
        </w:rPr>
        <w:t>d,</w:t>
      </w:r>
      <w:r>
        <w:t xml:space="preserve"> считая от уровня, соответствующего расчетной (максимальной) температуре, при которой данный грунт переходит в твердомерзлое состояние; здесь </w:t>
      </w:r>
      <w:r>
        <w:rPr>
          <w:i/>
        </w:rPr>
        <w:t>d -</w:t>
      </w:r>
      <w:r>
        <w:t xml:space="preserve"> диаметр или больший размер поперечного сечения элемента в направлении действия внешних нагрузок.</w:t>
      </w:r>
    </w:p>
    <w:p w:rsidR="000A6771" w:rsidRDefault="000A6771">
      <w:pPr>
        <w:pStyle w:val="ConsPlusNormal"/>
        <w:spacing w:before="220"/>
        <w:ind w:firstLine="540"/>
        <w:jc w:val="both"/>
      </w:pPr>
      <w:r>
        <w:t xml:space="preserve">12.18 В сейсмических районах фундаменты мостов допускается проектировать на любых грунтах, используемых в качестве основания по </w:t>
      </w:r>
      <w:hyperlink w:anchor="P198">
        <w:r>
          <w:rPr>
            <w:color w:val="0000FF"/>
          </w:rPr>
          <w:t>принципу I</w:t>
        </w:r>
      </w:hyperlink>
      <w:r>
        <w:t xml:space="preserve">. Если грунты используются по </w:t>
      </w:r>
      <w:hyperlink w:anchor="P199">
        <w:r>
          <w:rPr>
            <w:color w:val="0000FF"/>
          </w:rPr>
          <w:t>принципу II</w:t>
        </w:r>
      </w:hyperlink>
      <w:r>
        <w:t xml:space="preserve">, то следует предусматривать опирание подошвы фундаментов или нижних концов свай преимущественно на скальные или другие малосжимаемые при оттаивании грунты. При учете сейсмических нагрузок расчет свайных фундаментов следует производить согласно </w:t>
      </w:r>
      <w:hyperlink w:anchor="P1377">
        <w:r>
          <w:rPr>
            <w:color w:val="0000FF"/>
          </w:rPr>
          <w:t>11.4</w:t>
        </w:r>
      </w:hyperlink>
      <w:r>
        <w:t xml:space="preserve"> - </w:t>
      </w:r>
      <w:hyperlink w:anchor="P1419">
        <w:r>
          <w:rPr>
            <w:color w:val="0000FF"/>
          </w:rPr>
          <w:t>11.8</w:t>
        </w:r>
      </w:hyperlink>
      <w:r>
        <w:t>.</w:t>
      </w:r>
    </w:p>
    <w:p w:rsidR="000A6771" w:rsidRDefault="000A6771">
      <w:pPr>
        <w:pStyle w:val="ConsPlusNormal"/>
        <w:jc w:val="both"/>
      </w:pPr>
    </w:p>
    <w:p w:rsidR="000A6771" w:rsidRDefault="000A6771">
      <w:pPr>
        <w:pStyle w:val="ConsPlusTitle"/>
        <w:ind w:firstLine="540"/>
        <w:jc w:val="both"/>
        <w:outlineLvl w:val="1"/>
      </w:pPr>
      <w:r>
        <w:t>13 Особенности проектирования оснований и фундаментов нефтегазопроводов на многолетнемерзлых грунтах</w:t>
      </w:r>
    </w:p>
    <w:p w:rsidR="000A6771" w:rsidRDefault="000A6771">
      <w:pPr>
        <w:pStyle w:val="ConsPlusNormal"/>
        <w:jc w:val="both"/>
      </w:pPr>
    </w:p>
    <w:p w:rsidR="000A6771" w:rsidRDefault="000A6771">
      <w:pPr>
        <w:pStyle w:val="ConsPlusNormal"/>
        <w:ind w:firstLine="540"/>
        <w:jc w:val="both"/>
      </w:pPr>
      <w:r>
        <w:t xml:space="preserve">13.1 Основания и фундаменты магистральных газо- и нефтепроводов (далее магистральные трубопроводы) следует проектировать в соответствии с </w:t>
      </w:r>
      <w:hyperlink w:anchor="P381">
        <w:r>
          <w:rPr>
            <w:color w:val="0000FF"/>
          </w:rPr>
          <w:t>разделом 7</w:t>
        </w:r>
      </w:hyperlink>
      <w:r>
        <w:t xml:space="preserve"> с учетом дополнительных требований, содержащихся в настоящем разделе, а также в </w:t>
      </w:r>
      <w:hyperlink r:id="rId248">
        <w:r>
          <w:rPr>
            <w:color w:val="0000FF"/>
          </w:rPr>
          <w:t>СП 36.13330</w:t>
        </w:r>
      </w:hyperlink>
      <w:r>
        <w:t>.</w:t>
      </w:r>
    </w:p>
    <w:p w:rsidR="000A6771" w:rsidRDefault="000A6771">
      <w:pPr>
        <w:pStyle w:val="ConsPlusNormal"/>
        <w:spacing w:before="220"/>
        <w:ind w:firstLine="540"/>
        <w:jc w:val="both"/>
      </w:pPr>
      <w:r>
        <w:t>13.2 В техническом задании на проектирование оснований и фундаментов магистральных трубопроводов дополнительно должны содержаться сведения о пределах изменения температуры транспортируемого по трубопроводу продукта.</w:t>
      </w:r>
    </w:p>
    <w:p w:rsidR="000A6771" w:rsidRDefault="000A6771">
      <w:pPr>
        <w:pStyle w:val="ConsPlusNormal"/>
        <w:spacing w:before="220"/>
        <w:ind w:firstLine="540"/>
        <w:jc w:val="both"/>
      </w:pPr>
      <w:r>
        <w:t>13.3 При проектировании оснований и фундаментов магистральных трубопроводов следует учитывать:</w:t>
      </w:r>
    </w:p>
    <w:p w:rsidR="000A6771" w:rsidRDefault="000A6771">
      <w:pPr>
        <w:pStyle w:val="ConsPlusNormal"/>
        <w:spacing w:before="220"/>
        <w:ind w:firstLine="540"/>
        <w:jc w:val="both"/>
      </w:pPr>
      <w:r>
        <w:t>магистральные трубопроводы имеют повышенный уровень ответственности;</w:t>
      </w:r>
    </w:p>
    <w:p w:rsidR="000A6771" w:rsidRDefault="000A6771">
      <w:pPr>
        <w:pStyle w:val="ConsPlusNormal"/>
        <w:spacing w:before="220"/>
        <w:ind w:firstLine="540"/>
        <w:jc w:val="both"/>
      </w:pPr>
      <w:r>
        <w:t>транспортируемый по трубопроводу продукт может иметь как положительную, так и отрицательную температуру, что существенно влияет на тепловое и механическое взаимодействие трубопровода и мерзлых грунтов;</w:t>
      </w:r>
    </w:p>
    <w:p w:rsidR="000A6771" w:rsidRDefault="000A6771">
      <w:pPr>
        <w:pStyle w:val="ConsPlusNormal"/>
        <w:spacing w:before="220"/>
        <w:ind w:firstLine="540"/>
        <w:jc w:val="both"/>
      </w:pPr>
      <w:r>
        <w:t>в качестве оснований магистральных трубопроводов не рекомендуется рассматривать участки с подземными льдами, наледями и буграми пучения, проявлениями термокарста, термоэрозии, солифлюкции, морозобойного растрескивания;</w:t>
      </w:r>
    </w:p>
    <w:p w:rsidR="000A6771" w:rsidRDefault="000A6771">
      <w:pPr>
        <w:pStyle w:val="ConsPlusNormal"/>
        <w:spacing w:before="220"/>
        <w:ind w:firstLine="540"/>
        <w:jc w:val="both"/>
      </w:pPr>
      <w:r>
        <w:t>опасность прямого теплового и гидравлического воздействий транспортируемых нефти и нефтепродуктов на мерзлые грунты при авариях на магистральных трубопроводах.</w:t>
      </w:r>
    </w:p>
    <w:p w:rsidR="000A6771" w:rsidRDefault="000A6771">
      <w:pPr>
        <w:pStyle w:val="ConsPlusNormal"/>
        <w:spacing w:before="220"/>
        <w:ind w:firstLine="540"/>
        <w:jc w:val="both"/>
      </w:pPr>
      <w:bookmarkStart w:id="88" w:name="P1475"/>
      <w:bookmarkEnd w:id="88"/>
      <w:r>
        <w:t>Примечание - Трубопроводы делят на: горячие участки (температура продукта в течение всего года положительная), теплые участки (температура продукта в течение года может быть и положительной и отрицательной, но среднегодовая температура выше 0 °C) и холодные участки (среднегодовая температура продукта ниже 0 °C). К первым относятся нефтепроводы на всем протяжении и газопроводы на небольшом протяжении после компрессорных станций, ко вторым и третьим - только газопроводы.</w:t>
      </w:r>
    </w:p>
    <w:p w:rsidR="000A6771" w:rsidRDefault="000A6771">
      <w:pPr>
        <w:pStyle w:val="ConsPlusNormal"/>
        <w:jc w:val="both"/>
      </w:pPr>
    </w:p>
    <w:p w:rsidR="000A6771" w:rsidRDefault="000A6771">
      <w:pPr>
        <w:pStyle w:val="ConsPlusNormal"/>
        <w:ind w:firstLine="540"/>
        <w:jc w:val="both"/>
      </w:pPr>
      <w:r>
        <w:t xml:space="preserve">13.4 Прокладка трубопроводов в районах многолетнемерзлых грунтов может выполняться подземным (в траншеях), наземным (по поверхности земли с обвалованием или без него) или надземным (на опорах) способами в соответствии с </w:t>
      </w:r>
      <w:hyperlink w:anchor="P8449">
        <w:r>
          <w:rPr>
            <w:color w:val="0000FF"/>
          </w:rPr>
          <w:t>приложением С</w:t>
        </w:r>
      </w:hyperlink>
      <w:r>
        <w:t>. Следует избегать частого чередования различных способов прокладки на сравнительно коротких расстояниях.</w:t>
      </w:r>
    </w:p>
    <w:p w:rsidR="000A6771" w:rsidRDefault="000A6771">
      <w:pPr>
        <w:pStyle w:val="ConsPlusNormal"/>
        <w:spacing w:before="220"/>
        <w:ind w:firstLine="540"/>
        <w:jc w:val="both"/>
      </w:pPr>
      <w:r>
        <w:t>13.5 Для уменьшения зоны оттаивания мерзлого грунта следует применять автоматически действующие охлаждающие установки (с жидкостным или парожидкостным хладоносителем) и теплоизолирующие экраны. Теплоизоляционные экраны для наземной прокладки следует выполнять плоскими, для подземной - цилиндрическими.</w:t>
      </w:r>
    </w:p>
    <w:p w:rsidR="000A6771" w:rsidRDefault="000A6771">
      <w:pPr>
        <w:pStyle w:val="ConsPlusNormal"/>
        <w:spacing w:before="220"/>
        <w:ind w:firstLine="540"/>
        <w:jc w:val="both"/>
      </w:pPr>
      <w:r>
        <w:t>13.6 При проектировании оснований и фундаментов трубопроводов в районах распространения многолетнемерзлых грунтов следует выполнять следующие расчеты:</w:t>
      </w:r>
    </w:p>
    <w:p w:rsidR="000A6771" w:rsidRDefault="000A6771">
      <w:pPr>
        <w:pStyle w:val="ConsPlusNormal"/>
        <w:spacing w:before="220"/>
        <w:ind w:firstLine="540"/>
        <w:jc w:val="both"/>
      </w:pPr>
      <w:r>
        <w:t xml:space="preserve">расчет остывания транспортируемого по трубопроводу продукта с целью установления температуры по длине трубопровода, а также выявления его горячих, теплых и холодных участков (см. </w:t>
      </w:r>
      <w:hyperlink w:anchor="P1475">
        <w:r>
          <w:rPr>
            <w:color w:val="0000FF"/>
          </w:rPr>
          <w:t>примечание к 13.3</w:t>
        </w:r>
      </w:hyperlink>
      <w:r>
        <w:t>);</w:t>
      </w:r>
    </w:p>
    <w:p w:rsidR="000A6771" w:rsidRDefault="000A6771">
      <w:pPr>
        <w:pStyle w:val="ConsPlusNormal"/>
        <w:spacing w:before="220"/>
        <w:ind w:firstLine="540"/>
        <w:jc w:val="both"/>
      </w:pPr>
      <w:r>
        <w:t>расчет глубины оттаивания и промерзания грунта в основании подземных и наземных трубопроводов;</w:t>
      </w:r>
    </w:p>
    <w:p w:rsidR="000A6771" w:rsidRDefault="000A6771">
      <w:pPr>
        <w:pStyle w:val="ConsPlusNormal"/>
        <w:spacing w:before="220"/>
        <w:ind w:firstLine="540"/>
        <w:jc w:val="both"/>
      </w:pPr>
      <w:r>
        <w:t xml:space="preserve">расчеты по I и II группам предельных состояний с учетом процессов, происходящих в </w:t>
      </w:r>
      <w:r>
        <w:lastRenderedPageBreak/>
        <w:t>окружающем массиве грунта в результате устройства трубопровода (просадка и термокарст при оттаивании, пучение при промораживании).</w:t>
      </w:r>
    </w:p>
    <w:p w:rsidR="000A6771" w:rsidRDefault="000A6771">
      <w:pPr>
        <w:pStyle w:val="ConsPlusNormal"/>
        <w:spacing w:before="220"/>
        <w:ind w:firstLine="540"/>
        <w:jc w:val="both"/>
      </w:pPr>
      <w:r>
        <w:t xml:space="preserve">13.7 Глубину оттаивания (промораживания) грунта следует определять численными методами, с учетом проектного срока эксплуатации трубопровода. Глубину оттаивания многолетнемерзлых грунтов под центром горячих и теплых подземных трубопроводов, а также глубину промерзания грунта под центром холодных трубопроводов, расположенных на участках с многолетнемерзлыми грунтами не сливающегося типа, допускается рассчитывать согласно </w:t>
      </w:r>
      <w:hyperlink w:anchor="P7367">
        <w:r>
          <w:rPr>
            <w:color w:val="0000FF"/>
          </w:rPr>
          <w:t>приложению Н</w:t>
        </w:r>
      </w:hyperlink>
      <w:r>
        <w:t>.</w:t>
      </w:r>
    </w:p>
    <w:p w:rsidR="000A6771" w:rsidRDefault="000A6771">
      <w:pPr>
        <w:pStyle w:val="ConsPlusNormal"/>
        <w:spacing w:before="220"/>
        <w:ind w:firstLine="540"/>
        <w:jc w:val="both"/>
      </w:pPr>
      <w:r>
        <w:t xml:space="preserve">13.8 Расчетные нагрузки, воздействия и их сочетания при проектировании оснований и фундаментов магистральных трубопроводов в районах многолетнемерзлых грунтов следует принимать в соответствии с требованиями </w:t>
      </w:r>
      <w:hyperlink r:id="rId249">
        <w:r>
          <w:rPr>
            <w:color w:val="0000FF"/>
          </w:rPr>
          <w:t>СП 20.13330</w:t>
        </w:r>
      </w:hyperlink>
      <w:r>
        <w:t xml:space="preserve"> и </w:t>
      </w:r>
      <w:hyperlink r:id="rId250">
        <w:r>
          <w:rPr>
            <w:color w:val="0000FF"/>
          </w:rPr>
          <w:t>СП 36.13330</w:t>
        </w:r>
      </w:hyperlink>
      <w:r>
        <w:t>.</w:t>
      </w:r>
    </w:p>
    <w:p w:rsidR="000A6771" w:rsidRDefault="000A6771">
      <w:pPr>
        <w:pStyle w:val="ConsPlusNormal"/>
        <w:spacing w:before="220"/>
        <w:ind w:firstLine="540"/>
        <w:jc w:val="both"/>
      </w:pPr>
      <w:r>
        <w:t>13.9 Для совместного расчета системы "основание (вмещающий массив) - трубопровод" могут использоваться аналитические или численные (метод конечных элементов, метод конечных разностей и др.) методы. При использовании численных методов расчетная модель "основание - трубопровод" должна адекватно отражать конструктивные особенности трубопровода, характеристики многолетнемерзлых грунтов и схемы их взаимодействия.</w:t>
      </w:r>
    </w:p>
    <w:p w:rsidR="000A6771" w:rsidRDefault="000A6771">
      <w:pPr>
        <w:pStyle w:val="ConsPlusNormal"/>
        <w:jc w:val="both"/>
      </w:pPr>
    </w:p>
    <w:p w:rsidR="000A6771" w:rsidRDefault="000A6771">
      <w:pPr>
        <w:pStyle w:val="ConsPlusTitle"/>
        <w:ind w:firstLine="540"/>
        <w:jc w:val="both"/>
        <w:outlineLvl w:val="1"/>
      </w:pPr>
      <w:r>
        <w:t>14 Особенности проектирования оснований и фундаментов на склонах</w:t>
      </w:r>
    </w:p>
    <w:p w:rsidR="000A6771" w:rsidRDefault="000A6771">
      <w:pPr>
        <w:pStyle w:val="ConsPlusNormal"/>
        <w:jc w:val="both"/>
      </w:pPr>
    </w:p>
    <w:p w:rsidR="000A6771" w:rsidRDefault="000A6771">
      <w:pPr>
        <w:pStyle w:val="ConsPlusNormal"/>
        <w:ind w:firstLine="540"/>
        <w:jc w:val="both"/>
      </w:pPr>
      <w:r>
        <w:t xml:space="preserve">14.1 Проектирование оснований и фундаментов на склонах (откосах) в районах распространения многолетнемерзлых грунтов следует выполнять по первой группе предельных состояний в соответствии с </w:t>
      </w:r>
      <w:hyperlink r:id="rId251">
        <w:r>
          <w:rPr>
            <w:color w:val="0000FF"/>
          </w:rPr>
          <w:t>СП 22.13330</w:t>
        </w:r>
      </w:hyperlink>
      <w:r>
        <w:t>, с учетом снижения прочности мерзлых грунтов при повышении температуры и длительности воздействия нагрузки, а также влияния геокриологических условий.</w:t>
      </w:r>
    </w:p>
    <w:p w:rsidR="000A6771" w:rsidRDefault="000A6771">
      <w:pPr>
        <w:pStyle w:val="ConsPlusNormal"/>
        <w:spacing w:before="220"/>
        <w:ind w:firstLine="540"/>
        <w:jc w:val="both"/>
      </w:pPr>
      <w:r>
        <w:t xml:space="preserve">14.2 При проектировании оснований и фундаментов в районах распространения многолетнемерзлых грунтов на склонах и присклоновой территории следует рассматривать термодинамическое равновесие системы "сооружение-основание-склон" с учетом </w:t>
      </w:r>
      <w:hyperlink r:id="rId252">
        <w:r>
          <w:rPr>
            <w:color w:val="0000FF"/>
          </w:rPr>
          <w:t>СП 47.13330</w:t>
        </w:r>
      </w:hyperlink>
      <w:r>
        <w:t xml:space="preserve"> и других нормативных документов по инженерно-геологическим изысканиям для строительства, а также следующих факторов:</w:t>
      </w:r>
    </w:p>
    <w:p w:rsidR="000A6771" w:rsidRDefault="000A6771">
      <w:pPr>
        <w:pStyle w:val="ConsPlusNormal"/>
        <w:spacing w:before="220"/>
        <w:ind w:firstLine="540"/>
        <w:jc w:val="both"/>
      </w:pPr>
      <w:r>
        <w:t>- крутизны, высоты, протяженности, ширины и экспозиции склона;</w:t>
      </w:r>
    </w:p>
    <w:p w:rsidR="000A6771" w:rsidRDefault="000A6771">
      <w:pPr>
        <w:pStyle w:val="ConsPlusNormal"/>
        <w:spacing w:before="220"/>
        <w:ind w:firstLine="540"/>
        <w:jc w:val="both"/>
      </w:pPr>
      <w:r>
        <w:t>- проявления глубинных и солифлюкционных оползаний и нарушения растительного покрова, наледеобразования, бугров пучения, термокарста, термоэрозии;</w:t>
      </w:r>
    </w:p>
    <w:p w:rsidR="000A6771" w:rsidRDefault="000A6771">
      <w:pPr>
        <w:pStyle w:val="ConsPlusNormal"/>
        <w:spacing w:before="220"/>
        <w:ind w:firstLine="540"/>
        <w:jc w:val="both"/>
      </w:pPr>
      <w:r>
        <w:t>- мощности слоя и характера распространения многолетнемерзлых грунтов (сплошное, прерывистое, островное), наличия жильного и пластового льда, таликов, криопегов;</w:t>
      </w:r>
    </w:p>
    <w:p w:rsidR="000A6771" w:rsidRDefault="000A6771">
      <w:pPr>
        <w:pStyle w:val="ConsPlusNormal"/>
        <w:spacing w:before="220"/>
        <w:ind w:firstLine="540"/>
        <w:jc w:val="both"/>
      </w:pPr>
      <w:r>
        <w:t>- температуры мерзлого грунта во времени по глубине и простиранию склона (изотермы) на стадии строительства, эксплуатации и ликвидации объектов;</w:t>
      </w:r>
    </w:p>
    <w:p w:rsidR="000A6771" w:rsidRDefault="000A6771">
      <w:pPr>
        <w:pStyle w:val="ConsPlusNormal"/>
        <w:spacing w:before="220"/>
        <w:ind w:firstLine="540"/>
        <w:jc w:val="both"/>
      </w:pPr>
      <w:r>
        <w:t>- особенностей природных криогенных форм рельефа (каменные глетчеры, курумы и др.), а также формирования техногенных форм (отвалы, карьеры, котлованы, выемки, насыпи и др.);</w:t>
      </w:r>
    </w:p>
    <w:p w:rsidR="000A6771" w:rsidRDefault="000A6771">
      <w:pPr>
        <w:pStyle w:val="ConsPlusNormal"/>
        <w:spacing w:before="220"/>
        <w:ind w:firstLine="540"/>
        <w:jc w:val="both"/>
      </w:pPr>
      <w:r>
        <w:t>- геокриологических условий (текстура, влажность, льдистость физико-механические свойства мерзлых и оттаивающих грунтов), а также характера напластования пород;</w:t>
      </w:r>
    </w:p>
    <w:p w:rsidR="000A6771" w:rsidRDefault="000A6771">
      <w:pPr>
        <w:pStyle w:val="ConsPlusNormal"/>
        <w:spacing w:before="220"/>
        <w:ind w:firstLine="540"/>
        <w:jc w:val="both"/>
      </w:pPr>
      <w:r>
        <w:t>- наличия сооружений на склонах, имеющихся деформаций сооружений, а также мероприятий по противооползневой защите;</w:t>
      </w:r>
    </w:p>
    <w:p w:rsidR="000A6771" w:rsidRDefault="000A6771">
      <w:pPr>
        <w:pStyle w:val="ConsPlusNormal"/>
        <w:spacing w:before="220"/>
        <w:ind w:firstLine="540"/>
        <w:jc w:val="both"/>
      </w:pPr>
      <w:r>
        <w:t xml:space="preserve">- интенсивности и характера техногенной нагрузки, особенностей теплового и силового воздействий на склон проектируемых сооружений по продолжительности, охвату территории, </w:t>
      </w:r>
      <w:r>
        <w:lastRenderedPageBreak/>
        <w:t>количественным значениям температуры, конструктивным особенностям сооружений.</w:t>
      </w:r>
    </w:p>
    <w:p w:rsidR="000A6771" w:rsidRDefault="000A6771">
      <w:pPr>
        <w:pStyle w:val="ConsPlusNormal"/>
        <w:spacing w:before="220"/>
        <w:ind w:firstLine="540"/>
        <w:jc w:val="both"/>
      </w:pPr>
      <w:r>
        <w:t xml:space="preserve">Требования к инженерно-геологическим изысканиям приведены в </w:t>
      </w:r>
      <w:hyperlink w:anchor="P8557">
        <w:r>
          <w:rPr>
            <w:color w:val="0000FF"/>
          </w:rPr>
          <w:t>[1]</w:t>
        </w:r>
      </w:hyperlink>
      <w:r>
        <w:t>.</w:t>
      </w:r>
    </w:p>
    <w:p w:rsidR="000A6771" w:rsidRDefault="000A6771">
      <w:pPr>
        <w:pStyle w:val="ConsPlusNormal"/>
        <w:spacing w:before="220"/>
        <w:ind w:firstLine="540"/>
        <w:jc w:val="both"/>
      </w:pPr>
      <w:r>
        <w:t>14.3 Расчеты устойчивости склонов (откосов) и сооружений на них в районах распространения многолетнемерзлых грунтов, в отличие от талых грунтов, следует осуществлять с учетом температурного состояния грунтового массива. В зависимости от температурного состояния грунтового массива следует рассматривать два основных типа криогенных оползней: 1 - мерзлые; 2 - оттаивающие. Кроме того, существуют различные типы смешанных криогенных оползней.</w:t>
      </w:r>
    </w:p>
    <w:p w:rsidR="000A6771" w:rsidRDefault="000A6771">
      <w:pPr>
        <w:pStyle w:val="ConsPlusNormal"/>
        <w:spacing w:before="220"/>
        <w:ind w:firstLine="540"/>
        <w:jc w:val="both"/>
      </w:pPr>
      <w:r>
        <w:t>14.4 Прогноз устойчивости склонов и сооружений на них необходимо осуществлять на основании выполнения прогнозных теплотехнических расчетов, схематизации природных условий и определения поверхностей скольжения в мерзлых породах, а также возможности возникновения и развития солифлюкции.</w:t>
      </w:r>
    </w:p>
    <w:p w:rsidR="000A6771" w:rsidRDefault="000A6771">
      <w:pPr>
        <w:pStyle w:val="ConsPlusNormal"/>
        <w:spacing w:before="220"/>
        <w:ind w:firstLine="540"/>
        <w:jc w:val="both"/>
      </w:pPr>
      <w:r>
        <w:t>14.5 Расчет местной и общей устойчивости системы "сооружение-основание-склон", должен производиться методами, удовлетворяющими условиям равновесия в предельном состоянии, с использованием программ, разработанных на основе общепринятых методов расчета устойчивости. Допускается применять другие методы расчета, результаты которых проверены опытом проектирования, строительства и эксплуатации. Расчеты выполняются на основное и особое сочетание нагрузок.</w:t>
      </w:r>
    </w:p>
    <w:p w:rsidR="000A6771" w:rsidRDefault="000A6771">
      <w:pPr>
        <w:pStyle w:val="ConsPlusNormal"/>
        <w:spacing w:before="220"/>
        <w:ind w:firstLine="540"/>
        <w:jc w:val="both"/>
      </w:pPr>
      <w:r>
        <w:t>14.6 Поверхность скольжения в массиве мерзлых однородных грунтов определяется положением изотермы наиболее высокой отрицательной температуры грунта, а в массиве неоднородных грунтов - наименьшими предельно-длительными значениями сопротивления сдвигу мерзлого грунта. Поверхность скольжения оттаивающего грунта (на солифлюкционных склонах и откосах) следует за границей оттаивания, которая практически параллельна поверхности склона, мощность оползающего слоя равна глубине оттаивания, определяется при геокриологических изысканиях и уточняется теплотехническим расчетом.</w:t>
      </w:r>
    </w:p>
    <w:p w:rsidR="000A6771" w:rsidRDefault="000A6771">
      <w:pPr>
        <w:pStyle w:val="ConsPlusNormal"/>
        <w:spacing w:before="220"/>
        <w:ind w:firstLine="540"/>
        <w:jc w:val="both"/>
      </w:pPr>
      <w:r>
        <w:t>В теплое время года в некоторых случаях одновременно могут развиваться солифлюкция и глубинный оползень мерзлого грунта, что следует учитывать в расчетах по несущей способности оснований и при назначении противооползневых мероприятий.</w:t>
      </w:r>
    </w:p>
    <w:p w:rsidR="000A6771" w:rsidRDefault="000A6771">
      <w:pPr>
        <w:pStyle w:val="ConsPlusNormal"/>
        <w:spacing w:before="220"/>
        <w:ind w:firstLine="540"/>
        <w:jc w:val="both"/>
      </w:pPr>
      <w:r>
        <w:t>14.7 Сила предельного сопротивления основания, сложенного дисперсными грунтами должна определяться, исходя из условия, что соотношение между нормальными и касательными напряжениями по всем поверхностям скольжения, соответствующее предельному состоянию основания, подчиняется зависимости</w:t>
      </w:r>
    </w:p>
    <w:p w:rsidR="000A6771" w:rsidRDefault="000A6771">
      <w:pPr>
        <w:pStyle w:val="ConsPlusNormal"/>
        <w:jc w:val="both"/>
      </w:pPr>
    </w:p>
    <w:p w:rsidR="000A6771" w:rsidRDefault="000A6771">
      <w:pPr>
        <w:pStyle w:val="ConsPlusNormal"/>
        <w:jc w:val="center"/>
      </w:pPr>
      <w:r>
        <w:rPr>
          <w:noProof/>
          <w:position w:val="-5"/>
        </w:rPr>
        <w:drawing>
          <wp:inline distT="0" distB="0" distL="0" distR="0">
            <wp:extent cx="922020" cy="20955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922020" cy="209550"/>
                    </a:xfrm>
                    <a:prstGeom prst="rect">
                      <a:avLst/>
                    </a:prstGeom>
                    <a:noFill/>
                    <a:ln>
                      <a:noFill/>
                    </a:ln>
                  </pic:spPr>
                </pic:pic>
              </a:graphicData>
            </a:graphic>
          </wp:inline>
        </w:drawing>
      </w:r>
      <w:r>
        <w:t xml:space="preserve"> (14.1)</w:t>
      </w:r>
    </w:p>
    <w:p w:rsidR="000A6771" w:rsidRDefault="000A6771">
      <w:pPr>
        <w:pStyle w:val="ConsPlusNormal"/>
        <w:jc w:val="both"/>
      </w:pPr>
    </w:p>
    <w:p w:rsidR="000A6771" w:rsidRDefault="000A6771">
      <w:pPr>
        <w:pStyle w:val="ConsPlusNormal"/>
        <w:ind w:firstLine="540"/>
        <w:jc w:val="both"/>
      </w:pPr>
      <w:r>
        <w:t xml:space="preserve">где </w:t>
      </w:r>
      <w:r>
        <w:rPr>
          <w:noProof/>
          <w:position w:val="-3"/>
        </w:rPr>
        <w:drawing>
          <wp:inline distT="0" distB="0" distL="0" distR="0">
            <wp:extent cx="150495" cy="18542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r>
        <w:t xml:space="preserve"> и </w:t>
      </w:r>
      <w:r>
        <w:rPr>
          <w:i/>
        </w:rPr>
        <w:t>c</w:t>
      </w:r>
      <w:r>
        <w:t xml:space="preserve"> - расчетные значения угла внутреннего трения и удельного сцепления. Для мерзлых грунтов определяются предельно-длительные значения угла внутреннего трения </w:t>
      </w:r>
      <w:r>
        <w:rPr>
          <w:noProof/>
          <w:position w:val="-8"/>
        </w:rPr>
        <w:drawing>
          <wp:inline distT="0" distB="0" distL="0" distR="0">
            <wp:extent cx="209550" cy="25146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удельного сцепления </w:t>
      </w:r>
      <w:r>
        <w:rPr>
          <w:i/>
        </w:rPr>
        <w:t>c</w:t>
      </w:r>
      <w:r>
        <w:rPr>
          <w:i/>
          <w:vertAlign w:val="subscript"/>
        </w:rPr>
        <w:t>L</w:t>
      </w:r>
      <w:r>
        <w:t xml:space="preserve"> при проведении испытаний на срез мерзлого грунта, для оттаивающих грунтов </w:t>
      </w:r>
      <w:r>
        <w:rPr>
          <w:noProof/>
          <w:position w:val="-8"/>
        </w:rPr>
        <w:drawing>
          <wp:inline distT="0" distB="0" distL="0" distR="0">
            <wp:extent cx="234950" cy="25146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и </w:t>
      </w:r>
      <w:r>
        <w:rPr>
          <w:i/>
        </w:rPr>
        <w:t>c</w:t>
      </w:r>
      <w:r>
        <w:rPr>
          <w:i/>
          <w:vertAlign w:val="subscript"/>
        </w:rPr>
        <w:t>sh</w:t>
      </w:r>
      <w:r>
        <w:t xml:space="preserve"> при проведении испытаний на неконсолидированный быстрый срез оттаивающего грунта по мерзлому слою.</w:t>
      </w:r>
    </w:p>
    <w:p w:rsidR="000A6771" w:rsidRDefault="000A6771">
      <w:pPr>
        <w:pStyle w:val="ConsPlusNormal"/>
        <w:spacing w:before="220"/>
        <w:ind w:firstLine="540"/>
        <w:jc w:val="both"/>
      </w:pPr>
      <w:r>
        <w:t xml:space="preserve">14.8 Расчетные значения </w:t>
      </w:r>
      <w:r>
        <w:rPr>
          <w:noProof/>
          <w:position w:val="-3"/>
        </w:rPr>
        <w:drawing>
          <wp:inline distT="0" distB="0" distL="0" distR="0">
            <wp:extent cx="150495" cy="18542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r>
        <w:t xml:space="preserve"> и </w:t>
      </w:r>
      <w:r>
        <w:rPr>
          <w:i/>
        </w:rPr>
        <w:t>c</w:t>
      </w:r>
      <w:r>
        <w:t xml:space="preserve"> определяются по опытным данным. Для сооружений пониженного уровня ответственности и предварительных расчетов устойчивости оснований допускается расчетные значения </w:t>
      </w:r>
      <w:r>
        <w:rPr>
          <w:noProof/>
          <w:position w:val="-8"/>
        </w:rPr>
        <w:drawing>
          <wp:inline distT="0" distB="0" distL="0" distR="0">
            <wp:extent cx="209550" cy="25146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i/>
        </w:rPr>
        <w:t>c</w:t>
      </w:r>
      <w:r>
        <w:rPr>
          <w:i/>
          <w:vertAlign w:val="subscript"/>
        </w:rPr>
        <w:t>L</w:t>
      </w:r>
      <w:r>
        <w:t xml:space="preserve">, </w:t>
      </w:r>
      <w:r>
        <w:rPr>
          <w:noProof/>
          <w:position w:val="-8"/>
        </w:rPr>
        <w:drawing>
          <wp:inline distT="0" distB="0" distL="0" distR="0">
            <wp:extent cx="234950" cy="25146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и </w:t>
      </w:r>
      <w:r>
        <w:rPr>
          <w:i/>
        </w:rPr>
        <w:t>c</w:t>
      </w:r>
      <w:r>
        <w:rPr>
          <w:i/>
          <w:vertAlign w:val="subscript"/>
        </w:rPr>
        <w:t>Sh</w:t>
      </w:r>
      <w:r>
        <w:t xml:space="preserve"> принимать по </w:t>
      </w:r>
      <w:hyperlink w:anchor="P5417">
        <w:r>
          <w:rPr>
            <w:color w:val="0000FF"/>
          </w:rPr>
          <w:t>таблицам В.13</w:t>
        </w:r>
      </w:hyperlink>
      <w:r>
        <w:t xml:space="preserve"> и </w:t>
      </w:r>
      <w:hyperlink w:anchor="P5601">
        <w:r>
          <w:rPr>
            <w:color w:val="0000FF"/>
          </w:rPr>
          <w:t>В.14</w:t>
        </w:r>
      </w:hyperlink>
      <w:r>
        <w:t>.</w:t>
      </w:r>
    </w:p>
    <w:p w:rsidR="000A6771" w:rsidRDefault="000A6771">
      <w:pPr>
        <w:pStyle w:val="ConsPlusNormal"/>
        <w:spacing w:before="220"/>
        <w:ind w:firstLine="540"/>
        <w:jc w:val="both"/>
      </w:pPr>
      <w:r>
        <w:t xml:space="preserve">Коэффициент надежности </w:t>
      </w:r>
      <w:r>
        <w:rPr>
          <w:noProof/>
          <w:position w:val="-8"/>
        </w:rPr>
        <w:drawing>
          <wp:inline distT="0" distB="0" distL="0" distR="0">
            <wp:extent cx="193675" cy="25146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по ответственности сооружений принимается равным 1,2; 0,95 </w:t>
      </w:r>
      <w:r>
        <w:lastRenderedPageBreak/>
        <w:t xml:space="preserve">и 0,9 соответственно для сооружений повышенного, нормального и пониженного уровней ответственности </w:t>
      </w:r>
      <w:hyperlink r:id="rId258">
        <w:r>
          <w:rPr>
            <w:color w:val="0000FF"/>
          </w:rPr>
          <w:t>(ГОСТ 27751)</w:t>
        </w:r>
      </w:hyperlink>
      <w:r>
        <w:t>.</w:t>
      </w:r>
    </w:p>
    <w:p w:rsidR="000A6771" w:rsidRDefault="000A6771">
      <w:pPr>
        <w:pStyle w:val="ConsPlusNormal"/>
        <w:spacing w:before="220"/>
        <w:ind w:firstLine="540"/>
        <w:jc w:val="both"/>
      </w:pPr>
      <w:r>
        <w:t xml:space="preserve">Коэффициент условий работы </w:t>
      </w:r>
      <w:r>
        <w:rPr>
          <w:noProof/>
          <w:position w:val="-8"/>
        </w:rPr>
        <w:drawing>
          <wp:inline distT="0" distB="0" distL="0" distR="0">
            <wp:extent cx="185420" cy="25146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принимается равным:</w:t>
      </w:r>
    </w:p>
    <w:p w:rsidR="000A6771" w:rsidRDefault="000A6771">
      <w:pPr>
        <w:pStyle w:val="ConsPlusNonformat"/>
        <w:spacing w:before="200"/>
        <w:jc w:val="both"/>
      </w:pPr>
      <w:r>
        <w:t xml:space="preserve">    для мерзлых дисперсных грунтов ................. 1,0;</w:t>
      </w:r>
    </w:p>
    <w:p w:rsidR="000A6771" w:rsidRDefault="000A6771">
      <w:pPr>
        <w:pStyle w:val="ConsPlusNonformat"/>
        <w:jc w:val="both"/>
      </w:pPr>
      <w:r>
        <w:t xml:space="preserve">    для оттаивающих ............................... 0,85.</w:t>
      </w:r>
    </w:p>
    <w:p w:rsidR="000A6771" w:rsidRDefault="000A6771">
      <w:pPr>
        <w:pStyle w:val="ConsPlusNormal"/>
        <w:ind w:firstLine="540"/>
        <w:jc w:val="both"/>
      </w:pPr>
      <w:r>
        <w:t xml:space="preserve">14.9 При строительстве на склонах, сложенных многолетнемерзлыми грунтами, следует применять преимущественно </w:t>
      </w:r>
      <w:hyperlink w:anchor="P198">
        <w:r>
          <w:rPr>
            <w:color w:val="0000FF"/>
          </w:rPr>
          <w:t>принцип I</w:t>
        </w:r>
      </w:hyperlink>
      <w:r>
        <w:t xml:space="preserve"> использования многолетнемерзлых грунтов, при условии, что в течение всего периода эксплуатации будет обеспечена отрицательная температура, требуемая по расчету устойчивости склона и несущей способности оснований. </w:t>
      </w:r>
      <w:hyperlink w:anchor="P199">
        <w:r>
          <w:rPr>
            <w:color w:val="0000FF"/>
          </w:rPr>
          <w:t>Принцип II</w:t>
        </w:r>
      </w:hyperlink>
      <w:r>
        <w:t xml:space="preserve"> использования многолетнемерзлых грунтов допускается при строительстве на склонах, с учетом </w:t>
      </w:r>
      <w:hyperlink w:anchor="P202">
        <w:r>
          <w:rPr>
            <w:color w:val="0000FF"/>
          </w:rPr>
          <w:t>6.1.3</w:t>
        </w:r>
      </w:hyperlink>
      <w:r>
        <w:t xml:space="preserve">, </w:t>
      </w:r>
      <w:hyperlink w:anchor="P203">
        <w:r>
          <w:rPr>
            <w:color w:val="0000FF"/>
          </w:rPr>
          <w:t>6.1.4</w:t>
        </w:r>
      </w:hyperlink>
      <w:r>
        <w:t xml:space="preserve"> и </w:t>
      </w:r>
      <w:hyperlink w:anchor="P206">
        <w:r>
          <w:rPr>
            <w:color w:val="0000FF"/>
          </w:rPr>
          <w:t>6.1.6</w:t>
        </w:r>
      </w:hyperlink>
      <w:r>
        <w:t>.</w:t>
      </w:r>
    </w:p>
    <w:p w:rsidR="000A6771" w:rsidRDefault="000A6771">
      <w:pPr>
        <w:pStyle w:val="ConsPlusNormal"/>
        <w:spacing w:before="220"/>
        <w:ind w:firstLine="540"/>
        <w:jc w:val="both"/>
      </w:pPr>
      <w:r>
        <w:t xml:space="preserve">14.10 При использовании многолетнемерзлых грунтов по </w:t>
      </w:r>
      <w:hyperlink w:anchor="P198">
        <w:r>
          <w:rPr>
            <w:color w:val="0000FF"/>
          </w:rPr>
          <w:t>принципу I</w:t>
        </w:r>
      </w:hyperlink>
      <w:r>
        <w:t xml:space="preserve"> следует выполнять прогноз температурного режима и, в случае необходимости, специальные мероприятия по обеспечению проектной температуры мерзлого грунта и обеспечивать контроль температуры в течение всего периода эксплуатации. Для сохранения и понижения температуры мерзлых грунтов следует применять следующие мероприятия: агролесомелиорация, устройство теплозащитных экранов, водоотвод и др.</w:t>
      </w:r>
    </w:p>
    <w:p w:rsidR="000A6771" w:rsidRDefault="000A6771">
      <w:pPr>
        <w:pStyle w:val="ConsPlusNormal"/>
        <w:spacing w:before="220"/>
        <w:ind w:firstLine="540"/>
        <w:jc w:val="both"/>
      </w:pPr>
      <w:r>
        <w:t>14.11 Многолетнемерзлые грунты на склонах и присклоновой территории следует использовать по одному принципу. При строительстве на склонах необходимо максимальное сохранение и даже улучшение экологической обстановки за счет применения проектных, организационно-технологических решений и мероприятий по предотвращению оползания и нарушения экологического равновесия, обусловленного опасными криогенными процессами (термокарст, пучение, наледеобразование).</w:t>
      </w:r>
    </w:p>
    <w:p w:rsidR="000A6771" w:rsidRDefault="000A67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A677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771" w:rsidRDefault="000A67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771" w:rsidRDefault="000A67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771" w:rsidRDefault="000A6771">
            <w:pPr>
              <w:pStyle w:val="ConsPlusNormal"/>
              <w:jc w:val="both"/>
            </w:pPr>
            <w:r>
              <w:rPr>
                <w:color w:val="392C69"/>
              </w:rPr>
              <w:t>КонсультантПлюс: примечание.</w:t>
            </w:r>
          </w:p>
          <w:p w:rsidR="000A6771" w:rsidRDefault="000A6771">
            <w:pPr>
              <w:pStyle w:val="ConsPlusNormal"/>
              <w:jc w:val="both"/>
            </w:pPr>
            <w:r>
              <w:rPr>
                <w:color w:val="392C69"/>
              </w:rPr>
              <w:t>В официальном тексте документа, видимо, допущена опечатка: пункт 6.5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0A6771" w:rsidRDefault="000A6771">
            <w:pPr>
              <w:pStyle w:val="ConsPlusNormal"/>
            </w:pPr>
          </w:p>
        </w:tc>
      </w:tr>
    </w:tbl>
    <w:p w:rsidR="000A6771" w:rsidRDefault="000A6771">
      <w:pPr>
        <w:pStyle w:val="ConsPlusNormal"/>
        <w:spacing w:before="280"/>
        <w:ind w:firstLine="540"/>
        <w:jc w:val="both"/>
      </w:pPr>
      <w:r>
        <w:t xml:space="preserve">14.12 На склонах скальных и полускальных пород расчеты устойчивости и проектирования фундаментов допускается выполнять в соответствии с требованиями </w:t>
      </w:r>
      <w:hyperlink r:id="rId260">
        <w:r>
          <w:rPr>
            <w:color w:val="0000FF"/>
          </w:rPr>
          <w:t>СП 22.13330</w:t>
        </w:r>
      </w:hyperlink>
      <w:r>
        <w:t>. Инженерная подготовка территории должна осуществляться согласно 6.5.</w:t>
      </w:r>
    </w:p>
    <w:p w:rsidR="000A6771" w:rsidRDefault="000A6771">
      <w:pPr>
        <w:pStyle w:val="ConsPlusNormal"/>
        <w:spacing w:before="220"/>
        <w:ind w:firstLine="540"/>
        <w:jc w:val="both"/>
      </w:pPr>
      <w:r>
        <w:t>14.13 В качестве фундаментов сооружений на склонах в районах распространения многолетнемерзлых грунтов рекомендуется применять отдельно стоящие столбчатые фундаменты, сваи и ряды свай, прорезающие поверхность скольжения. Места расположения свай на склоне, количество, конструкция, размеры и расстояние между ними определяются на основании расчетов местной и общей устойчивости склонов и с учетом оползневого давления мерзлого грунта на сваи и нагрузок от сооружения.</w:t>
      </w:r>
    </w:p>
    <w:p w:rsidR="000A6771" w:rsidRDefault="000A6771">
      <w:pPr>
        <w:pStyle w:val="ConsPlusNormal"/>
        <w:spacing w:before="220"/>
        <w:ind w:firstLine="540"/>
        <w:jc w:val="both"/>
      </w:pPr>
      <w:r>
        <w:t xml:space="preserve">14.14 В качестве инженерных сооружений, противодействующих оползанию мерзлых и оттаивающих грунтов, следует применять традиционные сооружения: контрфорсы, контрбанкеты, подпорные стены, ряды свай </w:t>
      </w:r>
      <w:hyperlink r:id="rId261">
        <w:r>
          <w:rPr>
            <w:color w:val="0000FF"/>
          </w:rPr>
          <w:t>(СП 116.13330)</w:t>
        </w:r>
      </w:hyperlink>
      <w:r>
        <w:t>, расположение которых на склоне и между собой обосновывается расчетами из условия недопущения течения мерзлого и оттаивающего грунта между ними и не препятствующие фильтрации воды по склону. Места расположения и количество удерживающих сооружений на склоне обосновываются расчетами местной и общей устойчивости склона.</w:t>
      </w:r>
    </w:p>
    <w:p w:rsidR="000A6771" w:rsidRDefault="000A6771">
      <w:pPr>
        <w:pStyle w:val="ConsPlusNormal"/>
        <w:spacing w:before="220"/>
        <w:ind w:firstLine="540"/>
        <w:jc w:val="both"/>
      </w:pPr>
      <w:r>
        <w:t>14.15 На склонах СОУ применяются в случаях практической невозможности или недостаточной эффективности других мероприятий для стабилизации склона и обеспечения на весь период эксплуатации температуры грунта, необходимой по расчету несущей способности основания.</w:t>
      </w:r>
    </w:p>
    <w:p w:rsidR="000A6771" w:rsidRDefault="000A6771">
      <w:pPr>
        <w:pStyle w:val="ConsPlusNormal"/>
        <w:spacing w:before="220"/>
        <w:ind w:firstLine="540"/>
        <w:jc w:val="both"/>
      </w:pPr>
      <w:r>
        <w:lastRenderedPageBreak/>
        <w:t>14.16 Для солифлюкционных склонов в качестве оснований линейных сооружений (линий электропередачи, трубопроводов, эстакад) следует применять обтекаемые фундаменты в виде отдельных свай, рядов свай, работающих в условиях обтекания их оттаивающим грунтом при соблюдении принципа оптимального сохранения природных условий на склонах (обеспечение фильтрации воды, сохранение растительности). Количество, размеры, глубина заделки свай в мерзлый грунт определяются расчетом с учетом оползневого давления оттаивающего грунта, горизонтальных нагрузок от сооружения, температуры и прочностных свойств мерзлого грунта.</w:t>
      </w:r>
    </w:p>
    <w:p w:rsidR="000A6771" w:rsidRDefault="000A6771">
      <w:pPr>
        <w:pStyle w:val="ConsPlusNormal"/>
        <w:spacing w:before="220"/>
        <w:ind w:firstLine="540"/>
        <w:jc w:val="both"/>
      </w:pPr>
      <w:r>
        <w:t>14.17 Работы на склонах должны выполняться в зимний период. Выполнение работ в теплое время года допускается только после выполнения работ по стабилизации склона и обязательного проведения теплотехнического прогноза и расчетов общей и местной устойчивости склонов и сооружений на них.</w:t>
      </w:r>
    </w:p>
    <w:p w:rsidR="000A6771" w:rsidRDefault="000A6771">
      <w:pPr>
        <w:pStyle w:val="ConsPlusNormal"/>
        <w:spacing w:before="220"/>
        <w:ind w:firstLine="540"/>
        <w:jc w:val="both"/>
      </w:pPr>
      <w:r>
        <w:t>14.18 Мероприятия по инженерной защите и охране окружающей среды следует проектировать комплексно с учетом геокриологических условий и прогноза их изменения в процессе строительства (с учетом поэтапности) и эксплуатации объектов. Осуществление мероприятий инженерной защиты не должно приводить к активизации опасных криогенных процессов на склонах и примыкающих территориях. Техническая эффективность и надежность сооружений и мероприятий инженерной защиты должны подтверждаться расчетами, а в обоснованных случаях - моделированием (натурным, физическим, математическим).</w:t>
      </w:r>
    </w:p>
    <w:p w:rsidR="000A6771" w:rsidRDefault="000A6771">
      <w:pPr>
        <w:pStyle w:val="ConsPlusNormal"/>
        <w:spacing w:before="220"/>
        <w:ind w:firstLine="540"/>
        <w:jc w:val="both"/>
      </w:pPr>
      <w:r>
        <w:t>14.19 Для стабилизации склонов наряду с инженерными сооружениями следует применять мероприятия по снижению температуры мерзлых грунтов и уменьшению глубины сезонного оттаивания (агролесомелиорация, устройство теплозащитных экранов, водоотвод), упрочнение грунта (замена и армирование) с учетом настоящего документа. На склонах должен быть организован беспрепятственный сток поверхностных вод, исключено застаивание вод на бессточных участках, и попадание на склон вод с присклоновой территории.</w:t>
      </w:r>
    </w:p>
    <w:p w:rsidR="000A6771" w:rsidRDefault="000A6771">
      <w:pPr>
        <w:pStyle w:val="ConsPlusNormal"/>
        <w:spacing w:before="220"/>
        <w:ind w:firstLine="540"/>
        <w:jc w:val="both"/>
      </w:pPr>
      <w:r>
        <w:t xml:space="preserve">14.20 В процессе строительства, эксплуатации и ликвидации сооружений на склонах и присклоновой территории выполняется мониторинг устойчивости склонов и сооружений по проекту, разработанному с учетом </w:t>
      </w:r>
      <w:hyperlink w:anchor="P1530">
        <w:r>
          <w:rPr>
            <w:color w:val="0000FF"/>
          </w:rPr>
          <w:t>раздела 15</w:t>
        </w:r>
      </w:hyperlink>
      <w:r>
        <w:t>, позволяющему контролировать поверхностные и глубинные перемещения грунта. На объектах повышенного и нормального уровней ответственности необходимо организовать стационарные наблюдения за оползневыми процессами с установкой контрольно-измерительной аппаратуры в скважинах в нескольких створах по простиранию склона и выполнением наблюдений за осадками и смещениями по глубине.</w:t>
      </w:r>
    </w:p>
    <w:p w:rsidR="000A6771" w:rsidRDefault="000A6771">
      <w:pPr>
        <w:pStyle w:val="ConsPlusNormal"/>
        <w:jc w:val="both"/>
      </w:pPr>
    </w:p>
    <w:p w:rsidR="000A6771" w:rsidRDefault="000A6771">
      <w:pPr>
        <w:pStyle w:val="ConsPlusTitle"/>
        <w:ind w:firstLine="540"/>
        <w:jc w:val="both"/>
        <w:outlineLvl w:val="1"/>
      </w:pPr>
      <w:bookmarkStart w:id="89" w:name="P1530"/>
      <w:bookmarkEnd w:id="89"/>
      <w:r>
        <w:t>15 Геотехнический мониторинг при строительстве сооружений на многолетнемерзлых грунтах</w:t>
      </w:r>
    </w:p>
    <w:p w:rsidR="000A6771" w:rsidRDefault="000A6771">
      <w:pPr>
        <w:pStyle w:val="ConsPlusNormal"/>
        <w:jc w:val="both"/>
      </w:pPr>
    </w:p>
    <w:p w:rsidR="000A6771" w:rsidRDefault="000A6771">
      <w:pPr>
        <w:pStyle w:val="ConsPlusNormal"/>
        <w:ind w:firstLine="540"/>
        <w:jc w:val="both"/>
      </w:pPr>
      <w:r>
        <w:t>15.1 Геотехнический мониторинг (далее - мониторинг) на многолетнемерзлых грунтах - комплекс работ, основанный на натурных наблюдениях за состоянием грунтов основания (температурный режим), гидрогеологическим режимом, перемещением конструкций фундаментов вновь возводимого и реконструируемого здания или сооружения.</w:t>
      </w:r>
    </w:p>
    <w:p w:rsidR="000A6771" w:rsidRDefault="000A6771">
      <w:pPr>
        <w:pStyle w:val="ConsPlusNormal"/>
        <w:spacing w:before="220"/>
        <w:ind w:firstLine="540"/>
        <w:jc w:val="both"/>
      </w:pPr>
      <w:r>
        <w:t>15.2 Целью мониторинга является контроль несущей способности и состояния грунтов основания и фундаментов и деформаций сооружений, а также геокриологических условий.</w:t>
      </w:r>
    </w:p>
    <w:p w:rsidR="000A6771" w:rsidRDefault="000A6771">
      <w:pPr>
        <w:pStyle w:val="ConsPlusNormal"/>
        <w:spacing w:before="220"/>
        <w:ind w:firstLine="540"/>
        <w:jc w:val="both"/>
      </w:pPr>
      <w:r>
        <w:t>15.3 В районах распространения многолетнемерзлых грунтов мониторинг необходимо проводить для всех видов зданий и сооружений, в том числе подземных инженерных коммуникаций.</w:t>
      </w:r>
    </w:p>
    <w:p w:rsidR="000A6771" w:rsidRDefault="000A6771">
      <w:pPr>
        <w:pStyle w:val="ConsPlusNormal"/>
        <w:spacing w:before="220"/>
        <w:ind w:firstLine="540"/>
        <w:jc w:val="both"/>
      </w:pPr>
      <w:r>
        <w:t>15.4 Мониторинг на стадии строительства или реконструкции здания или сооружения выполняется на основании проекта.</w:t>
      </w:r>
    </w:p>
    <w:p w:rsidR="000A6771" w:rsidRDefault="000A6771">
      <w:pPr>
        <w:pStyle w:val="ConsPlusNormal"/>
        <w:spacing w:before="220"/>
        <w:ind w:firstLine="540"/>
        <w:jc w:val="both"/>
      </w:pPr>
      <w:r>
        <w:lastRenderedPageBreak/>
        <w:t>При разработке проекта определяются состав, объемы, периодичность, сроки и методы работ, схемы установки наблюдательных скважин, геодезических марок и реперов, датчиков и приборов, которые назначаются применительно к рассматриваемому объекту строительства (реконструкции) с учетом его специфики, включающей: результаты инженерно-геологических изысканий на площадке строительства, принцип использования многолетнемерзлых грунтов в качестве оснований фундаментов, конструкции охлаждающих устройств, методы предпостроечного оттаивания, особенности конструкций проектируемого сооружения; техническое состояние и конструктивные особенности реконструированного сооружения, а также сооружений окружающей застройки и т.п.</w:t>
      </w:r>
    </w:p>
    <w:p w:rsidR="000A6771" w:rsidRDefault="000A6771">
      <w:pPr>
        <w:pStyle w:val="ConsPlusNormal"/>
        <w:spacing w:before="220"/>
        <w:ind w:firstLine="540"/>
        <w:jc w:val="both"/>
      </w:pPr>
      <w:r>
        <w:t>15.5 В проекте следует учитывать факторы, оказывающие влияние на вновь возводимое (реконструируемое) сооружение, его основание, окружающий грунтовый массив и окружающую застройку в процессе строительства, в том числе возможность проявления опасных геокриологических процессов (криогенное пучение, термокарст, наледеобразование, оползневые процессы, оседание поверхности при оттаивании и др.), а также тепловые воздействия от строительных работ.</w:t>
      </w:r>
    </w:p>
    <w:p w:rsidR="000A6771" w:rsidRDefault="000A6771">
      <w:pPr>
        <w:pStyle w:val="ConsPlusNormal"/>
        <w:spacing w:before="220"/>
        <w:ind w:firstLine="540"/>
        <w:jc w:val="both"/>
      </w:pPr>
      <w:r>
        <w:t xml:space="preserve">15.6 Для осуществления мониторинга в период строительства сооружений оборудуются контрольные термометрические и гидрогеологические скважины, на фундаментах сооружений устанавливаются постоянные геодезические марки, по которым выполняются измерения температуры грунта, уровня подземных вод, их состава и температуры, нивелирования фундаментов, в том числе погруженных свай, измеряются отметки подкрановых путей мостовых кранов, водоотводных лотков в технических этажах и подпольях зданий, а также тротуаров у сооружений. Места установки термометрических и гидрогеологических скважин, геодезических марок указаны в </w:t>
      </w:r>
      <w:hyperlink w:anchor="P7277">
        <w:r>
          <w:rPr>
            <w:color w:val="0000FF"/>
          </w:rPr>
          <w:t>таблице М.1</w:t>
        </w:r>
      </w:hyperlink>
      <w:r>
        <w:t xml:space="preserve">, периодичность проведения замеров приведена в </w:t>
      </w:r>
      <w:hyperlink w:anchor="P7331">
        <w:r>
          <w:rPr>
            <w:color w:val="0000FF"/>
          </w:rPr>
          <w:t>таблице М.2</w:t>
        </w:r>
      </w:hyperlink>
      <w:r>
        <w:t>. Кроме того, контролируются температура воздуха в проветриваемом подполье, высота снежного покрова и его плотность, работоспособность искусственной вентиляции, сезонно или круглогодично действующих охлаждающих устройств, плотность грунтов, уложенных в насыпях, при замене грунтов в выемках и при намыве территории.</w:t>
      </w:r>
    </w:p>
    <w:p w:rsidR="000A6771" w:rsidRDefault="000A6771">
      <w:pPr>
        <w:pStyle w:val="ConsPlusNormal"/>
        <w:spacing w:before="220"/>
        <w:ind w:firstLine="540"/>
        <w:jc w:val="both"/>
      </w:pPr>
      <w:r>
        <w:t>Допускается не устраивать гидрогеологические скважины для осуществления мониторинга в период строительства зданий и сооружений при одновременном выполнении следующих условий:</w:t>
      </w:r>
    </w:p>
    <w:p w:rsidR="000A6771" w:rsidRDefault="000A6771">
      <w:pPr>
        <w:pStyle w:val="ConsPlusNormal"/>
        <w:spacing w:before="220"/>
        <w:ind w:firstLine="540"/>
        <w:jc w:val="both"/>
      </w:pPr>
      <w:r>
        <w:t>- для зданий и сооружений, где инженерно-геологическими изысканиями (включая гидрогеологические) подтверждено круглогодичное отсутствие подземных вод на максимальной глубине заложения применяемых для данного здания или сооружения фундаментов. Подтверждение отсутствия подземных вод необходимо осуществлять для каждого здания или сооружения;</w:t>
      </w:r>
    </w:p>
    <w:p w:rsidR="000A6771" w:rsidRDefault="000A6771">
      <w:pPr>
        <w:pStyle w:val="ConsPlusNormal"/>
        <w:spacing w:before="220"/>
        <w:ind w:firstLine="540"/>
        <w:jc w:val="both"/>
      </w:pPr>
      <w:r>
        <w:t>- мониторинг (осмотр) в процессе строительства внутреннего пространства всех устраиваемых на таких площадках скважин на предмет отсутствия воды (вскрытие подземных вод). В случае вскрытия подземных вод в процессе строительства необходимы устройство гидрогеологических скважин в соответствии с настоящим пунктом и приложением М, а также выполнение технических мероприятий, исключающих негативное воздействие подземных вод на строительные конструкции и исключающих ухудшение физико-механических свойств грунтов основания, в соответствии с требованиями настоящего свода правил;</w:t>
      </w:r>
    </w:p>
    <w:p w:rsidR="000A6771" w:rsidRDefault="000A6771">
      <w:pPr>
        <w:pStyle w:val="ConsPlusNormal"/>
        <w:spacing w:before="220"/>
        <w:ind w:firstLine="540"/>
        <w:jc w:val="both"/>
      </w:pPr>
      <w:r>
        <w:t>- выполнение гидрогеологического прогноза, подтверждающего отсутствие подземных вод в основании и зоне влияния строящегося здания или сооружения за время эксплуатации;</w:t>
      </w:r>
    </w:p>
    <w:p w:rsidR="000A6771" w:rsidRDefault="000A6771">
      <w:pPr>
        <w:pStyle w:val="ConsPlusNormal"/>
        <w:spacing w:before="220"/>
        <w:ind w:firstLine="540"/>
        <w:jc w:val="both"/>
      </w:pPr>
      <w:r>
        <w:t>- выполнение геотехнического прогноза, подтверждающего отсутствие образования талых грунтов в основании и зоне влияния строящегося здания или сооружения за время эксплуатации;</w:t>
      </w:r>
    </w:p>
    <w:p w:rsidR="000A6771" w:rsidRDefault="000A6771">
      <w:pPr>
        <w:pStyle w:val="ConsPlusNormal"/>
        <w:spacing w:before="220"/>
        <w:ind w:firstLine="540"/>
        <w:jc w:val="both"/>
      </w:pPr>
      <w:r>
        <w:t xml:space="preserve">- выполнение геотехнического мониторинга в соответствии с требованиями настоящего </w:t>
      </w:r>
      <w:r>
        <w:lastRenderedPageBreak/>
        <w:t>свода правил;</w:t>
      </w:r>
    </w:p>
    <w:p w:rsidR="000A6771" w:rsidRDefault="000A6771">
      <w:pPr>
        <w:pStyle w:val="ConsPlusNormal"/>
        <w:spacing w:before="220"/>
        <w:ind w:firstLine="540"/>
        <w:jc w:val="both"/>
      </w:pPr>
      <w:r>
        <w:t>- разработка рекомендаций для корректировки проектных решений на основании данных геотехнического мониторинга при выявлении отклонений от результатов прогноза.</w:t>
      </w:r>
    </w:p>
    <w:p w:rsidR="000A6771" w:rsidRDefault="000A6771">
      <w:pPr>
        <w:pStyle w:val="ConsPlusNormal"/>
        <w:jc w:val="both"/>
      </w:pPr>
      <w:r>
        <w:t xml:space="preserve">(абзац введен </w:t>
      </w:r>
      <w:hyperlink r:id="rId262">
        <w:r>
          <w:rPr>
            <w:color w:val="0000FF"/>
          </w:rPr>
          <w:t>Изменением N 1</w:t>
        </w:r>
      </w:hyperlink>
      <w:r>
        <w:t>, утв. Приказом Минстроя России от 31.05.2022 N 434/пр)</w:t>
      </w:r>
    </w:p>
    <w:p w:rsidR="000A6771" w:rsidRDefault="000A6771">
      <w:pPr>
        <w:pStyle w:val="ConsPlusNormal"/>
        <w:spacing w:before="220"/>
        <w:ind w:firstLine="540"/>
        <w:jc w:val="both"/>
      </w:pPr>
      <w:r>
        <w:t>15.7 Геотехнический мониторинг выполняется на протяжении всего периода строительства. После окончания строительства мониторинг ведется в соответствии с требованиями к эксплуатации оснований и фундаментов зданий и сооружений на многолетнемерзлых грунтах.</w:t>
      </w:r>
    </w:p>
    <w:p w:rsidR="000A6771" w:rsidRDefault="000A6771">
      <w:pPr>
        <w:pStyle w:val="ConsPlusNormal"/>
        <w:spacing w:before="220"/>
        <w:ind w:firstLine="540"/>
        <w:jc w:val="both"/>
      </w:pPr>
      <w:r>
        <w:t xml:space="preserve">15.8 Анализ результатов мониторинга осуществляется специализированной организацией. Выполняется контроль отклонений контролируемых параметров (несущей способности, деформаций, уровня подземных вод, в том числе тенденции их изменений, превышающие ожидаемые) от проектных значений, нормативных значений по </w:t>
      </w:r>
      <w:hyperlink r:id="rId263">
        <w:r>
          <w:rPr>
            <w:color w:val="0000FF"/>
          </w:rPr>
          <w:t>СП 22.13330</w:t>
        </w:r>
      </w:hyperlink>
      <w:r>
        <w:t xml:space="preserve"> и результатов тепло- и геотехнического прогноза. При изменении значений контролируемых параметров в сторону снижения устойчивости сооружения разрабатываются и выполняются мероприятия по снижению влияния этих изменений на устойчивость сооружения.</w:t>
      </w:r>
    </w:p>
    <w:p w:rsidR="000A6771" w:rsidRDefault="000A6771">
      <w:pPr>
        <w:pStyle w:val="ConsPlusNormal"/>
        <w:jc w:val="both"/>
      </w:pPr>
    </w:p>
    <w:p w:rsidR="000A6771" w:rsidRDefault="000A6771">
      <w:pPr>
        <w:pStyle w:val="ConsPlusTitle"/>
        <w:ind w:firstLine="540"/>
        <w:jc w:val="both"/>
        <w:outlineLvl w:val="1"/>
      </w:pPr>
      <w:r>
        <w:t>16 Экологические требования при проектировании и устройстве оснований и фундаментов на многолетнемерзлых грунтах</w:t>
      </w:r>
    </w:p>
    <w:p w:rsidR="000A6771" w:rsidRDefault="000A6771">
      <w:pPr>
        <w:pStyle w:val="ConsPlusNormal"/>
        <w:jc w:val="both"/>
      </w:pPr>
    </w:p>
    <w:p w:rsidR="000A6771" w:rsidRDefault="000A6771">
      <w:pPr>
        <w:pStyle w:val="ConsPlusNormal"/>
        <w:ind w:firstLine="540"/>
        <w:jc w:val="both"/>
      </w:pPr>
      <w:r>
        <w:t>16.1 В проекте оснований и фундаментов на многолетнемерзлых грунтах должны быть предусмотрены мероприятия, обеспечивающие предотвращение, минимизацию или ликвидацию вредных и нежелательных экологических и связанных с ними социальных, экономических и других последствий.</w:t>
      </w:r>
    </w:p>
    <w:p w:rsidR="000A6771" w:rsidRDefault="000A6771">
      <w:pPr>
        <w:pStyle w:val="ConsPlusNormal"/>
        <w:spacing w:before="220"/>
        <w:ind w:firstLine="540"/>
        <w:jc w:val="both"/>
      </w:pPr>
      <w:r>
        <w:t xml:space="preserve">16.2 Экологические требования, учитываемые при проектировании и строительстве, основываются на результатах инженерно-экологических изысканий, в которых дается оценка состояния окружающей среды и прогноз воздействия на нее объекта строительства. Правила инженерно-экологических и инженерно-геодезических изысканий для строительства приведены в </w:t>
      </w:r>
      <w:hyperlink w:anchor="P8560">
        <w:r>
          <w:rPr>
            <w:color w:val="0000FF"/>
          </w:rPr>
          <w:t>[4]</w:t>
        </w:r>
      </w:hyperlink>
      <w:r>
        <w:t xml:space="preserve"> и </w:t>
      </w:r>
      <w:hyperlink w:anchor="P8561">
        <w:r>
          <w:rPr>
            <w:color w:val="0000FF"/>
          </w:rPr>
          <w:t>[5]</w:t>
        </w:r>
      </w:hyperlink>
      <w:r>
        <w:t>.</w:t>
      </w:r>
    </w:p>
    <w:p w:rsidR="000A6771" w:rsidRDefault="000A6771">
      <w:pPr>
        <w:pStyle w:val="ConsPlusNormal"/>
        <w:spacing w:before="220"/>
        <w:ind w:firstLine="540"/>
        <w:jc w:val="both"/>
      </w:pPr>
      <w:r>
        <w:t>16.3 Прогноз воздействия на природные условия осуществляется на весь период строительства и эксплуатации зданий и сооружений и должен устанавливать:</w:t>
      </w:r>
    </w:p>
    <w:p w:rsidR="000A6771" w:rsidRDefault="000A6771">
      <w:pPr>
        <w:pStyle w:val="ConsPlusNormal"/>
        <w:spacing w:before="220"/>
        <w:ind w:firstLine="540"/>
        <w:jc w:val="both"/>
      </w:pPr>
      <w:r>
        <w:t>возможность изменения теплового режима многолетнемерзлых грунтов района строительства и прилегающих территорий вследствие нарушений условий теплообмена в результате строительства и температурного воздействия в процессе эксплуатации;</w:t>
      </w:r>
    </w:p>
    <w:p w:rsidR="000A6771" w:rsidRDefault="000A6771">
      <w:pPr>
        <w:pStyle w:val="ConsPlusNormal"/>
        <w:spacing w:before="220"/>
        <w:ind w:firstLine="540"/>
        <w:jc w:val="both"/>
      </w:pPr>
      <w:r>
        <w:t>изменения гидрогеологических условий строительной площадки в результате производства земляных работ, включая пути разгрузки поверхностных и надмерзлотных вод по водоотводным каналам;</w:t>
      </w:r>
    </w:p>
    <w:p w:rsidR="000A6771" w:rsidRDefault="000A6771">
      <w:pPr>
        <w:pStyle w:val="ConsPlusNormal"/>
        <w:spacing w:before="220"/>
        <w:ind w:firstLine="540"/>
        <w:jc w:val="both"/>
      </w:pPr>
      <w:r>
        <w:t>степень активизации опасных криогенных процессов, в том числе: осадки и пучение грунтов, термокарст, солифлюкция, термоэрозия и др.;</w:t>
      </w:r>
    </w:p>
    <w:p w:rsidR="000A6771" w:rsidRDefault="000A6771">
      <w:pPr>
        <w:pStyle w:val="ConsPlusNormal"/>
        <w:spacing w:before="220"/>
        <w:ind w:firstLine="540"/>
        <w:jc w:val="both"/>
      </w:pPr>
      <w:r>
        <w:t>возможность возникновения склоновых процессов и заболачивания территории;</w:t>
      </w:r>
    </w:p>
    <w:p w:rsidR="000A6771" w:rsidRDefault="000A6771">
      <w:pPr>
        <w:pStyle w:val="ConsPlusNormal"/>
        <w:spacing w:before="220"/>
        <w:ind w:firstLine="540"/>
        <w:jc w:val="both"/>
      </w:pPr>
      <w:r>
        <w:t>возможность изменения теплового режима многолетнемерзлых грунтов района строительства и прилегающих территорий вследствие изменения климата.</w:t>
      </w:r>
    </w:p>
    <w:p w:rsidR="000A6771" w:rsidRDefault="000A6771">
      <w:pPr>
        <w:pStyle w:val="ConsPlusNormal"/>
        <w:spacing w:before="220"/>
        <w:ind w:firstLine="540"/>
        <w:jc w:val="both"/>
      </w:pPr>
      <w:r>
        <w:t>16.4 С учетом результатов инженерно-геологических изысканий выбираются проектные решения и разрабатываются мероприятия по рекультивации и восстановлению почвенно-растительного слоя, засыпке выемок, траншей и карьеров, выполаживанию и одернованию склонов и откосов, а также по предупреждению эрозии, термокарста и процессов размыва грунта.</w:t>
      </w:r>
    </w:p>
    <w:p w:rsidR="000A6771" w:rsidRDefault="000A6771">
      <w:pPr>
        <w:pStyle w:val="ConsPlusNormal"/>
        <w:spacing w:before="220"/>
        <w:ind w:firstLine="540"/>
        <w:jc w:val="both"/>
      </w:pPr>
      <w:r>
        <w:lastRenderedPageBreak/>
        <w:t>16.5 Основные мероприятия по охране окружающей среды при возведении оснований и фундаментов на многолетнемерзлых грунтах разрабатываются на стадии технико-экономического обоснования.</w:t>
      </w:r>
    </w:p>
    <w:p w:rsidR="000A6771" w:rsidRDefault="000A6771">
      <w:pPr>
        <w:pStyle w:val="ConsPlusNormal"/>
        <w:spacing w:before="220"/>
        <w:ind w:firstLine="540"/>
        <w:jc w:val="both"/>
      </w:pPr>
      <w:r>
        <w:t>16.6 Проектная документация на устройство оснований и фундаментов на многолетнемерзлых грунтах на стадии проекта должна включать раздел "Охрана окружающей среды".</w:t>
      </w:r>
    </w:p>
    <w:p w:rsidR="000A6771" w:rsidRDefault="000A6771">
      <w:pPr>
        <w:pStyle w:val="ConsPlusNormal"/>
        <w:spacing w:before="220"/>
        <w:ind w:firstLine="540"/>
        <w:jc w:val="both"/>
      </w:pPr>
      <w:r>
        <w:t xml:space="preserve">16.7 Приступать к производству работ по устройству оснований и фундаментов допускается только при наличии ПОС и проектов инженерной подготовки и защиты от опасных криогенных процессов и подтопления территории </w:t>
      </w:r>
      <w:hyperlink w:anchor="P144">
        <w:r>
          <w:rPr>
            <w:color w:val="0000FF"/>
          </w:rPr>
          <w:t>(4.4)</w:t>
        </w:r>
      </w:hyperlink>
      <w:r>
        <w:t>, конкретно отражающих все особенности мерзлотно-грунтовых условий площадки строительства. Проект организации строительства должен обязательно предусматривать сроки и особенности производства работ, а также мероприятия по восстановлению поврежденных участков поверхности территории строительства.</w:t>
      </w: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right"/>
        <w:outlineLvl w:val="0"/>
      </w:pPr>
      <w:r>
        <w:rPr>
          <w:b/>
        </w:rPr>
        <w:t>Приложение А</w:t>
      </w:r>
    </w:p>
    <w:p w:rsidR="000A6771" w:rsidRDefault="000A6771">
      <w:pPr>
        <w:pStyle w:val="ConsPlusNormal"/>
        <w:jc w:val="both"/>
      </w:pPr>
    </w:p>
    <w:p w:rsidR="000A6771" w:rsidRDefault="000A6771">
      <w:pPr>
        <w:pStyle w:val="ConsPlusTitle"/>
        <w:jc w:val="center"/>
      </w:pPr>
      <w:bookmarkStart w:id="90" w:name="P1571"/>
      <w:bookmarkEnd w:id="90"/>
      <w:r>
        <w:t>ОСНОВНЫЕ БУКВЕННЫЕ ОБОЗНАЧЕНИЯ ВЕЛИЧИН</w:t>
      </w:r>
    </w:p>
    <w:p w:rsidR="000A6771" w:rsidRDefault="000A6771">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340"/>
        <w:gridCol w:w="7540"/>
      </w:tblGrid>
      <w:tr w:rsidR="000A6771">
        <w:tc>
          <w:tcPr>
            <w:tcW w:w="9071" w:type="dxa"/>
            <w:gridSpan w:val="3"/>
            <w:tcBorders>
              <w:top w:val="nil"/>
              <w:left w:val="nil"/>
              <w:bottom w:val="nil"/>
              <w:right w:val="nil"/>
            </w:tcBorders>
          </w:tcPr>
          <w:p w:rsidR="000A6771" w:rsidRDefault="000A6771">
            <w:pPr>
              <w:pStyle w:val="ConsPlusNormal"/>
              <w:jc w:val="center"/>
            </w:pPr>
            <w:r>
              <w:rPr>
                <w:i/>
              </w:rPr>
              <w:t>Коэффициенты надежности и условий работы</w:t>
            </w:r>
          </w:p>
        </w:tc>
      </w:tr>
      <w:tr w:rsidR="000A6771">
        <w:tc>
          <w:tcPr>
            <w:tcW w:w="1191" w:type="dxa"/>
            <w:tcBorders>
              <w:top w:val="nil"/>
              <w:left w:val="nil"/>
              <w:bottom w:val="nil"/>
              <w:right w:val="nil"/>
            </w:tcBorders>
          </w:tcPr>
          <w:p w:rsidR="000A6771" w:rsidRDefault="000A6771">
            <w:pPr>
              <w:pStyle w:val="ConsPlusNormal"/>
              <w:jc w:val="right"/>
            </w:pPr>
            <w:r>
              <w:rPr>
                <w:noProof/>
                <w:position w:val="-10"/>
              </w:rPr>
              <w:drawing>
                <wp:inline distT="0" distB="0" distL="0" distR="0">
                  <wp:extent cx="193675" cy="26797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93675" cy="26797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по грунту;</w:t>
            </w:r>
          </w:p>
        </w:tc>
      </w:tr>
      <w:tr w:rsidR="000A6771">
        <w:tc>
          <w:tcPr>
            <w:tcW w:w="1191" w:type="dxa"/>
            <w:tcBorders>
              <w:top w:val="nil"/>
              <w:left w:val="nil"/>
              <w:bottom w:val="nil"/>
              <w:right w:val="nil"/>
            </w:tcBorders>
          </w:tcPr>
          <w:p w:rsidR="000A6771" w:rsidRDefault="000A6771">
            <w:pPr>
              <w:pStyle w:val="ConsPlusNormal"/>
              <w:jc w:val="right"/>
            </w:pPr>
            <w:r>
              <w:rPr>
                <w:noProof/>
                <w:position w:val="-8"/>
              </w:rPr>
              <w:drawing>
                <wp:inline distT="0" distB="0" distL="0" distR="0">
                  <wp:extent cx="193675" cy="25146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по назначению сооружения;</w:t>
            </w:r>
          </w:p>
        </w:tc>
      </w:tr>
      <w:tr w:rsidR="000A6771">
        <w:tc>
          <w:tcPr>
            <w:tcW w:w="1191" w:type="dxa"/>
            <w:tcBorders>
              <w:top w:val="nil"/>
              <w:left w:val="nil"/>
              <w:bottom w:val="nil"/>
              <w:right w:val="nil"/>
            </w:tcBorders>
          </w:tcPr>
          <w:p w:rsidR="000A6771" w:rsidRDefault="000A6771">
            <w:pPr>
              <w:pStyle w:val="ConsPlusNormal"/>
              <w:jc w:val="right"/>
            </w:pPr>
            <w:r>
              <w:rPr>
                <w:noProof/>
                <w:position w:val="-8"/>
              </w:rPr>
              <w:drawing>
                <wp:inline distT="0" distB="0" distL="0" distR="0">
                  <wp:extent cx="193675" cy="25146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по виду фундаментов;</w:t>
            </w:r>
          </w:p>
        </w:tc>
      </w:tr>
      <w:tr w:rsidR="000A6771">
        <w:tc>
          <w:tcPr>
            <w:tcW w:w="1191" w:type="dxa"/>
            <w:tcBorders>
              <w:top w:val="nil"/>
              <w:left w:val="nil"/>
              <w:bottom w:val="nil"/>
              <w:right w:val="nil"/>
            </w:tcBorders>
          </w:tcPr>
          <w:p w:rsidR="000A6771" w:rsidRDefault="000A6771">
            <w:pPr>
              <w:pStyle w:val="ConsPlusNormal"/>
              <w:jc w:val="right"/>
            </w:pPr>
            <w:r>
              <w:rPr>
                <w:noProof/>
                <w:position w:val="-8"/>
              </w:rPr>
              <w:drawing>
                <wp:inline distT="0" distB="0" distL="0" distR="0">
                  <wp:extent cx="185420" cy="2514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коэффициент условий работы;</w:t>
            </w:r>
          </w:p>
        </w:tc>
      </w:tr>
      <w:tr w:rsidR="000A6771">
        <w:tc>
          <w:tcPr>
            <w:tcW w:w="1191" w:type="dxa"/>
            <w:tcBorders>
              <w:top w:val="nil"/>
              <w:left w:val="nil"/>
              <w:bottom w:val="nil"/>
              <w:right w:val="nil"/>
            </w:tcBorders>
          </w:tcPr>
          <w:p w:rsidR="000A6771" w:rsidRDefault="000A6771">
            <w:pPr>
              <w:pStyle w:val="ConsPlusNormal"/>
              <w:jc w:val="right"/>
            </w:pPr>
            <w:r>
              <w:rPr>
                <w:noProof/>
                <w:position w:val="-8"/>
              </w:rPr>
              <w:drawing>
                <wp:inline distT="0" distB="0" distL="0" distR="0">
                  <wp:extent cx="167640" cy="25146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температурный коэффициент условий работы;</w:t>
            </w:r>
          </w:p>
        </w:tc>
      </w:tr>
      <w:tr w:rsidR="000A6771">
        <w:tc>
          <w:tcPr>
            <w:tcW w:w="1191" w:type="dxa"/>
            <w:tcBorders>
              <w:top w:val="nil"/>
              <w:left w:val="nil"/>
              <w:bottom w:val="nil"/>
              <w:right w:val="nil"/>
            </w:tcBorders>
          </w:tcPr>
          <w:p w:rsidR="000A6771" w:rsidRDefault="000A6771">
            <w:pPr>
              <w:pStyle w:val="ConsPlusNormal"/>
              <w:jc w:val="right"/>
            </w:pPr>
            <w:r>
              <w:rPr>
                <w:noProof/>
                <w:position w:val="-10"/>
              </w:rPr>
              <w:drawing>
                <wp:inline distT="0" distB="0" distL="0" distR="0">
                  <wp:extent cx="234950" cy="26797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сейсмический коэффициент условий работы;</w:t>
            </w:r>
          </w:p>
        </w:tc>
      </w:tr>
      <w:tr w:rsidR="000A6771">
        <w:tc>
          <w:tcPr>
            <w:tcW w:w="1191" w:type="dxa"/>
            <w:tcBorders>
              <w:top w:val="nil"/>
              <w:left w:val="nil"/>
              <w:bottom w:val="nil"/>
              <w:right w:val="nil"/>
            </w:tcBorders>
          </w:tcPr>
          <w:p w:rsidR="000A6771" w:rsidRDefault="000A6771">
            <w:pPr>
              <w:pStyle w:val="ConsPlusNormal"/>
              <w:jc w:val="right"/>
            </w:pPr>
            <w:r>
              <w:rPr>
                <w:noProof/>
                <w:position w:val="-10"/>
              </w:rPr>
              <w:drawing>
                <wp:inline distT="0" distB="0" distL="0" distR="0">
                  <wp:extent cx="234950" cy="26797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коэффициент условий смерзания грунтов с фундаментом;</w:t>
            </w:r>
          </w:p>
        </w:tc>
      </w:tr>
      <w:tr w:rsidR="000A6771">
        <w:tc>
          <w:tcPr>
            <w:tcW w:w="1191" w:type="dxa"/>
            <w:tcBorders>
              <w:top w:val="nil"/>
              <w:left w:val="nil"/>
              <w:bottom w:val="nil"/>
              <w:right w:val="nil"/>
            </w:tcBorders>
          </w:tcPr>
          <w:p w:rsidR="000A6771" w:rsidRDefault="000A6771">
            <w:pPr>
              <w:pStyle w:val="ConsPlusNormal"/>
              <w:jc w:val="right"/>
            </w:pPr>
            <w:r>
              <w:rPr>
                <w:noProof/>
                <w:position w:val="-10"/>
              </w:rPr>
              <w:drawing>
                <wp:inline distT="0" distB="0" distL="0" distR="0">
                  <wp:extent cx="209550" cy="26797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коэффициент условий работы оттаивающего грунта.</w:t>
            </w:r>
          </w:p>
        </w:tc>
      </w:tr>
      <w:tr w:rsidR="000A6771">
        <w:tc>
          <w:tcPr>
            <w:tcW w:w="9071" w:type="dxa"/>
            <w:gridSpan w:val="3"/>
            <w:tcBorders>
              <w:top w:val="nil"/>
              <w:left w:val="nil"/>
              <w:bottom w:val="nil"/>
              <w:right w:val="nil"/>
            </w:tcBorders>
          </w:tcPr>
          <w:p w:rsidR="000A6771" w:rsidRDefault="000A6771">
            <w:pPr>
              <w:pStyle w:val="ConsPlusNormal"/>
              <w:jc w:val="center"/>
            </w:pPr>
            <w:r>
              <w:rPr>
                <w:i/>
              </w:rPr>
              <w:t>Физические и теплофизические характеристики грунтов</w:t>
            </w:r>
          </w:p>
        </w:tc>
      </w:tr>
      <w:tr w:rsidR="000A6771">
        <w:tc>
          <w:tcPr>
            <w:tcW w:w="1191" w:type="dxa"/>
            <w:tcBorders>
              <w:top w:val="nil"/>
              <w:left w:val="nil"/>
              <w:bottom w:val="nil"/>
              <w:right w:val="nil"/>
            </w:tcBorders>
          </w:tcPr>
          <w:p w:rsidR="000A6771" w:rsidRDefault="000A6771">
            <w:pPr>
              <w:pStyle w:val="ConsPlusNormal"/>
              <w:jc w:val="right"/>
            </w:pPr>
            <w:r>
              <w:rPr>
                <w:noProof/>
                <w:position w:val="-8"/>
              </w:rPr>
              <w:drawing>
                <wp:inline distT="0" distB="0" distL="0" distR="0">
                  <wp:extent cx="209550" cy="25146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нормативные значения характеристик;</w:t>
            </w:r>
          </w:p>
        </w:tc>
      </w:tr>
      <w:tr w:rsidR="000A6771">
        <w:tc>
          <w:tcPr>
            <w:tcW w:w="1191" w:type="dxa"/>
            <w:tcBorders>
              <w:top w:val="nil"/>
              <w:left w:val="nil"/>
              <w:bottom w:val="nil"/>
              <w:right w:val="nil"/>
            </w:tcBorders>
          </w:tcPr>
          <w:p w:rsidR="000A6771" w:rsidRDefault="000A6771">
            <w:pPr>
              <w:pStyle w:val="ConsPlusNormal"/>
              <w:jc w:val="right"/>
            </w:pPr>
            <w:r>
              <w:rPr>
                <w:noProof/>
                <w:position w:val="-3"/>
              </w:rPr>
              <w:drawing>
                <wp:inline distT="0" distB="0" distL="0" distR="0">
                  <wp:extent cx="167640" cy="18542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расчетные значения характеристик;</w:t>
            </w:r>
          </w:p>
        </w:tc>
      </w:tr>
      <w:tr w:rsidR="000A6771">
        <w:tc>
          <w:tcPr>
            <w:tcW w:w="1191" w:type="dxa"/>
            <w:tcBorders>
              <w:top w:val="nil"/>
              <w:left w:val="nil"/>
              <w:bottom w:val="nil"/>
              <w:right w:val="nil"/>
            </w:tcBorders>
          </w:tcPr>
          <w:p w:rsidR="000A6771" w:rsidRDefault="000A6771">
            <w:pPr>
              <w:pStyle w:val="ConsPlusNormal"/>
              <w:jc w:val="right"/>
            </w:pPr>
            <w:r>
              <w:rPr>
                <w:noProof/>
                <w:position w:val="-5"/>
              </w:rPr>
              <w:drawing>
                <wp:inline distT="0" distB="0" distL="0" distR="0">
                  <wp:extent cx="167640" cy="20955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средние значения характеристик;</w:t>
            </w:r>
          </w:p>
        </w:tc>
      </w:tr>
      <w:tr w:rsidR="000A6771">
        <w:tc>
          <w:tcPr>
            <w:tcW w:w="1191" w:type="dxa"/>
            <w:tcBorders>
              <w:top w:val="nil"/>
              <w:left w:val="nil"/>
              <w:bottom w:val="nil"/>
              <w:right w:val="nil"/>
            </w:tcBorders>
          </w:tcPr>
          <w:p w:rsidR="000A6771" w:rsidRDefault="000A6771">
            <w:pPr>
              <w:pStyle w:val="ConsPlusNormal"/>
              <w:jc w:val="right"/>
            </w:pPr>
            <w:r>
              <w:rPr>
                <w:noProof/>
              </w:rPr>
              <w:drawing>
                <wp:inline distT="0" distB="0" distL="0" distR="0">
                  <wp:extent cx="167640" cy="15049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доверительная вероятность (обеспеченность) расчетных значений характеристик;</w:t>
            </w:r>
          </w:p>
        </w:tc>
      </w:tr>
      <w:tr w:rsidR="000A6771">
        <w:tc>
          <w:tcPr>
            <w:tcW w:w="1191" w:type="dxa"/>
            <w:tcBorders>
              <w:top w:val="nil"/>
              <w:left w:val="nil"/>
              <w:bottom w:val="nil"/>
              <w:right w:val="nil"/>
            </w:tcBorders>
          </w:tcPr>
          <w:p w:rsidR="000A6771" w:rsidRDefault="000A6771">
            <w:pPr>
              <w:pStyle w:val="ConsPlusNormal"/>
              <w:jc w:val="right"/>
            </w:pPr>
            <w:r>
              <w:rPr>
                <w:i/>
              </w:rPr>
              <w:lastRenderedPageBreak/>
              <w:t>w</w:t>
            </w:r>
            <w:r>
              <w:rPr>
                <w:i/>
                <w:vertAlign w:val="subscript"/>
              </w:rPr>
              <w:t>tot</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суммарная влажность 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i/>
              </w:rPr>
              <w:t>w</w:t>
            </w:r>
            <w:r>
              <w:rPr>
                <w:i/>
                <w:vertAlign w:val="subscript"/>
              </w:rPr>
              <w:t>i</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влажность мерзлого грунта за счет ледяных включений;</w:t>
            </w:r>
          </w:p>
        </w:tc>
      </w:tr>
      <w:tr w:rsidR="000A6771">
        <w:tc>
          <w:tcPr>
            <w:tcW w:w="1191" w:type="dxa"/>
            <w:tcBorders>
              <w:top w:val="nil"/>
              <w:left w:val="nil"/>
              <w:bottom w:val="nil"/>
              <w:right w:val="nil"/>
            </w:tcBorders>
          </w:tcPr>
          <w:p w:rsidR="000A6771" w:rsidRDefault="000A6771">
            <w:pPr>
              <w:pStyle w:val="ConsPlusNormal"/>
              <w:jc w:val="right"/>
            </w:pPr>
            <w:r>
              <w:rPr>
                <w:i/>
              </w:rPr>
              <w:t>w</w:t>
            </w:r>
            <w:r>
              <w:rPr>
                <w:i/>
                <w:vertAlign w:val="subscript"/>
              </w:rPr>
              <w:t>ic</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влажность мерзлого грунта за счет порового льда (льда-цемента);</w:t>
            </w:r>
          </w:p>
        </w:tc>
      </w:tr>
      <w:tr w:rsidR="000A6771">
        <w:tc>
          <w:tcPr>
            <w:tcW w:w="1191" w:type="dxa"/>
            <w:tcBorders>
              <w:top w:val="nil"/>
              <w:left w:val="nil"/>
              <w:bottom w:val="nil"/>
              <w:right w:val="nil"/>
            </w:tcBorders>
          </w:tcPr>
          <w:p w:rsidR="000A6771" w:rsidRDefault="000A6771">
            <w:pPr>
              <w:pStyle w:val="ConsPlusNormal"/>
              <w:jc w:val="right"/>
            </w:pPr>
            <w:r>
              <w:rPr>
                <w:i/>
              </w:rPr>
              <w:t>w</w:t>
            </w:r>
            <w:r>
              <w:rPr>
                <w:i/>
                <w:vertAlign w:val="subscript"/>
              </w:rPr>
              <w:t>m</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влажность мерзлого грунта, расположенного между льдистыми включениями;</w:t>
            </w:r>
          </w:p>
        </w:tc>
      </w:tr>
      <w:tr w:rsidR="000A6771">
        <w:tc>
          <w:tcPr>
            <w:tcW w:w="1191" w:type="dxa"/>
            <w:tcBorders>
              <w:top w:val="nil"/>
              <w:left w:val="nil"/>
              <w:bottom w:val="nil"/>
              <w:right w:val="nil"/>
            </w:tcBorders>
          </w:tcPr>
          <w:p w:rsidR="000A6771" w:rsidRDefault="000A6771">
            <w:pPr>
              <w:pStyle w:val="ConsPlusNormal"/>
              <w:jc w:val="right"/>
            </w:pPr>
            <w:r>
              <w:rPr>
                <w:i/>
              </w:rPr>
              <w:t>w</w:t>
            </w:r>
            <w:r>
              <w:rPr>
                <w:i/>
                <w:vertAlign w:val="subscript"/>
              </w:rPr>
              <w:t>w</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влажность мерзлого грунта за счет незамерзшей воды (содержание незамерзшей воды);</w:t>
            </w:r>
          </w:p>
        </w:tc>
      </w:tr>
      <w:tr w:rsidR="000A6771">
        <w:tc>
          <w:tcPr>
            <w:tcW w:w="1191" w:type="dxa"/>
            <w:tcBorders>
              <w:top w:val="nil"/>
              <w:left w:val="nil"/>
              <w:bottom w:val="nil"/>
              <w:right w:val="nil"/>
            </w:tcBorders>
          </w:tcPr>
          <w:p w:rsidR="000A6771" w:rsidRDefault="000A6771">
            <w:pPr>
              <w:pStyle w:val="ConsPlusNormal"/>
              <w:jc w:val="right"/>
            </w:pPr>
            <w:r>
              <w:rPr>
                <w:i/>
              </w:rPr>
              <w:t>w</w:t>
            </w:r>
            <w:r>
              <w:rPr>
                <w:i/>
                <w:vertAlign w:val="subscript"/>
              </w:rPr>
              <w:t>p</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влажность грунта на границе пластичности (раскатывания);</w:t>
            </w:r>
          </w:p>
        </w:tc>
      </w:tr>
      <w:tr w:rsidR="000A6771">
        <w:tc>
          <w:tcPr>
            <w:tcW w:w="1191" w:type="dxa"/>
            <w:tcBorders>
              <w:top w:val="nil"/>
              <w:left w:val="nil"/>
              <w:bottom w:val="nil"/>
              <w:right w:val="nil"/>
            </w:tcBorders>
          </w:tcPr>
          <w:p w:rsidR="000A6771" w:rsidRDefault="000A6771">
            <w:pPr>
              <w:pStyle w:val="ConsPlusNormal"/>
              <w:jc w:val="right"/>
            </w:pPr>
            <w:r>
              <w:rPr>
                <w:i/>
              </w:rPr>
              <w:t>i</w:t>
            </w:r>
            <w:r>
              <w:rPr>
                <w:i/>
                <w:vertAlign w:val="subscript"/>
              </w:rPr>
              <w:t>tot</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суммарная льдистость 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i/>
              </w:rPr>
              <w:t>i</w:t>
            </w:r>
            <w:r>
              <w:rPr>
                <w:i/>
                <w:vertAlign w:val="subscript"/>
              </w:rPr>
              <w:t>i</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льдистость грунта за счет ледяных включений;</w:t>
            </w:r>
          </w:p>
        </w:tc>
      </w:tr>
      <w:tr w:rsidR="000A6771">
        <w:tc>
          <w:tcPr>
            <w:tcW w:w="1191" w:type="dxa"/>
            <w:tcBorders>
              <w:top w:val="nil"/>
              <w:left w:val="nil"/>
              <w:bottom w:val="nil"/>
              <w:right w:val="nil"/>
            </w:tcBorders>
          </w:tcPr>
          <w:p w:rsidR="000A6771" w:rsidRDefault="000A6771">
            <w:pPr>
              <w:pStyle w:val="ConsPlusNormal"/>
              <w:jc w:val="right"/>
            </w:pPr>
            <w:r>
              <w:rPr>
                <w:i/>
              </w:rPr>
              <w:t>i</w:t>
            </w:r>
            <w:r>
              <w:rPr>
                <w:i/>
                <w:vertAlign w:val="subscript"/>
              </w:rPr>
              <w:t>ic</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льдистость грунта за счет порового льда;</w:t>
            </w:r>
          </w:p>
        </w:tc>
      </w:tr>
      <w:tr w:rsidR="000A6771">
        <w:tc>
          <w:tcPr>
            <w:tcW w:w="1191" w:type="dxa"/>
            <w:tcBorders>
              <w:top w:val="nil"/>
              <w:left w:val="nil"/>
              <w:bottom w:val="nil"/>
              <w:right w:val="nil"/>
            </w:tcBorders>
          </w:tcPr>
          <w:p w:rsidR="000A6771" w:rsidRDefault="000A6771">
            <w:pPr>
              <w:pStyle w:val="ConsPlusNormal"/>
              <w:jc w:val="right"/>
            </w:pPr>
            <w:r>
              <w:rPr>
                <w:i/>
              </w:rPr>
              <w:t>S</w:t>
            </w:r>
            <w:r>
              <w:rPr>
                <w:i/>
                <w:vertAlign w:val="subscript"/>
              </w:rPr>
              <w:t>r</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степень заполнения объема пор мерзлого грунта льдом и незамерзшей водой (степень влажности);</w:t>
            </w:r>
          </w:p>
        </w:tc>
      </w:tr>
      <w:tr w:rsidR="000A6771">
        <w:tc>
          <w:tcPr>
            <w:tcW w:w="1191" w:type="dxa"/>
            <w:tcBorders>
              <w:top w:val="nil"/>
              <w:left w:val="nil"/>
              <w:bottom w:val="nil"/>
              <w:right w:val="nil"/>
            </w:tcBorders>
          </w:tcPr>
          <w:p w:rsidR="000A6771" w:rsidRDefault="000A6771">
            <w:pPr>
              <w:pStyle w:val="ConsPlusNormal"/>
              <w:jc w:val="right"/>
            </w:pPr>
            <w:r>
              <w:rPr>
                <w:i/>
              </w:rPr>
              <w:t>I</w:t>
            </w:r>
            <w:r>
              <w:rPr>
                <w:i/>
                <w:vertAlign w:val="subscript"/>
              </w:rPr>
              <w:t>p</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число пластичности грунта;</w:t>
            </w:r>
          </w:p>
        </w:tc>
      </w:tr>
      <w:tr w:rsidR="000A6771">
        <w:tc>
          <w:tcPr>
            <w:tcW w:w="1191" w:type="dxa"/>
            <w:tcBorders>
              <w:top w:val="nil"/>
              <w:left w:val="nil"/>
              <w:bottom w:val="nil"/>
              <w:right w:val="nil"/>
            </w:tcBorders>
          </w:tcPr>
          <w:p w:rsidR="000A6771" w:rsidRDefault="000A6771">
            <w:pPr>
              <w:pStyle w:val="ConsPlusNormal"/>
              <w:jc w:val="right"/>
            </w:pPr>
            <w:r>
              <w:rPr>
                <w:i/>
              </w:rPr>
              <w:t>I</w:t>
            </w:r>
            <w:r>
              <w:rPr>
                <w:i/>
                <w:vertAlign w:val="subscript"/>
              </w:rPr>
              <w:t>om</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относительное содержание органического вещества;</w:t>
            </w:r>
          </w:p>
        </w:tc>
      </w:tr>
      <w:tr w:rsidR="000A6771">
        <w:tc>
          <w:tcPr>
            <w:tcW w:w="1191" w:type="dxa"/>
            <w:tcBorders>
              <w:top w:val="nil"/>
              <w:left w:val="nil"/>
              <w:bottom w:val="nil"/>
              <w:right w:val="nil"/>
            </w:tcBorders>
          </w:tcPr>
          <w:p w:rsidR="000A6771" w:rsidRDefault="000A6771">
            <w:pPr>
              <w:pStyle w:val="ConsPlusNormal"/>
              <w:jc w:val="right"/>
            </w:pPr>
            <w:r>
              <w:rPr>
                <w:i/>
              </w:rPr>
              <w:t>D</w:t>
            </w:r>
            <w:r>
              <w:rPr>
                <w:i/>
                <w:vertAlign w:val="subscript"/>
              </w:rPr>
              <w:t>sal</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степень засоленности 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i/>
              </w:rPr>
              <w:t>c</w:t>
            </w:r>
            <w:r>
              <w:rPr>
                <w:i/>
                <w:vertAlign w:val="subscript"/>
              </w:rPr>
              <w:t>p</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концентрация порового раствора в засоленном грунте;</w:t>
            </w:r>
          </w:p>
        </w:tc>
      </w:tr>
      <w:tr w:rsidR="000A6771">
        <w:tc>
          <w:tcPr>
            <w:tcW w:w="1191" w:type="dxa"/>
            <w:tcBorders>
              <w:top w:val="nil"/>
              <w:left w:val="nil"/>
              <w:bottom w:val="nil"/>
              <w:right w:val="nil"/>
            </w:tcBorders>
          </w:tcPr>
          <w:p w:rsidR="000A6771" w:rsidRDefault="000A6771">
            <w:pPr>
              <w:pStyle w:val="ConsPlusNormal"/>
              <w:jc w:val="right"/>
            </w:pPr>
            <w:r>
              <w:rPr>
                <w:noProof/>
                <w:position w:val="-3"/>
              </w:rPr>
              <w:drawing>
                <wp:inline distT="0" distB="0" distL="0" distR="0">
                  <wp:extent cx="167640" cy="18542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плотность грунта;</w:t>
            </w:r>
          </w:p>
        </w:tc>
      </w:tr>
      <w:tr w:rsidR="000A6771">
        <w:tc>
          <w:tcPr>
            <w:tcW w:w="1191" w:type="dxa"/>
            <w:tcBorders>
              <w:top w:val="nil"/>
              <w:left w:val="nil"/>
              <w:bottom w:val="nil"/>
              <w:right w:val="nil"/>
            </w:tcBorders>
          </w:tcPr>
          <w:p w:rsidR="000A6771" w:rsidRDefault="000A6771">
            <w:pPr>
              <w:pStyle w:val="ConsPlusNormal"/>
              <w:jc w:val="right"/>
            </w:pPr>
            <w:r>
              <w:rPr>
                <w:noProof/>
                <w:position w:val="-10"/>
              </w:rPr>
              <w:drawing>
                <wp:inline distT="0" distB="0" distL="0" distR="0">
                  <wp:extent cx="226060" cy="26797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плотность 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noProof/>
                <w:position w:val="-10"/>
              </w:rPr>
              <w:drawing>
                <wp:inline distT="0" distB="0" distL="0" distR="0">
                  <wp:extent cx="318135" cy="26797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плотность мерзлого грунта в сухом состоянии (плотность скелета 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noProof/>
                <w:position w:val="-10"/>
              </w:rPr>
              <w:drawing>
                <wp:inline distT="0" distB="0" distL="0" distR="0">
                  <wp:extent cx="318135" cy="26797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плотность талого грунта в сухом состоянии (плотность скелета грунта);</w:t>
            </w:r>
          </w:p>
        </w:tc>
      </w:tr>
      <w:tr w:rsidR="000A6771">
        <w:tc>
          <w:tcPr>
            <w:tcW w:w="1191" w:type="dxa"/>
            <w:tcBorders>
              <w:top w:val="nil"/>
              <w:left w:val="nil"/>
              <w:bottom w:val="nil"/>
              <w:right w:val="nil"/>
            </w:tcBorders>
          </w:tcPr>
          <w:p w:rsidR="000A6771" w:rsidRDefault="000A6771">
            <w:pPr>
              <w:pStyle w:val="ConsPlusNormal"/>
              <w:jc w:val="right"/>
            </w:pPr>
            <w:r>
              <w:rPr>
                <w:noProof/>
                <w:position w:val="-8"/>
              </w:rPr>
              <w:drawing>
                <wp:inline distT="0" distB="0" distL="0" distR="0">
                  <wp:extent cx="193675" cy="25146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плотность частиц грунта;</w:t>
            </w:r>
          </w:p>
        </w:tc>
      </w:tr>
      <w:tr w:rsidR="000A6771">
        <w:tc>
          <w:tcPr>
            <w:tcW w:w="1191" w:type="dxa"/>
            <w:tcBorders>
              <w:top w:val="nil"/>
              <w:left w:val="nil"/>
              <w:bottom w:val="nil"/>
              <w:right w:val="nil"/>
            </w:tcBorders>
          </w:tcPr>
          <w:p w:rsidR="000A6771" w:rsidRDefault="000A6771">
            <w:pPr>
              <w:pStyle w:val="ConsPlusNormal"/>
              <w:jc w:val="right"/>
            </w:pPr>
            <w:r>
              <w:rPr>
                <w:noProof/>
                <w:position w:val="-8"/>
              </w:rPr>
              <w:drawing>
                <wp:inline distT="0" distB="0" distL="0" distR="0">
                  <wp:extent cx="185420" cy="2514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плотность льда;</w:t>
            </w:r>
          </w:p>
        </w:tc>
      </w:tr>
      <w:tr w:rsidR="000A6771">
        <w:tc>
          <w:tcPr>
            <w:tcW w:w="1191" w:type="dxa"/>
            <w:tcBorders>
              <w:top w:val="nil"/>
              <w:left w:val="nil"/>
              <w:bottom w:val="nil"/>
              <w:right w:val="nil"/>
            </w:tcBorders>
          </w:tcPr>
          <w:p w:rsidR="000A6771" w:rsidRDefault="000A6771">
            <w:pPr>
              <w:pStyle w:val="ConsPlusNormal"/>
              <w:jc w:val="right"/>
            </w:pPr>
            <w:r>
              <w:rPr>
                <w:noProof/>
                <w:position w:val="-8"/>
              </w:rPr>
              <w:drawing>
                <wp:inline distT="0" distB="0" distL="0" distR="0">
                  <wp:extent cx="226060" cy="2514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плотность воды;</w:t>
            </w:r>
          </w:p>
        </w:tc>
      </w:tr>
      <w:tr w:rsidR="000A6771">
        <w:tc>
          <w:tcPr>
            <w:tcW w:w="1191" w:type="dxa"/>
            <w:tcBorders>
              <w:top w:val="nil"/>
              <w:left w:val="nil"/>
              <w:bottom w:val="nil"/>
              <w:right w:val="nil"/>
            </w:tcBorders>
          </w:tcPr>
          <w:p w:rsidR="000A6771" w:rsidRDefault="000A6771">
            <w:pPr>
              <w:pStyle w:val="ConsPlusNormal"/>
              <w:jc w:val="right"/>
            </w:pPr>
            <w:r>
              <w:rPr>
                <w:i/>
              </w:rPr>
              <w:t>e</w:t>
            </w:r>
            <w:r>
              <w:rPr>
                <w:i/>
                <w:vertAlign w:val="subscript"/>
              </w:rPr>
              <w:t>f</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коэффициент пористости 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noProof/>
                <w:position w:val="-10"/>
              </w:rPr>
              <w:drawing>
                <wp:inline distT="0" distB="0" distL="0" distR="0">
                  <wp:extent cx="209550" cy="26797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теплопроводность грунта в мерзлом состоянии;</w:t>
            </w:r>
          </w:p>
        </w:tc>
      </w:tr>
      <w:tr w:rsidR="000A6771">
        <w:tc>
          <w:tcPr>
            <w:tcW w:w="1191" w:type="dxa"/>
            <w:tcBorders>
              <w:top w:val="nil"/>
              <w:left w:val="nil"/>
              <w:bottom w:val="nil"/>
              <w:right w:val="nil"/>
            </w:tcBorders>
          </w:tcPr>
          <w:p w:rsidR="000A6771" w:rsidRDefault="000A6771">
            <w:pPr>
              <w:pStyle w:val="ConsPlusNormal"/>
              <w:jc w:val="right"/>
            </w:pPr>
            <w:r>
              <w:rPr>
                <w:noProof/>
                <w:position w:val="-8"/>
              </w:rPr>
              <w:drawing>
                <wp:inline distT="0" distB="0" distL="0" distR="0">
                  <wp:extent cx="226060" cy="25146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теплопроводность грунта в талом состоянии;</w:t>
            </w:r>
          </w:p>
        </w:tc>
      </w:tr>
      <w:tr w:rsidR="000A6771">
        <w:tc>
          <w:tcPr>
            <w:tcW w:w="1191" w:type="dxa"/>
            <w:tcBorders>
              <w:top w:val="nil"/>
              <w:left w:val="nil"/>
              <w:bottom w:val="nil"/>
              <w:right w:val="nil"/>
            </w:tcBorders>
          </w:tcPr>
          <w:p w:rsidR="000A6771" w:rsidRDefault="000A6771">
            <w:pPr>
              <w:pStyle w:val="ConsPlusNormal"/>
              <w:jc w:val="right"/>
            </w:pPr>
            <w:r>
              <w:rPr>
                <w:i/>
              </w:rPr>
              <w:t>C</w:t>
            </w:r>
            <w:r>
              <w:rPr>
                <w:i/>
                <w:vertAlign w:val="subscript"/>
              </w:rPr>
              <w:t>f</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объемная теплоемкость грунта в мерзлом состоянии;</w:t>
            </w:r>
          </w:p>
        </w:tc>
      </w:tr>
      <w:tr w:rsidR="000A6771">
        <w:tc>
          <w:tcPr>
            <w:tcW w:w="1191" w:type="dxa"/>
            <w:tcBorders>
              <w:top w:val="nil"/>
              <w:left w:val="nil"/>
              <w:bottom w:val="nil"/>
              <w:right w:val="nil"/>
            </w:tcBorders>
          </w:tcPr>
          <w:p w:rsidR="000A6771" w:rsidRDefault="000A6771">
            <w:pPr>
              <w:pStyle w:val="ConsPlusNormal"/>
              <w:jc w:val="right"/>
            </w:pPr>
            <w:r>
              <w:rPr>
                <w:i/>
              </w:rPr>
              <w:t>C</w:t>
            </w:r>
            <w:r>
              <w:rPr>
                <w:i/>
                <w:vertAlign w:val="subscript"/>
              </w:rPr>
              <w:t>th</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объемная теплоемкость грунта в талом состоянии.</w:t>
            </w:r>
          </w:p>
        </w:tc>
      </w:tr>
      <w:tr w:rsidR="000A6771">
        <w:tc>
          <w:tcPr>
            <w:tcW w:w="9071" w:type="dxa"/>
            <w:gridSpan w:val="3"/>
            <w:tcBorders>
              <w:top w:val="nil"/>
              <w:left w:val="nil"/>
              <w:bottom w:val="nil"/>
              <w:right w:val="nil"/>
            </w:tcBorders>
          </w:tcPr>
          <w:p w:rsidR="000A6771" w:rsidRDefault="000A6771">
            <w:pPr>
              <w:pStyle w:val="ConsPlusNormal"/>
              <w:jc w:val="center"/>
            </w:pPr>
            <w:r>
              <w:rPr>
                <w:i/>
              </w:rPr>
              <w:lastRenderedPageBreak/>
              <w:t>Деформационно-прочностные характеристики и сопротивления мерзлых грунтов на силовые воздействия</w:t>
            </w:r>
          </w:p>
        </w:tc>
      </w:tr>
      <w:tr w:rsidR="000A6771">
        <w:tc>
          <w:tcPr>
            <w:tcW w:w="1191" w:type="dxa"/>
            <w:tcBorders>
              <w:top w:val="nil"/>
              <w:left w:val="nil"/>
              <w:bottom w:val="nil"/>
              <w:right w:val="nil"/>
            </w:tcBorders>
          </w:tcPr>
          <w:p w:rsidR="000A6771" w:rsidRDefault="000A6771">
            <w:pPr>
              <w:pStyle w:val="ConsPlusNormal"/>
              <w:jc w:val="right"/>
            </w:pPr>
            <w:r>
              <w:rPr>
                <w:i/>
              </w:rPr>
              <w:t>E</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модуль деформации грунта;</w:t>
            </w:r>
          </w:p>
        </w:tc>
      </w:tr>
      <w:tr w:rsidR="000A6771">
        <w:tc>
          <w:tcPr>
            <w:tcW w:w="1191" w:type="dxa"/>
            <w:tcBorders>
              <w:top w:val="nil"/>
              <w:left w:val="nil"/>
              <w:bottom w:val="nil"/>
              <w:right w:val="nil"/>
            </w:tcBorders>
          </w:tcPr>
          <w:p w:rsidR="000A6771" w:rsidRDefault="000A6771">
            <w:pPr>
              <w:pStyle w:val="ConsPlusNormal"/>
              <w:jc w:val="right"/>
            </w:pPr>
            <w:r>
              <w:rPr>
                <w:noProof/>
                <w:position w:val="-10"/>
              </w:rPr>
              <w:drawing>
                <wp:inline distT="0" distB="0" distL="0" distR="0">
                  <wp:extent cx="226060" cy="26797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коэффициент Пуассона 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i/>
              </w:rPr>
              <w:t>c</w:t>
            </w:r>
            <w:r>
              <w:rPr>
                <w:i/>
                <w:vertAlign w:val="subscript"/>
              </w:rPr>
              <w:t>eq</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эквивалентное сцепление 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i/>
              </w:rPr>
              <w:t>c</w:t>
            </w:r>
            <w:r>
              <w:rPr>
                <w:i/>
                <w:vertAlign w:val="subscript"/>
              </w:rPr>
              <w:t>L</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предельно длительное значение удельного сцепления 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i/>
              </w:rPr>
              <w:t>c</w:t>
            </w:r>
            <w:r>
              <w:rPr>
                <w:i/>
                <w:vertAlign w:val="subscript"/>
              </w:rPr>
              <w:t>sh</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сцепление оттаивающего грунта;</w:t>
            </w:r>
          </w:p>
        </w:tc>
      </w:tr>
      <w:tr w:rsidR="000A6771">
        <w:tc>
          <w:tcPr>
            <w:tcW w:w="1191" w:type="dxa"/>
            <w:tcBorders>
              <w:top w:val="nil"/>
              <w:left w:val="nil"/>
              <w:bottom w:val="nil"/>
              <w:right w:val="nil"/>
            </w:tcBorders>
          </w:tcPr>
          <w:p w:rsidR="000A6771" w:rsidRDefault="000A6771">
            <w:pPr>
              <w:pStyle w:val="ConsPlusNormal"/>
              <w:jc w:val="right"/>
            </w:pPr>
            <w:r>
              <w:rPr>
                <w:noProof/>
                <w:position w:val="-8"/>
              </w:rPr>
              <w:drawing>
                <wp:inline distT="0" distB="0" distL="0" distR="0">
                  <wp:extent cx="209550" cy="25146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предельно длительное значение угла внутреннего трения 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noProof/>
                <w:position w:val="-8"/>
              </w:rPr>
              <w:drawing>
                <wp:inline distT="0" distB="0" distL="0" distR="0">
                  <wp:extent cx="234950" cy="25146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угол внутреннего трения оттаивающего грунта;</w:t>
            </w:r>
          </w:p>
        </w:tc>
      </w:tr>
      <w:tr w:rsidR="000A6771">
        <w:tc>
          <w:tcPr>
            <w:tcW w:w="1191" w:type="dxa"/>
            <w:tcBorders>
              <w:top w:val="nil"/>
              <w:left w:val="nil"/>
              <w:bottom w:val="nil"/>
              <w:right w:val="nil"/>
            </w:tcBorders>
          </w:tcPr>
          <w:p w:rsidR="000A6771" w:rsidRDefault="000A6771">
            <w:pPr>
              <w:pStyle w:val="ConsPlusNormal"/>
              <w:jc w:val="right"/>
            </w:pPr>
            <w:r>
              <w:rPr>
                <w:i/>
              </w:rPr>
              <w:t>m</w:t>
            </w:r>
            <w:r>
              <w:rPr>
                <w:i/>
                <w:vertAlign w:val="subscript"/>
              </w:rPr>
              <w:t>f</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коэффициент сжимаемости 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i/>
              </w:rPr>
              <w:t>m</w:t>
            </w:r>
            <w:r>
              <w:rPr>
                <w:i/>
                <w:vertAlign w:val="subscript"/>
              </w:rPr>
              <w:t>th</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коэффициент сжимаемости оттаивающего грунта;</w:t>
            </w:r>
          </w:p>
        </w:tc>
      </w:tr>
      <w:tr w:rsidR="000A6771">
        <w:tc>
          <w:tcPr>
            <w:tcW w:w="1191" w:type="dxa"/>
            <w:tcBorders>
              <w:top w:val="nil"/>
              <w:left w:val="nil"/>
              <w:bottom w:val="nil"/>
              <w:right w:val="nil"/>
            </w:tcBorders>
          </w:tcPr>
          <w:p w:rsidR="000A6771" w:rsidRDefault="000A6771">
            <w:pPr>
              <w:pStyle w:val="ConsPlusNormal"/>
              <w:jc w:val="right"/>
            </w:pPr>
            <w:r>
              <w:rPr>
                <w:noProof/>
                <w:position w:val="-8"/>
              </w:rPr>
              <w:drawing>
                <wp:inline distT="0" distB="0" distL="0" distR="0">
                  <wp:extent cx="167640" cy="25146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относительное сжатие льда;</w:t>
            </w:r>
          </w:p>
        </w:tc>
      </w:tr>
      <w:tr w:rsidR="000A6771">
        <w:tc>
          <w:tcPr>
            <w:tcW w:w="1191" w:type="dxa"/>
            <w:tcBorders>
              <w:top w:val="nil"/>
              <w:left w:val="nil"/>
              <w:bottom w:val="nil"/>
              <w:right w:val="nil"/>
            </w:tcBorders>
          </w:tcPr>
          <w:p w:rsidR="000A6771" w:rsidRDefault="000A6771">
            <w:pPr>
              <w:pStyle w:val="ConsPlusNormal"/>
              <w:jc w:val="right"/>
            </w:pPr>
            <w:r>
              <w:rPr>
                <w:noProof/>
                <w:position w:val="-8"/>
              </w:rPr>
              <w:drawing>
                <wp:inline distT="0" distB="0" distL="0" distR="0">
                  <wp:extent cx="209550" cy="25146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относительная деформация оттаивающего грунта;</w:t>
            </w:r>
          </w:p>
        </w:tc>
      </w:tr>
      <w:tr w:rsidR="000A6771">
        <w:tc>
          <w:tcPr>
            <w:tcW w:w="1191" w:type="dxa"/>
            <w:tcBorders>
              <w:top w:val="nil"/>
              <w:left w:val="nil"/>
              <w:bottom w:val="nil"/>
              <w:right w:val="nil"/>
            </w:tcBorders>
          </w:tcPr>
          <w:p w:rsidR="000A6771" w:rsidRDefault="000A6771">
            <w:pPr>
              <w:pStyle w:val="ConsPlusNormal"/>
              <w:jc w:val="right"/>
            </w:pPr>
            <w:r>
              <w:rPr>
                <w:noProof/>
                <w:position w:val="-3"/>
              </w:rPr>
              <w:drawing>
                <wp:inline distT="0" distB="0" distL="0" distR="0">
                  <wp:extent cx="142240" cy="18542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коэффициент вязкости 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noProof/>
                <w:position w:val="-8"/>
              </w:rPr>
              <w:drawing>
                <wp:inline distT="0" distB="0" distL="0" distR="0">
                  <wp:extent cx="226060" cy="25146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предел текучести 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i/>
              </w:rPr>
              <w:t>A</w:t>
            </w:r>
            <w:r>
              <w:rPr>
                <w:i/>
                <w:vertAlign w:val="subscript"/>
              </w:rPr>
              <w:t>th</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коэффициент оттаивания 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i/>
              </w:rPr>
              <w:t>R</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расчетное давление на мерзлый грунт (сопротивление мерзлого грунта нормальному давлению);</w:t>
            </w:r>
          </w:p>
        </w:tc>
      </w:tr>
      <w:tr w:rsidR="000A6771">
        <w:tc>
          <w:tcPr>
            <w:tcW w:w="1191" w:type="dxa"/>
            <w:tcBorders>
              <w:top w:val="nil"/>
              <w:left w:val="nil"/>
              <w:bottom w:val="nil"/>
              <w:right w:val="nil"/>
            </w:tcBorders>
          </w:tcPr>
          <w:p w:rsidR="000A6771" w:rsidRDefault="000A6771">
            <w:pPr>
              <w:pStyle w:val="ConsPlusNormal"/>
              <w:jc w:val="right"/>
            </w:pPr>
            <w:r>
              <w:rPr>
                <w:i/>
              </w:rPr>
              <w:t>R</w:t>
            </w:r>
            <w:r>
              <w:rPr>
                <w:i/>
                <w:vertAlign w:val="subscript"/>
              </w:rPr>
              <w:t>c</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сопротивление мерзлого грунта под нижним концом сваи, рассчитанное по данным полевых испытаний;</w:t>
            </w:r>
          </w:p>
        </w:tc>
      </w:tr>
      <w:tr w:rsidR="000A6771">
        <w:tc>
          <w:tcPr>
            <w:tcW w:w="1191" w:type="dxa"/>
            <w:tcBorders>
              <w:top w:val="nil"/>
              <w:left w:val="nil"/>
              <w:bottom w:val="nil"/>
              <w:right w:val="nil"/>
            </w:tcBorders>
          </w:tcPr>
          <w:p w:rsidR="000A6771" w:rsidRDefault="000A6771">
            <w:pPr>
              <w:pStyle w:val="ConsPlusNormal"/>
              <w:jc w:val="right"/>
            </w:pPr>
            <w:r>
              <w:rPr>
                <w:i/>
              </w:rPr>
              <w:t>R</w:t>
            </w:r>
            <w:r>
              <w:rPr>
                <w:i/>
                <w:vertAlign w:val="subscript"/>
              </w:rPr>
              <w:t>af</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сопротивление мерзлого грунта сдвигу по поверхности смерзания с фундаментом;</w:t>
            </w:r>
          </w:p>
        </w:tc>
      </w:tr>
      <w:tr w:rsidR="000A6771">
        <w:tc>
          <w:tcPr>
            <w:tcW w:w="1191" w:type="dxa"/>
            <w:tcBorders>
              <w:top w:val="nil"/>
              <w:left w:val="nil"/>
              <w:bottom w:val="nil"/>
              <w:right w:val="nil"/>
            </w:tcBorders>
          </w:tcPr>
          <w:p w:rsidR="000A6771" w:rsidRDefault="000A6771">
            <w:pPr>
              <w:pStyle w:val="ConsPlusNormal"/>
              <w:jc w:val="right"/>
            </w:pPr>
            <w:r>
              <w:rPr>
                <w:i/>
              </w:rPr>
              <w:t>R</w:t>
            </w:r>
            <w:r>
              <w:rPr>
                <w:i/>
                <w:vertAlign w:val="subscript"/>
              </w:rPr>
              <w:t>afc</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сопротивление мерзлого грунта сдвигу по поверхности смерзания со сваей, рассчитанное по данным полевых испытаний;</w:t>
            </w:r>
          </w:p>
        </w:tc>
      </w:tr>
      <w:tr w:rsidR="000A6771">
        <w:tc>
          <w:tcPr>
            <w:tcW w:w="1191" w:type="dxa"/>
            <w:tcBorders>
              <w:top w:val="nil"/>
              <w:left w:val="nil"/>
              <w:bottom w:val="nil"/>
              <w:right w:val="nil"/>
            </w:tcBorders>
          </w:tcPr>
          <w:p w:rsidR="000A6771" w:rsidRDefault="000A6771">
            <w:pPr>
              <w:pStyle w:val="ConsPlusNormal"/>
              <w:jc w:val="right"/>
            </w:pPr>
            <w:r>
              <w:rPr>
                <w:i/>
              </w:rPr>
              <w:t>R</w:t>
            </w:r>
            <w:r>
              <w:rPr>
                <w:i/>
                <w:vertAlign w:val="subscript"/>
              </w:rPr>
              <w:t>sh</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сопротивление мерзлого грунта сдвигу по грунту или грунтовому раствору;</w:t>
            </w:r>
          </w:p>
        </w:tc>
      </w:tr>
      <w:tr w:rsidR="000A6771">
        <w:tc>
          <w:tcPr>
            <w:tcW w:w="1191" w:type="dxa"/>
            <w:tcBorders>
              <w:top w:val="nil"/>
              <w:left w:val="nil"/>
              <w:bottom w:val="nil"/>
              <w:right w:val="nil"/>
            </w:tcBorders>
          </w:tcPr>
          <w:p w:rsidR="000A6771" w:rsidRDefault="000A6771">
            <w:pPr>
              <w:pStyle w:val="ConsPlusNormal"/>
              <w:jc w:val="right"/>
            </w:pPr>
            <w:r>
              <w:rPr>
                <w:i/>
              </w:rPr>
              <w:t>R</w:t>
            </w:r>
            <w:r>
              <w:rPr>
                <w:i/>
                <w:vertAlign w:val="subscript"/>
              </w:rPr>
              <w:t>shi</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сопротивление сдвигу льда по поверхности смерзания с грунтом или грунтовым раствором;</w:t>
            </w:r>
          </w:p>
        </w:tc>
      </w:tr>
      <w:tr w:rsidR="000A6771">
        <w:tc>
          <w:tcPr>
            <w:tcW w:w="1191" w:type="dxa"/>
            <w:tcBorders>
              <w:top w:val="nil"/>
              <w:left w:val="nil"/>
              <w:bottom w:val="nil"/>
              <w:right w:val="nil"/>
            </w:tcBorders>
          </w:tcPr>
          <w:p w:rsidR="000A6771" w:rsidRDefault="000A6771">
            <w:pPr>
              <w:pStyle w:val="ConsPlusNormal"/>
              <w:jc w:val="right"/>
            </w:pPr>
            <w:r>
              <w:rPr>
                <w:noProof/>
                <w:position w:val="-10"/>
              </w:rPr>
              <w:drawing>
                <wp:inline distT="0" distB="0" distL="0" distR="0">
                  <wp:extent cx="226060" cy="26797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удельная касательная сила пучения промерзающего грунта;</w:t>
            </w:r>
          </w:p>
        </w:tc>
      </w:tr>
      <w:tr w:rsidR="000A6771">
        <w:tc>
          <w:tcPr>
            <w:tcW w:w="1191" w:type="dxa"/>
            <w:tcBorders>
              <w:top w:val="nil"/>
              <w:left w:val="nil"/>
              <w:bottom w:val="nil"/>
              <w:right w:val="nil"/>
            </w:tcBorders>
          </w:tcPr>
          <w:p w:rsidR="000A6771" w:rsidRDefault="000A6771">
            <w:pPr>
              <w:pStyle w:val="ConsPlusNormal"/>
              <w:jc w:val="right"/>
            </w:pPr>
            <w:r>
              <w:rPr>
                <w:i/>
              </w:rPr>
              <w:t>p</w:t>
            </w:r>
            <w:r>
              <w:rPr>
                <w:i/>
                <w:vertAlign w:val="subscript"/>
              </w:rPr>
              <w:t>fh</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удельное нормальное давление морозного пучения грунта;</w:t>
            </w:r>
          </w:p>
        </w:tc>
      </w:tr>
      <w:tr w:rsidR="000A6771">
        <w:tc>
          <w:tcPr>
            <w:tcW w:w="1191" w:type="dxa"/>
            <w:tcBorders>
              <w:top w:val="nil"/>
              <w:left w:val="nil"/>
              <w:bottom w:val="nil"/>
              <w:right w:val="nil"/>
            </w:tcBorders>
          </w:tcPr>
          <w:p w:rsidR="000A6771" w:rsidRDefault="000A6771">
            <w:pPr>
              <w:pStyle w:val="ConsPlusNormal"/>
              <w:jc w:val="right"/>
            </w:pPr>
            <w:r>
              <w:rPr>
                <w:i/>
              </w:rPr>
              <w:t>f</w:t>
            </w:r>
            <w:r>
              <w:rPr>
                <w:i/>
                <w:vertAlign w:val="subscript"/>
              </w:rPr>
              <w:t>n</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удельное отрицательное трение оттаивающего грунта на поверхности фундамента;</w:t>
            </w:r>
          </w:p>
        </w:tc>
      </w:tr>
      <w:tr w:rsidR="000A6771">
        <w:tc>
          <w:tcPr>
            <w:tcW w:w="1191" w:type="dxa"/>
            <w:tcBorders>
              <w:top w:val="nil"/>
              <w:left w:val="nil"/>
              <w:bottom w:val="nil"/>
              <w:right w:val="nil"/>
            </w:tcBorders>
          </w:tcPr>
          <w:p w:rsidR="000A6771" w:rsidRDefault="000A6771">
            <w:pPr>
              <w:pStyle w:val="ConsPlusNormal"/>
              <w:jc w:val="right"/>
            </w:pPr>
            <w:r>
              <w:rPr>
                <w:noProof/>
                <w:position w:val="-8"/>
              </w:rPr>
              <w:lastRenderedPageBreak/>
              <w:drawing>
                <wp:inline distT="0" distB="0" distL="0" distR="0">
                  <wp:extent cx="209550" cy="25146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коэффициент деформации системы "свая-грунт" на горизонтальные усилия.</w:t>
            </w:r>
          </w:p>
        </w:tc>
      </w:tr>
      <w:tr w:rsidR="000A6771">
        <w:tc>
          <w:tcPr>
            <w:tcW w:w="9071" w:type="dxa"/>
            <w:gridSpan w:val="3"/>
            <w:tcBorders>
              <w:top w:val="nil"/>
              <w:left w:val="nil"/>
              <w:bottom w:val="nil"/>
              <w:right w:val="nil"/>
            </w:tcBorders>
          </w:tcPr>
          <w:p w:rsidR="000A6771" w:rsidRDefault="000A6771">
            <w:pPr>
              <w:pStyle w:val="ConsPlusNormal"/>
              <w:jc w:val="center"/>
            </w:pPr>
            <w:r>
              <w:rPr>
                <w:i/>
              </w:rPr>
              <w:t>Нагрузки и напряжения</w:t>
            </w:r>
          </w:p>
        </w:tc>
      </w:tr>
      <w:tr w:rsidR="000A6771">
        <w:tc>
          <w:tcPr>
            <w:tcW w:w="1191" w:type="dxa"/>
            <w:tcBorders>
              <w:top w:val="nil"/>
              <w:left w:val="nil"/>
              <w:bottom w:val="nil"/>
              <w:right w:val="nil"/>
            </w:tcBorders>
          </w:tcPr>
          <w:p w:rsidR="000A6771" w:rsidRDefault="000A6771">
            <w:pPr>
              <w:pStyle w:val="ConsPlusNormal"/>
              <w:jc w:val="right"/>
            </w:pPr>
            <w:r>
              <w:rPr>
                <w:i/>
              </w:rPr>
              <w:t>F</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расчетная нагрузка на основание;</w:t>
            </w:r>
          </w:p>
        </w:tc>
      </w:tr>
      <w:tr w:rsidR="000A6771">
        <w:tc>
          <w:tcPr>
            <w:tcW w:w="1191" w:type="dxa"/>
            <w:tcBorders>
              <w:top w:val="nil"/>
              <w:left w:val="nil"/>
              <w:bottom w:val="nil"/>
              <w:right w:val="nil"/>
            </w:tcBorders>
          </w:tcPr>
          <w:p w:rsidR="000A6771" w:rsidRDefault="000A6771">
            <w:pPr>
              <w:pStyle w:val="ConsPlusNormal"/>
              <w:jc w:val="right"/>
            </w:pPr>
            <w:r>
              <w:rPr>
                <w:i/>
              </w:rPr>
              <w:t>F</w:t>
            </w:r>
            <w:r>
              <w:rPr>
                <w:i/>
                <w:vertAlign w:val="subscript"/>
              </w:rPr>
              <w:t>u</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несущая способность (сила предельного сопротивления) основания фундаментов;</w:t>
            </w:r>
          </w:p>
        </w:tc>
      </w:tr>
      <w:tr w:rsidR="000A6771">
        <w:tc>
          <w:tcPr>
            <w:tcW w:w="1191" w:type="dxa"/>
            <w:tcBorders>
              <w:top w:val="nil"/>
              <w:left w:val="nil"/>
              <w:bottom w:val="nil"/>
              <w:right w:val="nil"/>
            </w:tcBorders>
          </w:tcPr>
          <w:p w:rsidR="000A6771" w:rsidRDefault="000A6771">
            <w:pPr>
              <w:pStyle w:val="ConsPlusNormal"/>
              <w:jc w:val="right"/>
            </w:pPr>
            <w:r>
              <w:rPr>
                <w:i/>
              </w:rPr>
              <w:t>F</w:t>
            </w:r>
            <w:r>
              <w:rPr>
                <w:i/>
                <w:vertAlign w:val="subscript"/>
              </w:rPr>
              <w:t>h</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расчетная горизонтальная нагрузка на фундамент;</w:t>
            </w:r>
          </w:p>
        </w:tc>
      </w:tr>
      <w:tr w:rsidR="000A6771">
        <w:tc>
          <w:tcPr>
            <w:tcW w:w="1191" w:type="dxa"/>
            <w:tcBorders>
              <w:top w:val="nil"/>
              <w:left w:val="nil"/>
              <w:bottom w:val="nil"/>
              <w:right w:val="nil"/>
            </w:tcBorders>
          </w:tcPr>
          <w:p w:rsidR="000A6771" w:rsidRDefault="000A6771">
            <w:pPr>
              <w:pStyle w:val="ConsPlusNormal"/>
              <w:jc w:val="right"/>
            </w:pPr>
            <w:r>
              <w:rPr>
                <w:i/>
              </w:rPr>
              <w:t>F</w:t>
            </w:r>
            <w:r>
              <w:rPr>
                <w:i/>
                <w:vertAlign w:val="subscript"/>
              </w:rPr>
              <w:t>h,u</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предельная горизонтальная нагрузка на фундамент;</w:t>
            </w:r>
          </w:p>
        </w:tc>
      </w:tr>
      <w:tr w:rsidR="000A6771">
        <w:tc>
          <w:tcPr>
            <w:tcW w:w="1191" w:type="dxa"/>
            <w:tcBorders>
              <w:top w:val="nil"/>
              <w:left w:val="nil"/>
              <w:bottom w:val="nil"/>
              <w:right w:val="nil"/>
            </w:tcBorders>
          </w:tcPr>
          <w:p w:rsidR="000A6771" w:rsidRDefault="000A6771">
            <w:pPr>
              <w:pStyle w:val="ConsPlusNormal"/>
              <w:jc w:val="right"/>
            </w:pPr>
            <w:r>
              <w:rPr>
                <w:i/>
              </w:rPr>
              <w:t>F</w:t>
            </w:r>
            <w:r>
              <w:rPr>
                <w:i/>
                <w:vertAlign w:val="subscript"/>
              </w:rPr>
              <w:t>fh</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расчетная сила пучения;</w:t>
            </w:r>
          </w:p>
        </w:tc>
      </w:tr>
      <w:tr w:rsidR="000A6771">
        <w:tc>
          <w:tcPr>
            <w:tcW w:w="1191" w:type="dxa"/>
            <w:tcBorders>
              <w:top w:val="nil"/>
              <w:left w:val="nil"/>
              <w:bottom w:val="nil"/>
              <w:right w:val="nil"/>
            </w:tcBorders>
          </w:tcPr>
          <w:p w:rsidR="000A6771" w:rsidRDefault="000A6771">
            <w:pPr>
              <w:pStyle w:val="ConsPlusNormal"/>
              <w:jc w:val="right"/>
            </w:pPr>
            <w:r>
              <w:rPr>
                <w:i/>
              </w:rPr>
              <w:t>F</w:t>
            </w:r>
            <w:r>
              <w:rPr>
                <w:i/>
                <w:vertAlign w:val="subscript"/>
              </w:rPr>
              <w:t>r</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сила, удерживающая фундамент от выпучивания;</w:t>
            </w:r>
          </w:p>
        </w:tc>
      </w:tr>
      <w:tr w:rsidR="000A6771">
        <w:tc>
          <w:tcPr>
            <w:tcW w:w="1191" w:type="dxa"/>
            <w:tcBorders>
              <w:top w:val="nil"/>
              <w:left w:val="nil"/>
              <w:bottom w:val="nil"/>
              <w:right w:val="nil"/>
            </w:tcBorders>
          </w:tcPr>
          <w:p w:rsidR="000A6771" w:rsidRDefault="000A6771">
            <w:pPr>
              <w:pStyle w:val="ConsPlusNormal"/>
              <w:jc w:val="right"/>
            </w:pPr>
            <w:r>
              <w:rPr>
                <w:i/>
              </w:rPr>
              <w:t>F</w:t>
            </w:r>
            <w:r>
              <w:rPr>
                <w:i/>
                <w:vertAlign w:val="subscript"/>
              </w:rPr>
              <w:t>neg</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сила отрицательного (негативного) трения;</w:t>
            </w:r>
          </w:p>
        </w:tc>
      </w:tr>
      <w:tr w:rsidR="000A6771">
        <w:tc>
          <w:tcPr>
            <w:tcW w:w="1191" w:type="dxa"/>
            <w:tcBorders>
              <w:top w:val="nil"/>
              <w:left w:val="nil"/>
              <w:bottom w:val="nil"/>
              <w:right w:val="nil"/>
            </w:tcBorders>
          </w:tcPr>
          <w:p w:rsidR="000A6771" w:rsidRDefault="000A6771">
            <w:pPr>
              <w:pStyle w:val="ConsPlusNormal"/>
              <w:jc w:val="right"/>
            </w:pPr>
            <w:r>
              <w:rPr>
                <w:i/>
              </w:rPr>
              <w:t>F</w:t>
            </w:r>
            <w:r>
              <w:rPr>
                <w:i/>
                <w:vertAlign w:val="subscript"/>
              </w:rPr>
              <w:t>f</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расчетные усилия в элементах конструкции сооружения (фундаментов);</w:t>
            </w:r>
          </w:p>
        </w:tc>
      </w:tr>
      <w:tr w:rsidR="000A6771">
        <w:tc>
          <w:tcPr>
            <w:tcW w:w="1191" w:type="dxa"/>
            <w:tcBorders>
              <w:top w:val="nil"/>
              <w:left w:val="nil"/>
              <w:bottom w:val="nil"/>
              <w:right w:val="nil"/>
            </w:tcBorders>
          </w:tcPr>
          <w:p w:rsidR="000A6771" w:rsidRDefault="000A6771">
            <w:pPr>
              <w:pStyle w:val="ConsPlusNormal"/>
              <w:jc w:val="right"/>
            </w:pPr>
            <w:r>
              <w:rPr>
                <w:i/>
              </w:rPr>
              <w:t>F</w:t>
            </w:r>
            <w:r>
              <w:rPr>
                <w:i/>
                <w:vertAlign w:val="subscript"/>
              </w:rPr>
              <w:t>f,d</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предельные усилия в элементах конструкции;</w:t>
            </w:r>
          </w:p>
        </w:tc>
      </w:tr>
      <w:tr w:rsidR="000A6771">
        <w:tc>
          <w:tcPr>
            <w:tcW w:w="1191" w:type="dxa"/>
            <w:tcBorders>
              <w:top w:val="nil"/>
              <w:left w:val="nil"/>
              <w:bottom w:val="nil"/>
              <w:right w:val="nil"/>
            </w:tcBorders>
          </w:tcPr>
          <w:p w:rsidR="000A6771" w:rsidRDefault="000A6771">
            <w:pPr>
              <w:pStyle w:val="ConsPlusNormal"/>
              <w:jc w:val="right"/>
            </w:pPr>
            <w:r>
              <w:rPr>
                <w:i/>
              </w:rPr>
              <w:t>F</w:t>
            </w:r>
            <w:r>
              <w:rPr>
                <w:i/>
                <w:vertAlign w:val="subscript"/>
              </w:rPr>
              <w:t>u,p</w:t>
            </w:r>
            <w:r>
              <w:t xml:space="preserve"> и </w:t>
            </w:r>
            <w:r>
              <w:rPr>
                <w:i/>
              </w:rPr>
              <w:t>F</w:t>
            </w:r>
            <w:r>
              <w:rPr>
                <w:i/>
                <w:vertAlign w:val="subscript"/>
              </w:rPr>
              <w:t>u,t</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несущая способность проектируемых и опытных свай;</w:t>
            </w:r>
          </w:p>
        </w:tc>
      </w:tr>
      <w:tr w:rsidR="000A6771">
        <w:tc>
          <w:tcPr>
            <w:tcW w:w="1191" w:type="dxa"/>
            <w:tcBorders>
              <w:top w:val="nil"/>
              <w:left w:val="nil"/>
              <w:bottom w:val="nil"/>
              <w:right w:val="nil"/>
            </w:tcBorders>
          </w:tcPr>
          <w:p w:rsidR="000A6771" w:rsidRDefault="000A6771">
            <w:pPr>
              <w:pStyle w:val="ConsPlusNormal"/>
              <w:jc w:val="right"/>
            </w:pPr>
            <w:r>
              <w:rPr>
                <w:i/>
              </w:rPr>
              <w:t>M</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момент внешних сил;</w:t>
            </w:r>
          </w:p>
        </w:tc>
      </w:tr>
      <w:tr w:rsidR="000A6771">
        <w:tc>
          <w:tcPr>
            <w:tcW w:w="1191" w:type="dxa"/>
            <w:tcBorders>
              <w:top w:val="nil"/>
              <w:left w:val="nil"/>
              <w:bottom w:val="nil"/>
              <w:right w:val="nil"/>
            </w:tcBorders>
          </w:tcPr>
          <w:p w:rsidR="000A6771" w:rsidRDefault="000A6771">
            <w:pPr>
              <w:pStyle w:val="ConsPlusNormal"/>
              <w:jc w:val="right"/>
            </w:pPr>
            <w:r>
              <w:rPr>
                <w:i/>
              </w:rPr>
              <w:t>M</w:t>
            </w:r>
            <w:r>
              <w:rPr>
                <w:i/>
                <w:vertAlign w:val="subscript"/>
              </w:rPr>
              <w:t>af</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момент внешних сил, воспринимаемый силами смерзания грунта по боковой поверхности фундамента;</w:t>
            </w:r>
          </w:p>
        </w:tc>
      </w:tr>
      <w:tr w:rsidR="000A6771">
        <w:tc>
          <w:tcPr>
            <w:tcW w:w="1191" w:type="dxa"/>
            <w:tcBorders>
              <w:top w:val="nil"/>
              <w:left w:val="nil"/>
              <w:bottom w:val="nil"/>
              <w:right w:val="nil"/>
            </w:tcBorders>
          </w:tcPr>
          <w:p w:rsidR="000A6771" w:rsidRDefault="000A6771">
            <w:pPr>
              <w:pStyle w:val="ConsPlusNormal"/>
              <w:jc w:val="right"/>
            </w:pPr>
            <w:r>
              <w:rPr>
                <w:i/>
              </w:rPr>
              <w:t>M</w:t>
            </w:r>
            <w:r>
              <w:rPr>
                <w:i/>
                <w:vertAlign w:val="subscript"/>
              </w:rPr>
              <w:t>b</w:t>
            </w:r>
            <w:r>
              <w:t xml:space="preserve"> и </w:t>
            </w:r>
            <w:r>
              <w:rPr>
                <w:i/>
              </w:rPr>
              <w:t>M</w:t>
            </w:r>
            <w:r>
              <w:rPr>
                <w:i/>
                <w:vertAlign w:val="subscript"/>
              </w:rPr>
              <w:t>l</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моменты внешних сил по сторонам фундамента;</w:t>
            </w:r>
          </w:p>
        </w:tc>
      </w:tr>
      <w:tr w:rsidR="000A6771">
        <w:tc>
          <w:tcPr>
            <w:tcW w:w="1191" w:type="dxa"/>
            <w:tcBorders>
              <w:top w:val="nil"/>
              <w:left w:val="nil"/>
              <w:bottom w:val="nil"/>
              <w:right w:val="nil"/>
            </w:tcBorders>
          </w:tcPr>
          <w:p w:rsidR="000A6771" w:rsidRDefault="000A6771">
            <w:pPr>
              <w:pStyle w:val="ConsPlusNormal"/>
              <w:jc w:val="right"/>
            </w:pPr>
            <w:r>
              <w:rPr>
                <w:i/>
              </w:rPr>
              <w:t>p</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среднее давление под подошвой фундамента;</w:t>
            </w:r>
          </w:p>
        </w:tc>
      </w:tr>
      <w:tr w:rsidR="000A6771">
        <w:tc>
          <w:tcPr>
            <w:tcW w:w="1191" w:type="dxa"/>
            <w:tcBorders>
              <w:top w:val="nil"/>
              <w:left w:val="nil"/>
              <w:bottom w:val="nil"/>
              <w:right w:val="nil"/>
            </w:tcBorders>
          </w:tcPr>
          <w:p w:rsidR="000A6771" w:rsidRDefault="000A6771">
            <w:pPr>
              <w:pStyle w:val="ConsPlusNormal"/>
              <w:jc w:val="right"/>
            </w:pPr>
            <w:r>
              <w:rPr>
                <w:i/>
              </w:rPr>
              <w:t>p</w:t>
            </w:r>
            <w:r>
              <w:rPr>
                <w:vertAlign w:val="subscript"/>
              </w:rPr>
              <w:t>0</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среднее дополнительное давление под подошвой фундамента;</w:t>
            </w:r>
          </w:p>
        </w:tc>
      </w:tr>
      <w:tr w:rsidR="000A6771">
        <w:tc>
          <w:tcPr>
            <w:tcW w:w="1191" w:type="dxa"/>
            <w:tcBorders>
              <w:top w:val="nil"/>
              <w:left w:val="nil"/>
              <w:bottom w:val="nil"/>
              <w:right w:val="nil"/>
            </w:tcBorders>
          </w:tcPr>
          <w:p w:rsidR="000A6771" w:rsidRDefault="000A6771">
            <w:pPr>
              <w:pStyle w:val="ConsPlusNormal"/>
              <w:jc w:val="right"/>
            </w:pPr>
            <w:r>
              <w:rPr>
                <w:i/>
              </w:rPr>
              <w:t>q</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равномерно распределенная вертикальная нагрузка;</w:t>
            </w:r>
          </w:p>
        </w:tc>
      </w:tr>
      <w:tr w:rsidR="000A6771">
        <w:tc>
          <w:tcPr>
            <w:tcW w:w="1191" w:type="dxa"/>
            <w:tcBorders>
              <w:top w:val="nil"/>
              <w:left w:val="nil"/>
              <w:bottom w:val="nil"/>
              <w:right w:val="nil"/>
            </w:tcBorders>
          </w:tcPr>
          <w:p w:rsidR="000A6771" w:rsidRDefault="000A6771">
            <w:pPr>
              <w:pStyle w:val="ConsPlusNormal"/>
              <w:jc w:val="right"/>
            </w:pPr>
            <w:r>
              <w:rPr>
                <w:noProof/>
                <w:position w:val="-10"/>
              </w:rPr>
              <w:drawing>
                <wp:inline distT="0" distB="0" distL="0" distR="0">
                  <wp:extent cx="226060" cy="26797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природное (бытовое) давление в грунте;</w:t>
            </w:r>
          </w:p>
        </w:tc>
      </w:tr>
      <w:tr w:rsidR="000A6771">
        <w:tc>
          <w:tcPr>
            <w:tcW w:w="1191" w:type="dxa"/>
            <w:tcBorders>
              <w:top w:val="nil"/>
              <w:left w:val="nil"/>
              <w:bottom w:val="nil"/>
              <w:right w:val="nil"/>
            </w:tcBorders>
          </w:tcPr>
          <w:p w:rsidR="000A6771" w:rsidRDefault="000A6771">
            <w:pPr>
              <w:pStyle w:val="ConsPlusNormal"/>
              <w:jc w:val="right"/>
            </w:pPr>
            <w:r>
              <w:rPr>
                <w:noProof/>
                <w:position w:val="-10"/>
              </w:rPr>
              <w:drawing>
                <wp:inline distT="0" distB="0" distL="0" distR="0">
                  <wp:extent cx="293370" cy="26797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дополнительное вертикальное напряжение в грунте (от веса сооружения);</w:t>
            </w:r>
          </w:p>
        </w:tc>
      </w:tr>
      <w:tr w:rsidR="000A6771">
        <w:tc>
          <w:tcPr>
            <w:tcW w:w="1191" w:type="dxa"/>
            <w:tcBorders>
              <w:top w:val="nil"/>
              <w:left w:val="nil"/>
              <w:bottom w:val="nil"/>
              <w:right w:val="nil"/>
            </w:tcBorders>
          </w:tcPr>
          <w:p w:rsidR="000A6771" w:rsidRDefault="000A6771">
            <w:pPr>
              <w:pStyle w:val="ConsPlusNormal"/>
              <w:jc w:val="right"/>
            </w:pPr>
            <w:r>
              <w:rPr>
                <w:noProof/>
                <w:position w:val="-8"/>
              </w:rPr>
              <w:drawing>
                <wp:inline distT="0" distB="0" distL="0" distR="0">
                  <wp:extent cx="209550" cy="25146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атмосферное давление.</w:t>
            </w:r>
          </w:p>
        </w:tc>
      </w:tr>
      <w:tr w:rsidR="000A6771">
        <w:tc>
          <w:tcPr>
            <w:tcW w:w="9071" w:type="dxa"/>
            <w:gridSpan w:val="3"/>
            <w:tcBorders>
              <w:top w:val="nil"/>
              <w:left w:val="nil"/>
              <w:bottom w:val="nil"/>
              <w:right w:val="nil"/>
            </w:tcBorders>
          </w:tcPr>
          <w:p w:rsidR="000A6771" w:rsidRDefault="000A6771">
            <w:pPr>
              <w:pStyle w:val="ConsPlusNormal"/>
              <w:jc w:val="center"/>
            </w:pPr>
            <w:r>
              <w:rPr>
                <w:i/>
              </w:rPr>
              <w:t>Осадки (деформации) основания</w:t>
            </w:r>
          </w:p>
        </w:tc>
      </w:tr>
      <w:tr w:rsidR="000A6771">
        <w:tc>
          <w:tcPr>
            <w:tcW w:w="1191" w:type="dxa"/>
            <w:tcBorders>
              <w:top w:val="nil"/>
              <w:left w:val="nil"/>
              <w:bottom w:val="nil"/>
              <w:right w:val="nil"/>
            </w:tcBorders>
          </w:tcPr>
          <w:p w:rsidR="000A6771" w:rsidRDefault="000A6771">
            <w:pPr>
              <w:pStyle w:val="ConsPlusNormal"/>
              <w:jc w:val="right"/>
            </w:pPr>
            <w:r>
              <w:rPr>
                <w:i/>
              </w:rPr>
              <w:t>s</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совместная осадка (деформация) основания и сооружения;</w:t>
            </w:r>
          </w:p>
        </w:tc>
      </w:tr>
      <w:tr w:rsidR="000A6771">
        <w:tc>
          <w:tcPr>
            <w:tcW w:w="1191" w:type="dxa"/>
            <w:tcBorders>
              <w:top w:val="nil"/>
              <w:left w:val="nil"/>
              <w:bottom w:val="nil"/>
              <w:right w:val="nil"/>
            </w:tcBorders>
          </w:tcPr>
          <w:p w:rsidR="000A6771" w:rsidRDefault="000A6771">
            <w:pPr>
              <w:pStyle w:val="ConsPlusNormal"/>
              <w:jc w:val="right"/>
            </w:pPr>
            <w:r>
              <w:rPr>
                <w:i/>
              </w:rPr>
              <w:t>s</w:t>
            </w:r>
            <w:r>
              <w:rPr>
                <w:i/>
                <w:vertAlign w:val="subscript"/>
              </w:rPr>
              <w:t>u</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предельно допустимая совместная осадка (деформация) основания и сооружения;</w:t>
            </w:r>
          </w:p>
        </w:tc>
      </w:tr>
      <w:tr w:rsidR="000A6771">
        <w:tc>
          <w:tcPr>
            <w:tcW w:w="1191" w:type="dxa"/>
            <w:tcBorders>
              <w:top w:val="nil"/>
              <w:left w:val="nil"/>
              <w:bottom w:val="nil"/>
              <w:right w:val="nil"/>
            </w:tcBorders>
          </w:tcPr>
          <w:p w:rsidR="000A6771" w:rsidRDefault="000A6771">
            <w:pPr>
              <w:pStyle w:val="ConsPlusNormal"/>
              <w:jc w:val="right"/>
            </w:pPr>
            <w:r>
              <w:rPr>
                <w:i/>
              </w:rPr>
              <w:t>s</w:t>
            </w:r>
            <w:r>
              <w:rPr>
                <w:i/>
                <w:vertAlign w:val="subscript"/>
              </w:rPr>
              <w:t>f</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осадка пластичномерзлого основания;</w:t>
            </w:r>
          </w:p>
        </w:tc>
      </w:tr>
      <w:tr w:rsidR="000A6771">
        <w:tc>
          <w:tcPr>
            <w:tcW w:w="1191" w:type="dxa"/>
            <w:tcBorders>
              <w:top w:val="nil"/>
              <w:left w:val="nil"/>
              <w:bottom w:val="nil"/>
              <w:right w:val="nil"/>
            </w:tcBorders>
          </w:tcPr>
          <w:p w:rsidR="000A6771" w:rsidRDefault="000A6771">
            <w:pPr>
              <w:pStyle w:val="ConsPlusNormal"/>
              <w:jc w:val="right"/>
            </w:pPr>
            <w:r>
              <w:rPr>
                <w:i/>
              </w:rPr>
              <w:t>s</w:t>
            </w:r>
            <w:r>
              <w:rPr>
                <w:i/>
                <w:vertAlign w:val="subscript"/>
              </w:rPr>
              <w:t>th</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составляющая осадки оттаивающего основания за счет природного (бытового) давления;</w:t>
            </w:r>
          </w:p>
        </w:tc>
      </w:tr>
      <w:tr w:rsidR="000A6771">
        <w:tc>
          <w:tcPr>
            <w:tcW w:w="1191" w:type="dxa"/>
            <w:tcBorders>
              <w:top w:val="nil"/>
              <w:left w:val="nil"/>
              <w:bottom w:val="nil"/>
              <w:right w:val="nil"/>
            </w:tcBorders>
          </w:tcPr>
          <w:p w:rsidR="000A6771" w:rsidRDefault="000A6771">
            <w:pPr>
              <w:pStyle w:val="ConsPlusNormal"/>
              <w:jc w:val="right"/>
            </w:pPr>
            <w:r>
              <w:rPr>
                <w:i/>
              </w:rPr>
              <w:t>s</w:t>
            </w:r>
            <w:r>
              <w:rPr>
                <w:i/>
                <w:vertAlign w:val="subscript"/>
              </w:rPr>
              <w:t>p</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 xml:space="preserve">составляющая осадки оттаивающего основания под действием нагрузки от </w:t>
            </w:r>
            <w:r>
              <w:lastRenderedPageBreak/>
              <w:t>здания;</w:t>
            </w:r>
          </w:p>
        </w:tc>
      </w:tr>
      <w:tr w:rsidR="000A6771">
        <w:tc>
          <w:tcPr>
            <w:tcW w:w="1191" w:type="dxa"/>
            <w:tcBorders>
              <w:top w:val="nil"/>
              <w:left w:val="nil"/>
              <w:bottom w:val="nil"/>
              <w:right w:val="nil"/>
            </w:tcBorders>
          </w:tcPr>
          <w:p w:rsidR="000A6771" w:rsidRDefault="000A6771">
            <w:pPr>
              <w:pStyle w:val="ConsPlusNormal"/>
              <w:jc w:val="right"/>
            </w:pPr>
            <w:r>
              <w:rPr>
                <w:i/>
              </w:rPr>
              <w:lastRenderedPageBreak/>
              <w:t>s</w:t>
            </w:r>
            <w:r>
              <w:rPr>
                <w:i/>
                <w:vertAlign w:val="subscript"/>
              </w:rPr>
              <w:t>p,th</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осадка уплотнения предварительно оттаянного слоя грунта;</w:t>
            </w:r>
          </w:p>
        </w:tc>
      </w:tr>
      <w:tr w:rsidR="000A6771">
        <w:tc>
          <w:tcPr>
            <w:tcW w:w="1191" w:type="dxa"/>
            <w:tcBorders>
              <w:top w:val="nil"/>
              <w:left w:val="nil"/>
              <w:bottom w:val="nil"/>
              <w:right w:val="nil"/>
            </w:tcBorders>
          </w:tcPr>
          <w:p w:rsidR="000A6771" w:rsidRDefault="000A6771">
            <w:pPr>
              <w:pStyle w:val="ConsPlusNormal"/>
              <w:jc w:val="right"/>
            </w:pPr>
            <w:r>
              <w:rPr>
                <w:i/>
              </w:rPr>
              <w:t>s</w:t>
            </w:r>
            <w:r>
              <w:rPr>
                <w:i/>
                <w:vertAlign w:val="subscript"/>
              </w:rPr>
              <w:t>ad</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дополнительная осадка, обусловленная оттаиванием 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i/>
              </w:rPr>
              <w:t>s</w:t>
            </w:r>
            <w:r>
              <w:rPr>
                <w:i/>
                <w:vertAlign w:val="subscript"/>
              </w:rPr>
              <w:t>a</w:t>
            </w:r>
            <w:r>
              <w:t xml:space="preserve"> и </w:t>
            </w:r>
            <w:r>
              <w:rPr>
                <w:i/>
              </w:rPr>
              <w:t>s</w:t>
            </w:r>
            <w:r>
              <w:rPr>
                <w:i/>
                <w:vertAlign w:val="subscript"/>
              </w:rPr>
              <w:t>b</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осадки краев фундамента;</w:t>
            </w:r>
          </w:p>
        </w:tc>
      </w:tr>
      <w:tr w:rsidR="000A6771">
        <w:tc>
          <w:tcPr>
            <w:tcW w:w="1191" w:type="dxa"/>
            <w:tcBorders>
              <w:top w:val="nil"/>
              <w:left w:val="nil"/>
              <w:bottom w:val="nil"/>
              <w:right w:val="nil"/>
            </w:tcBorders>
          </w:tcPr>
          <w:p w:rsidR="000A6771" w:rsidRDefault="000A6771">
            <w:pPr>
              <w:pStyle w:val="ConsPlusNormal"/>
              <w:jc w:val="right"/>
            </w:pPr>
            <w:r>
              <w:rPr>
                <w:i/>
              </w:rPr>
              <w:t>s</w:t>
            </w:r>
            <w:r>
              <w:rPr>
                <w:i/>
                <w:vertAlign w:val="subscript"/>
              </w:rPr>
              <w:t>t</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осадка мерзлого основания, обусловленная пластично-вязким течением грунта или льда;</w:t>
            </w:r>
          </w:p>
        </w:tc>
      </w:tr>
      <w:tr w:rsidR="000A6771">
        <w:tc>
          <w:tcPr>
            <w:tcW w:w="1191" w:type="dxa"/>
            <w:tcBorders>
              <w:top w:val="nil"/>
              <w:left w:val="nil"/>
              <w:bottom w:val="nil"/>
              <w:right w:val="nil"/>
            </w:tcBorders>
          </w:tcPr>
          <w:p w:rsidR="000A6771" w:rsidRDefault="000A6771">
            <w:pPr>
              <w:pStyle w:val="ConsPlusNormal"/>
              <w:jc w:val="right"/>
            </w:pPr>
            <w:r>
              <w:rPr>
                <w:i/>
              </w:rPr>
              <w:t>v</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скорость осадки пластичномерзлого основания.</w:t>
            </w:r>
          </w:p>
        </w:tc>
      </w:tr>
      <w:tr w:rsidR="000A6771">
        <w:tc>
          <w:tcPr>
            <w:tcW w:w="9071" w:type="dxa"/>
            <w:gridSpan w:val="3"/>
            <w:tcBorders>
              <w:top w:val="nil"/>
              <w:left w:val="nil"/>
              <w:bottom w:val="nil"/>
              <w:right w:val="nil"/>
            </w:tcBorders>
          </w:tcPr>
          <w:p w:rsidR="000A6771" w:rsidRDefault="000A6771">
            <w:pPr>
              <w:pStyle w:val="ConsPlusNormal"/>
              <w:jc w:val="center"/>
            </w:pPr>
            <w:r>
              <w:rPr>
                <w:i/>
              </w:rPr>
              <w:t>Параметры теплотехнических расчетов оснований</w:t>
            </w:r>
          </w:p>
        </w:tc>
      </w:tr>
      <w:tr w:rsidR="000A6771">
        <w:tc>
          <w:tcPr>
            <w:tcW w:w="1191" w:type="dxa"/>
            <w:tcBorders>
              <w:top w:val="nil"/>
              <w:left w:val="nil"/>
              <w:bottom w:val="nil"/>
              <w:right w:val="nil"/>
            </w:tcBorders>
          </w:tcPr>
          <w:p w:rsidR="000A6771" w:rsidRDefault="000A6771">
            <w:pPr>
              <w:pStyle w:val="ConsPlusNormal"/>
              <w:jc w:val="right"/>
            </w:pPr>
            <w:r>
              <w:rPr>
                <w:i/>
              </w:rPr>
              <w:t>T</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температура;</w:t>
            </w:r>
          </w:p>
        </w:tc>
      </w:tr>
      <w:tr w:rsidR="000A6771">
        <w:tc>
          <w:tcPr>
            <w:tcW w:w="1191" w:type="dxa"/>
            <w:tcBorders>
              <w:top w:val="nil"/>
              <w:left w:val="nil"/>
              <w:bottom w:val="nil"/>
              <w:right w:val="nil"/>
            </w:tcBorders>
          </w:tcPr>
          <w:p w:rsidR="000A6771" w:rsidRDefault="000A6771">
            <w:pPr>
              <w:pStyle w:val="ConsPlusNormal"/>
              <w:jc w:val="right"/>
            </w:pPr>
            <w:r>
              <w:rPr>
                <w:i/>
              </w:rPr>
              <w:t>T</w:t>
            </w:r>
            <w:r>
              <w:rPr>
                <w:vertAlign w:val="subscript"/>
              </w:rPr>
              <w:t>0</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расчетная среднегодовая температура многолетнемерзлого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i/>
              </w:rPr>
              <w:t>T</w:t>
            </w:r>
            <w:r>
              <w:rPr>
                <w:vertAlign w:val="subscript"/>
              </w:rPr>
              <w:t>0</w:t>
            </w:r>
            <w:r>
              <w:rPr>
                <w:i/>
                <w:vertAlign w:val="subscript"/>
              </w:rPr>
              <w:t>,n</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нормативная среднегодовая температура многолетнемерзлого грунта;</w:t>
            </w:r>
          </w:p>
        </w:tc>
      </w:tr>
      <w:tr w:rsidR="000A6771">
        <w:tc>
          <w:tcPr>
            <w:tcW w:w="1191" w:type="dxa"/>
            <w:tcBorders>
              <w:top w:val="nil"/>
              <w:left w:val="nil"/>
              <w:bottom w:val="nil"/>
              <w:right w:val="nil"/>
            </w:tcBorders>
          </w:tcPr>
          <w:p w:rsidR="000A6771" w:rsidRDefault="000A6771">
            <w:pPr>
              <w:pStyle w:val="ConsPlusNormal"/>
              <w:jc w:val="right"/>
            </w:pPr>
            <w:r>
              <w:rPr>
                <w:i/>
              </w:rPr>
              <w:t>T'</w:t>
            </w:r>
            <w:r>
              <w:rPr>
                <w:vertAlign w:val="subscript"/>
              </w:rPr>
              <w:t>0</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среднегодовая температура многолетнемерзлого грунта на его верхней поверхности;</w:t>
            </w:r>
          </w:p>
        </w:tc>
      </w:tr>
      <w:tr w:rsidR="000A6771">
        <w:tc>
          <w:tcPr>
            <w:tcW w:w="1191" w:type="dxa"/>
            <w:tcBorders>
              <w:top w:val="nil"/>
              <w:left w:val="nil"/>
              <w:bottom w:val="nil"/>
              <w:right w:val="nil"/>
            </w:tcBorders>
          </w:tcPr>
          <w:p w:rsidR="000A6771" w:rsidRDefault="000A6771">
            <w:pPr>
              <w:pStyle w:val="ConsPlusNormal"/>
              <w:jc w:val="right"/>
            </w:pPr>
            <w:r>
              <w:rPr>
                <w:i/>
              </w:rPr>
              <w:t>T</w:t>
            </w:r>
            <w:r>
              <w:rPr>
                <w:i/>
                <w:vertAlign w:val="subscript"/>
              </w:rPr>
              <w:t>m,z,e</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расчетные температуры грунтов в основании сооружения;</w:t>
            </w:r>
          </w:p>
        </w:tc>
      </w:tr>
      <w:tr w:rsidR="000A6771">
        <w:tc>
          <w:tcPr>
            <w:tcW w:w="1191" w:type="dxa"/>
            <w:tcBorders>
              <w:top w:val="nil"/>
              <w:left w:val="nil"/>
              <w:bottom w:val="nil"/>
              <w:right w:val="nil"/>
            </w:tcBorders>
          </w:tcPr>
          <w:p w:rsidR="000A6771" w:rsidRDefault="000A6771">
            <w:pPr>
              <w:pStyle w:val="ConsPlusNormal"/>
              <w:jc w:val="right"/>
            </w:pPr>
            <w:r>
              <w:rPr>
                <w:i/>
              </w:rPr>
              <w:t>T</w:t>
            </w:r>
            <w:r>
              <w:rPr>
                <w:i/>
                <w:vertAlign w:val="subscript"/>
              </w:rPr>
              <w:t>bf</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температура начала замерзания грунта;</w:t>
            </w:r>
          </w:p>
        </w:tc>
      </w:tr>
      <w:tr w:rsidR="000A6771">
        <w:tc>
          <w:tcPr>
            <w:tcW w:w="1191" w:type="dxa"/>
            <w:tcBorders>
              <w:top w:val="nil"/>
              <w:left w:val="nil"/>
              <w:bottom w:val="nil"/>
              <w:right w:val="nil"/>
            </w:tcBorders>
          </w:tcPr>
          <w:p w:rsidR="000A6771" w:rsidRDefault="000A6771">
            <w:pPr>
              <w:pStyle w:val="ConsPlusNormal"/>
              <w:jc w:val="right"/>
            </w:pPr>
            <w:r>
              <w:rPr>
                <w:i/>
              </w:rPr>
              <w:t>T</w:t>
            </w:r>
            <w:r>
              <w:rPr>
                <w:i/>
                <w:vertAlign w:val="subscript"/>
              </w:rPr>
              <w:t>out</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температура наружного воздуха;</w:t>
            </w:r>
          </w:p>
        </w:tc>
      </w:tr>
      <w:tr w:rsidR="000A6771">
        <w:tc>
          <w:tcPr>
            <w:tcW w:w="1191" w:type="dxa"/>
            <w:tcBorders>
              <w:top w:val="nil"/>
              <w:left w:val="nil"/>
              <w:bottom w:val="nil"/>
              <w:right w:val="nil"/>
            </w:tcBorders>
          </w:tcPr>
          <w:p w:rsidR="000A6771" w:rsidRDefault="000A6771">
            <w:pPr>
              <w:pStyle w:val="ConsPlusNormal"/>
              <w:jc w:val="right"/>
            </w:pPr>
            <w:r>
              <w:rPr>
                <w:i/>
              </w:rPr>
              <w:t>T</w:t>
            </w:r>
            <w:r>
              <w:rPr>
                <w:i/>
                <w:vertAlign w:val="subscript"/>
              </w:rPr>
              <w:t>ca</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температура воздуха в подполье здания;</w:t>
            </w:r>
          </w:p>
        </w:tc>
      </w:tr>
      <w:tr w:rsidR="000A6771">
        <w:tc>
          <w:tcPr>
            <w:tcW w:w="1191" w:type="dxa"/>
            <w:tcBorders>
              <w:top w:val="nil"/>
              <w:left w:val="nil"/>
              <w:bottom w:val="nil"/>
              <w:right w:val="nil"/>
            </w:tcBorders>
          </w:tcPr>
          <w:p w:rsidR="000A6771" w:rsidRDefault="000A6771">
            <w:pPr>
              <w:pStyle w:val="ConsPlusNormal"/>
              <w:jc w:val="right"/>
            </w:pPr>
            <w:r>
              <w:rPr>
                <w:i/>
              </w:rPr>
              <w:t>T</w:t>
            </w:r>
            <w:r>
              <w:rPr>
                <w:i/>
                <w:vertAlign w:val="subscript"/>
              </w:rPr>
              <w:t>in</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температура в помещении;</w:t>
            </w:r>
          </w:p>
        </w:tc>
      </w:tr>
      <w:tr w:rsidR="000A6771">
        <w:tc>
          <w:tcPr>
            <w:tcW w:w="1191" w:type="dxa"/>
            <w:tcBorders>
              <w:top w:val="nil"/>
              <w:left w:val="nil"/>
              <w:bottom w:val="nil"/>
              <w:right w:val="nil"/>
            </w:tcBorders>
          </w:tcPr>
          <w:p w:rsidR="000A6771" w:rsidRDefault="000A6771">
            <w:pPr>
              <w:pStyle w:val="ConsPlusNormal"/>
              <w:jc w:val="right"/>
            </w:pPr>
            <w:r>
              <w:rPr>
                <w:i/>
              </w:rPr>
              <w:t>T</w:t>
            </w:r>
            <w:r>
              <w:rPr>
                <w:i/>
                <w:vertAlign w:val="subscript"/>
              </w:rPr>
              <w:t>f</w:t>
            </w:r>
            <w:r>
              <w:t xml:space="preserve"> и </w:t>
            </w:r>
            <w:r>
              <w:rPr>
                <w:i/>
              </w:rPr>
              <w:t>T</w:t>
            </w:r>
            <w:r>
              <w:rPr>
                <w:i/>
                <w:vertAlign w:val="subscript"/>
              </w:rPr>
              <w:t>th</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средние температуры воздуха за период с отрицательными и положительными температурами;</w:t>
            </w:r>
          </w:p>
        </w:tc>
      </w:tr>
      <w:tr w:rsidR="000A6771">
        <w:tc>
          <w:tcPr>
            <w:tcW w:w="1191" w:type="dxa"/>
            <w:tcBorders>
              <w:top w:val="nil"/>
              <w:left w:val="nil"/>
              <w:bottom w:val="nil"/>
              <w:right w:val="nil"/>
            </w:tcBorders>
          </w:tcPr>
          <w:p w:rsidR="000A6771" w:rsidRDefault="000A6771">
            <w:pPr>
              <w:pStyle w:val="ConsPlusNormal"/>
              <w:jc w:val="right"/>
            </w:pPr>
            <w:r>
              <w:rPr>
                <w:i/>
              </w:rPr>
              <w:t>t</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время;</w:t>
            </w:r>
          </w:p>
        </w:tc>
      </w:tr>
      <w:tr w:rsidR="000A6771">
        <w:tc>
          <w:tcPr>
            <w:tcW w:w="1191" w:type="dxa"/>
            <w:tcBorders>
              <w:top w:val="nil"/>
              <w:left w:val="nil"/>
              <w:bottom w:val="nil"/>
              <w:right w:val="nil"/>
            </w:tcBorders>
          </w:tcPr>
          <w:p w:rsidR="000A6771" w:rsidRDefault="000A6771">
            <w:pPr>
              <w:pStyle w:val="ConsPlusNormal"/>
              <w:jc w:val="right"/>
            </w:pPr>
            <w:r>
              <w:rPr>
                <w:i/>
              </w:rPr>
              <w:t>t</w:t>
            </w:r>
            <w:r>
              <w:rPr>
                <w:i/>
                <w:vertAlign w:val="subscript"/>
              </w:rPr>
              <w:t>u</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расчетный срок эксплуатации сооружения;</w:t>
            </w:r>
          </w:p>
        </w:tc>
      </w:tr>
      <w:tr w:rsidR="000A6771">
        <w:tc>
          <w:tcPr>
            <w:tcW w:w="1191" w:type="dxa"/>
            <w:tcBorders>
              <w:top w:val="nil"/>
              <w:left w:val="nil"/>
              <w:bottom w:val="nil"/>
              <w:right w:val="nil"/>
            </w:tcBorders>
          </w:tcPr>
          <w:p w:rsidR="000A6771" w:rsidRDefault="000A6771">
            <w:pPr>
              <w:pStyle w:val="ConsPlusNormal"/>
              <w:jc w:val="right"/>
            </w:pPr>
            <w:r>
              <w:rPr>
                <w:i/>
              </w:rPr>
              <w:t>k</w:t>
            </w:r>
            <w:r>
              <w:rPr>
                <w:i/>
                <w:vertAlign w:val="subscript"/>
              </w:rPr>
              <w:t>h</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коэффициент теплового влияния сооружения;</w:t>
            </w:r>
          </w:p>
        </w:tc>
      </w:tr>
      <w:tr w:rsidR="000A6771">
        <w:tc>
          <w:tcPr>
            <w:tcW w:w="1191" w:type="dxa"/>
            <w:tcBorders>
              <w:top w:val="nil"/>
              <w:left w:val="nil"/>
              <w:bottom w:val="nil"/>
              <w:right w:val="nil"/>
            </w:tcBorders>
          </w:tcPr>
          <w:p w:rsidR="000A6771" w:rsidRDefault="000A6771">
            <w:pPr>
              <w:pStyle w:val="ConsPlusNormal"/>
              <w:jc w:val="right"/>
            </w:pPr>
            <w:r>
              <w:rPr>
                <w:noProof/>
                <w:position w:val="-10"/>
              </w:rPr>
              <w:drawing>
                <wp:inline distT="0" distB="0" distL="0" distR="0">
                  <wp:extent cx="377190" cy="26797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77190" cy="267970"/>
                          </a:xfrm>
                          <a:prstGeom prst="rect">
                            <a:avLst/>
                          </a:prstGeom>
                          <a:noFill/>
                          <a:ln>
                            <a:noFill/>
                          </a:ln>
                        </pic:spPr>
                      </pic:pic>
                    </a:graphicData>
                  </a:graphic>
                </wp:inline>
              </w:drawing>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коэффициент сезонного изменения температуры грунтов основания;</w:t>
            </w:r>
          </w:p>
        </w:tc>
      </w:tr>
      <w:tr w:rsidR="000A6771">
        <w:tc>
          <w:tcPr>
            <w:tcW w:w="1191" w:type="dxa"/>
            <w:tcBorders>
              <w:top w:val="nil"/>
              <w:left w:val="nil"/>
              <w:bottom w:val="nil"/>
              <w:right w:val="nil"/>
            </w:tcBorders>
          </w:tcPr>
          <w:p w:rsidR="000A6771" w:rsidRDefault="000A6771">
            <w:pPr>
              <w:pStyle w:val="ConsPlusNormal"/>
              <w:jc w:val="right"/>
            </w:pPr>
            <w:r>
              <w:rPr>
                <w:i/>
              </w:rPr>
              <w:t>M</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модуль вентилирования подполья здания;</w:t>
            </w:r>
          </w:p>
        </w:tc>
      </w:tr>
      <w:tr w:rsidR="000A6771">
        <w:tc>
          <w:tcPr>
            <w:tcW w:w="1191" w:type="dxa"/>
            <w:tcBorders>
              <w:top w:val="nil"/>
              <w:left w:val="nil"/>
              <w:bottom w:val="nil"/>
              <w:right w:val="nil"/>
            </w:tcBorders>
          </w:tcPr>
          <w:p w:rsidR="000A6771" w:rsidRDefault="000A6771">
            <w:pPr>
              <w:pStyle w:val="ConsPlusNormal"/>
              <w:jc w:val="right"/>
            </w:pPr>
            <w:r>
              <w:rPr>
                <w:i/>
              </w:rPr>
              <w:t>R</w:t>
            </w:r>
            <w:r>
              <w:rPr>
                <w:vertAlign w:val="subscript"/>
              </w:rPr>
              <w:t>0</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сопротивление теплопередаче перекрытия над подпольем;</w:t>
            </w:r>
          </w:p>
        </w:tc>
      </w:tr>
      <w:tr w:rsidR="000A6771">
        <w:tc>
          <w:tcPr>
            <w:tcW w:w="1191" w:type="dxa"/>
            <w:tcBorders>
              <w:top w:val="nil"/>
              <w:left w:val="nil"/>
              <w:bottom w:val="nil"/>
              <w:right w:val="nil"/>
            </w:tcBorders>
          </w:tcPr>
          <w:p w:rsidR="000A6771" w:rsidRDefault="000A6771">
            <w:pPr>
              <w:pStyle w:val="ConsPlusNormal"/>
              <w:jc w:val="right"/>
            </w:pPr>
            <w:r>
              <w:rPr>
                <w:i/>
              </w:rPr>
              <w:t>R</w:t>
            </w:r>
            <w:r>
              <w:rPr>
                <w:i/>
                <w:vertAlign w:val="subscript"/>
              </w:rPr>
              <w:t>p</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сопротивление теплопередаче теплоизоляции трубопроводов;</w:t>
            </w:r>
          </w:p>
        </w:tc>
      </w:tr>
      <w:tr w:rsidR="000A6771">
        <w:tc>
          <w:tcPr>
            <w:tcW w:w="1191" w:type="dxa"/>
            <w:tcBorders>
              <w:top w:val="nil"/>
              <w:left w:val="nil"/>
              <w:bottom w:val="nil"/>
              <w:right w:val="nil"/>
            </w:tcBorders>
          </w:tcPr>
          <w:p w:rsidR="000A6771" w:rsidRDefault="000A6771">
            <w:pPr>
              <w:pStyle w:val="ConsPlusNormal"/>
              <w:jc w:val="right"/>
            </w:pPr>
            <w:r>
              <w:rPr>
                <w:i/>
              </w:rPr>
              <w:t>L</w:t>
            </w:r>
            <w:r>
              <w:rPr>
                <w:i/>
                <w:vertAlign w:val="subscript"/>
              </w:rPr>
              <w:t>v</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теплота таяния (замерзания) грунта;</w:t>
            </w:r>
          </w:p>
        </w:tc>
      </w:tr>
      <w:tr w:rsidR="000A6771">
        <w:tc>
          <w:tcPr>
            <w:tcW w:w="1191" w:type="dxa"/>
            <w:tcBorders>
              <w:top w:val="nil"/>
              <w:left w:val="nil"/>
              <w:bottom w:val="nil"/>
              <w:right w:val="nil"/>
            </w:tcBorders>
          </w:tcPr>
          <w:p w:rsidR="000A6771" w:rsidRDefault="000A6771">
            <w:pPr>
              <w:pStyle w:val="ConsPlusNormal"/>
              <w:jc w:val="right"/>
            </w:pPr>
            <w:r>
              <w:rPr>
                <w:i/>
              </w:rPr>
              <w:t>L</w:t>
            </w:r>
            <w:r>
              <w:rPr>
                <w:vertAlign w:val="subscript"/>
              </w:rPr>
              <w:t>0</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удельная теплота фазовых переходов вода-лед.</w:t>
            </w:r>
          </w:p>
        </w:tc>
      </w:tr>
      <w:tr w:rsidR="000A6771">
        <w:tc>
          <w:tcPr>
            <w:tcW w:w="9071" w:type="dxa"/>
            <w:gridSpan w:val="3"/>
            <w:tcBorders>
              <w:top w:val="nil"/>
              <w:left w:val="nil"/>
              <w:bottom w:val="nil"/>
              <w:right w:val="nil"/>
            </w:tcBorders>
          </w:tcPr>
          <w:p w:rsidR="000A6771" w:rsidRDefault="000A6771">
            <w:pPr>
              <w:pStyle w:val="ConsPlusNormal"/>
              <w:jc w:val="center"/>
            </w:pPr>
            <w:r>
              <w:rPr>
                <w:i/>
              </w:rPr>
              <w:t>Геометрические характеристики</w:t>
            </w:r>
          </w:p>
        </w:tc>
      </w:tr>
      <w:tr w:rsidR="000A6771">
        <w:tc>
          <w:tcPr>
            <w:tcW w:w="1191" w:type="dxa"/>
            <w:tcBorders>
              <w:top w:val="nil"/>
              <w:left w:val="nil"/>
              <w:bottom w:val="nil"/>
              <w:right w:val="nil"/>
            </w:tcBorders>
          </w:tcPr>
          <w:p w:rsidR="000A6771" w:rsidRDefault="000A6771">
            <w:pPr>
              <w:pStyle w:val="ConsPlusNormal"/>
              <w:jc w:val="right"/>
            </w:pPr>
            <w:r>
              <w:rPr>
                <w:i/>
              </w:rPr>
              <w:t>B</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ширина сооружения;</w:t>
            </w:r>
          </w:p>
        </w:tc>
      </w:tr>
      <w:tr w:rsidR="000A6771">
        <w:tc>
          <w:tcPr>
            <w:tcW w:w="1191" w:type="dxa"/>
            <w:tcBorders>
              <w:top w:val="nil"/>
              <w:left w:val="nil"/>
              <w:bottom w:val="nil"/>
              <w:right w:val="nil"/>
            </w:tcBorders>
          </w:tcPr>
          <w:p w:rsidR="000A6771" w:rsidRDefault="000A6771">
            <w:pPr>
              <w:pStyle w:val="ConsPlusNormal"/>
              <w:jc w:val="right"/>
            </w:pPr>
            <w:r>
              <w:rPr>
                <w:i/>
              </w:rPr>
              <w:lastRenderedPageBreak/>
              <w:t>L</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длина сооружения;</w:t>
            </w:r>
          </w:p>
        </w:tc>
      </w:tr>
      <w:tr w:rsidR="000A6771">
        <w:tc>
          <w:tcPr>
            <w:tcW w:w="1191" w:type="dxa"/>
            <w:tcBorders>
              <w:top w:val="nil"/>
              <w:left w:val="nil"/>
              <w:bottom w:val="nil"/>
              <w:right w:val="nil"/>
            </w:tcBorders>
          </w:tcPr>
          <w:p w:rsidR="000A6771" w:rsidRDefault="000A6771">
            <w:pPr>
              <w:pStyle w:val="ConsPlusNormal"/>
              <w:jc w:val="right"/>
            </w:pPr>
            <w:r>
              <w:rPr>
                <w:i/>
              </w:rPr>
              <w:t>a</w:t>
            </w:r>
            <w:r>
              <w:t xml:space="preserve"> и </w:t>
            </w:r>
            <w:r>
              <w:rPr>
                <w:i/>
              </w:rPr>
              <w:t>b</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стороны подошвы фундамента;</w:t>
            </w:r>
          </w:p>
        </w:tc>
      </w:tr>
      <w:tr w:rsidR="000A6771">
        <w:tc>
          <w:tcPr>
            <w:tcW w:w="1191" w:type="dxa"/>
            <w:tcBorders>
              <w:top w:val="nil"/>
              <w:left w:val="nil"/>
              <w:bottom w:val="nil"/>
              <w:right w:val="nil"/>
            </w:tcBorders>
          </w:tcPr>
          <w:p w:rsidR="000A6771" w:rsidRDefault="000A6771">
            <w:pPr>
              <w:pStyle w:val="ConsPlusNormal"/>
              <w:jc w:val="right"/>
            </w:pPr>
            <w:r>
              <w:rPr>
                <w:i/>
              </w:rPr>
              <w:t>l</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длина сваи;</w:t>
            </w:r>
          </w:p>
        </w:tc>
      </w:tr>
      <w:tr w:rsidR="000A6771">
        <w:tc>
          <w:tcPr>
            <w:tcW w:w="1191" w:type="dxa"/>
            <w:tcBorders>
              <w:top w:val="nil"/>
              <w:left w:val="nil"/>
              <w:bottom w:val="nil"/>
              <w:right w:val="nil"/>
            </w:tcBorders>
          </w:tcPr>
          <w:p w:rsidR="000A6771" w:rsidRDefault="000A6771">
            <w:pPr>
              <w:pStyle w:val="ConsPlusNormal"/>
              <w:jc w:val="right"/>
            </w:pPr>
            <w:r>
              <w:rPr>
                <w:i/>
              </w:rPr>
              <w:t>e</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эксцентриситет;</w:t>
            </w:r>
          </w:p>
        </w:tc>
      </w:tr>
      <w:tr w:rsidR="000A6771">
        <w:tc>
          <w:tcPr>
            <w:tcW w:w="1191" w:type="dxa"/>
            <w:tcBorders>
              <w:top w:val="nil"/>
              <w:left w:val="nil"/>
              <w:bottom w:val="nil"/>
              <w:right w:val="nil"/>
            </w:tcBorders>
          </w:tcPr>
          <w:p w:rsidR="000A6771" w:rsidRDefault="000A6771">
            <w:pPr>
              <w:pStyle w:val="ConsPlusNormal"/>
              <w:jc w:val="right"/>
            </w:pPr>
            <w:r>
              <w:rPr>
                <w:i/>
              </w:rPr>
              <w:t>A</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площадь подошвы фундамента;</w:t>
            </w:r>
          </w:p>
        </w:tc>
      </w:tr>
      <w:tr w:rsidR="000A6771">
        <w:tc>
          <w:tcPr>
            <w:tcW w:w="1191" w:type="dxa"/>
            <w:tcBorders>
              <w:top w:val="nil"/>
              <w:left w:val="nil"/>
              <w:bottom w:val="nil"/>
              <w:right w:val="nil"/>
            </w:tcBorders>
          </w:tcPr>
          <w:p w:rsidR="000A6771" w:rsidRDefault="000A6771">
            <w:pPr>
              <w:pStyle w:val="ConsPlusNormal"/>
              <w:jc w:val="right"/>
            </w:pPr>
            <w:r>
              <w:rPr>
                <w:i/>
              </w:rPr>
              <w:t>A</w:t>
            </w:r>
            <w:r>
              <w:rPr>
                <w:i/>
                <w:vertAlign w:val="subscript"/>
              </w:rPr>
              <w:t>af</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площадь поверхности смерзания грунта с фундаментом;</w:t>
            </w:r>
          </w:p>
        </w:tc>
      </w:tr>
      <w:tr w:rsidR="000A6771">
        <w:tc>
          <w:tcPr>
            <w:tcW w:w="1191" w:type="dxa"/>
            <w:tcBorders>
              <w:top w:val="nil"/>
              <w:left w:val="nil"/>
              <w:bottom w:val="nil"/>
              <w:right w:val="nil"/>
            </w:tcBorders>
          </w:tcPr>
          <w:p w:rsidR="000A6771" w:rsidRDefault="000A6771">
            <w:pPr>
              <w:pStyle w:val="ConsPlusNormal"/>
              <w:jc w:val="right"/>
            </w:pPr>
            <w:r>
              <w:rPr>
                <w:i/>
              </w:rPr>
              <w:t>u</w:t>
            </w:r>
            <w:r>
              <w:rPr>
                <w:i/>
                <w:vertAlign w:val="subscript"/>
              </w:rPr>
              <w:t>p</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периметр фундамента;</w:t>
            </w:r>
          </w:p>
        </w:tc>
      </w:tr>
      <w:tr w:rsidR="000A6771">
        <w:tc>
          <w:tcPr>
            <w:tcW w:w="1191" w:type="dxa"/>
            <w:tcBorders>
              <w:top w:val="nil"/>
              <w:left w:val="nil"/>
              <w:bottom w:val="nil"/>
              <w:right w:val="nil"/>
            </w:tcBorders>
          </w:tcPr>
          <w:p w:rsidR="000A6771" w:rsidRDefault="000A6771">
            <w:pPr>
              <w:pStyle w:val="ConsPlusNormal"/>
              <w:jc w:val="right"/>
            </w:pPr>
            <w:r>
              <w:rPr>
                <w:i/>
              </w:rPr>
              <w:t>l</w:t>
            </w:r>
            <w:r>
              <w:rPr>
                <w:i/>
                <w:vertAlign w:val="subscript"/>
              </w:rPr>
              <w:t>d</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глубина заделки свай;</w:t>
            </w:r>
          </w:p>
        </w:tc>
      </w:tr>
      <w:tr w:rsidR="000A6771">
        <w:tc>
          <w:tcPr>
            <w:tcW w:w="1191" w:type="dxa"/>
            <w:tcBorders>
              <w:top w:val="nil"/>
              <w:left w:val="nil"/>
              <w:bottom w:val="nil"/>
              <w:right w:val="nil"/>
            </w:tcBorders>
          </w:tcPr>
          <w:p w:rsidR="000A6771" w:rsidRDefault="000A6771">
            <w:pPr>
              <w:pStyle w:val="ConsPlusNormal"/>
              <w:jc w:val="right"/>
            </w:pPr>
            <w:r>
              <w:rPr>
                <w:i/>
              </w:rPr>
              <w:t>d</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глубина заложения фундамента;</w:t>
            </w:r>
          </w:p>
        </w:tc>
      </w:tr>
      <w:tr w:rsidR="000A6771">
        <w:tc>
          <w:tcPr>
            <w:tcW w:w="1191" w:type="dxa"/>
            <w:tcBorders>
              <w:top w:val="nil"/>
              <w:left w:val="nil"/>
              <w:bottom w:val="nil"/>
              <w:right w:val="nil"/>
            </w:tcBorders>
          </w:tcPr>
          <w:p w:rsidR="000A6771" w:rsidRDefault="000A6771">
            <w:pPr>
              <w:pStyle w:val="ConsPlusNormal"/>
              <w:jc w:val="right"/>
            </w:pPr>
            <w:r>
              <w:rPr>
                <w:i/>
              </w:rPr>
              <w:t>d</w:t>
            </w:r>
            <w:r>
              <w:rPr>
                <w:i/>
                <w:vertAlign w:val="subscript"/>
              </w:rPr>
              <w:t>th</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расчетная глубина сезонного оттаивания грунта;</w:t>
            </w:r>
          </w:p>
        </w:tc>
      </w:tr>
      <w:tr w:rsidR="000A6771">
        <w:tc>
          <w:tcPr>
            <w:tcW w:w="1191" w:type="dxa"/>
            <w:tcBorders>
              <w:top w:val="nil"/>
              <w:left w:val="nil"/>
              <w:bottom w:val="nil"/>
              <w:right w:val="nil"/>
            </w:tcBorders>
          </w:tcPr>
          <w:p w:rsidR="000A6771" w:rsidRDefault="000A6771">
            <w:pPr>
              <w:pStyle w:val="ConsPlusNormal"/>
              <w:jc w:val="right"/>
            </w:pPr>
            <w:r>
              <w:rPr>
                <w:i/>
              </w:rPr>
              <w:t>d</w:t>
            </w:r>
            <w:r>
              <w:rPr>
                <w:i/>
                <w:vertAlign w:val="subscript"/>
              </w:rPr>
              <w:t>th,n</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нормативная глубина сезонного оттаивания грунта;</w:t>
            </w:r>
          </w:p>
        </w:tc>
      </w:tr>
      <w:tr w:rsidR="000A6771">
        <w:tc>
          <w:tcPr>
            <w:tcW w:w="1191" w:type="dxa"/>
            <w:tcBorders>
              <w:top w:val="nil"/>
              <w:left w:val="nil"/>
              <w:bottom w:val="nil"/>
              <w:right w:val="nil"/>
            </w:tcBorders>
          </w:tcPr>
          <w:p w:rsidR="000A6771" w:rsidRDefault="000A6771">
            <w:pPr>
              <w:pStyle w:val="ConsPlusNormal"/>
              <w:jc w:val="right"/>
            </w:pPr>
            <w:r>
              <w:rPr>
                <w:i/>
              </w:rPr>
              <w:t>d</w:t>
            </w:r>
            <w:r>
              <w:rPr>
                <w:i/>
                <w:vertAlign w:val="subscript"/>
              </w:rPr>
              <w:t>f</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расчетная глубина сезонного промерзания грунта;</w:t>
            </w:r>
          </w:p>
        </w:tc>
      </w:tr>
      <w:tr w:rsidR="000A6771">
        <w:tc>
          <w:tcPr>
            <w:tcW w:w="1191" w:type="dxa"/>
            <w:tcBorders>
              <w:top w:val="nil"/>
              <w:left w:val="nil"/>
              <w:bottom w:val="nil"/>
              <w:right w:val="nil"/>
            </w:tcBorders>
          </w:tcPr>
          <w:p w:rsidR="000A6771" w:rsidRDefault="000A6771">
            <w:pPr>
              <w:pStyle w:val="ConsPlusNormal"/>
              <w:jc w:val="right"/>
            </w:pPr>
            <w:r>
              <w:rPr>
                <w:i/>
              </w:rPr>
              <w:t>d</w:t>
            </w:r>
            <w:r>
              <w:rPr>
                <w:i/>
                <w:vertAlign w:val="subscript"/>
              </w:rPr>
              <w:t>f,n</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нормативная глубина сезонного промерзания грунта;</w:t>
            </w:r>
          </w:p>
        </w:tc>
      </w:tr>
      <w:tr w:rsidR="000A6771">
        <w:tc>
          <w:tcPr>
            <w:tcW w:w="1191" w:type="dxa"/>
            <w:tcBorders>
              <w:top w:val="nil"/>
              <w:left w:val="nil"/>
              <w:bottom w:val="nil"/>
              <w:right w:val="nil"/>
            </w:tcBorders>
          </w:tcPr>
          <w:p w:rsidR="000A6771" w:rsidRDefault="000A6771">
            <w:pPr>
              <w:pStyle w:val="ConsPlusNormal"/>
              <w:jc w:val="right"/>
            </w:pPr>
            <w:r>
              <w:rPr>
                <w:i/>
              </w:rPr>
              <w:t>h</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толщина слоя грунта;</w:t>
            </w:r>
          </w:p>
        </w:tc>
      </w:tr>
      <w:tr w:rsidR="000A6771">
        <w:tc>
          <w:tcPr>
            <w:tcW w:w="1191" w:type="dxa"/>
            <w:tcBorders>
              <w:top w:val="nil"/>
              <w:left w:val="nil"/>
              <w:bottom w:val="nil"/>
              <w:right w:val="nil"/>
            </w:tcBorders>
          </w:tcPr>
          <w:p w:rsidR="000A6771" w:rsidRDefault="000A6771">
            <w:pPr>
              <w:pStyle w:val="ConsPlusNormal"/>
              <w:jc w:val="right"/>
            </w:pPr>
            <w:r>
              <w:rPr>
                <w:i/>
              </w:rPr>
              <w:t>H</w:t>
            </w:r>
          </w:p>
        </w:tc>
        <w:tc>
          <w:tcPr>
            <w:tcW w:w="340" w:type="dxa"/>
            <w:tcBorders>
              <w:top w:val="nil"/>
              <w:left w:val="nil"/>
              <w:bottom w:val="nil"/>
              <w:right w:val="nil"/>
            </w:tcBorders>
          </w:tcPr>
          <w:p w:rsidR="000A6771" w:rsidRDefault="000A6771">
            <w:pPr>
              <w:pStyle w:val="ConsPlusNormal"/>
              <w:jc w:val="center"/>
            </w:pPr>
            <w:r>
              <w:t>-</w:t>
            </w:r>
          </w:p>
        </w:tc>
        <w:tc>
          <w:tcPr>
            <w:tcW w:w="7540" w:type="dxa"/>
            <w:tcBorders>
              <w:top w:val="nil"/>
              <w:left w:val="nil"/>
              <w:bottom w:val="nil"/>
              <w:right w:val="nil"/>
            </w:tcBorders>
          </w:tcPr>
          <w:p w:rsidR="000A6771" w:rsidRDefault="000A6771">
            <w:pPr>
              <w:pStyle w:val="ConsPlusNormal"/>
            </w:pPr>
            <w:r>
              <w:t>глубина оттаивания грунта в основании сооружения за расчетный срок его эксплуатации;</w:t>
            </w:r>
          </w:p>
        </w:tc>
      </w:tr>
      <w:tr w:rsidR="000A6771">
        <w:tc>
          <w:tcPr>
            <w:tcW w:w="1191" w:type="dxa"/>
            <w:tcBorders>
              <w:top w:val="nil"/>
              <w:left w:val="nil"/>
              <w:bottom w:val="nil"/>
              <w:right w:val="nil"/>
            </w:tcBorders>
          </w:tcPr>
          <w:p w:rsidR="000A6771" w:rsidRDefault="000A6771">
            <w:pPr>
              <w:pStyle w:val="ConsPlusNormal"/>
              <w:jc w:val="right"/>
            </w:pPr>
            <w:r>
              <w:rPr>
                <w:i/>
              </w:rPr>
              <w:t>H</w:t>
            </w:r>
            <w:r>
              <w:rPr>
                <w:vertAlign w:val="subscript"/>
              </w:rPr>
              <w:t>max</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максимальная глубина оттаивания грунта под сооружением;</w:t>
            </w:r>
          </w:p>
        </w:tc>
      </w:tr>
      <w:tr w:rsidR="000A6771">
        <w:tc>
          <w:tcPr>
            <w:tcW w:w="1191" w:type="dxa"/>
            <w:tcBorders>
              <w:top w:val="nil"/>
              <w:left w:val="nil"/>
              <w:bottom w:val="nil"/>
              <w:right w:val="nil"/>
            </w:tcBorders>
          </w:tcPr>
          <w:p w:rsidR="000A6771" w:rsidRDefault="000A6771">
            <w:pPr>
              <w:pStyle w:val="ConsPlusNormal"/>
              <w:jc w:val="right"/>
            </w:pPr>
            <w:r>
              <w:rPr>
                <w:i/>
              </w:rPr>
              <w:t>H</w:t>
            </w:r>
            <w:r>
              <w:rPr>
                <w:i/>
                <w:vertAlign w:val="subscript"/>
              </w:rPr>
              <w:t>b,th</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глубина предварительного оттаивания грунта;</w:t>
            </w:r>
          </w:p>
        </w:tc>
      </w:tr>
      <w:tr w:rsidR="000A6771">
        <w:tc>
          <w:tcPr>
            <w:tcW w:w="1191" w:type="dxa"/>
            <w:tcBorders>
              <w:top w:val="nil"/>
              <w:left w:val="nil"/>
              <w:bottom w:val="nil"/>
              <w:right w:val="nil"/>
            </w:tcBorders>
          </w:tcPr>
          <w:p w:rsidR="000A6771" w:rsidRDefault="000A6771">
            <w:pPr>
              <w:pStyle w:val="ConsPlusNormal"/>
              <w:jc w:val="right"/>
            </w:pPr>
            <w:r>
              <w:rPr>
                <w:i/>
              </w:rPr>
              <w:t>z</w:t>
            </w:r>
          </w:p>
        </w:tc>
        <w:tc>
          <w:tcPr>
            <w:tcW w:w="340" w:type="dxa"/>
            <w:tcBorders>
              <w:top w:val="nil"/>
              <w:left w:val="nil"/>
              <w:bottom w:val="nil"/>
              <w:right w:val="nil"/>
            </w:tcBorders>
          </w:tcPr>
          <w:p w:rsidR="000A6771" w:rsidRDefault="000A6771">
            <w:pPr>
              <w:pStyle w:val="ConsPlusNormal"/>
              <w:jc w:val="center"/>
            </w:pPr>
            <w:r>
              <w:rPr>
                <w:i/>
              </w:rPr>
              <w:t>-</w:t>
            </w:r>
          </w:p>
        </w:tc>
        <w:tc>
          <w:tcPr>
            <w:tcW w:w="7540" w:type="dxa"/>
            <w:tcBorders>
              <w:top w:val="nil"/>
              <w:left w:val="nil"/>
              <w:bottom w:val="nil"/>
              <w:right w:val="nil"/>
            </w:tcBorders>
          </w:tcPr>
          <w:p w:rsidR="000A6771" w:rsidRDefault="000A6771">
            <w:pPr>
              <w:pStyle w:val="ConsPlusNormal"/>
            </w:pPr>
            <w:r>
              <w:t>глубина до расчетного уровня.</w:t>
            </w:r>
          </w:p>
        </w:tc>
      </w:tr>
    </w:tbl>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right"/>
        <w:outlineLvl w:val="0"/>
      </w:pPr>
      <w:r>
        <w:rPr>
          <w:b/>
        </w:rPr>
        <w:t>Приложение Б</w:t>
      </w:r>
    </w:p>
    <w:p w:rsidR="000A6771" w:rsidRDefault="000A6771">
      <w:pPr>
        <w:pStyle w:val="ConsPlusNormal"/>
        <w:jc w:val="both"/>
      </w:pPr>
    </w:p>
    <w:p w:rsidR="000A6771" w:rsidRDefault="000A6771">
      <w:pPr>
        <w:pStyle w:val="ConsPlusTitle"/>
        <w:jc w:val="center"/>
      </w:pPr>
      <w:bookmarkStart w:id="91" w:name="P1974"/>
      <w:bookmarkEnd w:id="91"/>
      <w:r>
        <w:t>ФИЗИЧЕСКИЕ И ТЕПЛОФИЗИЧЕСКИЕ ХАРАКТЕРИСТИКИ</w:t>
      </w:r>
    </w:p>
    <w:p w:rsidR="000A6771" w:rsidRDefault="000A6771">
      <w:pPr>
        <w:pStyle w:val="ConsPlusTitle"/>
        <w:jc w:val="center"/>
      </w:pPr>
      <w:r>
        <w:t>МНОГОЛЕТНЕМЕРЗЛЫХ ГРУНТОВ</w:t>
      </w:r>
    </w:p>
    <w:p w:rsidR="000A6771" w:rsidRDefault="000A6771">
      <w:pPr>
        <w:pStyle w:val="ConsPlusNormal"/>
        <w:jc w:val="both"/>
      </w:pPr>
    </w:p>
    <w:p w:rsidR="000A6771" w:rsidRDefault="000A6771">
      <w:pPr>
        <w:pStyle w:val="ConsPlusNormal"/>
        <w:ind w:firstLine="540"/>
        <w:jc w:val="both"/>
      </w:pPr>
      <w:r>
        <w:t>Б.1 В состав физических и теплофизических характеристик, определяемых для многолетнемерзлых грунтов, входят:</w:t>
      </w:r>
    </w:p>
    <w:p w:rsidR="000A6771" w:rsidRDefault="000A6771">
      <w:pPr>
        <w:pStyle w:val="ConsPlusNormal"/>
        <w:spacing w:before="220"/>
        <w:ind w:firstLine="540"/>
        <w:jc w:val="both"/>
      </w:pPr>
      <w:r>
        <w:t xml:space="preserve">а) суммарная влажность мерзлого грунта - </w:t>
      </w:r>
      <w:r>
        <w:rPr>
          <w:i/>
        </w:rPr>
        <w:t>W</w:t>
      </w:r>
      <w:r>
        <w:rPr>
          <w:i/>
          <w:vertAlign w:val="subscript"/>
        </w:rPr>
        <w:t>tot</w:t>
      </w:r>
      <w:r>
        <w:t xml:space="preserve"> и влажность мерзлого грунта, расположенного между ледяными включениями - </w:t>
      </w:r>
      <w:r>
        <w:rPr>
          <w:i/>
        </w:rPr>
        <w:t>W</w:t>
      </w:r>
      <w:r>
        <w:rPr>
          <w:i/>
          <w:vertAlign w:val="subscript"/>
        </w:rPr>
        <w:t>m</w:t>
      </w:r>
      <w:r>
        <w:t>;</w:t>
      </w:r>
    </w:p>
    <w:p w:rsidR="000A6771" w:rsidRDefault="000A6771">
      <w:pPr>
        <w:pStyle w:val="ConsPlusNormal"/>
        <w:spacing w:before="220"/>
        <w:ind w:firstLine="540"/>
        <w:jc w:val="both"/>
      </w:pPr>
      <w:r>
        <w:t xml:space="preserve">б) суммарная льдистость мерзлого грунта </w:t>
      </w:r>
      <w:r>
        <w:rPr>
          <w:i/>
        </w:rPr>
        <w:t>i</w:t>
      </w:r>
      <w:r>
        <w:rPr>
          <w:i/>
          <w:vertAlign w:val="subscript"/>
        </w:rPr>
        <w:t>tot</w:t>
      </w:r>
      <w:r>
        <w:t xml:space="preserve">, представляющая собой отношение содержащегося в мерзлом грунте объема льда к объему мерзлого грунта и льдистость грунта за счет видимых ледяных включений </w:t>
      </w:r>
      <w:r>
        <w:rPr>
          <w:i/>
        </w:rPr>
        <w:t>i</w:t>
      </w:r>
      <w:r>
        <w:rPr>
          <w:i/>
          <w:vertAlign w:val="subscript"/>
        </w:rPr>
        <w:t>i</w:t>
      </w:r>
      <w:r>
        <w:t>, представляющая собой отношение содержащегося в мерзлом грунте объема видимых ледяных включений к объему мерзлого грунта;</w:t>
      </w:r>
    </w:p>
    <w:p w:rsidR="000A6771" w:rsidRDefault="000A6771">
      <w:pPr>
        <w:pStyle w:val="ConsPlusNormal"/>
        <w:spacing w:before="220"/>
        <w:ind w:firstLine="540"/>
        <w:jc w:val="both"/>
      </w:pPr>
      <w:r>
        <w:t xml:space="preserve">в) степень заполнения объема пор мерзлого грунта льдом и незамерзшей водой - </w:t>
      </w:r>
      <w:r>
        <w:rPr>
          <w:i/>
        </w:rPr>
        <w:t>S</w:t>
      </w:r>
      <w:r>
        <w:rPr>
          <w:i/>
          <w:vertAlign w:val="subscript"/>
        </w:rPr>
        <w:t>r</w:t>
      </w:r>
      <w:r>
        <w:t xml:space="preserve">, доли </w:t>
      </w:r>
      <w:r>
        <w:lastRenderedPageBreak/>
        <w:t>единицы;</w:t>
      </w:r>
    </w:p>
    <w:p w:rsidR="000A6771" w:rsidRDefault="000A6771">
      <w:pPr>
        <w:pStyle w:val="ConsPlusNormal"/>
        <w:spacing w:before="220"/>
        <w:ind w:firstLine="540"/>
        <w:jc w:val="both"/>
      </w:pPr>
      <w:r>
        <w:t xml:space="preserve">г) температура начала замерзания грунта - </w:t>
      </w:r>
      <w:r>
        <w:rPr>
          <w:i/>
        </w:rPr>
        <w:t>T</w:t>
      </w:r>
      <w:r>
        <w:rPr>
          <w:i/>
          <w:vertAlign w:val="subscript"/>
        </w:rPr>
        <w:t>bf</w:t>
      </w:r>
      <w:r>
        <w:t>, °C;</w:t>
      </w:r>
    </w:p>
    <w:p w:rsidR="000A6771" w:rsidRDefault="000A6771">
      <w:pPr>
        <w:pStyle w:val="ConsPlusNormal"/>
        <w:spacing w:before="220"/>
        <w:ind w:firstLine="540"/>
        <w:jc w:val="both"/>
      </w:pPr>
      <w:r>
        <w:t xml:space="preserve">д) влажность мерзлого грунта за счет незамерзшей воды - </w:t>
      </w:r>
      <w:r>
        <w:rPr>
          <w:i/>
        </w:rPr>
        <w:t>W</w:t>
      </w:r>
      <w:r>
        <w:rPr>
          <w:i/>
          <w:vertAlign w:val="subscript"/>
        </w:rPr>
        <w:t>w</w:t>
      </w:r>
      <w:r>
        <w:t>, доли единицы;</w:t>
      </w:r>
    </w:p>
    <w:p w:rsidR="000A6771" w:rsidRDefault="000A6771">
      <w:pPr>
        <w:pStyle w:val="ConsPlusNormal"/>
        <w:spacing w:before="220"/>
        <w:ind w:firstLine="540"/>
        <w:jc w:val="both"/>
      </w:pPr>
      <w:r>
        <w:t xml:space="preserve">е) теплофизические характеристики грунта (теплопроводность </w:t>
      </w:r>
      <w:r>
        <w:rPr>
          <w:noProof/>
          <w:position w:val="-4"/>
        </w:rPr>
        <w:drawing>
          <wp:inline distT="0" distB="0" distL="0" distR="0">
            <wp:extent cx="150495" cy="19367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Вт/(м·°C) и удельная теплоемкость </w:t>
      </w:r>
      <w:r>
        <w:rPr>
          <w:i/>
        </w:rPr>
        <w:t>C</w:t>
      </w:r>
      <w:r>
        <w:t>, Дж/(кг·°C));</w:t>
      </w:r>
    </w:p>
    <w:p w:rsidR="000A6771" w:rsidRDefault="000A6771">
      <w:pPr>
        <w:pStyle w:val="ConsPlusNormal"/>
        <w:spacing w:before="220"/>
        <w:ind w:firstLine="540"/>
        <w:jc w:val="both"/>
      </w:pPr>
      <w:r>
        <w:t xml:space="preserve">ж) теплота таяния льда (замерзания воды) в грунте - </w:t>
      </w:r>
      <w:r>
        <w:rPr>
          <w:i/>
        </w:rPr>
        <w:t>L</w:t>
      </w:r>
      <w:r>
        <w:rPr>
          <w:i/>
          <w:vertAlign w:val="subscript"/>
        </w:rPr>
        <w:t>v</w:t>
      </w:r>
      <w:r>
        <w:t>;</w:t>
      </w:r>
    </w:p>
    <w:p w:rsidR="000A6771" w:rsidRDefault="000A6771">
      <w:pPr>
        <w:pStyle w:val="ConsPlusNormal"/>
        <w:spacing w:before="220"/>
        <w:ind w:firstLine="540"/>
        <w:jc w:val="both"/>
      </w:pPr>
      <w:r>
        <w:t xml:space="preserve">з) степень засоленности - </w:t>
      </w:r>
      <w:r>
        <w:rPr>
          <w:i/>
        </w:rPr>
        <w:t>D</w:t>
      </w:r>
      <w:r>
        <w:rPr>
          <w:i/>
          <w:vertAlign w:val="subscript"/>
        </w:rPr>
        <w:t>sal</w:t>
      </w:r>
      <w:r>
        <w:t>, %;</w:t>
      </w:r>
    </w:p>
    <w:p w:rsidR="000A6771" w:rsidRDefault="000A6771">
      <w:pPr>
        <w:pStyle w:val="ConsPlusNormal"/>
        <w:spacing w:before="220"/>
        <w:ind w:firstLine="540"/>
        <w:jc w:val="both"/>
      </w:pPr>
      <w:r>
        <w:t xml:space="preserve">и) концентрация порового раствора - </w:t>
      </w:r>
      <w:r>
        <w:rPr>
          <w:i/>
        </w:rPr>
        <w:t>C</w:t>
      </w:r>
      <w:r>
        <w:rPr>
          <w:i/>
          <w:vertAlign w:val="subscript"/>
        </w:rPr>
        <w:t>ps</w:t>
      </w:r>
      <w:r>
        <w:t>, доли единицы;</w:t>
      </w:r>
    </w:p>
    <w:p w:rsidR="000A6771" w:rsidRDefault="000A6771">
      <w:pPr>
        <w:pStyle w:val="ConsPlusNormal"/>
        <w:spacing w:before="220"/>
        <w:ind w:firstLine="540"/>
        <w:jc w:val="both"/>
      </w:pPr>
      <w:r>
        <w:t xml:space="preserve">к) объемная степень заторфованности - </w:t>
      </w:r>
      <w:r>
        <w:rPr>
          <w:i/>
        </w:rPr>
        <w:t>J</w:t>
      </w:r>
      <w:r>
        <w:t>, доли единицы;</w:t>
      </w:r>
    </w:p>
    <w:p w:rsidR="000A6771" w:rsidRDefault="000A6771">
      <w:pPr>
        <w:pStyle w:val="ConsPlusNormal"/>
        <w:spacing w:before="220"/>
        <w:ind w:firstLine="540"/>
        <w:jc w:val="both"/>
      </w:pPr>
      <w:r>
        <w:t xml:space="preserve">л) степень заторфованности - </w:t>
      </w:r>
      <w:r>
        <w:rPr>
          <w:i/>
        </w:rPr>
        <w:t>G</w:t>
      </w:r>
      <w:r>
        <w:t>, доли единицы.</w:t>
      </w:r>
    </w:p>
    <w:p w:rsidR="000A6771" w:rsidRDefault="000A6771">
      <w:pPr>
        <w:pStyle w:val="ConsPlusNormal"/>
        <w:spacing w:before="220"/>
        <w:ind w:firstLine="540"/>
        <w:jc w:val="both"/>
      </w:pPr>
      <w:r>
        <w:t xml:space="preserve">Б.2 Суммарная влажность мерзлого грунта - </w:t>
      </w:r>
      <w:r>
        <w:rPr>
          <w:i/>
        </w:rPr>
        <w:t>W</w:t>
      </w:r>
      <w:r>
        <w:rPr>
          <w:i/>
          <w:vertAlign w:val="subscript"/>
        </w:rPr>
        <w:t>tot</w:t>
      </w:r>
      <w:r>
        <w:t xml:space="preserve"> и влажность мерзлого грунта, расположенного между ледяными включениями - </w:t>
      </w:r>
      <w:r>
        <w:rPr>
          <w:i/>
        </w:rPr>
        <w:t>W</w:t>
      </w:r>
      <w:r>
        <w:rPr>
          <w:i/>
          <w:vertAlign w:val="subscript"/>
        </w:rPr>
        <w:t>m</w:t>
      </w:r>
      <w:r>
        <w:t xml:space="preserve">, определяются в соответствии с </w:t>
      </w:r>
      <w:hyperlink r:id="rId299">
        <w:r>
          <w:rPr>
            <w:color w:val="0000FF"/>
          </w:rPr>
          <w:t>ГОСТ 5180</w:t>
        </w:r>
      </w:hyperlink>
      <w:r>
        <w:t>.</w:t>
      </w:r>
    </w:p>
    <w:p w:rsidR="000A6771" w:rsidRDefault="000A6771">
      <w:pPr>
        <w:pStyle w:val="ConsPlusNormal"/>
        <w:spacing w:before="220"/>
        <w:ind w:firstLine="540"/>
        <w:jc w:val="both"/>
      </w:pPr>
      <w:r>
        <w:t xml:space="preserve">Б.3 Суммарная льдистость мерзлого грунта - </w:t>
      </w:r>
      <w:r>
        <w:rPr>
          <w:i/>
        </w:rPr>
        <w:t>i</w:t>
      </w:r>
      <w:r>
        <w:rPr>
          <w:i/>
          <w:vertAlign w:val="subscript"/>
        </w:rPr>
        <w:t>tot</w:t>
      </w:r>
      <w:r>
        <w:t xml:space="preserve">, льдистость мерзлого грунта за счет включений льда - </w:t>
      </w:r>
      <w:r>
        <w:rPr>
          <w:i/>
        </w:rPr>
        <w:t>i</w:t>
      </w:r>
      <w:r>
        <w:rPr>
          <w:i/>
          <w:vertAlign w:val="subscript"/>
        </w:rPr>
        <w:t>i</w:t>
      </w:r>
      <w:r>
        <w:t xml:space="preserve">, и степень заполнения объема пор мерзлого грунта льдом и незамерзшей водой - </w:t>
      </w:r>
      <w:r>
        <w:rPr>
          <w:i/>
        </w:rPr>
        <w:t>S</w:t>
      </w:r>
      <w:r>
        <w:rPr>
          <w:i/>
          <w:vertAlign w:val="subscript"/>
        </w:rPr>
        <w:t>r</w:t>
      </w:r>
      <w:r>
        <w:t xml:space="preserve"> определяются в соответствии с </w:t>
      </w:r>
      <w:hyperlink r:id="rId300">
        <w:r>
          <w:rPr>
            <w:color w:val="0000FF"/>
          </w:rPr>
          <w:t>ГОСТ 25100</w:t>
        </w:r>
      </w:hyperlink>
      <w:r>
        <w:t>.</w:t>
      </w:r>
    </w:p>
    <w:p w:rsidR="000A6771" w:rsidRDefault="000A6771">
      <w:pPr>
        <w:pStyle w:val="ConsPlusNormal"/>
        <w:spacing w:before="220"/>
        <w:ind w:firstLine="540"/>
        <w:jc w:val="both"/>
      </w:pPr>
      <w:r>
        <w:t>Б.4 Под засоленностью понимается наличие в мерзлом грунте воднорастворимых солей в таком количестве, которое существенно изменяет прочностные и деформационные свойства грунтов.</w:t>
      </w:r>
    </w:p>
    <w:p w:rsidR="000A6771" w:rsidRDefault="000A6771">
      <w:pPr>
        <w:pStyle w:val="ConsPlusNormal"/>
        <w:spacing w:before="220"/>
        <w:ind w:firstLine="540"/>
        <w:jc w:val="both"/>
      </w:pPr>
      <w:r>
        <w:t xml:space="preserve">Степень засоленности грунта </w:t>
      </w:r>
      <w:r>
        <w:rPr>
          <w:i/>
        </w:rPr>
        <w:t>D</w:t>
      </w:r>
      <w:r>
        <w:rPr>
          <w:i/>
          <w:vertAlign w:val="subscript"/>
        </w:rPr>
        <w:t>sal</w:t>
      </w:r>
      <w:r>
        <w:t xml:space="preserve">, характеризует относительное содержание в грунте воднорастворимых солей, ее следует определять по </w:t>
      </w:r>
      <w:hyperlink r:id="rId301">
        <w:r>
          <w:rPr>
            <w:color w:val="0000FF"/>
          </w:rPr>
          <w:t>ГОСТ 25100</w:t>
        </w:r>
      </w:hyperlink>
      <w:r>
        <w:t xml:space="preserve"> как отношение массы солей </w:t>
      </w:r>
      <w:r>
        <w:rPr>
          <w:i/>
        </w:rPr>
        <w:t>g</w:t>
      </w:r>
      <w:r>
        <w:rPr>
          <w:i/>
          <w:vertAlign w:val="subscript"/>
        </w:rPr>
        <w:t>s</w:t>
      </w:r>
      <w:r>
        <w:t xml:space="preserve"> к массе сухой навески грунта </w:t>
      </w:r>
      <w:r>
        <w:rPr>
          <w:i/>
        </w:rPr>
        <w:t>g</w:t>
      </w:r>
      <w:r>
        <w:rPr>
          <w:i/>
          <w:vertAlign w:val="subscript"/>
        </w:rPr>
        <w:t>d</w:t>
      </w:r>
      <w:r>
        <w:t xml:space="preserve"> (включая массу содержащихся в нем солей) по формуле</w:t>
      </w:r>
    </w:p>
    <w:p w:rsidR="000A6771" w:rsidRDefault="000A6771">
      <w:pPr>
        <w:pStyle w:val="ConsPlusNormal"/>
        <w:jc w:val="both"/>
      </w:pPr>
    </w:p>
    <w:p w:rsidR="000A6771" w:rsidRDefault="000A6771">
      <w:pPr>
        <w:pStyle w:val="ConsPlusNormal"/>
        <w:jc w:val="center"/>
      </w:pPr>
      <w:r>
        <w:rPr>
          <w:i/>
        </w:rPr>
        <w:t>D</w:t>
      </w:r>
      <w:r>
        <w:rPr>
          <w:i/>
          <w:vertAlign w:val="subscript"/>
        </w:rPr>
        <w:t>sal</w:t>
      </w:r>
      <w:r>
        <w:t xml:space="preserve"> = (</w:t>
      </w:r>
      <w:r>
        <w:rPr>
          <w:i/>
        </w:rPr>
        <w:t>g</w:t>
      </w:r>
      <w:r>
        <w:rPr>
          <w:i/>
          <w:vertAlign w:val="subscript"/>
        </w:rPr>
        <w:t>s</w:t>
      </w:r>
      <w:r>
        <w:t>/</w:t>
      </w:r>
      <w:r>
        <w:rPr>
          <w:i/>
        </w:rPr>
        <w:t>g</w:t>
      </w:r>
      <w:r>
        <w:rPr>
          <w:i/>
          <w:vertAlign w:val="subscript"/>
        </w:rPr>
        <w:t>d</w:t>
      </w:r>
      <w:r>
        <w:t>)100. (Б.1)</w:t>
      </w:r>
    </w:p>
    <w:p w:rsidR="000A6771" w:rsidRDefault="000A6771">
      <w:pPr>
        <w:pStyle w:val="ConsPlusNormal"/>
        <w:jc w:val="both"/>
      </w:pPr>
    </w:p>
    <w:p w:rsidR="000A6771" w:rsidRDefault="000A6771">
      <w:pPr>
        <w:pStyle w:val="ConsPlusNormal"/>
        <w:ind w:firstLine="540"/>
        <w:jc w:val="both"/>
      </w:pPr>
      <w:r>
        <w:t xml:space="preserve">По степени засоленности </w:t>
      </w:r>
      <w:r>
        <w:rPr>
          <w:i/>
        </w:rPr>
        <w:t>D</w:t>
      </w:r>
      <w:r>
        <w:rPr>
          <w:i/>
          <w:vertAlign w:val="subscript"/>
        </w:rPr>
        <w:t>sal</w:t>
      </w:r>
      <w:r>
        <w:t xml:space="preserve"> грунты подразделяют согласно </w:t>
      </w:r>
      <w:hyperlink r:id="rId302">
        <w:r>
          <w:rPr>
            <w:color w:val="0000FF"/>
          </w:rPr>
          <w:t>ГОСТ 25100</w:t>
        </w:r>
      </w:hyperlink>
      <w:r>
        <w:t xml:space="preserve">. Концентрация порового раствора </w:t>
      </w:r>
      <w:r>
        <w:rPr>
          <w:i/>
        </w:rPr>
        <w:t>C</w:t>
      </w:r>
      <w:r>
        <w:rPr>
          <w:i/>
          <w:vertAlign w:val="subscript"/>
        </w:rPr>
        <w:t>ps</w:t>
      </w:r>
      <w:r>
        <w:t xml:space="preserve"> характеризует степень минерализации грунтовой влаги. Ее допускается определять по формуле</w:t>
      </w:r>
    </w:p>
    <w:p w:rsidR="000A6771" w:rsidRDefault="000A6771">
      <w:pPr>
        <w:pStyle w:val="ConsPlusNormal"/>
        <w:jc w:val="both"/>
      </w:pPr>
    </w:p>
    <w:p w:rsidR="000A6771" w:rsidRDefault="000A6771">
      <w:pPr>
        <w:pStyle w:val="ConsPlusNormal"/>
        <w:jc w:val="center"/>
      </w:pPr>
      <w:bookmarkStart w:id="92" w:name="P1998"/>
      <w:bookmarkEnd w:id="92"/>
      <w:r>
        <w:rPr>
          <w:i/>
        </w:rPr>
        <w:t>C</w:t>
      </w:r>
      <w:r>
        <w:rPr>
          <w:i/>
          <w:vertAlign w:val="subscript"/>
        </w:rPr>
        <w:t>ps</w:t>
      </w:r>
      <w:r>
        <w:t xml:space="preserve"> = </w:t>
      </w:r>
      <w:r>
        <w:rPr>
          <w:i/>
        </w:rPr>
        <w:t>D</w:t>
      </w:r>
      <w:r>
        <w:rPr>
          <w:i/>
          <w:vertAlign w:val="subscript"/>
        </w:rPr>
        <w:t>sal</w:t>
      </w:r>
      <w:r>
        <w:t>/(</w:t>
      </w:r>
      <w:r>
        <w:rPr>
          <w:i/>
        </w:rPr>
        <w:t>D</w:t>
      </w:r>
      <w:r>
        <w:rPr>
          <w:i/>
          <w:vertAlign w:val="subscript"/>
        </w:rPr>
        <w:t>sal</w:t>
      </w:r>
      <w:r>
        <w:t xml:space="preserve"> + 100</w:t>
      </w:r>
      <w:r>
        <w:rPr>
          <w:i/>
        </w:rPr>
        <w:t>W</w:t>
      </w:r>
      <w:r>
        <w:t>), (Б.2)</w:t>
      </w:r>
    </w:p>
    <w:p w:rsidR="000A6771" w:rsidRDefault="000A6771">
      <w:pPr>
        <w:pStyle w:val="ConsPlusNormal"/>
        <w:jc w:val="both"/>
      </w:pPr>
    </w:p>
    <w:p w:rsidR="000A6771" w:rsidRDefault="000A6771">
      <w:pPr>
        <w:pStyle w:val="ConsPlusNormal"/>
        <w:ind w:firstLine="540"/>
        <w:jc w:val="both"/>
      </w:pPr>
      <w:r>
        <w:t xml:space="preserve">где </w:t>
      </w:r>
      <w:r>
        <w:rPr>
          <w:i/>
        </w:rPr>
        <w:t>W -</w:t>
      </w:r>
      <w:r>
        <w:t xml:space="preserve"> влажность засоленного грунта, принимаемая для грунтов с льдистостью </w:t>
      </w:r>
      <w:r>
        <w:rPr>
          <w:i/>
        </w:rPr>
        <w:t>i</w:t>
      </w:r>
      <w:r>
        <w:rPr>
          <w:i/>
          <w:vertAlign w:val="subscript"/>
        </w:rPr>
        <w:t>tot</w:t>
      </w:r>
      <w:r>
        <w:t xml:space="preserve"> &lt;= 0,4 равной </w:t>
      </w:r>
      <w:r>
        <w:rPr>
          <w:i/>
        </w:rPr>
        <w:t>W</w:t>
      </w:r>
      <w:r>
        <w:rPr>
          <w:i/>
          <w:vertAlign w:val="subscript"/>
        </w:rPr>
        <w:t>tot</w:t>
      </w:r>
      <w:r>
        <w:t xml:space="preserve">, а с </w:t>
      </w:r>
      <w:r>
        <w:rPr>
          <w:i/>
        </w:rPr>
        <w:t>i</w:t>
      </w:r>
      <w:r>
        <w:rPr>
          <w:i/>
          <w:vertAlign w:val="subscript"/>
        </w:rPr>
        <w:t>tot</w:t>
      </w:r>
      <w:r>
        <w:t xml:space="preserve"> &gt; 0,4 равной </w:t>
      </w:r>
      <w:r>
        <w:rPr>
          <w:i/>
        </w:rPr>
        <w:t>W</w:t>
      </w:r>
      <w:r>
        <w:rPr>
          <w:i/>
          <w:vertAlign w:val="subscript"/>
        </w:rPr>
        <w:t>m</w:t>
      </w:r>
      <w:r>
        <w:rPr>
          <w:i/>
        </w:rPr>
        <w:t>.</w:t>
      </w:r>
    </w:p>
    <w:p w:rsidR="000A6771" w:rsidRDefault="000A6771">
      <w:pPr>
        <w:pStyle w:val="ConsPlusNormal"/>
        <w:spacing w:before="220"/>
        <w:ind w:firstLine="540"/>
        <w:jc w:val="both"/>
      </w:pPr>
      <w:r>
        <w:t xml:space="preserve">Засоленные грунты в зависимости от преобладающего ионного состава легкорастворимых солей разделяются по типу засоления на морской и континентальный в соответствии с </w:t>
      </w:r>
      <w:hyperlink r:id="rId303">
        <w:r>
          <w:rPr>
            <w:color w:val="0000FF"/>
          </w:rPr>
          <w:t>ГОСТ 25100</w:t>
        </w:r>
      </w:hyperlink>
      <w:r>
        <w:t>.</w:t>
      </w:r>
    </w:p>
    <w:p w:rsidR="000A6771" w:rsidRDefault="000A6771">
      <w:pPr>
        <w:pStyle w:val="ConsPlusNormal"/>
        <w:spacing w:before="220"/>
        <w:ind w:firstLine="540"/>
        <w:jc w:val="both"/>
      </w:pPr>
      <w:bookmarkStart w:id="93" w:name="P2002"/>
      <w:bookmarkEnd w:id="93"/>
      <w:r>
        <w:t xml:space="preserve">Б.5 Температура начала замерзания грунта </w:t>
      </w:r>
      <w:r>
        <w:rPr>
          <w:i/>
        </w:rPr>
        <w:t>T</w:t>
      </w:r>
      <w:r>
        <w:rPr>
          <w:i/>
          <w:vertAlign w:val="subscript"/>
        </w:rPr>
        <w:t>bf</w:t>
      </w:r>
      <w:r>
        <w:t xml:space="preserve">, характеризует температуру перехода грунта из талого в мерзлое состояние. Температуру начала замерзания незасоленных, засоленных и заторфованных грунтов следует определять опытным путем, а в случаях предусмотренных в </w:t>
      </w:r>
      <w:hyperlink w:anchor="P191">
        <w:r>
          <w:rPr>
            <w:color w:val="0000FF"/>
          </w:rPr>
          <w:t>5.9</w:t>
        </w:r>
      </w:hyperlink>
      <w:r>
        <w:t xml:space="preserve"> температуру начала замерзания незасоленных и засоленных грунтов допускается принимать по формуле (Б.3) в зависимости от вида грунта и концентрации порового раствора </w:t>
      </w:r>
      <w:r>
        <w:rPr>
          <w:i/>
        </w:rPr>
        <w:t>C</w:t>
      </w:r>
      <w:r>
        <w:rPr>
          <w:i/>
          <w:vertAlign w:val="subscript"/>
        </w:rPr>
        <w:t>ps</w:t>
      </w:r>
      <w:r>
        <w:rPr>
          <w:i/>
        </w:rPr>
        <w:t>:</w:t>
      </w:r>
    </w:p>
    <w:p w:rsidR="000A6771" w:rsidRDefault="000A6771">
      <w:pPr>
        <w:pStyle w:val="ConsPlusNormal"/>
        <w:jc w:val="both"/>
      </w:pPr>
    </w:p>
    <w:p w:rsidR="000A6771" w:rsidRDefault="000A6771">
      <w:pPr>
        <w:pStyle w:val="ConsPlusNormal"/>
        <w:jc w:val="center"/>
      </w:pPr>
      <w:bookmarkStart w:id="94" w:name="P2004"/>
      <w:bookmarkEnd w:id="94"/>
      <w:r>
        <w:rPr>
          <w:noProof/>
          <w:position w:val="-10"/>
        </w:rPr>
        <w:drawing>
          <wp:inline distT="0" distB="0" distL="0" distR="0">
            <wp:extent cx="1871980" cy="27686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71980" cy="276860"/>
                    </a:xfrm>
                    <a:prstGeom prst="rect">
                      <a:avLst/>
                    </a:prstGeom>
                    <a:noFill/>
                    <a:ln>
                      <a:noFill/>
                    </a:ln>
                  </pic:spPr>
                </pic:pic>
              </a:graphicData>
            </a:graphic>
          </wp:inline>
        </w:drawing>
      </w:r>
      <w:r>
        <w:t xml:space="preserve"> (Б.3)</w:t>
      </w:r>
    </w:p>
    <w:p w:rsidR="000A6771" w:rsidRDefault="000A6771">
      <w:pPr>
        <w:pStyle w:val="ConsPlusNormal"/>
        <w:jc w:val="both"/>
      </w:pPr>
    </w:p>
    <w:p w:rsidR="000A6771" w:rsidRDefault="000A6771">
      <w:pPr>
        <w:pStyle w:val="ConsPlusNormal"/>
        <w:ind w:firstLine="540"/>
        <w:jc w:val="both"/>
      </w:pPr>
      <w:r>
        <w:t xml:space="preserve">где </w:t>
      </w:r>
      <w:r>
        <w:rPr>
          <w:i/>
        </w:rPr>
        <w:t>A</w:t>
      </w:r>
      <w:r>
        <w:t xml:space="preserve"> - коэффициент, характеризующий температуру начала замерзания незасоленного грунта </w:t>
      </w:r>
      <w:hyperlink w:anchor="P2011">
        <w:r>
          <w:rPr>
            <w:color w:val="0000FF"/>
          </w:rPr>
          <w:t>(таблица Б.1)</w:t>
        </w:r>
      </w:hyperlink>
      <w:r>
        <w:t>;</w:t>
      </w:r>
    </w:p>
    <w:p w:rsidR="000A6771" w:rsidRDefault="000A6771">
      <w:pPr>
        <w:pStyle w:val="ConsPlusNormal"/>
        <w:spacing w:before="220"/>
        <w:ind w:firstLine="540"/>
        <w:jc w:val="both"/>
      </w:pPr>
      <w:r>
        <w:rPr>
          <w:i/>
        </w:rPr>
        <w:t>B -</w:t>
      </w:r>
      <w:r>
        <w:t xml:space="preserve"> коэффициент, зависящий от типа засоления грунта; </w:t>
      </w:r>
      <w:r>
        <w:rPr>
          <w:i/>
        </w:rPr>
        <w:t>B</w:t>
      </w:r>
      <w:r>
        <w:t xml:space="preserve"> = 0 для незасоленных грунтов; </w:t>
      </w:r>
      <w:r>
        <w:rPr>
          <w:i/>
        </w:rPr>
        <w:t>B</w:t>
      </w:r>
      <w:r>
        <w:t xml:space="preserve"> = 1 для грунтов морского типа засоления; </w:t>
      </w:r>
      <w:r>
        <w:rPr>
          <w:i/>
        </w:rPr>
        <w:t>B =</w:t>
      </w:r>
      <w:r>
        <w:t xml:space="preserve"> 0,85 для грунтов с континентальным типом засоления.</w:t>
      </w:r>
    </w:p>
    <w:p w:rsidR="000A6771" w:rsidRDefault="000A6771">
      <w:pPr>
        <w:pStyle w:val="ConsPlusNormal"/>
        <w:jc w:val="both"/>
      </w:pPr>
    </w:p>
    <w:p w:rsidR="000A6771" w:rsidRDefault="000A6771">
      <w:pPr>
        <w:pStyle w:val="ConsPlusNormal"/>
        <w:jc w:val="right"/>
      </w:pPr>
      <w:r>
        <w:t>Таблица Б.1</w:t>
      </w:r>
    </w:p>
    <w:p w:rsidR="000A6771" w:rsidRDefault="000A6771">
      <w:pPr>
        <w:pStyle w:val="ConsPlusNormal"/>
        <w:jc w:val="both"/>
      </w:pPr>
    </w:p>
    <w:p w:rsidR="000A6771" w:rsidRDefault="000A6771">
      <w:pPr>
        <w:pStyle w:val="ConsPlusNormal"/>
        <w:jc w:val="center"/>
      </w:pPr>
      <w:bookmarkStart w:id="95" w:name="P2011"/>
      <w:bookmarkEnd w:id="95"/>
      <w:r>
        <w:rPr>
          <w:b/>
        </w:rPr>
        <w:t>Температура начала замерзания незасоленного грунта</w:t>
      </w:r>
      <w:r>
        <w:t xml:space="preserve"> </w:t>
      </w:r>
      <w:r>
        <w:rPr>
          <w:b/>
          <w:i/>
        </w:rPr>
        <w:t>A</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43"/>
        <w:gridCol w:w="4819"/>
      </w:tblGrid>
      <w:tr w:rsidR="000A6771">
        <w:tc>
          <w:tcPr>
            <w:tcW w:w="4243" w:type="dxa"/>
          </w:tcPr>
          <w:p w:rsidR="000A6771" w:rsidRDefault="000A6771">
            <w:pPr>
              <w:pStyle w:val="ConsPlusNormal"/>
              <w:jc w:val="center"/>
            </w:pPr>
            <w:r>
              <w:t>Грунты</w:t>
            </w:r>
          </w:p>
        </w:tc>
        <w:tc>
          <w:tcPr>
            <w:tcW w:w="4819" w:type="dxa"/>
          </w:tcPr>
          <w:p w:rsidR="000A6771" w:rsidRDefault="000A6771">
            <w:pPr>
              <w:pStyle w:val="ConsPlusNormal"/>
              <w:jc w:val="center"/>
            </w:pPr>
            <w:r>
              <w:rPr>
                <w:i/>
              </w:rPr>
              <w:t>A, °C</w:t>
            </w:r>
          </w:p>
        </w:tc>
      </w:tr>
      <w:tr w:rsidR="000A6771">
        <w:tc>
          <w:tcPr>
            <w:tcW w:w="4243" w:type="dxa"/>
          </w:tcPr>
          <w:p w:rsidR="000A6771" w:rsidRDefault="000A6771">
            <w:pPr>
              <w:pStyle w:val="ConsPlusNormal"/>
            </w:pPr>
            <w:r>
              <w:t>Пески разных фракций</w:t>
            </w:r>
          </w:p>
        </w:tc>
        <w:tc>
          <w:tcPr>
            <w:tcW w:w="4819" w:type="dxa"/>
          </w:tcPr>
          <w:p w:rsidR="000A6771" w:rsidRDefault="000A6771">
            <w:pPr>
              <w:pStyle w:val="ConsPlusNormal"/>
              <w:jc w:val="center"/>
            </w:pPr>
            <w:r>
              <w:t>-0,10</w:t>
            </w:r>
          </w:p>
        </w:tc>
      </w:tr>
      <w:tr w:rsidR="000A6771">
        <w:tc>
          <w:tcPr>
            <w:tcW w:w="4243" w:type="dxa"/>
          </w:tcPr>
          <w:p w:rsidR="000A6771" w:rsidRDefault="000A6771">
            <w:pPr>
              <w:pStyle w:val="ConsPlusNormal"/>
            </w:pPr>
            <w:r>
              <w:t>Супеси и пылеватые пески</w:t>
            </w:r>
          </w:p>
        </w:tc>
        <w:tc>
          <w:tcPr>
            <w:tcW w:w="4819" w:type="dxa"/>
          </w:tcPr>
          <w:p w:rsidR="000A6771" w:rsidRDefault="000A6771">
            <w:pPr>
              <w:pStyle w:val="ConsPlusNormal"/>
              <w:jc w:val="center"/>
            </w:pPr>
            <w:r>
              <w:t>-0,15</w:t>
            </w:r>
          </w:p>
        </w:tc>
      </w:tr>
      <w:tr w:rsidR="000A6771">
        <w:tc>
          <w:tcPr>
            <w:tcW w:w="4243" w:type="dxa"/>
          </w:tcPr>
          <w:p w:rsidR="000A6771" w:rsidRDefault="000A6771">
            <w:pPr>
              <w:pStyle w:val="ConsPlusNormal"/>
            </w:pPr>
            <w:r>
              <w:t>Суглинок</w:t>
            </w:r>
          </w:p>
        </w:tc>
        <w:tc>
          <w:tcPr>
            <w:tcW w:w="4819" w:type="dxa"/>
          </w:tcPr>
          <w:p w:rsidR="000A6771" w:rsidRDefault="000A6771">
            <w:pPr>
              <w:pStyle w:val="ConsPlusNormal"/>
              <w:jc w:val="center"/>
            </w:pPr>
            <w:r>
              <w:t>-0,20</w:t>
            </w:r>
          </w:p>
        </w:tc>
      </w:tr>
      <w:tr w:rsidR="000A6771">
        <w:tc>
          <w:tcPr>
            <w:tcW w:w="4243" w:type="dxa"/>
          </w:tcPr>
          <w:p w:rsidR="000A6771" w:rsidRDefault="000A6771">
            <w:pPr>
              <w:pStyle w:val="ConsPlusNormal"/>
            </w:pPr>
            <w:r>
              <w:t>Глины</w:t>
            </w:r>
          </w:p>
        </w:tc>
        <w:tc>
          <w:tcPr>
            <w:tcW w:w="4819" w:type="dxa"/>
          </w:tcPr>
          <w:p w:rsidR="000A6771" w:rsidRDefault="000A6771">
            <w:pPr>
              <w:pStyle w:val="ConsPlusNormal"/>
              <w:jc w:val="center"/>
            </w:pPr>
            <w:r>
              <w:t>-0,25</w:t>
            </w:r>
          </w:p>
        </w:tc>
      </w:tr>
    </w:tbl>
    <w:p w:rsidR="000A6771" w:rsidRDefault="000A6771">
      <w:pPr>
        <w:pStyle w:val="ConsPlusNormal"/>
        <w:jc w:val="both"/>
      </w:pPr>
    </w:p>
    <w:p w:rsidR="000A6771" w:rsidRDefault="000A6771">
      <w:pPr>
        <w:pStyle w:val="ConsPlusNormal"/>
        <w:ind w:firstLine="540"/>
        <w:jc w:val="both"/>
      </w:pPr>
      <w:r>
        <w:t xml:space="preserve">Значение </w:t>
      </w:r>
      <w:r>
        <w:rPr>
          <w:i/>
        </w:rPr>
        <w:t>T</w:t>
      </w:r>
      <w:r>
        <w:rPr>
          <w:i/>
          <w:vertAlign w:val="subscript"/>
        </w:rPr>
        <w:t>bf</w:t>
      </w:r>
      <w:r>
        <w:t xml:space="preserve"> для заторфованных грунтов следует выбирать по величине температуры начала замерзания того компонента (торфяного или минерального), у которого она выше. Величина </w:t>
      </w:r>
      <w:r>
        <w:rPr>
          <w:i/>
        </w:rPr>
        <w:t>T</w:t>
      </w:r>
      <w:r>
        <w:rPr>
          <w:i/>
          <w:vertAlign w:val="subscript"/>
        </w:rPr>
        <w:t>bf</w:t>
      </w:r>
      <w:r>
        <w:t xml:space="preserve"> для торфа приведена в таблице Б.2.</w:t>
      </w:r>
    </w:p>
    <w:p w:rsidR="000A6771" w:rsidRDefault="000A6771">
      <w:pPr>
        <w:pStyle w:val="ConsPlusNormal"/>
        <w:jc w:val="both"/>
      </w:pPr>
    </w:p>
    <w:p w:rsidR="000A6771" w:rsidRDefault="000A6771">
      <w:pPr>
        <w:pStyle w:val="ConsPlusNormal"/>
        <w:jc w:val="right"/>
      </w:pPr>
      <w:r>
        <w:t>Таблица Б.2</w:t>
      </w:r>
    </w:p>
    <w:p w:rsidR="000A6771" w:rsidRDefault="000A6771">
      <w:pPr>
        <w:pStyle w:val="ConsPlusNormal"/>
        <w:jc w:val="both"/>
      </w:pPr>
    </w:p>
    <w:p w:rsidR="000A6771" w:rsidRDefault="000A6771">
      <w:pPr>
        <w:pStyle w:val="ConsPlusNormal"/>
        <w:jc w:val="center"/>
      </w:pPr>
      <w:bookmarkStart w:id="96" w:name="P2028"/>
      <w:bookmarkEnd w:id="96"/>
      <w:r>
        <w:rPr>
          <w:b/>
        </w:rPr>
        <w:t>Расчетные значения температуры начала</w:t>
      </w:r>
    </w:p>
    <w:p w:rsidR="000A6771" w:rsidRDefault="000A6771">
      <w:pPr>
        <w:pStyle w:val="ConsPlusNormal"/>
        <w:jc w:val="center"/>
      </w:pPr>
      <w:r>
        <w:rPr>
          <w:b/>
        </w:rPr>
        <w:t>замерзания</w:t>
      </w:r>
      <w:r>
        <w:t xml:space="preserve"> </w:t>
      </w:r>
      <w:r>
        <w:rPr>
          <w:b/>
          <w:i/>
        </w:rPr>
        <w:t>T</w:t>
      </w:r>
      <w:r>
        <w:rPr>
          <w:b/>
          <w:i/>
          <w:vertAlign w:val="subscript"/>
        </w:rPr>
        <w:t>bf</w:t>
      </w:r>
      <w:r>
        <w:t xml:space="preserve"> </w:t>
      </w:r>
      <w:r>
        <w:rPr>
          <w:b/>
        </w:rPr>
        <w:t>для торфа</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5"/>
        <w:gridCol w:w="2424"/>
        <w:gridCol w:w="2602"/>
      </w:tblGrid>
      <w:tr w:rsidR="000A6771">
        <w:tc>
          <w:tcPr>
            <w:tcW w:w="4025" w:type="dxa"/>
          </w:tcPr>
          <w:p w:rsidR="000A6771" w:rsidRDefault="000A6771">
            <w:pPr>
              <w:pStyle w:val="ConsPlusNormal"/>
              <w:jc w:val="center"/>
            </w:pPr>
            <w:r>
              <w:t>Тип торфа</w:t>
            </w:r>
          </w:p>
        </w:tc>
        <w:tc>
          <w:tcPr>
            <w:tcW w:w="2424" w:type="dxa"/>
          </w:tcPr>
          <w:p w:rsidR="000A6771" w:rsidRDefault="000A6771">
            <w:pPr>
              <w:pStyle w:val="ConsPlusNormal"/>
              <w:jc w:val="center"/>
            </w:pPr>
            <w:r>
              <w:rPr>
                <w:i/>
              </w:rPr>
              <w:t>W</w:t>
            </w:r>
            <w:r>
              <w:rPr>
                <w:i/>
                <w:vertAlign w:val="subscript"/>
              </w:rPr>
              <w:t>tot</w:t>
            </w:r>
            <w:r>
              <w:t>, доли единицы</w:t>
            </w:r>
          </w:p>
        </w:tc>
        <w:tc>
          <w:tcPr>
            <w:tcW w:w="2602" w:type="dxa"/>
          </w:tcPr>
          <w:p w:rsidR="000A6771" w:rsidRDefault="000A6771">
            <w:pPr>
              <w:pStyle w:val="ConsPlusNormal"/>
              <w:jc w:val="center"/>
            </w:pPr>
            <w:r>
              <w:rPr>
                <w:i/>
              </w:rPr>
              <w:t>T</w:t>
            </w:r>
            <w:r>
              <w:rPr>
                <w:i/>
                <w:vertAlign w:val="subscript"/>
              </w:rPr>
              <w:t>bf</w:t>
            </w:r>
            <w:r>
              <w:t>, °C</w:t>
            </w:r>
          </w:p>
        </w:tc>
      </w:tr>
      <w:tr w:rsidR="000A6771">
        <w:tc>
          <w:tcPr>
            <w:tcW w:w="4025" w:type="dxa"/>
            <w:vMerge w:val="restart"/>
          </w:tcPr>
          <w:p w:rsidR="000A6771" w:rsidRDefault="000A6771">
            <w:pPr>
              <w:pStyle w:val="ConsPlusNormal"/>
            </w:pPr>
            <w:r>
              <w:t>Слаборазложившийся верховой</w:t>
            </w:r>
          </w:p>
        </w:tc>
        <w:tc>
          <w:tcPr>
            <w:tcW w:w="2424" w:type="dxa"/>
          </w:tcPr>
          <w:p w:rsidR="000A6771" w:rsidRDefault="000A6771">
            <w:pPr>
              <w:pStyle w:val="ConsPlusNormal"/>
              <w:jc w:val="center"/>
            </w:pPr>
            <w:r>
              <w:t>7,30</w:t>
            </w:r>
          </w:p>
        </w:tc>
        <w:tc>
          <w:tcPr>
            <w:tcW w:w="2602" w:type="dxa"/>
          </w:tcPr>
          <w:p w:rsidR="000A6771" w:rsidRDefault="000A6771">
            <w:pPr>
              <w:pStyle w:val="ConsPlusNormal"/>
              <w:jc w:val="center"/>
            </w:pPr>
            <w:r>
              <w:t>-0,14</w:t>
            </w:r>
          </w:p>
        </w:tc>
      </w:tr>
      <w:tr w:rsidR="000A6771">
        <w:tc>
          <w:tcPr>
            <w:tcW w:w="4025" w:type="dxa"/>
            <w:vMerge/>
          </w:tcPr>
          <w:p w:rsidR="000A6771" w:rsidRDefault="000A6771">
            <w:pPr>
              <w:pStyle w:val="ConsPlusNormal"/>
            </w:pPr>
          </w:p>
        </w:tc>
        <w:tc>
          <w:tcPr>
            <w:tcW w:w="2424" w:type="dxa"/>
          </w:tcPr>
          <w:p w:rsidR="000A6771" w:rsidRDefault="000A6771">
            <w:pPr>
              <w:pStyle w:val="ConsPlusNormal"/>
              <w:jc w:val="center"/>
            </w:pPr>
            <w:r>
              <w:t>5,90</w:t>
            </w:r>
          </w:p>
        </w:tc>
        <w:tc>
          <w:tcPr>
            <w:tcW w:w="2602" w:type="dxa"/>
          </w:tcPr>
          <w:p w:rsidR="000A6771" w:rsidRDefault="000A6771">
            <w:pPr>
              <w:pStyle w:val="ConsPlusNormal"/>
              <w:jc w:val="center"/>
            </w:pPr>
            <w:r>
              <w:t>-0,16</w:t>
            </w:r>
          </w:p>
        </w:tc>
      </w:tr>
      <w:tr w:rsidR="000A6771">
        <w:tc>
          <w:tcPr>
            <w:tcW w:w="4025" w:type="dxa"/>
            <w:vMerge/>
          </w:tcPr>
          <w:p w:rsidR="000A6771" w:rsidRDefault="000A6771">
            <w:pPr>
              <w:pStyle w:val="ConsPlusNormal"/>
            </w:pPr>
          </w:p>
        </w:tc>
        <w:tc>
          <w:tcPr>
            <w:tcW w:w="2424" w:type="dxa"/>
          </w:tcPr>
          <w:p w:rsidR="000A6771" w:rsidRDefault="000A6771">
            <w:pPr>
              <w:pStyle w:val="ConsPlusNormal"/>
              <w:jc w:val="center"/>
            </w:pPr>
            <w:r>
              <w:t>3,27</w:t>
            </w:r>
          </w:p>
        </w:tc>
        <w:tc>
          <w:tcPr>
            <w:tcW w:w="2602" w:type="dxa"/>
          </w:tcPr>
          <w:p w:rsidR="000A6771" w:rsidRDefault="000A6771">
            <w:pPr>
              <w:pStyle w:val="ConsPlusNormal"/>
              <w:jc w:val="center"/>
            </w:pPr>
            <w:r>
              <w:t>-0,25</w:t>
            </w:r>
          </w:p>
        </w:tc>
      </w:tr>
      <w:tr w:rsidR="000A6771">
        <w:tc>
          <w:tcPr>
            <w:tcW w:w="4025" w:type="dxa"/>
            <w:vMerge/>
          </w:tcPr>
          <w:p w:rsidR="000A6771" w:rsidRDefault="000A6771">
            <w:pPr>
              <w:pStyle w:val="ConsPlusNormal"/>
            </w:pPr>
          </w:p>
        </w:tc>
        <w:tc>
          <w:tcPr>
            <w:tcW w:w="2424" w:type="dxa"/>
          </w:tcPr>
          <w:p w:rsidR="000A6771" w:rsidRDefault="000A6771">
            <w:pPr>
              <w:pStyle w:val="ConsPlusNormal"/>
              <w:jc w:val="center"/>
            </w:pPr>
            <w:r>
              <w:t>1,64</w:t>
            </w:r>
          </w:p>
        </w:tc>
        <w:tc>
          <w:tcPr>
            <w:tcW w:w="2602" w:type="dxa"/>
          </w:tcPr>
          <w:p w:rsidR="000A6771" w:rsidRDefault="000A6771">
            <w:pPr>
              <w:pStyle w:val="ConsPlusNormal"/>
              <w:jc w:val="center"/>
            </w:pPr>
            <w:r>
              <w:t>-0,35</w:t>
            </w:r>
          </w:p>
        </w:tc>
      </w:tr>
      <w:tr w:rsidR="000A6771">
        <w:tc>
          <w:tcPr>
            <w:tcW w:w="4025" w:type="dxa"/>
            <w:vMerge w:val="restart"/>
          </w:tcPr>
          <w:p w:rsidR="000A6771" w:rsidRDefault="000A6771">
            <w:pPr>
              <w:pStyle w:val="ConsPlusNormal"/>
            </w:pPr>
            <w:r>
              <w:t>Среднеразложившийся верховой</w:t>
            </w:r>
          </w:p>
        </w:tc>
        <w:tc>
          <w:tcPr>
            <w:tcW w:w="2424" w:type="dxa"/>
          </w:tcPr>
          <w:p w:rsidR="000A6771" w:rsidRDefault="000A6771">
            <w:pPr>
              <w:pStyle w:val="ConsPlusNormal"/>
              <w:jc w:val="center"/>
            </w:pPr>
            <w:r>
              <w:t>3,50</w:t>
            </w:r>
          </w:p>
        </w:tc>
        <w:tc>
          <w:tcPr>
            <w:tcW w:w="2602" w:type="dxa"/>
          </w:tcPr>
          <w:p w:rsidR="000A6771" w:rsidRDefault="000A6771">
            <w:pPr>
              <w:pStyle w:val="ConsPlusNormal"/>
              <w:jc w:val="center"/>
            </w:pPr>
            <w:r>
              <w:t>-0,13</w:t>
            </w:r>
          </w:p>
        </w:tc>
      </w:tr>
      <w:tr w:rsidR="000A6771">
        <w:tc>
          <w:tcPr>
            <w:tcW w:w="4025" w:type="dxa"/>
            <w:vMerge/>
          </w:tcPr>
          <w:p w:rsidR="000A6771" w:rsidRDefault="000A6771">
            <w:pPr>
              <w:pStyle w:val="ConsPlusNormal"/>
            </w:pPr>
          </w:p>
        </w:tc>
        <w:tc>
          <w:tcPr>
            <w:tcW w:w="2424" w:type="dxa"/>
          </w:tcPr>
          <w:p w:rsidR="000A6771" w:rsidRDefault="000A6771">
            <w:pPr>
              <w:pStyle w:val="ConsPlusNormal"/>
              <w:jc w:val="center"/>
            </w:pPr>
            <w:r>
              <w:t>0,90</w:t>
            </w:r>
          </w:p>
        </w:tc>
        <w:tc>
          <w:tcPr>
            <w:tcW w:w="2602" w:type="dxa"/>
          </w:tcPr>
          <w:p w:rsidR="000A6771" w:rsidRDefault="000A6771">
            <w:pPr>
              <w:pStyle w:val="ConsPlusNormal"/>
              <w:jc w:val="center"/>
            </w:pPr>
            <w:r>
              <w:t>-0,20</w:t>
            </w:r>
          </w:p>
        </w:tc>
      </w:tr>
    </w:tbl>
    <w:p w:rsidR="000A6771" w:rsidRDefault="000A6771">
      <w:pPr>
        <w:pStyle w:val="ConsPlusNormal"/>
        <w:jc w:val="both"/>
      </w:pPr>
    </w:p>
    <w:p w:rsidR="000A6771" w:rsidRDefault="000A6771">
      <w:pPr>
        <w:pStyle w:val="ConsPlusNormal"/>
        <w:ind w:firstLine="540"/>
        <w:jc w:val="both"/>
      </w:pPr>
      <w:bookmarkStart w:id="97" w:name="P2049"/>
      <w:bookmarkEnd w:id="97"/>
      <w:r>
        <w:t xml:space="preserve">Б.6 Влажность незасоленного, засоленного и заторфованного мерзлых грунтов за счет незамерзшей воды </w:t>
      </w:r>
      <w:r>
        <w:rPr>
          <w:i/>
        </w:rPr>
        <w:t>W</w:t>
      </w:r>
      <w:r>
        <w:rPr>
          <w:i/>
          <w:vertAlign w:val="subscript"/>
        </w:rPr>
        <w:t>w</w:t>
      </w:r>
      <w:r>
        <w:t xml:space="preserve"> определяется опытным путем. В случаях, предусмотренных в </w:t>
      </w:r>
      <w:hyperlink w:anchor="P191">
        <w:r>
          <w:rPr>
            <w:color w:val="0000FF"/>
          </w:rPr>
          <w:t>5.9</w:t>
        </w:r>
      </w:hyperlink>
      <w:r>
        <w:t xml:space="preserve"> для незасоленного и засоленного грунтов, находящихся в охлажденном состоянии, когда температура грунта выше температуры начала замерзания (0 °C &gt; </w:t>
      </w:r>
      <w:r>
        <w:rPr>
          <w:i/>
        </w:rPr>
        <w:t>T</w:t>
      </w:r>
      <w:r>
        <w:t xml:space="preserve"> &gt; </w:t>
      </w:r>
      <w:r>
        <w:rPr>
          <w:i/>
        </w:rPr>
        <w:t>T</w:t>
      </w:r>
      <w:r>
        <w:rPr>
          <w:i/>
          <w:vertAlign w:val="subscript"/>
        </w:rPr>
        <w:t>bf</w:t>
      </w:r>
      <w:r>
        <w:t xml:space="preserve">), величина </w:t>
      </w:r>
      <w:r>
        <w:rPr>
          <w:i/>
        </w:rPr>
        <w:t>W</w:t>
      </w:r>
      <w:r>
        <w:rPr>
          <w:i/>
          <w:vertAlign w:val="subscript"/>
        </w:rPr>
        <w:t>w</w:t>
      </w:r>
      <w:r>
        <w:t xml:space="preserve"> принимается для грунтов с льдистостью </w:t>
      </w:r>
      <w:r>
        <w:rPr>
          <w:i/>
        </w:rPr>
        <w:t>i</w:t>
      </w:r>
      <w:r>
        <w:rPr>
          <w:i/>
          <w:vertAlign w:val="subscript"/>
        </w:rPr>
        <w:t>tot</w:t>
      </w:r>
      <w:r>
        <w:t xml:space="preserve"> &lt;= 0,4 равной </w:t>
      </w:r>
      <w:r>
        <w:rPr>
          <w:i/>
        </w:rPr>
        <w:t>W</w:t>
      </w:r>
      <w:r>
        <w:rPr>
          <w:i/>
          <w:vertAlign w:val="subscript"/>
        </w:rPr>
        <w:t>w</w:t>
      </w:r>
      <w:r>
        <w:t xml:space="preserve"> = </w:t>
      </w:r>
      <w:r>
        <w:rPr>
          <w:i/>
        </w:rPr>
        <w:t>W</w:t>
      </w:r>
      <w:r>
        <w:rPr>
          <w:i/>
          <w:vertAlign w:val="subscript"/>
        </w:rPr>
        <w:t>tot</w:t>
      </w:r>
      <w:r>
        <w:t xml:space="preserve">, а с </w:t>
      </w:r>
      <w:r>
        <w:rPr>
          <w:i/>
        </w:rPr>
        <w:t>i</w:t>
      </w:r>
      <w:r>
        <w:rPr>
          <w:i/>
          <w:vertAlign w:val="subscript"/>
        </w:rPr>
        <w:t>tot</w:t>
      </w:r>
      <w:r>
        <w:t xml:space="preserve"> &gt; 0,4 равной </w:t>
      </w:r>
      <w:r>
        <w:rPr>
          <w:i/>
        </w:rPr>
        <w:t>W</w:t>
      </w:r>
      <w:r>
        <w:rPr>
          <w:i/>
          <w:vertAlign w:val="subscript"/>
        </w:rPr>
        <w:t>w</w:t>
      </w:r>
      <w:r>
        <w:t xml:space="preserve"> = </w:t>
      </w:r>
      <w:r>
        <w:rPr>
          <w:i/>
        </w:rPr>
        <w:t>W</w:t>
      </w:r>
      <w:r>
        <w:rPr>
          <w:i/>
          <w:vertAlign w:val="subscript"/>
        </w:rPr>
        <w:t>m</w:t>
      </w:r>
      <w:r>
        <w:rPr>
          <w:i/>
        </w:rPr>
        <w:t>.</w:t>
      </w:r>
    </w:p>
    <w:p w:rsidR="000A6771" w:rsidRDefault="000A6771">
      <w:pPr>
        <w:pStyle w:val="ConsPlusNormal"/>
        <w:spacing w:before="220"/>
        <w:ind w:firstLine="540"/>
        <w:jc w:val="both"/>
      </w:pPr>
      <w:r>
        <w:t>При условии, что температура грунта ниже или равна температуре начала замерзания (</w:t>
      </w:r>
      <w:r>
        <w:rPr>
          <w:i/>
        </w:rPr>
        <w:t>T</w:t>
      </w:r>
      <w:r>
        <w:t xml:space="preserve"> &lt;= </w:t>
      </w:r>
      <w:r>
        <w:rPr>
          <w:i/>
        </w:rPr>
        <w:t>T</w:t>
      </w:r>
      <w:r>
        <w:rPr>
          <w:i/>
          <w:vertAlign w:val="subscript"/>
        </w:rPr>
        <w:t>bf</w:t>
      </w:r>
      <w:r>
        <w:t xml:space="preserve">), для незасоленного и засоленного мерзлых грунтов значения </w:t>
      </w:r>
      <w:r>
        <w:rPr>
          <w:i/>
        </w:rPr>
        <w:t>W</w:t>
      </w:r>
      <w:r>
        <w:rPr>
          <w:i/>
          <w:vertAlign w:val="subscript"/>
        </w:rPr>
        <w:t>w</w:t>
      </w:r>
      <w:r>
        <w:t xml:space="preserve"> допускается определять по формуле (Б.4)</w:t>
      </w:r>
    </w:p>
    <w:p w:rsidR="000A6771" w:rsidRDefault="000A6771">
      <w:pPr>
        <w:pStyle w:val="ConsPlusNormal"/>
        <w:jc w:val="both"/>
      </w:pPr>
    </w:p>
    <w:p w:rsidR="000A6771" w:rsidRDefault="000A6771">
      <w:pPr>
        <w:pStyle w:val="ConsPlusNormal"/>
        <w:jc w:val="center"/>
      </w:pPr>
      <w:bookmarkStart w:id="98" w:name="P2052"/>
      <w:bookmarkEnd w:id="98"/>
      <w:r>
        <w:rPr>
          <w:noProof/>
          <w:position w:val="-10"/>
        </w:rPr>
        <w:lastRenderedPageBreak/>
        <w:drawing>
          <wp:inline distT="0" distB="0" distL="0" distR="0">
            <wp:extent cx="1299210" cy="26797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299210" cy="267970"/>
                    </a:xfrm>
                    <a:prstGeom prst="rect">
                      <a:avLst/>
                    </a:prstGeom>
                    <a:noFill/>
                    <a:ln>
                      <a:noFill/>
                    </a:ln>
                  </pic:spPr>
                </pic:pic>
              </a:graphicData>
            </a:graphic>
          </wp:inline>
        </w:drawing>
      </w:r>
      <w:r>
        <w:t xml:space="preserve"> (Б.4)</w:t>
      </w:r>
    </w:p>
    <w:p w:rsidR="000A6771" w:rsidRDefault="000A6771">
      <w:pPr>
        <w:pStyle w:val="ConsPlusNormal"/>
        <w:jc w:val="both"/>
      </w:pPr>
    </w:p>
    <w:p w:rsidR="000A6771" w:rsidRDefault="000A6771">
      <w:pPr>
        <w:pStyle w:val="ConsPlusNormal"/>
        <w:ind w:firstLine="540"/>
        <w:jc w:val="both"/>
      </w:pPr>
      <w:r>
        <w:t xml:space="preserve">где </w:t>
      </w:r>
      <w:r>
        <w:rPr>
          <w:i/>
        </w:rPr>
        <w:t>k</w:t>
      </w:r>
      <w:r>
        <w:rPr>
          <w:i/>
          <w:vertAlign w:val="subscript"/>
        </w:rPr>
        <w:t>w</w:t>
      </w:r>
      <w:r>
        <w:t xml:space="preserve"> - коэффициент, принимаемый по </w:t>
      </w:r>
      <w:hyperlink w:anchor="P2061">
        <w:r>
          <w:rPr>
            <w:color w:val="0000FF"/>
          </w:rPr>
          <w:t>таблице Б.3</w:t>
        </w:r>
      </w:hyperlink>
      <w:r>
        <w:t xml:space="preserve"> в зависимости от числа пластичности </w:t>
      </w:r>
      <w:r>
        <w:rPr>
          <w:i/>
        </w:rPr>
        <w:t>I</w:t>
      </w:r>
      <w:r>
        <w:rPr>
          <w:i/>
          <w:vertAlign w:val="subscript"/>
        </w:rPr>
        <w:t>p</w:t>
      </w:r>
      <w:r>
        <w:t xml:space="preserve"> и температуры грунта </w:t>
      </w:r>
      <w:r>
        <w:rPr>
          <w:i/>
        </w:rPr>
        <w:t>T</w:t>
      </w:r>
      <w:r>
        <w:t>;</w:t>
      </w:r>
    </w:p>
    <w:p w:rsidR="000A6771" w:rsidRDefault="000A6771">
      <w:pPr>
        <w:pStyle w:val="ConsPlusNormal"/>
        <w:spacing w:before="220"/>
        <w:ind w:firstLine="540"/>
        <w:jc w:val="both"/>
      </w:pPr>
      <w:r>
        <w:rPr>
          <w:i/>
        </w:rPr>
        <w:t>W</w:t>
      </w:r>
      <w:r>
        <w:rPr>
          <w:i/>
          <w:vertAlign w:val="subscript"/>
        </w:rPr>
        <w:t>p</w:t>
      </w:r>
      <w:r>
        <w:t xml:space="preserve"> </w:t>
      </w:r>
      <w:r>
        <w:rPr>
          <w:i/>
        </w:rPr>
        <w:t>-</w:t>
      </w:r>
      <w:r>
        <w:t xml:space="preserve"> влажность грунта на границе пластичности (раскатывания), доли единицы;</w:t>
      </w:r>
    </w:p>
    <w:p w:rsidR="000A6771" w:rsidRDefault="000A6771">
      <w:pPr>
        <w:pStyle w:val="ConsPlusNormal"/>
        <w:spacing w:before="220"/>
        <w:ind w:firstLine="540"/>
        <w:jc w:val="both"/>
      </w:pPr>
      <w:r>
        <w:rPr>
          <w:i/>
        </w:rPr>
        <w:t>D</w:t>
      </w:r>
      <w:r>
        <w:rPr>
          <w:i/>
          <w:vertAlign w:val="subscript"/>
        </w:rPr>
        <w:t>sal</w:t>
      </w:r>
      <w:r>
        <w:t xml:space="preserve"> </w:t>
      </w:r>
      <w:r>
        <w:rPr>
          <w:i/>
        </w:rPr>
        <w:t>-</w:t>
      </w:r>
      <w:r>
        <w:t xml:space="preserve"> степень засоленности грунта, доли единицы;</w:t>
      </w:r>
    </w:p>
    <w:p w:rsidR="000A6771" w:rsidRDefault="000A6771">
      <w:pPr>
        <w:pStyle w:val="ConsPlusNormal"/>
        <w:spacing w:before="220"/>
        <w:ind w:firstLine="540"/>
        <w:jc w:val="both"/>
      </w:pPr>
      <w:r>
        <w:rPr>
          <w:noProof/>
          <w:position w:val="-3"/>
        </w:rPr>
        <w:drawing>
          <wp:inline distT="0" distB="0" distL="0" distR="0">
            <wp:extent cx="142240" cy="18542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r>
        <w:t xml:space="preserve"> - коэффициент, принимаемый равным 0 для незасоленных грунтов и по </w:t>
      </w:r>
      <w:hyperlink w:anchor="P2161">
        <w:r>
          <w:rPr>
            <w:color w:val="0000FF"/>
          </w:rPr>
          <w:t>таблице (Б.4)</w:t>
        </w:r>
      </w:hyperlink>
      <w:r>
        <w:t xml:space="preserve"> для засоленных грунтов, в зависимости от числа пластичности </w:t>
      </w:r>
      <w:r>
        <w:rPr>
          <w:i/>
        </w:rPr>
        <w:t>I</w:t>
      </w:r>
      <w:r>
        <w:rPr>
          <w:i/>
          <w:vertAlign w:val="subscript"/>
        </w:rPr>
        <w:t>p</w:t>
      </w:r>
      <w:r>
        <w:t xml:space="preserve"> и температуры грунта </w:t>
      </w:r>
      <w:r>
        <w:rPr>
          <w:i/>
        </w:rPr>
        <w:t>T</w:t>
      </w:r>
      <w:r>
        <w:t xml:space="preserve">, °C, для температур </w:t>
      </w:r>
      <w:r>
        <w:rPr>
          <w:i/>
        </w:rPr>
        <w:t>T</w:t>
      </w:r>
      <w:r>
        <w:t xml:space="preserve"> &lt; -15 °C величина </w:t>
      </w:r>
      <w:r>
        <w:rPr>
          <w:noProof/>
          <w:position w:val="-3"/>
        </w:rPr>
        <w:drawing>
          <wp:inline distT="0" distB="0" distL="0" distR="0">
            <wp:extent cx="142240" cy="18542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r>
        <w:t xml:space="preserve"> принимается равной значению </w:t>
      </w:r>
      <w:r>
        <w:rPr>
          <w:noProof/>
          <w:position w:val="-3"/>
        </w:rPr>
        <w:drawing>
          <wp:inline distT="0" distB="0" distL="0" distR="0">
            <wp:extent cx="142240" cy="18542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r>
        <w:t xml:space="preserve"> при </w:t>
      </w:r>
      <w:r>
        <w:rPr>
          <w:i/>
        </w:rPr>
        <w:t>T</w:t>
      </w:r>
      <w:r>
        <w:t xml:space="preserve"> = -15 °C; если величина </w:t>
      </w:r>
      <w:r>
        <w:rPr>
          <w:i/>
        </w:rPr>
        <w:t>W</w:t>
      </w:r>
      <w:r>
        <w:rPr>
          <w:i/>
          <w:vertAlign w:val="subscript"/>
        </w:rPr>
        <w:t>w</w:t>
      </w:r>
      <w:r>
        <w:t xml:space="preserve">, определенная по </w:t>
      </w:r>
      <w:hyperlink w:anchor="P2052">
        <w:r>
          <w:rPr>
            <w:color w:val="0000FF"/>
          </w:rPr>
          <w:t>формуле (Б.4)</w:t>
        </w:r>
      </w:hyperlink>
      <w:r>
        <w:t xml:space="preserve">, превысит значение </w:t>
      </w:r>
      <w:r>
        <w:rPr>
          <w:i/>
        </w:rPr>
        <w:t>W</w:t>
      </w:r>
      <w:r>
        <w:rPr>
          <w:i/>
          <w:vertAlign w:val="subscript"/>
        </w:rPr>
        <w:t>tot</w:t>
      </w:r>
      <w:r>
        <w:t xml:space="preserve">, тогда </w:t>
      </w:r>
      <w:r>
        <w:rPr>
          <w:i/>
        </w:rPr>
        <w:t>W</w:t>
      </w:r>
      <w:r>
        <w:rPr>
          <w:i/>
          <w:vertAlign w:val="subscript"/>
        </w:rPr>
        <w:t>w</w:t>
      </w:r>
      <w:r>
        <w:t xml:space="preserve"> = </w:t>
      </w:r>
      <w:r>
        <w:rPr>
          <w:i/>
        </w:rPr>
        <w:t>W</w:t>
      </w:r>
      <w:r>
        <w:rPr>
          <w:i/>
          <w:vertAlign w:val="subscript"/>
        </w:rPr>
        <w:t>tot</w:t>
      </w:r>
      <w:r>
        <w:rPr>
          <w:i/>
        </w:rPr>
        <w:t>.</w:t>
      </w:r>
    </w:p>
    <w:p w:rsidR="000A6771" w:rsidRDefault="000A6771">
      <w:pPr>
        <w:pStyle w:val="ConsPlusNormal"/>
        <w:jc w:val="both"/>
      </w:pPr>
    </w:p>
    <w:p w:rsidR="000A6771" w:rsidRDefault="000A6771">
      <w:pPr>
        <w:pStyle w:val="ConsPlusNormal"/>
        <w:jc w:val="right"/>
      </w:pPr>
      <w:r>
        <w:t>Таблица Б.3</w:t>
      </w:r>
    </w:p>
    <w:p w:rsidR="000A6771" w:rsidRDefault="000A6771">
      <w:pPr>
        <w:pStyle w:val="ConsPlusNormal"/>
        <w:jc w:val="both"/>
      </w:pPr>
    </w:p>
    <w:p w:rsidR="000A6771" w:rsidRDefault="000A6771">
      <w:pPr>
        <w:pStyle w:val="ConsPlusNormal"/>
        <w:jc w:val="center"/>
      </w:pPr>
      <w:bookmarkStart w:id="99" w:name="P2061"/>
      <w:bookmarkEnd w:id="99"/>
      <w:r>
        <w:rPr>
          <w:b/>
        </w:rPr>
        <w:t>Расчетные значения коэффициента</w:t>
      </w:r>
      <w:r>
        <w:t xml:space="preserve"> </w:t>
      </w:r>
      <w:r>
        <w:rPr>
          <w:b/>
          <w:i/>
        </w:rPr>
        <w:t>k</w:t>
      </w:r>
      <w:r>
        <w:rPr>
          <w:b/>
          <w:i/>
          <w:vertAlign w:val="subscript"/>
        </w:rPr>
        <w:t>w</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247"/>
        <w:gridCol w:w="680"/>
        <w:gridCol w:w="680"/>
        <w:gridCol w:w="624"/>
        <w:gridCol w:w="624"/>
        <w:gridCol w:w="624"/>
        <w:gridCol w:w="624"/>
        <w:gridCol w:w="624"/>
        <w:gridCol w:w="624"/>
        <w:gridCol w:w="624"/>
        <w:gridCol w:w="624"/>
      </w:tblGrid>
      <w:tr w:rsidR="000A6771">
        <w:tc>
          <w:tcPr>
            <w:tcW w:w="1417" w:type="dxa"/>
            <w:vMerge w:val="restart"/>
          </w:tcPr>
          <w:p w:rsidR="000A6771" w:rsidRDefault="000A6771">
            <w:pPr>
              <w:pStyle w:val="ConsPlusNormal"/>
              <w:jc w:val="center"/>
            </w:pPr>
            <w:r>
              <w:t>Грунты</w:t>
            </w:r>
          </w:p>
        </w:tc>
        <w:tc>
          <w:tcPr>
            <w:tcW w:w="1247" w:type="dxa"/>
            <w:vMerge w:val="restart"/>
          </w:tcPr>
          <w:p w:rsidR="000A6771" w:rsidRDefault="000A6771">
            <w:pPr>
              <w:pStyle w:val="ConsPlusNormal"/>
              <w:jc w:val="center"/>
            </w:pPr>
            <w:r>
              <w:t xml:space="preserve">Число пластичности </w:t>
            </w:r>
            <w:r>
              <w:rPr>
                <w:i/>
              </w:rPr>
              <w:t>I</w:t>
            </w:r>
            <w:r>
              <w:rPr>
                <w:i/>
                <w:vertAlign w:val="subscript"/>
              </w:rPr>
              <w:t>p</w:t>
            </w:r>
            <w:r>
              <w:t>, доли единицы</w:t>
            </w:r>
          </w:p>
        </w:tc>
        <w:tc>
          <w:tcPr>
            <w:tcW w:w="6352" w:type="dxa"/>
            <w:gridSpan w:val="10"/>
          </w:tcPr>
          <w:p w:rsidR="000A6771" w:rsidRDefault="000A6771">
            <w:pPr>
              <w:pStyle w:val="ConsPlusNormal"/>
              <w:jc w:val="center"/>
            </w:pPr>
            <w:r>
              <w:t xml:space="preserve">Коэффициент </w:t>
            </w:r>
            <w:r>
              <w:rPr>
                <w:i/>
              </w:rPr>
              <w:t>k</w:t>
            </w:r>
            <w:r>
              <w:rPr>
                <w:i/>
                <w:vertAlign w:val="subscript"/>
              </w:rPr>
              <w:t>w</w:t>
            </w:r>
            <w:r>
              <w:t xml:space="preserve"> при температуре грунта </w:t>
            </w:r>
            <w:r>
              <w:rPr>
                <w:i/>
              </w:rPr>
              <w:t>T,</w:t>
            </w:r>
            <w:r>
              <w:t xml:space="preserve"> °C</w:t>
            </w:r>
          </w:p>
        </w:tc>
      </w:tr>
      <w:tr w:rsidR="000A6771">
        <w:tc>
          <w:tcPr>
            <w:tcW w:w="1417" w:type="dxa"/>
            <w:vMerge/>
          </w:tcPr>
          <w:p w:rsidR="000A6771" w:rsidRDefault="000A6771">
            <w:pPr>
              <w:pStyle w:val="ConsPlusNormal"/>
            </w:pPr>
          </w:p>
        </w:tc>
        <w:tc>
          <w:tcPr>
            <w:tcW w:w="1247" w:type="dxa"/>
            <w:vMerge/>
          </w:tcPr>
          <w:p w:rsidR="000A6771" w:rsidRDefault="000A6771">
            <w:pPr>
              <w:pStyle w:val="ConsPlusNormal"/>
            </w:pPr>
          </w:p>
        </w:tc>
        <w:tc>
          <w:tcPr>
            <w:tcW w:w="680" w:type="dxa"/>
          </w:tcPr>
          <w:p w:rsidR="000A6771" w:rsidRDefault="000A6771">
            <w:pPr>
              <w:pStyle w:val="ConsPlusNormal"/>
              <w:jc w:val="center"/>
            </w:pPr>
            <w:r>
              <w:t>-0,3</w:t>
            </w:r>
          </w:p>
        </w:tc>
        <w:tc>
          <w:tcPr>
            <w:tcW w:w="680" w:type="dxa"/>
          </w:tcPr>
          <w:p w:rsidR="000A6771" w:rsidRDefault="000A6771">
            <w:pPr>
              <w:pStyle w:val="ConsPlusNormal"/>
              <w:jc w:val="center"/>
            </w:pPr>
            <w:r>
              <w:t>-0,5</w:t>
            </w:r>
          </w:p>
        </w:tc>
        <w:tc>
          <w:tcPr>
            <w:tcW w:w="624" w:type="dxa"/>
          </w:tcPr>
          <w:p w:rsidR="000A6771" w:rsidRDefault="000A6771">
            <w:pPr>
              <w:pStyle w:val="ConsPlusNormal"/>
              <w:jc w:val="center"/>
            </w:pPr>
            <w:r>
              <w:t>-1</w:t>
            </w:r>
          </w:p>
        </w:tc>
        <w:tc>
          <w:tcPr>
            <w:tcW w:w="624" w:type="dxa"/>
          </w:tcPr>
          <w:p w:rsidR="000A6771" w:rsidRDefault="000A6771">
            <w:pPr>
              <w:pStyle w:val="ConsPlusNormal"/>
              <w:jc w:val="center"/>
            </w:pPr>
            <w:r>
              <w:t>-2</w:t>
            </w:r>
          </w:p>
        </w:tc>
        <w:tc>
          <w:tcPr>
            <w:tcW w:w="624" w:type="dxa"/>
          </w:tcPr>
          <w:p w:rsidR="000A6771" w:rsidRDefault="000A6771">
            <w:pPr>
              <w:pStyle w:val="ConsPlusNormal"/>
              <w:jc w:val="center"/>
            </w:pPr>
            <w:r>
              <w:t>-3</w:t>
            </w:r>
          </w:p>
        </w:tc>
        <w:tc>
          <w:tcPr>
            <w:tcW w:w="624" w:type="dxa"/>
          </w:tcPr>
          <w:p w:rsidR="000A6771" w:rsidRDefault="000A6771">
            <w:pPr>
              <w:pStyle w:val="ConsPlusNormal"/>
              <w:jc w:val="center"/>
            </w:pPr>
            <w:r>
              <w:t>-4</w:t>
            </w:r>
          </w:p>
        </w:tc>
        <w:tc>
          <w:tcPr>
            <w:tcW w:w="624" w:type="dxa"/>
          </w:tcPr>
          <w:p w:rsidR="000A6771" w:rsidRDefault="000A6771">
            <w:pPr>
              <w:pStyle w:val="ConsPlusNormal"/>
              <w:jc w:val="center"/>
            </w:pPr>
            <w:r>
              <w:t>-6</w:t>
            </w:r>
          </w:p>
        </w:tc>
        <w:tc>
          <w:tcPr>
            <w:tcW w:w="624" w:type="dxa"/>
          </w:tcPr>
          <w:p w:rsidR="000A6771" w:rsidRDefault="000A6771">
            <w:pPr>
              <w:pStyle w:val="ConsPlusNormal"/>
              <w:jc w:val="center"/>
            </w:pPr>
            <w:r>
              <w:t>-8</w:t>
            </w:r>
          </w:p>
        </w:tc>
        <w:tc>
          <w:tcPr>
            <w:tcW w:w="624" w:type="dxa"/>
          </w:tcPr>
          <w:p w:rsidR="000A6771" w:rsidRDefault="000A6771">
            <w:pPr>
              <w:pStyle w:val="ConsPlusNormal"/>
              <w:jc w:val="center"/>
            </w:pPr>
            <w:r>
              <w:t>-10</w:t>
            </w:r>
          </w:p>
        </w:tc>
        <w:tc>
          <w:tcPr>
            <w:tcW w:w="624" w:type="dxa"/>
          </w:tcPr>
          <w:p w:rsidR="000A6771" w:rsidRDefault="000A6771">
            <w:pPr>
              <w:pStyle w:val="ConsPlusNormal"/>
              <w:jc w:val="center"/>
            </w:pPr>
            <w:r>
              <w:t>-15</w:t>
            </w:r>
          </w:p>
        </w:tc>
      </w:tr>
      <w:tr w:rsidR="000A6771">
        <w:tc>
          <w:tcPr>
            <w:tcW w:w="1417" w:type="dxa"/>
          </w:tcPr>
          <w:p w:rsidR="000A6771" w:rsidRDefault="000A6771">
            <w:pPr>
              <w:pStyle w:val="ConsPlusNormal"/>
            </w:pPr>
            <w:r>
              <w:t>Пески (кроме пылеватых)</w:t>
            </w:r>
          </w:p>
        </w:tc>
        <w:tc>
          <w:tcPr>
            <w:tcW w:w="1247" w:type="dxa"/>
          </w:tcPr>
          <w:p w:rsidR="000A6771" w:rsidRDefault="000A6771">
            <w:pPr>
              <w:pStyle w:val="ConsPlusNormal"/>
              <w:jc w:val="center"/>
            </w:pPr>
            <w:r>
              <w:t>-</w:t>
            </w:r>
          </w:p>
        </w:tc>
        <w:tc>
          <w:tcPr>
            <w:tcW w:w="680" w:type="dxa"/>
          </w:tcPr>
          <w:p w:rsidR="000A6771" w:rsidRDefault="000A6771">
            <w:pPr>
              <w:pStyle w:val="ConsPlusNormal"/>
              <w:jc w:val="center"/>
            </w:pPr>
            <w:r>
              <w:t>0</w:t>
            </w:r>
          </w:p>
        </w:tc>
        <w:tc>
          <w:tcPr>
            <w:tcW w:w="680" w:type="dxa"/>
          </w:tcPr>
          <w:p w:rsidR="000A6771" w:rsidRDefault="000A6771">
            <w:pPr>
              <w:pStyle w:val="ConsPlusNormal"/>
              <w:jc w:val="center"/>
            </w:pPr>
            <w:r>
              <w:t>0</w:t>
            </w:r>
          </w:p>
        </w:tc>
        <w:tc>
          <w:tcPr>
            <w:tcW w:w="624" w:type="dxa"/>
          </w:tcPr>
          <w:p w:rsidR="000A6771" w:rsidRDefault="000A6771">
            <w:pPr>
              <w:pStyle w:val="ConsPlusNormal"/>
              <w:jc w:val="center"/>
            </w:pPr>
            <w:r>
              <w:t>0</w:t>
            </w:r>
          </w:p>
        </w:tc>
        <w:tc>
          <w:tcPr>
            <w:tcW w:w="624" w:type="dxa"/>
          </w:tcPr>
          <w:p w:rsidR="000A6771" w:rsidRDefault="000A6771">
            <w:pPr>
              <w:pStyle w:val="ConsPlusNormal"/>
              <w:jc w:val="center"/>
            </w:pPr>
            <w:r>
              <w:t>0</w:t>
            </w:r>
          </w:p>
        </w:tc>
        <w:tc>
          <w:tcPr>
            <w:tcW w:w="624" w:type="dxa"/>
          </w:tcPr>
          <w:p w:rsidR="000A6771" w:rsidRDefault="000A6771">
            <w:pPr>
              <w:pStyle w:val="ConsPlusNormal"/>
              <w:jc w:val="center"/>
            </w:pPr>
            <w:r>
              <w:t>0</w:t>
            </w:r>
          </w:p>
        </w:tc>
        <w:tc>
          <w:tcPr>
            <w:tcW w:w="624" w:type="dxa"/>
          </w:tcPr>
          <w:p w:rsidR="000A6771" w:rsidRDefault="000A6771">
            <w:pPr>
              <w:pStyle w:val="ConsPlusNormal"/>
              <w:jc w:val="center"/>
            </w:pPr>
            <w:r>
              <w:t>0</w:t>
            </w:r>
          </w:p>
        </w:tc>
        <w:tc>
          <w:tcPr>
            <w:tcW w:w="624" w:type="dxa"/>
          </w:tcPr>
          <w:p w:rsidR="000A6771" w:rsidRDefault="000A6771">
            <w:pPr>
              <w:pStyle w:val="ConsPlusNormal"/>
              <w:jc w:val="center"/>
            </w:pPr>
            <w:r>
              <w:t>0</w:t>
            </w:r>
          </w:p>
        </w:tc>
        <w:tc>
          <w:tcPr>
            <w:tcW w:w="624" w:type="dxa"/>
          </w:tcPr>
          <w:p w:rsidR="000A6771" w:rsidRDefault="000A6771">
            <w:pPr>
              <w:pStyle w:val="ConsPlusNormal"/>
              <w:jc w:val="center"/>
            </w:pPr>
            <w:r>
              <w:t>0</w:t>
            </w:r>
          </w:p>
        </w:tc>
        <w:tc>
          <w:tcPr>
            <w:tcW w:w="624" w:type="dxa"/>
          </w:tcPr>
          <w:p w:rsidR="000A6771" w:rsidRDefault="000A6771">
            <w:pPr>
              <w:pStyle w:val="ConsPlusNormal"/>
              <w:jc w:val="center"/>
            </w:pPr>
            <w:r>
              <w:t>0</w:t>
            </w:r>
          </w:p>
        </w:tc>
        <w:tc>
          <w:tcPr>
            <w:tcW w:w="624" w:type="dxa"/>
          </w:tcPr>
          <w:p w:rsidR="000A6771" w:rsidRDefault="000A6771">
            <w:pPr>
              <w:pStyle w:val="ConsPlusNormal"/>
              <w:jc w:val="center"/>
            </w:pPr>
            <w:r>
              <w:t>0</w:t>
            </w:r>
          </w:p>
        </w:tc>
      </w:tr>
      <w:tr w:rsidR="000A6771">
        <w:tc>
          <w:tcPr>
            <w:tcW w:w="1417" w:type="dxa"/>
          </w:tcPr>
          <w:p w:rsidR="000A6771" w:rsidRDefault="000A6771">
            <w:pPr>
              <w:pStyle w:val="ConsPlusNormal"/>
            </w:pPr>
            <w:r>
              <w:t>Пески пылеватые</w:t>
            </w:r>
          </w:p>
        </w:tc>
        <w:tc>
          <w:tcPr>
            <w:tcW w:w="1247" w:type="dxa"/>
          </w:tcPr>
          <w:p w:rsidR="000A6771" w:rsidRDefault="000A6771">
            <w:pPr>
              <w:pStyle w:val="ConsPlusNormal"/>
              <w:jc w:val="center"/>
            </w:pPr>
            <w:r>
              <w:t>-</w:t>
            </w:r>
          </w:p>
        </w:tc>
        <w:tc>
          <w:tcPr>
            <w:tcW w:w="680" w:type="dxa"/>
          </w:tcPr>
          <w:p w:rsidR="000A6771" w:rsidRDefault="000A6771">
            <w:pPr>
              <w:pStyle w:val="ConsPlusNormal"/>
              <w:jc w:val="center"/>
            </w:pPr>
            <w:r>
              <w:t>0,50</w:t>
            </w:r>
          </w:p>
        </w:tc>
        <w:tc>
          <w:tcPr>
            <w:tcW w:w="680" w:type="dxa"/>
          </w:tcPr>
          <w:p w:rsidR="000A6771" w:rsidRDefault="000A6771">
            <w:pPr>
              <w:pStyle w:val="ConsPlusNormal"/>
              <w:jc w:val="center"/>
            </w:pPr>
            <w:r>
              <w:t>0,35</w:t>
            </w:r>
          </w:p>
        </w:tc>
        <w:tc>
          <w:tcPr>
            <w:tcW w:w="624" w:type="dxa"/>
          </w:tcPr>
          <w:p w:rsidR="000A6771" w:rsidRDefault="000A6771">
            <w:pPr>
              <w:pStyle w:val="ConsPlusNormal"/>
              <w:jc w:val="center"/>
            </w:pPr>
            <w:r>
              <w:t>0,30</w:t>
            </w:r>
          </w:p>
        </w:tc>
        <w:tc>
          <w:tcPr>
            <w:tcW w:w="624" w:type="dxa"/>
          </w:tcPr>
          <w:p w:rsidR="000A6771" w:rsidRDefault="000A6771">
            <w:pPr>
              <w:pStyle w:val="ConsPlusNormal"/>
              <w:jc w:val="center"/>
            </w:pPr>
            <w:r>
              <w:t>0,25</w:t>
            </w:r>
          </w:p>
        </w:tc>
        <w:tc>
          <w:tcPr>
            <w:tcW w:w="624" w:type="dxa"/>
          </w:tcPr>
          <w:p w:rsidR="000A6771" w:rsidRDefault="000A6771">
            <w:pPr>
              <w:pStyle w:val="ConsPlusNormal"/>
              <w:jc w:val="center"/>
            </w:pPr>
            <w:r>
              <w:t>0,23</w:t>
            </w:r>
          </w:p>
        </w:tc>
        <w:tc>
          <w:tcPr>
            <w:tcW w:w="624" w:type="dxa"/>
          </w:tcPr>
          <w:p w:rsidR="000A6771" w:rsidRDefault="000A6771">
            <w:pPr>
              <w:pStyle w:val="ConsPlusNormal"/>
              <w:jc w:val="center"/>
            </w:pPr>
            <w:r>
              <w:t>0,22</w:t>
            </w:r>
          </w:p>
        </w:tc>
        <w:tc>
          <w:tcPr>
            <w:tcW w:w="624" w:type="dxa"/>
          </w:tcPr>
          <w:p w:rsidR="000A6771" w:rsidRDefault="000A6771">
            <w:pPr>
              <w:pStyle w:val="ConsPlusNormal"/>
              <w:jc w:val="center"/>
            </w:pPr>
            <w:r>
              <w:t>0,21</w:t>
            </w:r>
          </w:p>
        </w:tc>
        <w:tc>
          <w:tcPr>
            <w:tcW w:w="624" w:type="dxa"/>
          </w:tcPr>
          <w:p w:rsidR="000A6771" w:rsidRDefault="000A6771">
            <w:pPr>
              <w:pStyle w:val="ConsPlusNormal"/>
              <w:jc w:val="center"/>
            </w:pPr>
            <w:r>
              <w:t>0,20</w:t>
            </w:r>
          </w:p>
        </w:tc>
        <w:tc>
          <w:tcPr>
            <w:tcW w:w="624" w:type="dxa"/>
          </w:tcPr>
          <w:p w:rsidR="000A6771" w:rsidRDefault="000A6771">
            <w:pPr>
              <w:pStyle w:val="ConsPlusNormal"/>
              <w:jc w:val="center"/>
            </w:pPr>
            <w:r>
              <w:t>0,19</w:t>
            </w:r>
          </w:p>
        </w:tc>
        <w:tc>
          <w:tcPr>
            <w:tcW w:w="624" w:type="dxa"/>
          </w:tcPr>
          <w:p w:rsidR="000A6771" w:rsidRDefault="000A6771">
            <w:pPr>
              <w:pStyle w:val="ConsPlusNormal"/>
              <w:jc w:val="center"/>
            </w:pPr>
            <w:r>
              <w:t>0,18</w:t>
            </w:r>
          </w:p>
        </w:tc>
      </w:tr>
      <w:tr w:rsidR="000A6771">
        <w:tc>
          <w:tcPr>
            <w:tcW w:w="1417" w:type="dxa"/>
            <w:vMerge w:val="restart"/>
          </w:tcPr>
          <w:p w:rsidR="000A6771" w:rsidRDefault="000A6771">
            <w:pPr>
              <w:pStyle w:val="ConsPlusNormal"/>
            </w:pPr>
            <w:r>
              <w:t>Супеси</w:t>
            </w:r>
          </w:p>
        </w:tc>
        <w:tc>
          <w:tcPr>
            <w:tcW w:w="1247" w:type="dxa"/>
          </w:tcPr>
          <w:p w:rsidR="000A6771" w:rsidRDefault="000A6771">
            <w:pPr>
              <w:pStyle w:val="ConsPlusNormal"/>
              <w:jc w:val="center"/>
            </w:pPr>
            <w:r>
              <w:rPr>
                <w:i/>
              </w:rPr>
              <w:t>I</w:t>
            </w:r>
            <w:r>
              <w:rPr>
                <w:i/>
                <w:vertAlign w:val="subscript"/>
              </w:rPr>
              <w:t>p</w:t>
            </w:r>
            <w:r>
              <w:t xml:space="preserve"> </w:t>
            </w:r>
            <w:r>
              <w:rPr>
                <w:i/>
              </w:rPr>
              <w:t>&lt;=</w:t>
            </w:r>
            <w:r>
              <w:t xml:space="preserve"> 0,02</w:t>
            </w:r>
          </w:p>
        </w:tc>
        <w:tc>
          <w:tcPr>
            <w:tcW w:w="680" w:type="dxa"/>
          </w:tcPr>
          <w:p w:rsidR="000A6771" w:rsidRDefault="000A6771">
            <w:pPr>
              <w:pStyle w:val="ConsPlusNormal"/>
              <w:jc w:val="center"/>
            </w:pPr>
            <w:r>
              <w:t>0,50</w:t>
            </w:r>
          </w:p>
        </w:tc>
        <w:tc>
          <w:tcPr>
            <w:tcW w:w="680" w:type="dxa"/>
          </w:tcPr>
          <w:p w:rsidR="000A6771" w:rsidRDefault="000A6771">
            <w:pPr>
              <w:pStyle w:val="ConsPlusNormal"/>
              <w:jc w:val="center"/>
            </w:pPr>
            <w:r>
              <w:t>0,35</w:t>
            </w:r>
          </w:p>
        </w:tc>
        <w:tc>
          <w:tcPr>
            <w:tcW w:w="624" w:type="dxa"/>
          </w:tcPr>
          <w:p w:rsidR="000A6771" w:rsidRDefault="000A6771">
            <w:pPr>
              <w:pStyle w:val="ConsPlusNormal"/>
              <w:jc w:val="center"/>
            </w:pPr>
            <w:r>
              <w:t>0,30</w:t>
            </w:r>
          </w:p>
        </w:tc>
        <w:tc>
          <w:tcPr>
            <w:tcW w:w="624" w:type="dxa"/>
          </w:tcPr>
          <w:p w:rsidR="000A6771" w:rsidRDefault="000A6771">
            <w:pPr>
              <w:pStyle w:val="ConsPlusNormal"/>
              <w:jc w:val="center"/>
            </w:pPr>
            <w:r>
              <w:t>0,25</w:t>
            </w:r>
          </w:p>
        </w:tc>
        <w:tc>
          <w:tcPr>
            <w:tcW w:w="624" w:type="dxa"/>
          </w:tcPr>
          <w:p w:rsidR="000A6771" w:rsidRDefault="000A6771">
            <w:pPr>
              <w:pStyle w:val="ConsPlusNormal"/>
              <w:jc w:val="center"/>
            </w:pPr>
            <w:r>
              <w:t>0,23</w:t>
            </w:r>
          </w:p>
        </w:tc>
        <w:tc>
          <w:tcPr>
            <w:tcW w:w="624" w:type="dxa"/>
          </w:tcPr>
          <w:p w:rsidR="000A6771" w:rsidRDefault="000A6771">
            <w:pPr>
              <w:pStyle w:val="ConsPlusNormal"/>
              <w:jc w:val="center"/>
            </w:pPr>
            <w:r>
              <w:t>0,22</w:t>
            </w:r>
          </w:p>
        </w:tc>
        <w:tc>
          <w:tcPr>
            <w:tcW w:w="624" w:type="dxa"/>
          </w:tcPr>
          <w:p w:rsidR="000A6771" w:rsidRDefault="000A6771">
            <w:pPr>
              <w:pStyle w:val="ConsPlusNormal"/>
              <w:jc w:val="center"/>
            </w:pPr>
            <w:r>
              <w:t>0,21</w:t>
            </w:r>
          </w:p>
        </w:tc>
        <w:tc>
          <w:tcPr>
            <w:tcW w:w="624" w:type="dxa"/>
          </w:tcPr>
          <w:p w:rsidR="000A6771" w:rsidRDefault="000A6771">
            <w:pPr>
              <w:pStyle w:val="ConsPlusNormal"/>
              <w:jc w:val="center"/>
            </w:pPr>
            <w:r>
              <w:t>0,20</w:t>
            </w:r>
          </w:p>
        </w:tc>
        <w:tc>
          <w:tcPr>
            <w:tcW w:w="624" w:type="dxa"/>
          </w:tcPr>
          <w:p w:rsidR="000A6771" w:rsidRDefault="000A6771">
            <w:pPr>
              <w:pStyle w:val="ConsPlusNormal"/>
              <w:jc w:val="center"/>
            </w:pPr>
            <w:r>
              <w:t>0,19</w:t>
            </w:r>
          </w:p>
        </w:tc>
        <w:tc>
          <w:tcPr>
            <w:tcW w:w="624" w:type="dxa"/>
          </w:tcPr>
          <w:p w:rsidR="000A6771" w:rsidRDefault="000A6771">
            <w:pPr>
              <w:pStyle w:val="ConsPlusNormal"/>
              <w:jc w:val="center"/>
            </w:pPr>
            <w:r>
              <w:t>0,18</w:t>
            </w:r>
          </w:p>
        </w:tc>
      </w:tr>
      <w:tr w:rsidR="000A6771">
        <w:tc>
          <w:tcPr>
            <w:tcW w:w="1417" w:type="dxa"/>
            <w:vMerge/>
          </w:tcPr>
          <w:p w:rsidR="000A6771" w:rsidRDefault="000A6771">
            <w:pPr>
              <w:pStyle w:val="ConsPlusNormal"/>
            </w:pPr>
          </w:p>
        </w:tc>
        <w:tc>
          <w:tcPr>
            <w:tcW w:w="1247" w:type="dxa"/>
          </w:tcPr>
          <w:p w:rsidR="000A6771" w:rsidRDefault="000A6771">
            <w:pPr>
              <w:pStyle w:val="ConsPlusNormal"/>
              <w:jc w:val="center"/>
            </w:pPr>
            <w:r>
              <w:t xml:space="preserve">0,02 </w:t>
            </w:r>
            <w:r>
              <w:rPr>
                <w:i/>
              </w:rPr>
              <w:t>&lt; I</w:t>
            </w:r>
            <w:r>
              <w:rPr>
                <w:i/>
                <w:vertAlign w:val="subscript"/>
              </w:rPr>
              <w:t>p</w:t>
            </w:r>
            <w:r>
              <w:t xml:space="preserve"> &lt;= 0,07</w:t>
            </w:r>
          </w:p>
        </w:tc>
        <w:tc>
          <w:tcPr>
            <w:tcW w:w="680" w:type="dxa"/>
          </w:tcPr>
          <w:p w:rsidR="000A6771" w:rsidRDefault="000A6771">
            <w:pPr>
              <w:pStyle w:val="ConsPlusNormal"/>
              <w:jc w:val="center"/>
            </w:pPr>
            <w:r>
              <w:t>0,60</w:t>
            </w:r>
          </w:p>
        </w:tc>
        <w:tc>
          <w:tcPr>
            <w:tcW w:w="680" w:type="dxa"/>
          </w:tcPr>
          <w:p w:rsidR="000A6771" w:rsidRDefault="000A6771">
            <w:pPr>
              <w:pStyle w:val="ConsPlusNormal"/>
              <w:jc w:val="center"/>
            </w:pPr>
            <w:r>
              <w:t>0,50</w:t>
            </w:r>
          </w:p>
        </w:tc>
        <w:tc>
          <w:tcPr>
            <w:tcW w:w="624" w:type="dxa"/>
          </w:tcPr>
          <w:p w:rsidR="000A6771" w:rsidRDefault="000A6771">
            <w:pPr>
              <w:pStyle w:val="ConsPlusNormal"/>
              <w:jc w:val="center"/>
            </w:pPr>
            <w:r>
              <w:t>0,40</w:t>
            </w:r>
          </w:p>
        </w:tc>
        <w:tc>
          <w:tcPr>
            <w:tcW w:w="624" w:type="dxa"/>
          </w:tcPr>
          <w:p w:rsidR="000A6771" w:rsidRDefault="000A6771">
            <w:pPr>
              <w:pStyle w:val="ConsPlusNormal"/>
              <w:jc w:val="center"/>
            </w:pPr>
            <w:r>
              <w:t>0,35</w:t>
            </w:r>
          </w:p>
        </w:tc>
        <w:tc>
          <w:tcPr>
            <w:tcW w:w="624" w:type="dxa"/>
          </w:tcPr>
          <w:p w:rsidR="000A6771" w:rsidRDefault="000A6771">
            <w:pPr>
              <w:pStyle w:val="ConsPlusNormal"/>
              <w:jc w:val="center"/>
            </w:pPr>
            <w:r>
              <w:t>0,32</w:t>
            </w:r>
          </w:p>
        </w:tc>
        <w:tc>
          <w:tcPr>
            <w:tcW w:w="624" w:type="dxa"/>
          </w:tcPr>
          <w:p w:rsidR="000A6771" w:rsidRDefault="000A6771">
            <w:pPr>
              <w:pStyle w:val="ConsPlusNormal"/>
              <w:jc w:val="center"/>
            </w:pPr>
            <w:r>
              <w:t>0,30</w:t>
            </w:r>
          </w:p>
        </w:tc>
        <w:tc>
          <w:tcPr>
            <w:tcW w:w="624" w:type="dxa"/>
          </w:tcPr>
          <w:p w:rsidR="000A6771" w:rsidRDefault="000A6771">
            <w:pPr>
              <w:pStyle w:val="ConsPlusNormal"/>
              <w:jc w:val="center"/>
            </w:pPr>
            <w:r>
              <w:t>0,27</w:t>
            </w:r>
          </w:p>
        </w:tc>
        <w:tc>
          <w:tcPr>
            <w:tcW w:w="624" w:type="dxa"/>
          </w:tcPr>
          <w:p w:rsidR="000A6771" w:rsidRDefault="000A6771">
            <w:pPr>
              <w:pStyle w:val="ConsPlusNormal"/>
              <w:jc w:val="center"/>
            </w:pPr>
            <w:r>
              <w:t>0,26</w:t>
            </w:r>
          </w:p>
        </w:tc>
        <w:tc>
          <w:tcPr>
            <w:tcW w:w="624" w:type="dxa"/>
          </w:tcPr>
          <w:p w:rsidR="000A6771" w:rsidRDefault="000A6771">
            <w:pPr>
              <w:pStyle w:val="ConsPlusNormal"/>
              <w:jc w:val="center"/>
            </w:pPr>
            <w:r>
              <w:t>0,25</w:t>
            </w:r>
          </w:p>
        </w:tc>
        <w:tc>
          <w:tcPr>
            <w:tcW w:w="624" w:type="dxa"/>
          </w:tcPr>
          <w:p w:rsidR="000A6771" w:rsidRDefault="000A6771">
            <w:pPr>
              <w:pStyle w:val="ConsPlusNormal"/>
              <w:jc w:val="center"/>
            </w:pPr>
            <w:r>
              <w:t>0,23</w:t>
            </w:r>
          </w:p>
        </w:tc>
      </w:tr>
      <w:tr w:rsidR="000A6771">
        <w:tc>
          <w:tcPr>
            <w:tcW w:w="1417" w:type="dxa"/>
            <w:vMerge w:val="restart"/>
          </w:tcPr>
          <w:p w:rsidR="000A6771" w:rsidRDefault="000A6771">
            <w:pPr>
              <w:pStyle w:val="ConsPlusNormal"/>
            </w:pPr>
            <w:r>
              <w:t>Суглинки</w:t>
            </w:r>
          </w:p>
        </w:tc>
        <w:tc>
          <w:tcPr>
            <w:tcW w:w="1247" w:type="dxa"/>
          </w:tcPr>
          <w:p w:rsidR="000A6771" w:rsidRDefault="000A6771">
            <w:pPr>
              <w:pStyle w:val="ConsPlusNormal"/>
              <w:jc w:val="center"/>
            </w:pPr>
            <w:r>
              <w:t xml:space="preserve">0,07 &lt; </w:t>
            </w:r>
            <w:r>
              <w:rPr>
                <w:i/>
              </w:rPr>
              <w:t>I</w:t>
            </w:r>
            <w:r>
              <w:rPr>
                <w:i/>
                <w:vertAlign w:val="subscript"/>
              </w:rPr>
              <w:t>p</w:t>
            </w:r>
            <w:r>
              <w:t xml:space="preserve"> &lt;= 0,13</w:t>
            </w:r>
          </w:p>
        </w:tc>
        <w:tc>
          <w:tcPr>
            <w:tcW w:w="680" w:type="dxa"/>
          </w:tcPr>
          <w:p w:rsidR="000A6771" w:rsidRDefault="000A6771">
            <w:pPr>
              <w:pStyle w:val="ConsPlusNormal"/>
              <w:jc w:val="center"/>
            </w:pPr>
            <w:r>
              <w:t>0,70</w:t>
            </w:r>
          </w:p>
        </w:tc>
        <w:tc>
          <w:tcPr>
            <w:tcW w:w="680" w:type="dxa"/>
          </w:tcPr>
          <w:p w:rsidR="000A6771" w:rsidRDefault="000A6771">
            <w:pPr>
              <w:pStyle w:val="ConsPlusNormal"/>
              <w:jc w:val="center"/>
            </w:pPr>
            <w:r>
              <w:t>0,65</w:t>
            </w:r>
          </w:p>
        </w:tc>
        <w:tc>
          <w:tcPr>
            <w:tcW w:w="624" w:type="dxa"/>
          </w:tcPr>
          <w:p w:rsidR="000A6771" w:rsidRDefault="000A6771">
            <w:pPr>
              <w:pStyle w:val="ConsPlusNormal"/>
              <w:jc w:val="center"/>
            </w:pPr>
            <w:r>
              <w:t>0,58</w:t>
            </w:r>
          </w:p>
        </w:tc>
        <w:tc>
          <w:tcPr>
            <w:tcW w:w="624" w:type="dxa"/>
          </w:tcPr>
          <w:p w:rsidR="000A6771" w:rsidRDefault="000A6771">
            <w:pPr>
              <w:pStyle w:val="ConsPlusNormal"/>
              <w:jc w:val="center"/>
            </w:pPr>
            <w:r>
              <w:t>0,50</w:t>
            </w:r>
          </w:p>
        </w:tc>
        <w:tc>
          <w:tcPr>
            <w:tcW w:w="624" w:type="dxa"/>
          </w:tcPr>
          <w:p w:rsidR="000A6771" w:rsidRDefault="000A6771">
            <w:pPr>
              <w:pStyle w:val="ConsPlusNormal"/>
              <w:jc w:val="center"/>
            </w:pPr>
            <w:r>
              <w:t>0,46</w:t>
            </w:r>
          </w:p>
        </w:tc>
        <w:tc>
          <w:tcPr>
            <w:tcW w:w="624" w:type="dxa"/>
          </w:tcPr>
          <w:p w:rsidR="000A6771" w:rsidRDefault="000A6771">
            <w:pPr>
              <w:pStyle w:val="ConsPlusNormal"/>
              <w:jc w:val="center"/>
            </w:pPr>
            <w:r>
              <w:t>0,44</w:t>
            </w:r>
          </w:p>
        </w:tc>
        <w:tc>
          <w:tcPr>
            <w:tcW w:w="624" w:type="dxa"/>
          </w:tcPr>
          <w:p w:rsidR="000A6771" w:rsidRDefault="000A6771">
            <w:pPr>
              <w:pStyle w:val="ConsPlusNormal"/>
              <w:jc w:val="center"/>
            </w:pPr>
            <w:r>
              <w:t>0,42</w:t>
            </w:r>
          </w:p>
        </w:tc>
        <w:tc>
          <w:tcPr>
            <w:tcW w:w="624" w:type="dxa"/>
          </w:tcPr>
          <w:p w:rsidR="000A6771" w:rsidRDefault="000A6771">
            <w:pPr>
              <w:pStyle w:val="ConsPlusNormal"/>
              <w:jc w:val="center"/>
            </w:pPr>
            <w:r>
              <w:t>0,41</w:t>
            </w:r>
          </w:p>
        </w:tc>
        <w:tc>
          <w:tcPr>
            <w:tcW w:w="624" w:type="dxa"/>
          </w:tcPr>
          <w:p w:rsidR="000A6771" w:rsidRDefault="000A6771">
            <w:pPr>
              <w:pStyle w:val="ConsPlusNormal"/>
              <w:jc w:val="center"/>
            </w:pPr>
            <w:r>
              <w:t>0,40</w:t>
            </w:r>
          </w:p>
        </w:tc>
        <w:tc>
          <w:tcPr>
            <w:tcW w:w="624" w:type="dxa"/>
          </w:tcPr>
          <w:p w:rsidR="000A6771" w:rsidRDefault="000A6771">
            <w:pPr>
              <w:pStyle w:val="ConsPlusNormal"/>
              <w:jc w:val="center"/>
            </w:pPr>
            <w:r>
              <w:t>0,38</w:t>
            </w:r>
          </w:p>
        </w:tc>
      </w:tr>
      <w:tr w:rsidR="000A6771">
        <w:tc>
          <w:tcPr>
            <w:tcW w:w="1417" w:type="dxa"/>
            <w:vMerge/>
          </w:tcPr>
          <w:p w:rsidR="000A6771" w:rsidRDefault="000A6771">
            <w:pPr>
              <w:pStyle w:val="ConsPlusNormal"/>
            </w:pPr>
          </w:p>
        </w:tc>
        <w:tc>
          <w:tcPr>
            <w:tcW w:w="1247" w:type="dxa"/>
          </w:tcPr>
          <w:p w:rsidR="000A6771" w:rsidRDefault="000A6771">
            <w:pPr>
              <w:pStyle w:val="ConsPlusNormal"/>
              <w:jc w:val="center"/>
            </w:pPr>
            <w:r>
              <w:t xml:space="preserve">0,13 </w:t>
            </w:r>
            <w:r>
              <w:rPr>
                <w:i/>
              </w:rPr>
              <w:t>&lt;I</w:t>
            </w:r>
            <w:r>
              <w:rPr>
                <w:i/>
                <w:vertAlign w:val="subscript"/>
              </w:rPr>
              <w:t>p</w:t>
            </w:r>
            <w:r>
              <w:t xml:space="preserve"> &lt;= 0,17</w:t>
            </w:r>
          </w:p>
        </w:tc>
        <w:tc>
          <w:tcPr>
            <w:tcW w:w="680" w:type="dxa"/>
          </w:tcPr>
          <w:p w:rsidR="000A6771" w:rsidRDefault="000A6771">
            <w:pPr>
              <w:pStyle w:val="ConsPlusNormal"/>
              <w:jc w:val="center"/>
            </w:pPr>
            <w:r>
              <w:t>0,80</w:t>
            </w:r>
          </w:p>
        </w:tc>
        <w:tc>
          <w:tcPr>
            <w:tcW w:w="680" w:type="dxa"/>
          </w:tcPr>
          <w:p w:rsidR="000A6771" w:rsidRDefault="000A6771">
            <w:pPr>
              <w:pStyle w:val="ConsPlusNormal"/>
              <w:jc w:val="center"/>
            </w:pPr>
            <w:r>
              <w:t>0,75</w:t>
            </w:r>
          </w:p>
        </w:tc>
        <w:tc>
          <w:tcPr>
            <w:tcW w:w="624" w:type="dxa"/>
          </w:tcPr>
          <w:p w:rsidR="000A6771" w:rsidRDefault="000A6771">
            <w:pPr>
              <w:pStyle w:val="ConsPlusNormal"/>
              <w:jc w:val="center"/>
            </w:pPr>
            <w:r>
              <w:t>0,65</w:t>
            </w:r>
          </w:p>
        </w:tc>
        <w:tc>
          <w:tcPr>
            <w:tcW w:w="624" w:type="dxa"/>
          </w:tcPr>
          <w:p w:rsidR="000A6771" w:rsidRDefault="000A6771">
            <w:pPr>
              <w:pStyle w:val="ConsPlusNormal"/>
              <w:jc w:val="center"/>
            </w:pPr>
            <w:r>
              <w:t>0,55</w:t>
            </w:r>
          </w:p>
        </w:tc>
        <w:tc>
          <w:tcPr>
            <w:tcW w:w="624" w:type="dxa"/>
          </w:tcPr>
          <w:p w:rsidR="000A6771" w:rsidRDefault="000A6771">
            <w:pPr>
              <w:pStyle w:val="ConsPlusNormal"/>
              <w:jc w:val="center"/>
            </w:pPr>
            <w:r>
              <w:t>0,51</w:t>
            </w:r>
          </w:p>
        </w:tc>
        <w:tc>
          <w:tcPr>
            <w:tcW w:w="624" w:type="dxa"/>
          </w:tcPr>
          <w:p w:rsidR="000A6771" w:rsidRDefault="000A6771">
            <w:pPr>
              <w:pStyle w:val="ConsPlusNormal"/>
              <w:jc w:val="center"/>
            </w:pPr>
            <w:r>
              <w:t>0,49</w:t>
            </w:r>
          </w:p>
        </w:tc>
        <w:tc>
          <w:tcPr>
            <w:tcW w:w="624" w:type="dxa"/>
          </w:tcPr>
          <w:p w:rsidR="000A6771" w:rsidRDefault="000A6771">
            <w:pPr>
              <w:pStyle w:val="ConsPlusNormal"/>
              <w:jc w:val="center"/>
            </w:pPr>
            <w:r>
              <w:t>0,47</w:t>
            </w:r>
          </w:p>
        </w:tc>
        <w:tc>
          <w:tcPr>
            <w:tcW w:w="624" w:type="dxa"/>
          </w:tcPr>
          <w:p w:rsidR="000A6771" w:rsidRDefault="000A6771">
            <w:pPr>
              <w:pStyle w:val="ConsPlusNormal"/>
              <w:jc w:val="center"/>
            </w:pPr>
            <w:r>
              <w:t>0,46</w:t>
            </w:r>
          </w:p>
        </w:tc>
        <w:tc>
          <w:tcPr>
            <w:tcW w:w="624" w:type="dxa"/>
          </w:tcPr>
          <w:p w:rsidR="000A6771" w:rsidRDefault="000A6771">
            <w:pPr>
              <w:pStyle w:val="ConsPlusNormal"/>
              <w:jc w:val="center"/>
            </w:pPr>
            <w:r>
              <w:t>0,45</w:t>
            </w:r>
          </w:p>
        </w:tc>
        <w:tc>
          <w:tcPr>
            <w:tcW w:w="624" w:type="dxa"/>
          </w:tcPr>
          <w:p w:rsidR="000A6771" w:rsidRDefault="000A6771">
            <w:pPr>
              <w:pStyle w:val="ConsPlusNormal"/>
              <w:jc w:val="center"/>
            </w:pPr>
            <w:r>
              <w:t>0,43</w:t>
            </w:r>
          </w:p>
        </w:tc>
      </w:tr>
      <w:tr w:rsidR="000A6771">
        <w:tc>
          <w:tcPr>
            <w:tcW w:w="1417" w:type="dxa"/>
          </w:tcPr>
          <w:p w:rsidR="000A6771" w:rsidRDefault="000A6771">
            <w:pPr>
              <w:pStyle w:val="ConsPlusNormal"/>
            </w:pPr>
            <w:r>
              <w:t>Глины</w:t>
            </w:r>
          </w:p>
        </w:tc>
        <w:tc>
          <w:tcPr>
            <w:tcW w:w="1247" w:type="dxa"/>
          </w:tcPr>
          <w:p w:rsidR="000A6771" w:rsidRDefault="000A6771">
            <w:pPr>
              <w:pStyle w:val="ConsPlusNormal"/>
              <w:jc w:val="center"/>
            </w:pPr>
            <w:r>
              <w:rPr>
                <w:i/>
              </w:rPr>
              <w:t>I</w:t>
            </w:r>
            <w:r>
              <w:rPr>
                <w:i/>
                <w:vertAlign w:val="subscript"/>
              </w:rPr>
              <w:t>p</w:t>
            </w:r>
            <w:r>
              <w:t xml:space="preserve"> &gt; 0,17</w:t>
            </w:r>
          </w:p>
        </w:tc>
        <w:tc>
          <w:tcPr>
            <w:tcW w:w="680" w:type="dxa"/>
          </w:tcPr>
          <w:p w:rsidR="000A6771" w:rsidRDefault="000A6771">
            <w:pPr>
              <w:pStyle w:val="ConsPlusNormal"/>
              <w:jc w:val="center"/>
            </w:pPr>
            <w:r>
              <w:t>0,98</w:t>
            </w:r>
          </w:p>
        </w:tc>
        <w:tc>
          <w:tcPr>
            <w:tcW w:w="680" w:type="dxa"/>
          </w:tcPr>
          <w:p w:rsidR="000A6771" w:rsidRDefault="000A6771">
            <w:pPr>
              <w:pStyle w:val="ConsPlusNormal"/>
              <w:jc w:val="center"/>
            </w:pPr>
            <w:r>
              <w:t>0,92</w:t>
            </w:r>
          </w:p>
        </w:tc>
        <w:tc>
          <w:tcPr>
            <w:tcW w:w="624" w:type="dxa"/>
          </w:tcPr>
          <w:p w:rsidR="000A6771" w:rsidRDefault="000A6771">
            <w:pPr>
              <w:pStyle w:val="ConsPlusNormal"/>
              <w:jc w:val="center"/>
            </w:pPr>
            <w:r>
              <w:t>0,80</w:t>
            </w:r>
          </w:p>
        </w:tc>
        <w:tc>
          <w:tcPr>
            <w:tcW w:w="624" w:type="dxa"/>
          </w:tcPr>
          <w:p w:rsidR="000A6771" w:rsidRDefault="000A6771">
            <w:pPr>
              <w:pStyle w:val="ConsPlusNormal"/>
              <w:jc w:val="center"/>
            </w:pPr>
            <w:r>
              <w:t>0,68</w:t>
            </w:r>
          </w:p>
        </w:tc>
        <w:tc>
          <w:tcPr>
            <w:tcW w:w="624" w:type="dxa"/>
          </w:tcPr>
          <w:p w:rsidR="000A6771" w:rsidRDefault="000A6771">
            <w:pPr>
              <w:pStyle w:val="ConsPlusNormal"/>
              <w:jc w:val="center"/>
            </w:pPr>
            <w:r>
              <w:t>0,63</w:t>
            </w:r>
          </w:p>
        </w:tc>
        <w:tc>
          <w:tcPr>
            <w:tcW w:w="624" w:type="dxa"/>
          </w:tcPr>
          <w:p w:rsidR="000A6771" w:rsidRDefault="000A6771">
            <w:pPr>
              <w:pStyle w:val="ConsPlusNormal"/>
              <w:jc w:val="center"/>
            </w:pPr>
            <w:r>
              <w:t>0,60</w:t>
            </w:r>
          </w:p>
        </w:tc>
        <w:tc>
          <w:tcPr>
            <w:tcW w:w="624" w:type="dxa"/>
          </w:tcPr>
          <w:p w:rsidR="000A6771" w:rsidRDefault="000A6771">
            <w:pPr>
              <w:pStyle w:val="ConsPlusNormal"/>
              <w:jc w:val="center"/>
            </w:pPr>
            <w:r>
              <w:t>0,57</w:t>
            </w:r>
          </w:p>
        </w:tc>
        <w:tc>
          <w:tcPr>
            <w:tcW w:w="624" w:type="dxa"/>
          </w:tcPr>
          <w:p w:rsidR="000A6771" w:rsidRDefault="000A6771">
            <w:pPr>
              <w:pStyle w:val="ConsPlusNormal"/>
              <w:jc w:val="center"/>
            </w:pPr>
            <w:r>
              <w:t>0,56</w:t>
            </w:r>
          </w:p>
        </w:tc>
        <w:tc>
          <w:tcPr>
            <w:tcW w:w="624" w:type="dxa"/>
          </w:tcPr>
          <w:p w:rsidR="000A6771" w:rsidRDefault="000A6771">
            <w:pPr>
              <w:pStyle w:val="ConsPlusNormal"/>
              <w:jc w:val="center"/>
            </w:pPr>
            <w:r>
              <w:t>0,55</w:t>
            </w:r>
          </w:p>
        </w:tc>
        <w:tc>
          <w:tcPr>
            <w:tcW w:w="624" w:type="dxa"/>
          </w:tcPr>
          <w:p w:rsidR="000A6771" w:rsidRDefault="000A6771">
            <w:pPr>
              <w:pStyle w:val="ConsPlusNormal"/>
              <w:jc w:val="center"/>
            </w:pPr>
            <w:r>
              <w:t>0,53</w:t>
            </w:r>
          </w:p>
        </w:tc>
      </w:tr>
    </w:tbl>
    <w:p w:rsidR="000A6771" w:rsidRDefault="000A6771">
      <w:pPr>
        <w:pStyle w:val="ConsPlusNormal"/>
        <w:jc w:val="both"/>
      </w:pPr>
    </w:p>
    <w:p w:rsidR="000A6771" w:rsidRDefault="000A6771">
      <w:pPr>
        <w:pStyle w:val="ConsPlusNormal"/>
        <w:jc w:val="right"/>
      </w:pPr>
      <w:r>
        <w:t>Таблица Б.4</w:t>
      </w:r>
    </w:p>
    <w:p w:rsidR="000A6771" w:rsidRDefault="000A6771">
      <w:pPr>
        <w:pStyle w:val="ConsPlusNormal"/>
        <w:jc w:val="both"/>
      </w:pPr>
    </w:p>
    <w:p w:rsidR="000A6771" w:rsidRDefault="000A6771">
      <w:pPr>
        <w:pStyle w:val="ConsPlusNormal"/>
        <w:jc w:val="center"/>
      </w:pPr>
      <w:bookmarkStart w:id="100" w:name="P2161"/>
      <w:bookmarkEnd w:id="100"/>
      <w:r>
        <w:rPr>
          <w:b/>
        </w:rPr>
        <w:t>Расчетные значения коэффициента</w:t>
      </w:r>
      <w:r>
        <w:t> </w:t>
      </w:r>
      <w:r>
        <w:rPr>
          <w:noProof/>
          <w:position w:val="-3"/>
        </w:rPr>
        <w:drawing>
          <wp:inline distT="0" distB="0" distL="0" distR="0">
            <wp:extent cx="142240" cy="18542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05"/>
        <w:gridCol w:w="1417"/>
        <w:gridCol w:w="624"/>
        <w:gridCol w:w="624"/>
        <w:gridCol w:w="562"/>
        <w:gridCol w:w="571"/>
        <w:gridCol w:w="566"/>
        <w:gridCol w:w="566"/>
        <w:gridCol w:w="576"/>
        <w:gridCol w:w="581"/>
        <w:gridCol w:w="576"/>
        <w:gridCol w:w="595"/>
      </w:tblGrid>
      <w:tr w:rsidR="000A6771">
        <w:tc>
          <w:tcPr>
            <w:tcW w:w="1805" w:type="dxa"/>
            <w:vMerge w:val="restart"/>
            <w:vAlign w:val="center"/>
          </w:tcPr>
          <w:p w:rsidR="000A6771" w:rsidRDefault="000A6771">
            <w:pPr>
              <w:pStyle w:val="ConsPlusNormal"/>
              <w:jc w:val="center"/>
            </w:pPr>
            <w:r>
              <w:t>Грунты</w:t>
            </w:r>
          </w:p>
        </w:tc>
        <w:tc>
          <w:tcPr>
            <w:tcW w:w="1417" w:type="dxa"/>
            <w:vMerge w:val="restart"/>
            <w:vAlign w:val="center"/>
          </w:tcPr>
          <w:p w:rsidR="000A6771" w:rsidRDefault="000A6771">
            <w:pPr>
              <w:pStyle w:val="ConsPlusNormal"/>
              <w:jc w:val="center"/>
            </w:pPr>
            <w:r>
              <w:t xml:space="preserve">Число пластичности </w:t>
            </w:r>
            <w:r>
              <w:rPr>
                <w:i/>
              </w:rPr>
              <w:t>I</w:t>
            </w:r>
            <w:r>
              <w:rPr>
                <w:i/>
                <w:vertAlign w:val="subscript"/>
              </w:rPr>
              <w:t>p</w:t>
            </w:r>
            <w:r>
              <w:t>, доли единицы</w:t>
            </w:r>
          </w:p>
        </w:tc>
        <w:tc>
          <w:tcPr>
            <w:tcW w:w="5841" w:type="dxa"/>
            <w:gridSpan w:val="10"/>
            <w:vAlign w:val="center"/>
          </w:tcPr>
          <w:p w:rsidR="000A6771" w:rsidRDefault="000A6771">
            <w:pPr>
              <w:pStyle w:val="ConsPlusNormal"/>
              <w:jc w:val="center"/>
            </w:pPr>
            <w:r>
              <w:t xml:space="preserve">Величина коэффициента </w:t>
            </w:r>
            <w:r>
              <w:rPr>
                <w:noProof/>
                <w:position w:val="-3"/>
              </w:rPr>
              <w:drawing>
                <wp:inline distT="0" distB="0" distL="0" distR="0">
                  <wp:extent cx="142240" cy="18542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r>
              <w:t xml:space="preserve"> при температуре грунта </w:t>
            </w:r>
            <w:r>
              <w:rPr>
                <w:i/>
              </w:rPr>
              <w:t>T</w:t>
            </w:r>
            <w:r>
              <w:t>, °C</w:t>
            </w:r>
          </w:p>
        </w:tc>
      </w:tr>
      <w:tr w:rsidR="000A6771">
        <w:tc>
          <w:tcPr>
            <w:tcW w:w="1805" w:type="dxa"/>
            <w:vMerge/>
          </w:tcPr>
          <w:p w:rsidR="000A6771" w:rsidRDefault="000A6771">
            <w:pPr>
              <w:pStyle w:val="ConsPlusNormal"/>
            </w:pPr>
          </w:p>
        </w:tc>
        <w:tc>
          <w:tcPr>
            <w:tcW w:w="1417" w:type="dxa"/>
            <w:vMerge/>
          </w:tcPr>
          <w:p w:rsidR="000A6771" w:rsidRDefault="000A6771">
            <w:pPr>
              <w:pStyle w:val="ConsPlusNormal"/>
            </w:pPr>
          </w:p>
        </w:tc>
        <w:tc>
          <w:tcPr>
            <w:tcW w:w="624" w:type="dxa"/>
            <w:vAlign w:val="center"/>
          </w:tcPr>
          <w:p w:rsidR="000A6771" w:rsidRDefault="000A6771">
            <w:pPr>
              <w:pStyle w:val="ConsPlusNormal"/>
              <w:jc w:val="center"/>
            </w:pPr>
            <w:r>
              <w:t>-0,3</w:t>
            </w:r>
          </w:p>
        </w:tc>
        <w:tc>
          <w:tcPr>
            <w:tcW w:w="624" w:type="dxa"/>
            <w:vAlign w:val="center"/>
          </w:tcPr>
          <w:p w:rsidR="000A6771" w:rsidRDefault="000A6771">
            <w:pPr>
              <w:pStyle w:val="ConsPlusNormal"/>
              <w:jc w:val="center"/>
            </w:pPr>
            <w:r>
              <w:t>-0,5</w:t>
            </w:r>
          </w:p>
        </w:tc>
        <w:tc>
          <w:tcPr>
            <w:tcW w:w="562" w:type="dxa"/>
            <w:vAlign w:val="center"/>
          </w:tcPr>
          <w:p w:rsidR="000A6771" w:rsidRDefault="000A6771">
            <w:pPr>
              <w:pStyle w:val="ConsPlusNormal"/>
              <w:jc w:val="center"/>
            </w:pPr>
            <w:r>
              <w:t>-1</w:t>
            </w:r>
          </w:p>
        </w:tc>
        <w:tc>
          <w:tcPr>
            <w:tcW w:w="571" w:type="dxa"/>
            <w:vAlign w:val="center"/>
          </w:tcPr>
          <w:p w:rsidR="000A6771" w:rsidRDefault="000A6771">
            <w:pPr>
              <w:pStyle w:val="ConsPlusNormal"/>
              <w:jc w:val="center"/>
            </w:pPr>
            <w:r>
              <w:t>-2</w:t>
            </w:r>
          </w:p>
        </w:tc>
        <w:tc>
          <w:tcPr>
            <w:tcW w:w="566" w:type="dxa"/>
            <w:vAlign w:val="center"/>
          </w:tcPr>
          <w:p w:rsidR="000A6771" w:rsidRDefault="000A6771">
            <w:pPr>
              <w:pStyle w:val="ConsPlusNormal"/>
              <w:jc w:val="center"/>
            </w:pPr>
            <w:r>
              <w:t>-3</w:t>
            </w:r>
          </w:p>
        </w:tc>
        <w:tc>
          <w:tcPr>
            <w:tcW w:w="566" w:type="dxa"/>
            <w:vAlign w:val="center"/>
          </w:tcPr>
          <w:p w:rsidR="000A6771" w:rsidRDefault="000A6771">
            <w:pPr>
              <w:pStyle w:val="ConsPlusNormal"/>
              <w:jc w:val="center"/>
            </w:pPr>
            <w:r>
              <w:t>-4</w:t>
            </w:r>
          </w:p>
        </w:tc>
        <w:tc>
          <w:tcPr>
            <w:tcW w:w="576" w:type="dxa"/>
            <w:vAlign w:val="center"/>
          </w:tcPr>
          <w:p w:rsidR="000A6771" w:rsidRDefault="000A6771">
            <w:pPr>
              <w:pStyle w:val="ConsPlusNormal"/>
              <w:jc w:val="center"/>
            </w:pPr>
            <w:r>
              <w:t>-6</w:t>
            </w:r>
          </w:p>
        </w:tc>
        <w:tc>
          <w:tcPr>
            <w:tcW w:w="581" w:type="dxa"/>
            <w:vAlign w:val="center"/>
          </w:tcPr>
          <w:p w:rsidR="000A6771" w:rsidRDefault="000A6771">
            <w:pPr>
              <w:pStyle w:val="ConsPlusNormal"/>
              <w:jc w:val="center"/>
            </w:pPr>
            <w:r>
              <w:t>-8</w:t>
            </w:r>
          </w:p>
        </w:tc>
        <w:tc>
          <w:tcPr>
            <w:tcW w:w="576" w:type="dxa"/>
            <w:vAlign w:val="center"/>
          </w:tcPr>
          <w:p w:rsidR="000A6771" w:rsidRDefault="000A6771">
            <w:pPr>
              <w:pStyle w:val="ConsPlusNormal"/>
              <w:jc w:val="center"/>
            </w:pPr>
            <w:r>
              <w:t>-10</w:t>
            </w:r>
          </w:p>
        </w:tc>
        <w:tc>
          <w:tcPr>
            <w:tcW w:w="595" w:type="dxa"/>
            <w:vAlign w:val="center"/>
          </w:tcPr>
          <w:p w:rsidR="000A6771" w:rsidRDefault="000A6771">
            <w:pPr>
              <w:pStyle w:val="ConsPlusNormal"/>
              <w:jc w:val="center"/>
            </w:pPr>
            <w:r>
              <w:t>-15</w:t>
            </w:r>
          </w:p>
        </w:tc>
      </w:tr>
      <w:tr w:rsidR="000A6771">
        <w:tc>
          <w:tcPr>
            <w:tcW w:w="1805" w:type="dxa"/>
          </w:tcPr>
          <w:p w:rsidR="000A6771" w:rsidRDefault="000A6771">
            <w:pPr>
              <w:pStyle w:val="ConsPlusNormal"/>
            </w:pPr>
            <w:r>
              <w:t>Пески и супеси</w:t>
            </w:r>
          </w:p>
        </w:tc>
        <w:tc>
          <w:tcPr>
            <w:tcW w:w="1417" w:type="dxa"/>
            <w:vAlign w:val="center"/>
          </w:tcPr>
          <w:p w:rsidR="000A6771" w:rsidRDefault="000A6771">
            <w:pPr>
              <w:pStyle w:val="ConsPlusNormal"/>
              <w:jc w:val="center"/>
            </w:pPr>
            <w:r>
              <w:rPr>
                <w:i/>
              </w:rPr>
              <w:t>I</w:t>
            </w:r>
            <w:r>
              <w:rPr>
                <w:i/>
                <w:vertAlign w:val="subscript"/>
              </w:rPr>
              <w:t>p</w:t>
            </w:r>
            <w:r>
              <w:t xml:space="preserve"> </w:t>
            </w:r>
            <w:r>
              <w:rPr>
                <w:i/>
              </w:rPr>
              <w:t>&lt;=</w:t>
            </w:r>
            <w:r>
              <w:t xml:space="preserve"> 0,02</w:t>
            </w:r>
          </w:p>
        </w:tc>
        <w:tc>
          <w:tcPr>
            <w:tcW w:w="624" w:type="dxa"/>
            <w:vAlign w:val="center"/>
          </w:tcPr>
          <w:p w:rsidR="000A6771" w:rsidRDefault="000A6771">
            <w:pPr>
              <w:pStyle w:val="ConsPlusNormal"/>
              <w:jc w:val="center"/>
            </w:pPr>
            <w:r>
              <w:t>210</w:t>
            </w:r>
          </w:p>
        </w:tc>
        <w:tc>
          <w:tcPr>
            <w:tcW w:w="624" w:type="dxa"/>
            <w:vAlign w:val="center"/>
          </w:tcPr>
          <w:p w:rsidR="000A6771" w:rsidRDefault="000A6771">
            <w:pPr>
              <w:pStyle w:val="ConsPlusNormal"/>
              <w:jc w:val="center"/>
            </w:pPr>
            <w:r>
              <w:t>160</w:t>
            </w:r>
          </w:p>
        </w:tc>
        <w:tc>
          <w:tcPr>
            <w:tcW w:w="562" w:type="dxa"/>
            <w:vAlign w:val="center"/>
          </w:tcPr>
          <w:p w:rsidR="000A6771" w:rsidRDefault="000A6771">
            <w:pPr>
              <w:pStyle w:val="ConsPlusNormal"/>
              <w:jc w:val="center"/>
            </w:pPr>
            <w:r>
              <w:t>75</w:t>
            </w:r>
          </w:p>
        </w:tc>
        <w:tc>
          <w:tcPr>
            <w:tcW w:w="571" w:type="dxa"/>
            <w:vAlign w:val="center"/>
          </w:tcPr>
          <w:p w:rsidR="000A6771" w:rsidRDefault="000A6771">
            <w:pPr>
              <w:pStyle w:val="ConsPlusNormal"/>
              <w:jc w:val="center"/>
            </w:pPr>
            <w:r>
              <w:t>34</w:t>
            </w:r>
          </w:p>
        </w:tc>
        <w:tc>
          <w:tcPr>
            <w:tcW w:w="566" w:type="dxa"/>
            <w:vAlign w:val="center"/>
          </w:tcPr>
          <w:p w:rsidR="000A6771" w:rsidRDefault="000A6771">
            <w:pPr>
              <w:pStyle w:val="ConsPlusNormal"/>
              <w:jc w:val="center"/>
            </w:pPr>
            <w:r>
              <w:t>20</w:t>
            </w:r>
          </w:p>
        </w:tc>
        <w:tc>
          <w:tcPr>
            <w:tcW w:w="566" w:type="dxa"/>
            <w:vAlign w:val="center"/>
          </w:tcPr>
          <w:p w:rsidR="000A6771" w:rsidRDefault="000A6771">
            <w:pPr>
              <w:pStyle w:val="ConsPlusNormal"/>
              <w:jc w:val="center"/>
            </w:pPr>
            <w:r>
              <w:t>14</w:t>
            </w:r>
          </w:p>
        </w:tc>
        <w:tc>
          <w:tcPr>
            <w:tcW w:w="576" w:type="dxa"/>
            <w:vAlign w:val="center"/>
          </w:tcPr>
          <w:p w:rsidR="000A6771" w:rsidRDefault="000A6771">
            <w:pPr>
              <w:pStyle w:val="ConsPlusNormal"/>
              <w:jc w:val="center"/>
            </w:pPr>
            <w:r>
              <w:t>9</w:t>
            </w:r>
          </w:p>
        </w:tc>
        <w:tc>
          <w:tcPr>
            <w:tcW w:w="581" w:type="dxa"/>
            <w:vAlign w:val="center"/>
          </w:tcPr>
          <w:p w:rsidR="000A6771" w:rsidRDefault="000A6771">
            <w:pPr>
              <w:pStyle w:val="ConsPlusNormal"/>
              <w:jc w:val="center"/>
            </w:pPr>
            <w:r>
              <w:t>6,5</w:t>
            </w:r>
          </w:p>
        </w:tc>
        <w:tc>
          <w:tcPr>
            <w:tcW w:w="576" w:type="dxa"/>
            <w:vAlign w:val="center"/>
          </w:tcPr>
          <w:p w:rsidR="000A6771" w:rsidRDefault="000A6771">
            <w:pPr>
              <w:pStyle w:val="ConsPlusNormal"/>
              <w:jc w:val="center"/>
            </w:pPr>
            <w:r>
              <w:t>5</w:t>
            </w:r>
          </w:p>
        </w:tc>
        <w:tc>
          <w:tcPr>
            <w:tcW w:w="595" w:type="dxa"/>
            <w:vAlign w:val="center"/>
          </w:tcPr>
          <w:p w:rsidR="000A6771" w:rsidRDefault="000A6771">
            <w:pPr>
              <w:pStyle w:val="ConsPlusNormal"/>
              <w:jc w:val="center"/>
            </w:pPr>
            <w:r>
              <w:t>4</w:t>
            </w:r>
          </w:p>
        </w:tc>
      </w:tr>
      <w:tr w:rsidR="000A6771">
        <w:tc>
          <w:tcPr>
            <w:tcW w:w="1805" w:type="dxa"/>
          </w:tcPr>
          <w:p w:rsidR="000A6771" w:rsidRDefault="000A6771">
            <w:pPr>
              <w:pStyle w:val="ConsPlusNormal"/>
            </w:pPr>
            <w:r>
              <w:lastRenderedPageBreak/>
              <w:t>Супеси</w:t>
            </w:r>
          </w:p>
        </w:tc>
        <w:tc>
          <w:tcPr>
            <w:tcW w:w="1417" w:type="dxa"/>
            <w:vAlign w:val="center"/>
          </w:tcPr>
          <w:p w:rsidR="000A6771" w:rsidRDefault="000A6771">
            <w:pPr>
              <w:pStyle w:val="ConsPlusNormal"/>
              <w:jc w:val="center"/>
            </w:pPr>
            <w:r>
              <w:t xml:space="preserve">0,02 &lt; </w:t>
            </w:r>
            <w:r>
              <w:rPr>
                <w:i/>
              </w:rPr>
              <w:t>I</w:t>
            </w:r>
            <w:r>
              <w:rPr>
                <w:i/>
                <w:vertAlign w:val="subscript"/>
              </w:rPr>
              <w:t>p</w:t>
            </w:r>
            <w:r>
              <w:t xml:space="preserve"> &lt;= 0,07</w:t>
            </w:r>
          </w:p>
        </w:tc>
        <w:tc>
          <w:tcPr>
            <w:tcW w:w="624" w:type="dxa"/>
            <w:vAlign w:val="center"/>
          </w:tcPr>
          <w:p w:rsidR="000A6771" w:rsidRDefault="000A6771">
            <w:pPr>
              <w:pStyle w:val="ConsPlusNormal"/>
              <w:jc w:val="center"/>
            </w:pPr>
            <w:r>
              <w:t>150</w:t>
            </w:r>
          </w:p>
        </w:tc>
        <w:tc>
          <w:tcPr>
            <w:tcW w:w="624" w:type="dxa"/>
            <w:vAlign w:val="center"/>
          </w:tcPr>
          <w:p w:rsidR="000A6771" w:rsidRDefault="000A6771">
            <w:pPr>
              <w:pStyle w:val="ConsPlusNormal"/>
              <w:jc w:val="center"/>
            </w:pPr>
            <w:r>
              <w:t>130</w:t>
            </w:r>
          </w:p>
        </w:tc>
        <w:tc>
          <w:tcPr>
            <w:tcW w:w="562" w:type="dxa"/>
            <w:vAlign w:val="center"/>
          </w:tcPr>
          <w:p w:rsidR="000A6771" w:rsidRDefault="000A6771">
            <w:pPr>
              <w:pStyle w:val="ConsPlusNormal"/>
              <w:jc w:val="center"/>
            </w:pPr>
            <w:r>
              <w:t>57</w:t>
            </w:r>
          </w:p>
        </w:tc>
        <w:tc>
          <w:tcPr>
            <w:tcW w:w="571" w:type="dxa"/>
            <w:vAlign w:val="center"/>
          </w:tcPr>
          <w:p w:rsidR="000A6771" w:rsidRDefault="000A6771">
            <w:pPr>
              <w:pStyle w:val="ConsPlusNormal"/>
              <w:jc w:val="center"/>
            </w:pPr>
            <w:r>
              <w:t>24</w:t>
            </w:r>
          </w:p>
        </w:tc>
        <w:tc>
          <w:tcPr>
            <w:tcW w:w="566" w:type="dxa"/>
            <w:vAlign w:val="center"/>
          </w:tcPr>
          <w:p w:rsidR="000A6771" w:rsidRDefault="000A6771">
            <w:pPr>
              <w:pStyle w:val="ConsPlusNormal"/>
              <w:jc w:val="center"/>
            </w:pPr>
            <w:r>
              <w:t>15</w:t>
            </w:r>
          </w:p>
        </w:tc>
        <w:tc>
          <w:tcPr>
            <w:tcW w:w="566" w:type="dxa"/>
            <w:vAlign w:val="center"/>
          </w:tcPr>
          <w:p w:rsidR="000A6771" w:rsidRDefault="000A6771">
            <w:pPr>
              <w:pStyle w:val="ConsPlusNormal"/>
              <w:jc w:val="center"/>
            </w:pPr>
            <w:r>
              <w:t>11</w:t>
            </w:r>
          </w:p>
        </w:tc>
        <w:tc>
          <w:tcPr>
            <w:tcW w:w="576" w:type="dxa"/>
            <w:vAlign w:val="center"/>
          </w:tcPr>
          <w:p w:rsidR="000A6771" w:rsidRDefault="000A6771">
            <w:pPr>
              <w:pStyle w:val="ConsPlusNormal"/>
              <w:jc w:val="center"/>
            </w:pPr>
            <w:r>
              <w:t>7</w:t>
            </w:r>
          </w:p>
        </w:tc>
        <w:tc>
          <w:tcPr>
            <w:tcW w:w="581" w:type="dxa"/>
            <w:vAlign w:val="center"/>
          </w:tcPr>
          <w:p w:rsidR="000A6771" w:rsidRDefault="000A6771">
            <w:pPr>
              <w:pStyle w:val="ConsPlusNormal"/>
              <w:jc w:val="center"/>
            </w:pPr>
            <w:r>
              <w:t>5</w:t>
            </w:r>
          </w:p>
        </w:tc>
        <w:tc>
          <w:tcPr>
            <w:tcW w:w="576" w:type="dxa"/>
            <w:vAlign w:val="center"/>
          </w:tcPr>
          <w:p w:rsidR="000A6771" w:rsidRDefault="000A6771">
            <w:pPr>
              <w:pStyle w:val="ConsPlusNormal"/>
              <w:jc w:val="center"/>
            </w:pPr>
            <w:r>
              <w:t>4,5</w:t>
            </w:r>
          </w:p>
        </w:tc>
        <w:tc>
          <w:tcPr>
            <w:tcW w:w="595" w:type="dxa"/>
            <w:vAlign w:val="center"/>
          </w:tcPr>
          <w:p w:rsidR="000A6771" w:rsidRDefault="000A6771">
            <w:pPr>
              <w:pStyle w:val="ConsPlusNormal"/>
              <w:jc w:val="center"/>
            </w:pPr>
            <w:r>
              <w:t>3,5</w:t>
            </w:r>
          </w:p>
        </w:tc>
      </w:tr>
      <w:tr w:rsidR="000A6771">
        <w:tc>
          <w:tcPr>
            <w:tcW w:w="1805" w:type="dxa"/>
          </w:tcPr>
          <w:p w:rsidR="000A6771" w:rsidRDefault="000A6771">
            <w:pPr>
              <w:pStyle w:val="ConsPlusNormal"/>
            </w:pPr>
            <w:r>
              <w:t>Суглинки</w:t>
            </w:r>
          </w:p>
        </w:tc>
        <w:tc>
          <w:tcPr>
            <w:tcW w:w="1417" w:type="dxa"/>
            <w:vAlign w:val="center"/>
          </w:tcPr>
          <w:p w:rsidR="000A6771" w:rsidRDefault="000A6771">
            <w:pPr>
              <w:pStyle w:val="ConsPlusNormal"/>
              <w:jc w:val="center"/>
            </w:pPr>
            <w:r>
              <w:t xml:space="preserve">0,07 &lt; </w:t>
            </w:r>
            <w:r>
              <w:rPr>
                <w:i/>
              </w:rPr>
              <w:t>I</w:t>
            </w:r>
            <w:r>
              <w:rPr>
                <w:i/>
                <w:vertAlign w:val="subscript"/>
              </w:rPr>
              <w:t>p</w:t>
            </w:r>
            <w:r>
              <w:t xml:space="preserve"> &lt;= 0,13</w:t>
            </w:r>
          </w:p>
        </w:tc>
        <w:tc>
          <w:tcPr>
            <w:tcW w:w="624" w:type="dxa"/>
            <w:vAlign w:val="center"/>
          </w:tcPr>
          <w:p w:rsidR="000A6771" w:rsidRDefault="000A6771">
            <w:pPr>
              <w:pStyle w:val="ConsPlusNormal"/>
              <w:jc w:val="center"/>
            </w:pPr>
            <w:r>
              <w:t>130</w:t>
            </w:r>
          </w:p>
        </w:tc>
        <w:tc>
          <w:tcPr>
            <w:tcW w:w="624" w:type="dxa"/>
            <w:vAlign w:val="center"/>
          </w:tcPr>
          <w:p w:rsidR="000A6771" w:rsidRDefault="000A6771">
            <w:pPr>
              <w:pStyle w:val="ConsPlusNormal"/>
              <w:jc w:val="center"/>
            </w:pPr>
            <w:r>
              <w:t>103</w:t>
            </w:r>
          </w:p>
        </w:tc>
        <w:tc>
          <w:tcPr>
            <w:tcW w:w="562" w:type="dxa"/>
            <w:vAlign w:val="center"/>
          </w:tcPr>
          <w:p w:rsidR="000A6771" w:rsidRDefault="000A6771">
            <w:pPr>
              <w:pStyle w:val="ConsPlusNormal"/>
              <w:jc w:val="center"/>
            </w:pPr>
            <w:r>
              <w:t>44</w:t>
            </w:r>
          </w:p>
        </w:tc>
        <w:tc>
          <w:tcPr>
            <w:tcW w:w="571" w:type="dxa"/>
            <w:vAlign w:val="center"/>
          </w:tcPr>
          <w:p w:rsidR="000A6771" w:rsidRDefault="000A6771">
            <w:pPr>
              <w:pStyle w:val="ConsPlusNormal"/>
              <w:jc w:val="center"/>
            </w:pPr>
            <w:r>
              <w:t>19</w:t>
            </w:r>
          </w:p>
        </w:tc>
        <w:tc>
          <w:tcPr>
            <w:tcW w:w="566" w:type="dxa"/>
            <w:vAlign w:val="center"/>
          </w:tcPr>
          <w:p w:rsidR="000A6771" w:rsidRDefault="000A6771">
            <w:pPr>
              <w:pStyle w:val="ConsPlusNormal"/>
              <w:jc w:val="center"/>
            </w:pPr>
            <w:r>
              <w:t>11</w:t>
            </w:r>
          </w:p>
        </w:tc>
        <w:tc>
          <w:tcPr>
            <w:tcW w:w="566" w:type="dxa"/>
            <w:vAlign w:val="center"/>
          </w:tcPr>
          <w:p w:rsidR="000A6771" w:rsidRDefault="000A6771">
            <w:pPr>
              <w:pStyle w:val="ConsPlusNormal"/>
              <w:jc w:val="center"/>
            </w:pPr>
            <w:r>
              <w:t>8</w:t>
            </w:r>
          </w:p>
        </w:tc>
        <w:tc>
          <w:tcPr>
            <w:tcW w:w="576" w:type="dxa"/>
            <w:vAlign w:val="center"/>
          </w:tcPr>
          <w:p w:rsidR="000A6771" w:rsidRDefault="000A6771">
            <w:pPr>
              <w:pStyle w:val="ConsPlusNormal"/>
              <w:jc w:val="center"/>
            </w:pPr>
            <w:r>
              <w:t>5,5</w:t>
            </w:r>
          </w:p>
        </w:tc>
        <w:tc>
          <w:tcPr>
            <w:tcW w:w="581" w:type="dxa"/>
            <w:vAlign w:val="center"/>
          </w:tcPr>
          <w:p w:rsidR="000A6771" w:rsidRDefault="000A6771">
            <w:pPr>
              <w:pStyle w:val="ConsPlusNormal"/>
              <w:jc w:val="center"/>
            </w:pPr>
            <w:r>
              <w:t>4</w:t>
            </w:r>
          </w:p>
        </w:tc>
        <w:tc>
          <w:tcPr>
            <w:tcW w:w="576" w:type="dxa"/>
            <w:vAlign w:val="center"/>
          </w:tcPr>
          <w:p w:rsidR="000A6771" w:rsidRDefault="000A6771">
            <w:pPr>
              <w:pStyle w:val="ConsPlusNormal"/>
              <w:jc w:val="center"/>
            </w:pPr>
            <w:r>
              <w:t>3,2</w:t>
            </w:r>
          </w:p>
        </w:tc>
        <w:tc>
          <w:tcPr>
            <w:tcW w:w="595" w:type="dxa"/>
            <w:vAlign w:val="center"/>
          </w:tcPr>
          <w:p w:rsidR="000A6771" w:rsidRDefault="000A6771">
            <w:pPr>
              <w:pStyle w:val="ConsPlusNormal"/>
              <w:jc w:val="center"/>
            </w:pPr>
            <w:r>
              <w:t>2,3</w:t>
            </w:r>
          </w:p>
        </w:tc>
      </w:tr>
      <w:tr w:rsidR="000A6771">
        <w:tc>
          <w:tcPr>
            <w:tcW w:w="1805" w:type="dxa"/>
          </w:tcPr>
          <w:p w:rsidR="000A6771" w:rsidRDefault="000A6771">
            <w:pPr>
              <w:pStyle w:val="ConsPlusNormal"/>
            </w:pPr>
            <w:r>
              <w:t>Суглинки, глины</w:t>
            </w:r>
          </w:p>
        </w:tc>
        <w:tc>
          <w:tcPr>
            <w:tcW w:w="1417" w:type="dxa"/>
            <w:vAlign w:val="center"/>
          </w:tcPr>
          <w:p w:rsidR="000A6771" w:rsidRDefault="000A6771">
            <w:pPr>
              <w:pStyle w:val="ConsPlusNormal"/>
              <w:jc w:val="center"/>
            </w:pPr>
            <w:r>
              <w:t xml:space="preserve">0,13 &lt; </w:t>
            </w:r>
            <w:r>
              <w:rPr>
                <w:i/>
              </w:rPr>
              <w:t>I</w:t>
            </w:r>
            <w:r>
              <w:rPr>
                <w:i/>
                <w:vertAlign w:val="subscript"/>
              </w:rPr>
              <w:t>p</w:t>
            </w:r>
          </w:p>
        </w:tc>
        <w:tc>
          <w:tcPr>
            <w:tcW w:w="624" w:type="dxa"/>
            <w:vAlign w:val="center"/>
          </w:tcPr>
          <w:p w:rsidR="000A6771" w:rsidRDefault="000A6771">
            <w:pPr>
              <w:pStyle w:val="ConsPlusNormal"/>
              <w:jc w:val="center"/>
            </w:pPr>
            <w:r>
              <w:t>102</w:t>
            </w:r>
          </w:p>
        </w:tc>
        <w:tc>
          <w:tcPr>
            <w:tcW w:w="624" w:type="dxa"/>
            <w:vAlign w:val="center"/>
          </w:tcPr>
          <w:p w:rsidR="000A6771" w:rsidRDefault="000A6771">
            <w:pPr>
              <w:pStyle w:val="ConsPlusNormal"/>
              <w:jc w:val="center"/>
            </w:pPr>
            <w:r>
              <w:t>70</w:t>
            </w:r>
          </w:p>
        </w:tc>
        <w:tc>
          <w:tcPr>
            <w:tcW w:w="562" w:type="dxa"/>
            <w:vAlign w:val="center"/>
          </w:tcPr>
          <w:p w:rsidR="000A6771" w:rsidRDefault="000A6771">
            <w:pPr>
              <w:pStyle w:val="ConsPlusNormal"/>
              <w:jc w:val="center"/>
            </w:pPr>
            <w:r>
              <w:t>34</w:t>
            </w:r>
          </w:p>
        </w:tc>
        <w:tc>
          <w:tcPr>
            <w:tcW w:w="571" w:type="dxa"/>
            <w:vAlign w:val="center"/>
          </w:tcPr>
          <w:p w:rsidR="000A6771" w:rsidRDefault="000A6771">
            <w:pPr>
              <w:pStyle w:val="ConsPlusNormal"/>
              <w:jc w:val="center"/>
            </w:pPr>
            <w:r>
              <w:t>17</w:t>
            </w:r>
          </w:p>
        </w:tc>
        <w:tc>
          <w:tcPr>
            <w:tcW w:w="566" w:type="dxa"/>
            <w:vAlign w:val="center"/>
          </w:tcPr>
          <w:p w:rsidR="000A6771" w:rsidRDefault="000A6771">
            <w:pPr>
              <w:pStyle w:val="ConsPlusNormal"/>
              <w:jc w:val="center"/>
            </w:pPr>
            <w:r>
              <w:t>9,5</w:t>
            </w:r>
          </w:p>
        </w:tc>
        <w:tc>
          <w:tcPr>
            <w:tcW w:w="566" w:type="dxa"/>
            <w:vAlign w:val="center"/>
          </w:tcPr>
          <w:p w:rsidR="000A6771" w:rsidRDefault="000A6771">
            <w:pPr>
              <w:pStyle w:val="ConsPlusNormal"/>
              <w:jc w:val="center"/>
            </w:pPr>
            <w:r>
              <w:t>6,5</w:t>
            </w:r>
          </w:p>
        </w:tc>
        <w:tc>
          <w:tcPr>
            <w:tcW w:w="576" w:type="dxa"/>
            <w:vAlign w:val="center"/>
          </w:tcPr>
          <w:p w:rsidR="000A6771" w:rsidRDefault="000A6771">
            <w:pPr>
              <w:pStyle w:val="ConsPlusNormal"/>
              <w:jc w:val="center"/>
            </w:pPr>
            <w:r>
              <w:t>4</w:t>
            </w:r>
          </w:p>
        </w:tc>
        <w:tc>
          <w:tcPr>
            <w:tcW w:w="581" w:type="dxa"/>
            <w:vAlign w:val="center"/>
          </w:tcPr>
          <w:p w:rsidR="000A6771" w:rsidRDefault="000A6771">
            <w:pPr>
              <w:pStyle w:val="ConsPlusNormal"/>
              <w:jc w:val="center"/>
            </w:pPr>
            <w:r>
              <w:t>3</w:t>
            </w:r>
          </w:p>
        </w:tc>
        <w:tc>
          <w:tcPr>
            <w:tcW w:w="576" w:type="dxa"/>
            <w:vAlign w:val="center"/>
          </w:tcPr>
          <w:p w:rsidR="000A6771" w:rsidRDefault="000A6771">
            <w:pPr>
              <w:pStyle w:val="ConsPlusNormal"/>
              <w:jc w:val="center"/>
            </w:pPr>
            <w:r>
              <w:t>2,5</w:t>
            </w:r>
          </w:p>
        </w:tc>
        <w:tc>
          <w:tcPr>
            <w:tcW w:w="595" w:type="dxa"/>
            <w:vAlign w:val="center"/>
          </w:tcPr>
          <w:p w:rsidR="000A6771" w:rsidRDefault="000A6771">
            <w:pPr>
              <w:pStyle w:val="ConsPlusNormal"/>
              <w:jc w:val="center"/>
            </w:pPr>
            <w:r>
              <w:t>2</w:t>
            </w:r>
          </w:p>
        </w:tc>
      </w:tr>
    </w:tbl>
    <w:p w:rsidR="000A6771" w:rsidRDefault="000A6771">
      <w:pPr>
        <w:pStyle w:val="ConsPlusNormal"/>
        <w:jc w:val="both"/>
      </w:pPr>
    </w:p>
    <w:p w:rsidR="000A6771" w:rsidRDefault="000A6771">
      <w:pPr>
        <w:pStyle w:val="ConsPlusNormal"/>
        <w:ind w:firstLine="540"/>
        <w:jc w:val="both"/>
      </w:pPr>
      <w:r>
        <w:t xml:space="preserve">Расчетные значения </w:t>
      </w:r>
      <w:r>
        <w:rPr>
          <w:i/>
        </w:rPr>
        <w:t>W</w:t>
      </w:r>
      <w:r>
        <w:rPr>
          <w:i/>
          <w:vertAlign w:val="subscript"/>
        </w:rPr>
        <w:t>w</w:t>
      </w:r>
      <w:r>
        <w:t xml:space="preserve"> для торфа и заторфованных грунтов, находящихся в охлажденном состоянии, когда температура грунта выше температуры начала замерзания (0 °C &gt; </w:t>
      </w:r>
      <w:r>
        <w:rPr>
          <w:i/>
        </w:rPr>
        <w:t>T</w:t>
      </w:r>
      <w:r>
        <w:t xml:space="preserve"> &gt; </w:t>
      </w:r>
      <w:r>
        <w:rPr>
          <w:i/>
        </w:rPr>
        <w:t>T</w:t>
      </w:r>
      <w:r>
        <w:rPr>
          <w:i/>
          <w:vertAlign w:val="subscript"/>
        </w:rPr>
        <w:t>bf</w:t>
      </w:r>
      <w:r>
        <w:t xml:space="preserve">), принимаются для грунтов с льдистостью </w:t>
      </w:r>
      <w:r>
        <w:rPr>
          <w:i/>
        </w:rPr>
        <w:t>i</w:t>
      </w:r>
      <w:r>
        <w:rPr>
          <w:i/>
          <w:vertAlign w:val="subscript"/>
        </w:rPr>
        <w:t>tot</w:t>
      </w:r>
      <w:r>
        <w:t xml:space="preserve"> &lt;= 0,4 равной </w:t>
      </w:r>
      <w:r>
        <w:rPr>
          <w:i/>
        </w:rPr>
        <w:t>W</w:t>
      </w:r>
      <w:r>
        <w:rPr>
          <w:i/>
          <w:vertAlign w:val="subscript"/>
        </w:rPr>
        <w:t>w</w:t>
      </w:r>
      <w:r>
        <w:t xml:space="preserve"> = </w:t>
      </w:r>
      <w:r>
        <w:rPr>
          <w:i/>
        </w:rPr>
        <w:t>W</w:t>
      </w:r>
      <w:r>
        <w:rPr>
          <w:i/>
          <w:vertAlign w:val="subscript"/>
        </w:rPr>
        <w:t>tot</w:t>
      </w:r>
      <w:r>
        <w:t xml:space="preserve">, а с </w:t>
      </w:r>
      <w:r>
        <w:rPr>
          <w:i/>
        </w:rPr>
        <w:t>i</w:t>
      </w:r>
      <w:r>
        <w:rPr>
          <w:i/>
          <w:vertAlign w:val="subscript"/>
        </w:rPr>
        <w:t>tot</w:t>
      </w:r>
      <w:r>
        <w:t xml:space="preserve"> &gt; 0,4 равной </w:t>
      </w:r>
      <w:r>
        <w:rPr>
          <w:i/>
        </w:rPr>
        <w:t>W</w:t>
      </w:r>
      <w:r>
        <w:rPr>
          <w:i/>
          <w:vertAlign w:val="subscript"/>
        </w:rPr>
        <w:t>w</w:t>
      </w:r>
      <w:r>
        <w:t xml:space="preserve"> = </w:t>
      </w:r>
      <w:r>
        <w:rPr>
          <w:i/>
        </w:rPr>
        <w:t>W</w:t>
      </w:r>
      <w:r>
        <w:rPr>
          <w:i/>
          <w:vertAlign w:val="subscript"/>
        </w:rPr>
        <w:t>m</w:t>
      </w:r>
      <w:r>
        <w:rPr>
          <w:i/>
        </w:rPr>
        <w:t>.</w:t>
      </w:r>
    </w:p>
    <w:p w:rsidR="000A6771" w:rsidRDefault="000A6771">
      <w:pPr>
        <w:pStyle w:val="ConsPlusNormal"/>
        <w:spacing w:before="220"/>
        <w:ind w:firstLine="540"/>
        <w:jc w:val="both"/>
      </w:pPr>
      <w:r>
        <w:t xml:space="preserve">Для мерзлых торфа и заторфованных грунтов значения </w:t>
      </w:r>
      <w:r>
        <w:rPr>
          <w:i/>
        </w:rPr>
        <w:t>W</w:t>
      </w:r>
      <w:r>
        <w:rPr>
          <w:i/>
          <w:vertAlign w:val="subscript"/>
        </w:rPr>
        <w:t>w</w:t>
      </w:r>
      <w:r>
        <w:t xml:space="preserve"> допускается определять по формуле (Б.5) в зависимости от степени заторфованности </w:t>
      </w:r>
      <w:r>
        <w:rPr>
          <w:i/>
        </w:rPr>
        <w:t>J</w:t>
      </w:r>
      <w:r>
        <w:t xml:space="preserve"> (доли единицы) и температуры </w:t>
      </w:r>
      <w:r>
        <w:rPr>
          <w:i/>
        </w:rPr>
        <w:t>T,</w:t>
      </w:r>
      <w:r>
        <w:t xml:space="preserve"> при условии, что температура грунта ниже или равна температуре начала замерзания (</w:t>
      </w:r>
      <w:r>
        <w:rPr>
          <w:i/>
        </w:rPr>
        <w:t>T</w:t>
      </w:r>
      <w:r>
        <w:t xml:space="preserve"> &lt;= </w:t>
      </w:r>
      <w:r>
        <w:rPr>
          <w:i/>
        </w:rPr>
        <w:t>T</w:t>
      </w:r>
      <w:r>
        <w:rPr>
          <w:i/>
          <w:vertAlign w:val="subscript"/>
        </w:rPr>
        <w:t>bf</w:t>
      </w:r>
      <w:r>
        <w:t>)</w:t>
      </w:r>
    </w:p>
    <w:p w:rsidR="000A6771" w:rsidRDefault="000A6771">
      <w:pPr>
        <w:pStyle w:val="ConsPlusNormal"/>
        <w:jc w:val="both"/>
      </w:pPr>
    </w:p>
    <w:p w:rsidR="000A6771" w:rsidRDefault="000A6771">
      <w:pPr>
        <w:pStyle w:val="ConsPlusNormal"/>
        <w:jc w:val="center"/>
      </w:pPr>
      <w:bookmarkStart w:id="101" w:name="P2228"/>
      <w:bookmarkEnd w:id="101"/>
      <w:r>
        <w:rPr>
          <w:noProof/>
          <w:position w:val="-13"/>
        </w:rPr>
        <w:drawing>
          <wp:inline distT="0" distB="0" distL="0" distR="0">
            <wp:extent cx="1019810" cy="31051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019810" cy="310515"/>
                    </a:xfrm>
                    <a:prstGeom prst="rect">
                      <a:avLst/>
                    </a:prstGeom>
                    <a:noFill/>
                    <a:ln>
                      <a:noFill/>
                    </a:ln>
                  </pic:spPr>
                </pic:pic>
              </a:graphicData>
            </a:graphic>
          </wp:inline>
        </w:drawing>
      </w:r>
      <w:r>
        <w:t xml:space="preserve"> (Б.5)</w:t>
      </w:r>
    </w:p>
    <w:p w:rsidR="000A6771" w:rsidRDefault="000A6771">
      <w:pPr>
        <w:pStyle w:val="ConsPlusNormal"/>
        <w:jc w:val="both"/>
      </w:pPr>
    </w:p>
    <w:p w:rsidR="000A6771" w:rsidRDefault="000A6771">
      <w:pPr>
        <w:pStyle w:val="ConsPlusNormal"/>
        <w:ind w:firstLine="540"/>
        <w:jc w:val="both"/>
      </w:pPr>
      <w:r>
        <w:t xml:space="preserve">где </w:t>
      </w:r>
      <w:r>
        <w:rPr>
          <w:noProof/>
          <w:position w:val="-3"/>
        </w:rPr>
        <w:drawing>
          <wp:inline distT="0" distB="0" distL="0" distR="0">
            <wp:extent cx="193675" cy="18542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93675" cy="185420"/>
                    </a:xfrm>
                    <a:prstGeom prst="rect">
                      <a:avLst/>
                    </a:prstGeom>
                    <a:noFill/>
                    <a:ln>
                      <a:noFill/>
                    </a:ln>
                  </pic:spPr>
                </pic:pic>
              </a:graphicData>
            </a:graphic>
          </wp:inline>
        </w:drawing>
      </w:r>
      <w:r>
        <w:t xml:space="preserve"> - параметр, зависящий от объемной степени заторфованности </w:t>
      </w:r>
      <w:r>
        <w:rPr>
          <w:i/>
        </w:rPr>
        <w:t>J</w:t>
      </w:r>
      <w:r>
        <w:t>, принимается по таблице Б.5.</w:t>
      </w:r>
    </w:p>
    <w:p w:rsidR="000A6771" w:rsidRDefault="000A6771">
      <w:pPr>
        <w:pStyle w:val="ConsPlusNormal"/>
        <w:jc w:val="both"/>
      </w:pPr>
    </w:p>
    <w:p w:rsidR="000A6771" w:rsidRDefault="000A6771">
      <w:pPr>
        <w:pStyle w:val="ConsPlusNormal"/>
        <w:jc w:val="right"/>
      </w:pPr>
      <w:r>
        <w:t>Таблица Б.5</w:t>
      </w:r>
    </w:p>
    <w:p w:rsidR="000A6771" w:rsidRDefault="000A6771">
      <w:pPr>
        <w:pStyle w:val="ConsPlusNormal"/>
        <w:jc w:val="both"/>
      </w:pPr>
    </w:p>
    <w:p w:rsidR="000A6771" w:rsidRDefault="000A6771">
      <w:pPr>
        <w:pStyle w:val="ConsPlusNormal"/>
        <w:jc w:val="center"/>
      </w:pPr>
      <w:r>
        <w:rPr>
          <w:b/>
        </w:rPr>
        <w:t>Расчетные значения коэффициента</w:t>
      </w:r>
      <w:r>
        <w:t> </w:t>
      </w:r>
      <w:r>
        <w:rPr>
          <w:noProof/>
          <w:position w:val="-3"/>
        </w:rPr>
        <w:drawing>
          <wp:inline distT="0" distB="0" distL="0" distR="0">
            <wp:extent cx="193675" cy="18542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93675" cy="185420"/>
                    </a:xfrm>
                    <a:prstGeom prst="rect">
                      <a:avLst/>
                    </a:prstGeom>
                    <a:noFill/>
                    <a:ln>
                      <a:noFill/>
                    </a:ln>
                  </pic:spPr>
                </pic:pic>
              </a:graphicData>
            </a:graphic>
          </wp:inline>
        </w:drawing>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4649"/>
      </w:tblGrid>
      <w:tr w:rsidR="000A6771">
        <w:tc>
          <w:tcPr>
            <w:tcW w:w="4422" w:type="dxa"/>
          </w:tcPr>
          <w:p w:rsidR="000A6771" w:rsidRDefault="000A6771">
            <w:pPr>
              <w:pStyle w:val="ConsPlusNormal"/>
              <w:jc w:val="center"/>
            </w:pPr>
            <w:r>
              <w:t>Тип грунта</w:t>
            </w:r>
          </w:p>
        </w:tc>
        <w:tc>
          <w:tcPr>
            <w:tcW w:w="4649" w:type="dxa"/>
          </w:tcPr>
          <w:p w:rsidR="000A6771" w:rsidRDefault="000A6771">
            <w:pPr>
              <w:pStyle w:val="ConsPlusNormal"/>
              <w:jc w:val="center"/>
            </w:pPr>
            <w:r>
              <w:rPr>
                <w:noProof/>
                <w:position w:val="-3"/>
              </w:rPr>
              <w:drawing>
                <wp:inline distT="0" distB="0" distL="0" distR="0">
                  <wp:extent cx="193675" cy="18542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93675" cy="185420"/>
                          </a:xfrm>
                          <a:prstGeom prst="rect">
                            <a:avLst/>
                          </a:prstGeom>
                          <a:noFill/>
                          <a:ln>
                            <a:noFill/>
                          </a:ln>
                        </pic:spPr>
                      </pic:pic>
                    </a:graphicData>
                  </a:graphic>
                </wp:inline>
              </w:drawing>
            </w:r>
            <w:r>
              <w:t>, град</w:t>
            </w:r>
            <w:r>
              <w:rPr>
                <w:vertAlign w:val="superscript"/>
              </w:rPr>
              <w:t>4</w:t>
            </w:r>
          </w:p>
        </w:tc>
      </w:tr>
      <w:tr w:rsidR="000A6771">
        <w:tc>
          <w:tcPr>
            <w:tcW w:w="4422" w:type="dxa"/>
          </w:tcPr>
          <w:p w:rsidR="000A6771" w:rsidRDefault="000A6771">
            <w:pPr>
              <w:pStyle w:val="ConsPlusNormal"/>
            </w:pPr>
            <w:r>
              <w:t>Торф</w:t>
            </w:r>
          </w:p>
        </w:tc>
        <w:tc>
          <w:tcPr>
            <w:tcW w:w="4649" w:type="dxa"/>
          </w:tcPr>
          <w:p w:rsidR="000A6771" w:rsidRDefault="000A6771">
            <w:pPr>
              <w:pStyle w:val="ConsPlusNormal"/>
              <w:jc w:val="center"/>
            </w:pPr>
            <w:r>
              <w:t>1,6</w:t>
            </w:r>
          </w:p>
        </w:tc>
      </w:tr>
      <w:tr w:rsidR="000A6771">
        <w:tc>
          <w:tcPr>
            <w:tcW w:w="4422" w:type="dxa"/>
          </w:tcPr>
          <w:p w:rsidR="000A6771" w:rsidRDefault="000A6771">
            <w:pPr>
              <w:pStyle w:val="ConsPlusNormal"/>
            </w:pPr>
            <w:r>
              <w:t>Супесчаные заторфованные грунты</w:t>
            </w:r>
          </w:p>
        </w:tc>
        <w:tc>
          <w:tcPr>
            <w:tcW w:w="4649" w:type="dxa"/>
          </w:tcPr>
          <w:p w:rsidR="000A6771" w:rsidRDefault="000A6771">
            <w:pPr>
              <w:pStyle w:val="ConsPlusNormal"/>
              <w:jc w:val="center"/>
            </w:pPr>
            <w:r>
              <w:t>1,67</w:t>
            </w:r>
            <w:r>
              <w:rPr>
                <w:i/>
              </w:rPr>
              <w:t>J</w:t>
            </w:r>
            <w:r>
              <w:t xml:space="preserve"> - 0,1</w:t>
            </w:r>
          </w:p>
        </w:tc>
      </w:tr>
      <w:tr w:rsidR="000A6771">
        <w:tc>
          <w:tcPr>
            <w:tcW w:w="4422" w:type="dxa"/>
          </w:tcPr>
          <w:p w:rsidR="000A6771" w:rsidRDefault="000A6771">
            <w:pPr>
              <w:pStyle w:val="ConsPlusNormal"/>
            </w:pPr>
            <w:r>
              <w:t>Суглинистые заторфованные грунты</w:t>
            </w:r>
          </w:p>
        </w:tc>
        <w:tc>
          <w:tcPr>
            <w:tcW w:w="4649" w:type="dxa"/>
          </w:tcPr>
          <w:p w:rsidR="000A6771" w:rsidRDefault="000A6771">
            <w:pPr>
              <w:pStyle w:val="ConsPlusNormal"/>
              <w:jc w:val="center"/>
            </w:pPr>
            <w:r>
              <w:t>1,6</w:t>
            </w:r>
            <w:r>
              <w:rPr>
                <w:i/>
              </w:rPr>
              <w:t>J</w:t>
            </w:r>
          </w:p>
        </w:tc>
      </w:tr>
    </w:tbl>
    <w:p w:rsidR="000A6771" w:rsidRDefault="000A6771">
      <w:pPr>
        <w:pStyle w:val="ConsPlusNormal"/>
        <w:jc w:val="both"/>
      </w:pPr>
    </w:p>
    <w:p w:rsidR="000A6771" w:rsidRDefault="000A6771">
      <w:pPr>
        <w:pStyle w:val="ConsPlusNormal"/>
        <w:ind w:firstLine="540"/>
        <w:jc w:val="both"/>
      </w:pPr>
      <w:bookmarkStart w:id="102" w:name="P2245"/>
      <w:bookmarkEnd w:id="102"/>
      <w:r>
        <w:t xml:space="preserve">Б.7 Теплофизические характеристики грунтов: коэффициент теплопроводности </w:t>
      </w:r>
      <w:r>
        <w:rPr>
          <w:noProof/>
          <w:position w:val="-4"/>
        </w:rPr>
        <w:drawing>
          <wp:inline distT="0" distB="0" distL="0" distR="0">
            <wp:extent cx="150495" cy="19367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объемная теплоемкость </w:t>
      </w:r>
      <w:r>
        <w:rPr>
          <w:i/>
        </w:rPr>
        <w:t>C</w:t>
      </w:r>
      <w:r>
        <w:t xml:space="preserve"> и коэффициент температуропроводности </w:t>
      </w:r>
      <w:r>
        <w:rPr>
          <w:i/>
        </w:rPr>
        <w:t>a</w:t>
      </w:r>
      <w:r>
        <w:t xml:space="preserve"> определяются опытным путем. В случаях, предусмотренных в </w:t>
      </w:r>
      <w:hyperlink w:anchor="P191">
        <w:r>
          <w:rPr>
            <w:color w:val="0000FF"/>
          </w:rPr>
          <w:t>5.9</w:t>
        </w:r>
      </w:hyperlink>
      <w:r>
        <w:t xml:space="preserve">, значения объемной теплоемкости засоленных и незасоленных грунтов в талом, охлажденном </w:t>
      </w:r>
      <w:r>
        <w:rPr>
          <w:i/>
        </w:rPr>
        <w:t>C</w:t>
      </w:r>
      <w:r>
        <w:rPr>
          <w:i/>
          <w:vertAlign w:val="subscript"/>
        </w:rPr>
        <w:t>th</w:t>
      </w:r>
      <w:r>
        <w:t xml:space="preserve"> и мерзлом </w:t>
      </w:r>
      <w:r>
        <w:rPr>
          <w:i/>
        </w:rPr>
        <w:t>C</w:t>
      </w:r>
      <w:r>
        <w:rPr>
          <w:i/>
          <w:vertAlign w:val="subscript"/>
        </w:rPr>
        <w:t>f</w:t>
      </w:r>
      <w:r>
        <w:t xml:space="preserve"> состояниях допускается рассчитывать по </w:t>
      </w:r>
      <w:hyperlink w:anchor="P2248">
        <w:r>
          <w:rPr>
            <w:color w:val="0000FF"/>
          </w:rPr>
          <w:t>формулам Б.6</w:t>
        </w:r>
      </w:hyperlink>
      <w:r>
        <w:t xml:space="preserve"> - </w:t>
      </w:r>
      <w:hyperlink w:anchor="P2366">
        <w:r>
          <w:rPr>
            <w:color w:val="0000FF"/>
          </w:rPr>
          <w:t>Б.9</w:t>
        </w:r>
      </w:hyperlink>
      <w:r>
        <w:t xml:space="preserve"> в зависимости от удельной теплоемкости скелета грунта </w:t>
      </w:r>
      <w:r>
        <w:rPr>
          <w:noProof/>
          <w:position w:val="-10"/>
        </w:rPr>
        <w:drawing>
          <wp:inline distT="0" distB="0" distL="0" distR="0">
            <wp:extent cx="226060" cy="26797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температурной и концентрационной зависимостях удельной теплоемкости незамерзшей воды </w:t>
      </w:r>
      <w:r>
        <w:rPr>
          <w:i/>
        </w:rPr>
        <w:t>C</w:t>
      </w:r>
      <w:r>
        <w:rPr>
          <w:i/>
          <w:vertAlign w:val="subscript"/>
        </w:rPr>
        <w:t>w</w:t>
      </w:r>
      <w:r>
        <w:t xml:space="preserve"> и льда </w:t>
      </w:r>
      <w:r>
        <w:rPr>
          <w:i/>
        </w:rPr>
        <w:t>C</w:t>
      </w:r>
      <w:r>
        <w:rPr>
          <w:i/>
          <w:vertAlign w:val="subscript"/>
        </w:rPr>
        <w:t>i</w:t>
      </w:r>
      <w:r>
        <w:t xml:space="preserve">, влажности </w:t>
      </w:r>
      <w:r>
        <w:rPr>
          <w:i/>
        </w:rPr>
        <w:t>W</w:t>
      </w:r>
      <w:r>
        <w:rPr>
          <w:i/>
          <w:vertAlign w:val="subscript"/>
        </w:rPr>
        <w:t>tot</w:t>
      </w:r>
      <w:r>
        <w:t xml:space="preserve">, температурной и концентрационной зависимости влажности за счет незамерзшей воды </w:t>
      </w:r>
      <w:r>
        <w:rPr>
          <w:i/>
        </w:rPr>
        <w:t>W</w:t>
      </w:r>
      <w:r>
        <w:rPr>
          <w:i/>
          <w:vertAlign w:val="subscript"/>
        </w:rPr>
        <w:t>w</w:t>
      </w:r>
      <w:r>
        <w:t xml:space="preserve">, плотности сухого грунта </w:t>
      </w:r>
      <w:r>
        <w:rPr>
          <w:noProof/>
          <w:position w:val="-10"/>
        </w:rPr>
        <w:drawing>
          <wp:inline distT="0" distB="0" distL="0" distR="0">
            <wp:extent cx="419100" cy="26797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19100" cy="267970"/>
                    </a:xfrm>
                    <a:prstGeom prst="rect">
                      <a:avLst/>
                    </a:prstGeom>
                    <a:noFill/>
                    <a:ln>
                      <a:noFill/>
                    </a:ln>
                  </pic:spPr>
                </pic:pic>
              </a:graphicData>
            </a:graphic>
          </wp:inline>
        </w:drawing>
      </w:r>
      <w:r>
        <w:t xml:space="preserve"> и температуры начала его замерзания </w:t>
      </w:r>
      <w:r>
        <w:rPr>
          <w:i/>
        </w:rPr>
        <w:t>T</w:t>
      </w:r>
      <w:r>
        <w:rPr>
          <w:i/>
          <w:vertAlign w:val="subscript"/>
        </w:rPr>
        <w:t>bf</w:t>
      </w:r>
      <w:r>
        <w:rPr>
          <w:i/>
        </w:rPr>
        <w:t>.</w:t>
      </w:r>
    </w:p>
    <w:p w:rsidR="000A6771" w:rsidRDefault="000A6771">
      <w:pPr>
        <w:pStyle w:val="ConsPlusNormal"/>
        <w:spacing w:before="220"/>
        <w:ind w:firstLine="540"/>
        <w:jc w:val="both"/>
      </w:pPr>
      <w:r>
        <w:t>Для незасоленных грунтов, находящихся в талом и охлажденном состояниях, когда температура грунта выше температуры начала замерзания (</w:t>
      </w:r>
      <w:r>
        <w:rPr>
          <w:i/>
        </w:rPr>
        <w:t>T</w:t>
      </w:r>
      <w:r>
        <w:t xml:space="preserve"> &gt; </w:t>
      </w:r>
      <w:r>
        <w:rPr>
          <w:i/>
        </w:rPr>
        <w:t>T</w:t>
      </w:r>
      <w:r>
        <w:rPr>
          <w:i/>
          <w:vertAlign w:val="subscript"/>
        </w:rPr>
        <w:t>bf</w:t>
      </w:r>
      <w:r>
        <w:t xml:space="preserve">), величина </w:t>
      </w:r>
      <w:r>
        <w:rPr>
          <w:i/>
        </w:rPr>
        <w:t>C</w:t>
      </w:r>
      <w:r>
        <w:rPr>
          <w:i/>
          <w:vertAlign w:val="subscript"/>
        </w:rPr>
        <w:t>th</w:t>
      </w:r>
      <w:r>
        <w:t xml:space="preserve"> находится по формуле (Б.6)</w:t>
      </w:r>
    </w:p>
    <w:p w:rsidR="000A6771" w:rsidRDefault="000A6771">
      <w:pPr>
        <w:pStyle w:val="ConsPlusNormal"/>
        <w:jc w:val="both"/>
      </w:pPr>
    </w:p>
    <w:p w:rsidR="000A6771" w:rsidRDefault="000A6771">
      <w:pPr>
        <w:pStyle w:val="ConsPlusNormal"/>
        <w:jc w:val="center"/>
      </w:pPr>
      <w:bookmarkStart w:id="103" w:name="P2248"/>
      <w:bookmarkEnd w:id="103"/>
      <w:r>
        <w:rPr>
          <w:noProof/>
          <w:position w:val="-10"/>
        </w:rPr>
        <w:drawing>
          <wp:inline distT="0" distB="0" distL="0" distR="0">
            <wp:extent cx="1620520" cy="26797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620520" cy="267970"/>
                    </a:xfrm>
                    <a:prstGeom prst="rect">
                      <a:avLst/>
                    </a:prstGeom>
                    <a:noFill/>
                    <a:ln>
                      <a:noFill/>
                    </a:ln>
                  </pic:spPr>
                </pic:pic>
              </a:graphicData>
            </a:graphic>
          </wp:inline>
        </w:drawing>
      </w:r>
      <w:r>
        <w:t xml:space="preserve"> (Б.6)</w:t>
      </w:r>
    </w:p>
    <w:p w:rsidR="000A6771" w:rsidRDefault="000A6771">
      <w:pPr>
        <w:pStyle w:val="ConsPlusNormal"/>
        <w:jc w:val="both"/>
      </w:pPr>
    </w:p>
    <w:p w:rsidR="000A6771" w:rsidRDefault="000A6771">
      <w:pPr>
        <w:pStyle w:val="ConsPlusNormal"/>
        <w:ind w:firstLine="540"/>
        <w:jc w:val="both"/>
      </w:pPr>
      <w:r>
        <w:t xml:space="preserve">где </w:t>
      </w:r>
      <w:r>
        <w:rPr>
          <w:noProof/>
          <w:position w:val="-10"/>
        </w:rPr>
        <w:drawing>
          <wp:inline distT="0" distB="0" distL="0" distR="0">
            <wp:extent cx="226060" cy="26797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принимается по </w:t>
      </w:r>
      <w:hyperlink w:anchor="P2259">
        <w:r>
          <w:rPr>
            <w:color w:val="0000FF"/>
          </w:rPr>
          <w:t>таблице Б.6</w:t>
        </w:r>
      </w:hyperlink>
      <w:r>
        <w:t xml:space="preserve">; для незасоленных грунтов и торфа </w:t>
      </w:r>
      <w:r>
        <w:rPr>
          <w:i/>
        </w:rPr>
        <w:t>C</w:t>
      </w:r>
      <w:r>
        <w:rPr>
          <w:i/>
          <w:vertAlign w:val="subscript"/>
        </w:rPr>
        <w:t>w</w:t>
      </w:r>
      <w:r>
        <w:t xml:space="preserve"> = 4200 Дж/(кг·°C), а </w:t>
      </w:r>
      <w:r>
        <w:rPr>
          <w:i/>
        </w:rPr>
        <w:t>T</w:t>
      </w:r>
      <w:r>
        <w:rPr>
          <w:i/>
          <w:vertAlign w:val="subscript"/>
        </w:rPr>
        <w:t>bf</w:t>
      </w:r>
      <w:r>
        <w:t xml:space="preserve"> находится по </w:t>
      </w:r>
      <w:hyperlink w:anchor="P2028">
        <w:r>
          <w:rPr>
            <w:color w:val="0000FF"/>
          </w:rPr>
          <w:t>таблице Б.2</w:t>
        </w:r>
      </w:hyperlink>
      <w:r>
        <w:t xml:space="preserve">; для засоленных грунтов в охлажденном состоянии (0 °C &gt; </w:t>
      </w:r>
      <w:r>
        <w:rPr>
          <w:i/>
        </w:rPr>
        <w:t>T</w:t>
      </w:r>
      <w:r>
        <w:t xml:space="preserve"> &gt; </w:t>
      </w:r>
      <w:r>
        <w:rPr>
          <w:i/>
        </w:rPr>
        <w:t>T</w:t>
      </w:r>
      <w:r>
        <w:rPr>
          <w:i/>
          <w:vertAlign w:val="subscript"/>
        </w:rPr>
        <w:t>bf</w:t>
      </w:r>
      <w:r>
        <w:t xml:space="preserve">) </w:t>
      </w:r>
      <w:r>
        <w:rPr>
          <w:i/>
        </w:rPr>
        <w:t>T</w:t>
      </w:r>
      <w:r>
        <w:rPr>
          <w:i/>
          <w:vertAlign w:val="subscript"/>
        </w:rPr>
        <w:t>bf</w:t>
      </w:r>
      <w:r>
        <w:t xml:space="preserve"> </w:t>
      </w:r>
      <w:r>
        <w:lastRenderedPageBreak/>
        <w:t xml:space="preserve">определяется по </w:t>
      </w:r>
      <w:hyperlink w:anchor="P2004">
        <w:r>
          <w:rPr>
            <w:color w:val="0000FF"/>
          </w:rPr>
          <w:t>формуле (Б.3)</w:t>
        </w:r>
      </w:hyperlink>
      <w:r>
        <w:t xml:space="preserve">, а величина </w:t>
      </w:r>
      <w:r>
        <w:rPr>
          <w:i/>
        </w:rPr>
        <w:t>C</w:t>
      </w:r>
      <w:r>
        <w:rPr>
          <w:i/>
          <w:vertAlign w:val="subscript"/>
        </w:rPr>
        <w:t>w</w:t>
      </w:r>
      <w:r>
        <w:t xml:space="preserve"> рассчитывается по формуле (Б.7)</w:t>
      </w:r>
    </w:p>
    <w:p w:rsidR="000A6771" w:rsidRDefault="000A6771">
      <w:pPr>
        <w:pStyle w:val="ConsPlusNormal"/>
        <w:jc w:val="both"/>
      </w:pPr>
    </w:p>
    <w:p w:rsidR="000A6771" w:rsidRDefault="000A6771">
      <w:pPr>
        <w:pStyle w:val="ConsPlusNormal"/>
        <w:jc w:val="center"/>
      </w:pPr>
      <w:bookmarkStart w:id="104" w:name="P2252"/>
      <w:bookmarkEnd w:id="104"/>
      <w:r>
        <w:rPr>
          <w:i/>
        </w:rPr>
        <w:t>C</w:t>
      </w:r>
      <w:r>
        <w:rPr>
          <w:i/>
          <w:vertAlign w:val="subscript"/>
        </w:rPr>
        <w:t>w</w:t>
      </w:r>
      <w:r>
        <w:t xml:space="preserve"> = </w:t>
      </w:r>
      <w:r>
        <w:rPr>
          <w:i/>
        </w:rPr>
        <w:t>C</w:t>
      </w:r>
      <w:r>
        <w:rPr>
          <w:i/>
          <w:vertAlign w:val="subscript"/>
        </w:rPr>
        <w:t>wt</w:t>
      </w:r>
      <w:r>
        <w:t xml:space="preserve"> </w:t>
      </w:r>
      <w:r>
        <w:rPr>
          <w:i/>
        </w:rPr>
        <w:t>-</w:t>
      </w:r>
      <w:r>
        <w:t xml:space="preserve"> 4550</w:t>
      </w:r>
      <w:r>
        <w:rPr>
          <w:i/>
        </w:rPr>
        <w:t>C</w:t>
      </w:r>
      <w:r>
        <w:rPr>
          <w:i/>
          <w:vertAlign w:val="subscript"/>
        </w:rPr>
        <w:t>ps</w:t>
      </w:r>
      <w:r>
        <w:t>, (Б.7)</w:t>
      </w:r>
    </w:p>
    <w:p w:rsidR="000A6771" w:rsidRDefault="000A6771">
      <w:pPr>
        <w:pStyle w:val="ConsPlusNormal"/>
        <w:jc w:val="both"/>
      </w:pPr>
    </w:p>
    <w:p w:rsidR="000A6771" w:rsidRDefault="000A6771">
      <w:pPr>
        <w:pStyle w:val="ConsPlusNormal"/>
        <w:ind w:firstLine="540"/>
        <w:jc w:val="both"/>
      </w:pPr>
      <w:r>
        <w:t xml:space="preserve">где </w:t>
      </w:r>
      <w:r>
        <w:rPr>
          <w:i/>
        </w:rPr>
        <w:t>C</w:t>
      </w:r>
      <w:r>
        <w:rPr>
          <w:i/>
          <w:vertAlign w:val="subscript"/>
        </w:rPr>
        <w:t>wt</w:t>
      </w:r>
      <w:r>
        <w:t xml:space="preserve"> </w:t>
      </w:r>
      <w:r>
        <w:rPr>
          <w:i/>
        </w:rPr>
        <w:t>-</w:t>
      </w:r>
      <w:r>
        <w:t xml:space="preserve"> удельная теплоемкость порового раствора, Дж/(кг·°C), определяется по </w:t>
      </w:r>
      <w:hyperlink w:anchor="P2278">
        <w:r>
          <w:rPr>
            <w:color w:val="0000FF"/>
          </w:rPr>
          <w:t>таблице (Б.7)</w:t>
        </w:r>
      </w:hyperlink>
      <w:r>
        <w:t>;</w:t>
      </w:r>
    </w:p>
    <w:p w:rsidR="000A6771" w:rsidRDefault="000A6771">
      <w:pPr>
        <w:pStyle w:val="ConsPlusNormal"/>
        <w:spacing w:before="220"/>
        <w:ind w:firstLine="540"/>
        <w:jc w:val="both"/>
      </w:pPr>
      <w:r>
        <w:rPr>
          <w:i/>
        </w:rPr>
        <w:t>C</w:t>
      </w:r>
      <w:r>
        <w:rPr>
          <w:i/>
          <w:vertAlign w:val="subscript"/>
        </w:rPr>
        <w:t>ps</w:t>
      </w:r>
      <w:r>
        <w:t xml:space="preserve"> - концентрация порового раствора, доли единицы, определяется по </w:t>
      </w:r>
      <w:hyperlink w:anchor="P1998">
        <w:r>
          <w:rPr>
            <w:color w:val="0000FF"/>
          </w:rPr>
          <w:t>формуле (Б.2)</w:t>
        </w:r>
      </w:hyperlink>
      <w:r>
        <w:t>.</w:t>
      </w:r>
    </w:p>
    <w:p w:rsidR="000A6771" w:rsidRDefault="000A6771">
      <w:pPr>
        <w:pStyle w:val="ConsPlusNormal"/>
        <w:jc w:val="both"/>
      </w:pPr>
    </w:p>
    <w:p w:rsidR="000A6771" w:rsidRDefault="000A6771">
      <w:pPr>
        <w:pStyle w:val="ConsPlusNormal"/>
        <w:jc w:val="right"/>
      </w:pPr>
      <w:r>
        <w:t>Таблица Б.6</w:t>
      </w:r>
    </w:p>
    <w:p w:rsidR="000A6771" w:rsidRDefault="000A6771">
      <w:pPr>
        <w:pStyle w:val="ConsPlusNormal"/>
        <w:jc w:val="both"/>
      </w:pPr>
    </w:p>
    <w:p w:rsidR="000A6771" w:rsidRDefault="000A6771">
      <w:pPr>
        <w:pStyle w:val="ConsPlusNormal"/>
        <w:jc w:val="center"/>
      </w:pPr>
      <w:bookmarkStart w:id="105" w:name="P2259"/>
      <w:bookmarkEnd w:id="105"/>
      <w:r>
        <w:rPr>
          <w:b/>
        </w:rPr>
        <w:t>Расчетные значения удельной теплоемкости скелета</w:t>
      </w:r>
    </w:p>
    <w:p w:rsidR="000A6771" w:rsidRDefault="000A6771">
      <w:pPr>
        <w:pStyle w:val="ConsPlusNormal"/>
        <w:jc w:val="center"/>
      </w:pPr>
      <w:r>
        <w:rPr>
          <w:b/>
        </w:rPr>
        <w:t>грунтов</w:t>
      </w:r>
      <w:r>
        <w:t> </w:t>
      </w:r>
      <w:r>
        <w:rPr>
          <w:noProof/>
          <w:position w:val="-10"/>
        </w:rPr>
        <w:drawing>
          <wp:inline distT="0" distB="0" distL="0" distR="0">
            <wp:extent cx="234950" cy="26797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1304"/>
        <w:gridCol w:w="1304"/>
        <w:gridCol w:w="1474"/>
        <w:gridCol w:w="1560"/>
        <w:gridCol w:w="1555"/>
      </w:tblGrid>
      <w:tr w:rsidR="000A6771">
        <w:tc>
          <w:tcPr>
            <w:tcW w:w="1871" w:type="dxa"/>
            <w:vMerge w:val="restart"/>
            <w:vAlign w:val="center"/>
          </w:tcPr>
          <w:p w:rsidR="000A6771" w:rsidRDefault="000A6771">
            <w:pPr>
              <w:pStyle w:val="ConsPlusNormal"/>
              <w:jc w:val="center"/>
            </w:pPr>
            <w:r>
              <w:t>Грунты</w:t>
            </w:r>
          </w:p>
        </w:tc>
        <w:tc>
          <w:tcPr>
            <w:tcW w:w="1304" w:type="dxa"/>
            <w:vMerge w:val="restart"/>
            <w:vAlign w:val="center"/>
          </w:tcPr>
          <w:p w:rsidR="000A6771" w:rsidRDefault="000A6771">
            <w:pPr>
              <w:pStyle w:val="ConsPlusNormal"/>
              <w:jc w:val="center"/>
            </w:pPr>
            <w:r>
              <w:t>Песок</w:t>
            </w:r>
          </w:p>
        </w:tc>
        <w:tc>
          <w:tcPr>
            <w:tcW w:w="1304" w:type="dxa"/>
            <w:vMerge w:val="restart"/>
            <w:vAlign w:val="center"/>
          </w:tcPr>
          <w:p w:rsidR="000A6771" w:rsidRDefault="000A6771">
            <w:pPr>
              <w:pStyle w:val="ConsPlusNormal"/>
              <w:jc w:val="center"/>
            </w:pPr>
            <w:r>
              <w:t>Супесь</w:t>
            </w:r>
          </w:p>
        </w:tc>
        <w:tc>
          <w:tcPr>
            <w:tcW w:w="1474" w:type="dxa"/>
            <w:vMerge w:val="restart"/>
            <w:vAlign w:val="center"/>
          </w:tcPr>
          <w:p w:rsidR="000A6771" w:rsidRDefault="000A6771">
            <w:pPr>
              <w:pStyle w:val="ConsPlusNormal"/>
              <w:jc w:val="center"/>
            </w:pPr>
            <w:r>
              <w:t>Глина и суглинок</w:t>
            </w:r>
          </w:p>
        </w:tc>
        <w:tc>
          <w:tcPr>
            <w:tcW w:w="3115" w:type="dxa"/>
            <w:gridSpan w:val="2"/>
            <w:vAlign w:val="center"/>
          </w:tcPr>
          <w:p w:rsidR="000A6771" w:rsidRDefault="000A6771">
            <w:pPr>
              <w:pStyle w:val="ConsPlusNormal"/>
              <w:jc w:val="center"/>
            </w:pPr>
            <w:r>
              <w:t>Торф</w:t>
            </w:r>
          </w:p>
        </w:tc>
      </w:tr>
      <w:tr w:rsidR="000A6771">
        <w:tc>
          <w:tcPr>
            <w:tcW w:w="1871" w:type="dxa"/>
            <w:vMerge/>
          </w:tcPr>
          <w:p w:rsidR="000A6771" w:rsidRDefault="000A6771">
            <w:pPr>
              <w:pStyle w:val="ConsPlusNormal"/>
            </w:pPr>
          </w:p>
        </w:tc>
        <w:tc>
          <w:tcPr>
            <w:tcW w:w="1304" w:type="dxa"/>
            <w:vMerge/>
          </w:tcPr>
          <w:p w:rsidR="000A6771" w:rsidRDefault="000A6771">
            <w:pPr>
              <w:pStyle w:val="ConsPlusNormal"/>
            </w:pPr>
          </w:p>
        </w:tc>
        <w:tc>
          <w:tcPr>
            <w:tcW w:w="1304" w:type="dxa"/>
            <w:vMerge/>
          </w:tcPr>
          <w:p w:rsidR="000A6771" w:rsidRDefault="000A6771">
            <w:pPr>
              <w:pStyle w:val="ConsPlusNormal"/>
            </w:pPr>
          </w:p>
        </w:tc>
        <w:tc>
          <w:tcPr>
            <w:tcW w:w="1474" w:type="dxa"/>
            <w:vMerge/>
          </w:tcPr>
          <w:p w:rsidR="000A6771" w:rsidRDefault="000A6771">
            <w:pPr>
              <w:pStyle w:val="ConsPlusNormal"/>
            </w:pPr>
          </w:p>
        </w:tc>
        <w:tc>
          <w:tcPr>
            <w:tcW w:w="1560" w:type="dxa"/>
            <w:vAlign w:val="center"/>
          </w:tcPr>
          <w:p w:rsidR="000A6771" w:rsidRDefault="000A6771">
            <w:pPr>
              <w:pStyle w:val="ConsPlusNormal"/>
              <w:jc w:val="center"/>
            </w:pPr>
            <w:r>
              <w:t>низинный</w:t>
            </w:r>
          </w:p>
        </w:tc>
        <w:tc>
          <w:tcPr>
            <w:tcW w:w="1555" w:type="dxa"/>
            <w:vAlign w:val="center"/>
          </w:tcPr>
          <w:p w:rsidR="000A6771" w:rsidRDefault="000A6771">
            <w:pPr>
              <w:pStyle w:val="ConsPlusNormal"/>
              <w:jc w:val="center"/>
            </w:pPr>
            <w:r>
              <w:t>верховой</w:t>
            </w:r>
          </w:p>
        </w:tc>
      </w:tr>
      <w:tr w:rsidR="000A6771">
        <w:tc>
          <w:tcPr>
            <w:tcW w:w="1871" w:type="dxa"/>
            <w:vAlign w:val="center"/>
          </w:tcPr>
          <w:p w:rsidR="000A6771" w:rsidRDefault="000A6771">
            <w:pPr>
              <w:pStyle w:val="ConsPlusNormal"/>
              <w:jc w:val="center"/>
            </w:pPr>
            <w:r>
              <w:rPr>
                <w:noProof/>
                <w:position w:val="-10"/>
              </w:rPr>
              <w:drawing>
                <wp:inline distT="0" distB="0" distL="0" distR="0">
                  <wp:extent cx="226060" cy="26797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Дж/(кг·°C)</w:t>
            </w:r>
          </w:p>
        </w:tc>
        <w:tc>
          <w:tcPr>
            <w:tcW w:w="1304" w:type="dxa"/>
            <w:vAlign w:val="center"/>
          </w:tcPr>
          <w:p w:rsidR="000A6771" w:rsidRDefault="000A6771">
            <w:pPr>
              <w:pStyle w:val="ConsPlusNormal"/>
              <w:jc w:val="center"/>
            </w:pPr>
            <w:r>
              <w:t>750</w:t>
            </w:r>
          </w:p>
        </w:tc>
        <w:tc>
          <w:tcPr>
            <w:tcW w:w="1304" w:type="dxa"/>
            <w:vAlign w:val="center"/>
          </w:tcPr>
          <w:p w:rsidR="000A6771" w:rsidRDefault="000A6771">
            <w:pPr>
              <w:pStyle w:val="ConsPlusNormal"/>
              <w:jc w:val="center"/>
            </w:pPr>
            <w:r>
              <w:t>850</w:t>
            </w:r>
          </w:p>
        </w:tc>
        <w:tc>
          <w:tcPr>
            <w:tcW w:w="1474" w:type="dxa"/>
            <w:vAlign w:val="center"/>
          </w:tcPr>
          <w:p w:rsidR="000A6771" w:rsidRDefault="000A6771">
            <w:pPr>
              <w:pStyle w:val="ConsPlusNormal"/>
              <w:jc w:val="center"/>
            </w:pPr>
            <w:r>
              <w:t>950</w:t>
            </w:r>
          </w:p>
        </w:tc>
        <w:tc>
          <w:tcPr>
            <w:tcW w:w="1560" w:type="dxa"/>
            <w:vAlign w:val="center"/>
          </w:tcPr>
          <w:p w:rsidR="000A6771" w:rsidRDefault="000A6771">
            <w:pPr>
              <w:pStyle w:val="ConsPlusNormal"/>
              <w:jc w:val="center"/>
            </w:pPr>
            <w:r>
              <w:t>1920</w:t>
            </w:r>
          </w:p>
        </w:tc>
        <w:tc>
          <w:tcPr>
            <w:tcW w:w="1555" w:type="dxa"/>
            <w:vAlign w:val="center"/>
          </w:tcPr>
          <w:p w:rsidR="000A6771" w:rsidRDefault="000A6771">
            <w:pPr>
              <w:pStyle w:val="ConsPlusNormal"/>
              <w:jc w:val="center"/>
            </w:pPr>
            <w:r>
              <w:t>1680</w:t>
            </w:r>
          </w:p>
        </w:tc>
      </w:tr>
    </w:tbl>
    <w:p w:rsidR="000A6771" w:rsidRDefault="000A6771">
      <w:pPr>
        <w:pStyle w:val="ConsPlusNormal"/>
        <w:jc w:val="both"/>
      </w:pPr>
    </w:p>
    <w:p w:rsidR="000A6771" w:rsidRDefault="000A6771">
      <w:pPr>
        <w:pStyle w:val="ConsPlusNormal"/>
        <w:jc w:val="right"/>
      </w:pPr>
      <w:r>
        <w:t>Таблица Б.7</w:t>
      </w:r>
    </w:p>
    <w:p w:rsidR="000A6771" w:rsidRDefault="000A6771">
      <w:pPr>
        <w:pStyle w:val="ConsPlusNormal"/>
        <w:jc w:val="both"/>
      </w:pPr>
    </w:p>
    <w:p w:rsidR="000A6771" w:rsidRDefault="000A6771">
      <w:pPr>
        <w:pStyle w:val="ConsPlusNormal"/>
        <w:jc w:val="center"/>
      </w:pPr>
      <w:bookmarkStart w:id="106" w:name="P2278"/>
      <w:bookmarkEnd w:id="106"/>
      <w:r>
        <w:rPr>
          <w:b/>
        </w:rPr>
        <w:t>Расчетные значения температурной зависимости</w:t>
      </w:r>
    </w:p>
    <w:p w:rsidR="000A6771" w:rsidRDefault="000A6771">
      <w:pPr>
        <w:pStyle w:val="ConsPlusNormal"/>
        <w:jc w:val="center"/>
      </w:pPr>
      <w:r>
        <w:rPr>
          <w:b/>
        </w:rPr>
        <w:t>удельной теплоемкости порового раствора</w:t>
      </w:r>
      <w:r>
        <w:t xml:space="preserve"> </w:t>
      </w:r>
      <w:r>
        <w:rPr>
          <w:b/>
          <w:i/>
        </w:rPr>
        <w:t>C</w:t>
      </w:r>
      <w:r>
        <w:rPr>
          <w:b/>
          <w:i/>
          <w:vertAlign w:val="subscript"/>
        </w:rPr>
        <w:t>wt</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871"/>
        <w:gridCol w:w="1134"/>
        <w:gridCol w:w="1871"/>
        <w:gridCol w:w="1134"/>
        <w:gridCol w:w="1871"/>
      </w:tblGrid>
      <w:tr w:rsidR="000A6771">
        <w:tc>
          <w:tcPr>
            <w:tcW w:w="1134" w:type="dxa"/>
            <w:vAlign w:val="center"/>
          </w:tcPr>
          <w:p w:rsidR="000A6771" w:rsidRDefault="000A6771">
            <w:pPr>
              <w:pStyle w:val="ConsPlusNormal"/>
              <w:jc w:val="center"/>
            </w:pPr>
            <w:r>
              <w:rPr>
                <w:i/>
              </w:rPr>
              <w:t>T</w:t>
            </w:r>
            <w:r>
              <w:t>, °C</w:t>
            </w:r>
          </w:p>
        </w:tc>
        <w:tc>
          <w:tcPr>
            <w:tcW w:w="1871" w:type="dxa"/>
            <w:vAlign w:val="center"/>
          </w:tcPr>
          <w:p w:rsidR="000A6771" w:rsidRDefault="000A6771">
            <w:pPr>
              <w:pStyle w:val="ConsPlusNormal"/>
              <w:jc w:val="center"/>
            </w:pPr>
            <w:r>
              <w:rPr>
                <w:i/>
              </w:rPr>
              <w:t>C</w:t>
            </w:r>
            <w:r>
              <w:rPr>
                <w:i/>
                <w:vertAlign w:val="subscript"/>
              </w:rPr>
              <w:t>wt</w:t>
            </w:r>
            <w:r>
              <w:t>, Дж/(кг·°C)</w:t>
            </w:r>
          </w:p>
        </w:tc>
        <w:tc>
          <w:tcPr>
            <w:tcW w:w="1134" w:type="dxa"/>
            <w:vAlign w:val="center"/>
          </w:tcPr>
          <w:p w:rsidR="000A6771" w:rsidRDefault="000A6771">
            <w:pPr>
              <w:pStyle w:val="ConsPlusNormal"/>
              <w:jc w:val="center"/>
            </w:pPr>
            <w:r>
              <w:rPr>
                <w:i/>
              </w:rPr>
              <w:t>T</w:t>
            </w:r>
            <w:r>
              <w:t>, °C</w:t>
            </w:r>
          </w:p>
        </w:tc>
        <w:tc>
          <w:tcPr>
            <w:tcW w:w="1871" w:type="dxa"/>
            <w:vAlign w:val="center"/>
          </w:tcPr>
          <w:p w:rsidR="000A6771" w:rsidRDefault="000A6771">
            <w:pPr>
              <w:pStyle w:val="ConsPlusNormal"/>
              <w:jc w:val="center"/>
            </w:pPr>
            <w:r>
              <w:rPr>
                <w:i/>
              </w:rPr>
              <w:t>C</w:t>
            </w:r>
            <w:r>
              <w:rPr>
                <w:i/>
                <w:vertAlign w:val="subscript"/>
              </w:rPr>
              <w:t>wt</w:t>
            </w:r>
            <w:r>
              <w:t>, Дж/(кг·°C)</w:t>
            </w:r>
          </w:p>
        </w:tc>
        <w:tc>
          <w:tcPr>
            <w:tcW w:w="1134" w:type="dxa"/>
            <w:vAlign w:val="center"/>
          </w:tcPr>
          <w:p w:rsidR="000A6771" w:rsidRDefault="000A6771">
            <w:pPr>
              <w:pStyle w:val="ConsPlusNormal"/>
              <w:jc w:val="center"/>
            </w:pPr>
            <w:r>
              <w:rPr>
                <w:i/>
              </w:rPr>
              <w:t>T</w:t>
            </w:r>
            <w:r>
              <w:t>, °C</w:t>
            </w:r>
          </w:p>
        </w:tc>
        <w:tc>
          <w:tcPr>
            <w:tcW w:w="1871" w:type="dxa"/>
            <w:vAlign w:val="center"/>
          </w:tcPr>
          <w:p w:rsidR="000A6771" w:rsidRDefault="000A6771">
            <w:pPr>
              <w:pStyle w:val="ConsPlusNormal"/>
              <w:jc w:val="center"/>
            </w:pPr>
            <w:r>
              <w:rPr>
                <w:i/>
              </w:rPr>
              <w:t>C</w:t>
            </w:r>
            <w:r>
              <w:rPr>
                <w:i/>
                <w:vertAlign w:val="subscript"/>
              </w:rPr>
              <w:t>wt</w:t>
            </w:r>
            <w:r>
              <w:t>, Дж/(кг·°C)</w:t>
            </w:r>
          </w:p>
        </w:tc>
      </w:tr>
      <w:tr w:rsidR="000A6771">
        <w:tc>
          <w:tcPr>
            <w:tcW w:w="1134" w:type="dxa"/>
            <w:vAlign w:val="center"/>
          </w:tcPr>
          <w:p w:rsidR="000A6771" w:rsidRDefault="000A6771">
            <w:pPr>
              <w:pStyle w:val="ConsPlusNormal"/>
              <w:jc w:val="center"/>
            </w:pPr>
            <w:r>
              <w:t>0</w:t>
            </w:r>
          </w:p>
        </w:tc>
        <w:tc>
          <w:tcPr>
            <w:tcW w:w="1871" w:type="dxa"/>
            <w:vAlign w:val="center"/>
          </w:tcPr>
          <w:p w:rsidR="000A6771" w:rsidRDefault="000A6771">
            <w:pPr>
              <w:pStyle w:val="ConsPlusNormal"/>
              <w:jc w:val="center"/>
            </w:pPr>
            <w:r>
              <w:t>4210</w:t>
            </w:r>
          </w:p>
        </w:tc>
        <w:tc>
          <w:tcPr>
            <w:tcW w:w="1134" w:type="dxa"/>
            <w:vAlign w:val="center"/>
          </w:tcPr>
          <w:p w:rsidR="000A6771" w:rsidRDefault="000A6771">
            <w:pPr>
              <w:pStyle w:val="ConsPlusNormal"/>
              <w:jc w:val="center"/>
            </w:pPr>
            <w:r>
              <w:t>-2,8</w:t>
            </w:r>
          </w:p>
        </w:tc>
        <w:tc>
          <w:tcPr>
            <w:tcW w:w="1871" w:type="dxa"/>
            <w:vAlign w:val="center"/>
          </w:tcPr>
          <w:p w:rsidR="000A6771" w:rsidRDefault="000A6771">
            <w:pPr>
              <w:pStyle w:val="ConsPlusNormal"/>
              <w:jc w:val="center"/>
            </w:pPr>
            <w:r>
              <w:t>3860</w:t>
            </w:r>
          </w:p>
        </w:tc>
        <w:tc>
          <w:tcPr>
            <w:tcW w:w="1134" w:type="dxa"/>
            <w:vAlign w:val="center"/>
          </w:tcPr>
          <w:p w:rsidR="000A6771" w:rsidRDefault="000A6771">
            <w:pPr>
              <w:pStyle w:val="ConsPlusNormal"/>
              <w:jc w:val="center"/>
            </w:pPr>
            <w:r>
              <w:t>-13,0</w:t>
            </w:r>
          </w:p>
        </w:tc>
        <w:tc>
          <w:tcPr>
            <w:tcW w:w="1871" w:type="dxa"/>
            <w:vAlign w:val="center"/>
          </w:tcPr>
          <w:p w:rsidR="000A6771" w:rsidRDefault="000A6771">
            <w:pPr>
              <w:pStyle w:val="ConsPlusNormal"/>
              <w:jc w:val="center"/>
            </w:pPr>
            <w:r>
              <w:t>3510</w:t>
            </w:r>
          </w:p>
        </w:tc>
      </w:tr>
      <w:tr w:rsidR="000A6771">
        <w:tc>
          <w:tcPr>
            <w:tcW w:w="1134" w:type="dxa"/>
            <w:vAlign w:val="center"/>
          </w:tcPr>
          <w:p w:rsidR="000A6771" w:rsidRDefault="000A6771">
            <w:pPr>
              <w:pStyle w:val="ConsPlusNormal"/>
              <w:jc w:val="center"/>
            </w:pPr>
            <w:r>
              <w:t>-0,2</w:t>
            </w:r>
          </w:p>
        </w:tc>
        <w:tc>
          <w:tcPr>
            <w:tcW w:w="1871" w:type="dxa"/>
            <w:vAlign w:val="center"/>
          </w:tcPr>
          <w:p w:rsidR="000A6771" w:rsidRDefault="000A6771">
            <w:pPr>
              <w:pStyle w:val="ConsPlusNormal"/>
              <w:jc w:val="center"/>
            </w:pPr>
            <w:r>
              <w:t>4150</w:t>
            </w:r>
          </w:p>
        </w:tc>
        <w:tc>
          <w:tcPr>
            <w:tcW w:w="1134" w:type="dxa"/>
            <w:vAlign w:val="center"/>
          </w:tcPr>
          <w:p w:rsidR="000A6771" w:rsidRDefault="000A6771">
            <w:pPr>
              <w:pStyle w:val="ConsPlusNormal"/>
              <w:jc w:val="center"/>
            </w:pPr>
            <w:r>
              <w:t>-3,2</w:t>
            </w:r>
          </w:p>
        </w:tc>
        <w:tc>
          <w:tcPr>
            <w:tcW w:w="1871" w:type="dxa"/>
            <w:vAlign w:val="center"/>
          </w:tcPr>
          <w:p w:rsidR="000A6771" w:rsidRDefault="000A6771">
            <w:pPr>
              <w:pStyle w:val="ConsPlusNormal"/>
              <w:jc w:val="center"/>
            </w:pPr>
            <w:r>
              <w:t>3840</w:t>
            </w:r>
          </w:p>
        </w:tc>
        <w:tc>
          <w:tcPr>
            <w:tcW w:w="1134" w:type="dxa"/>
            <w:vAlign w:val="center"/>
          </w:tcPr>
          <w:p w:rsidR="000A6771" w:rsidRDefault="000A6771">
            <w:pPr>
              <w:pStyle w:val="ConsPlusNormal"/>
              <w:jc w:val="center"/>
            </w:pPr>
            <w:r>
              <w:t>-14,0</w:t>
            </w:r>
          </w:p>
        </w:tc>
        <w:tc>
          <w:tcPr>
            <w:tcW w:w="1871" w:type="dxa"/>
            <w:vAlign w:val="center"/>
          </w:tcPr>
          <w:p w:rsidR="000A6771" w:rsidRDefault="000A6771">
            <w:pPr>
              <w:pStyle w:val="ConsPlusNormal"/>
              <w:jc w:val="center"/>
            </w:pPr>
            <w:r>
              <w:t>3490</w:t>
            </w:r>
          </w:p>
        </w:tc>
      </w:tr>
      <w:tr w:rsidR="000A6771">
        <w:tc>
          <w:tcPr>
            <w:tcW w:w="1134" w:type="dxa"/>
            <w:vAlign w:val="center"/>
          </w:tcPr>
          <w:p w:rsidR="000A6771" w:rsidRDefault="000A6771">
            <w:pPr>
              <w:pStyle w:val="ConsPlusNormal"/>
              <w:jc w:val="center"/>
            </w:pPr>
            <w:r>
              <w:t>-0,4</w:t>
            </w:r>
          </w:p>
        </w:tc>
        <w:tc>
          <w:tcPr>
            <w:tcW w:w="1871" w:type="dxa"/>
            <w:vAlign w:val="center"/>
          </w:tcPr>
          <w:p w:rsidR="000A6771" w:rsidRDefault="000A6771">
            <w:pPr>
              <w:pStyle w:val="ConsPlusNormal"/>
              <w:jc w:val="center"/>
            </w:pPr>
            <w:r>
              <w:t>4110</w:t>
            </w:r>
          </w:p>
        </w:tc>
        <w:tc>
          <w:tcPr>
            <w:tcW w:w="1134" w:type="dxa"/>
            <w:vAlign w:val="center"/>
          </w:tcPr>
          <w:p w:rsidR="000A6771" w:rsidRDefault="000A6771">
            <w:pPr>
              <w:pStyle w:val="ConsPlusNormal"/>
              <w:jc w:val="center"/>
            </w:pPr>
            <w:r>
              <w:t>-3,6</w:t>
            </w:r>
          </w:p>
        </w:tc>
        <w:tc>
          <w:tcPr>
            <w:tcW w:w="1871" w:type="dxa"/>
            <w:vAlign w:val="center"/>
          </w:tcPr>
          <w:p w:rsidR="000A6771" w:rsidRDefault="000A6771">
            <w:pPr>
              <w:pStyle w:val="ConsPlusNormal"/>
              <w:jc w:val="center"/>
            </w:pPr>
            <w:r>
              <w:t>3810</w:t>
            </w:r>
          </w:p>
        </w:tc>
        <w:tc>
          <w:tcPr>
            <w:tcW w:w="1134" w:type="dxa"/>
            <w:vAlign w:val="center"/>
          </w:tcPr>
          <w:p w:rsidR="000A6771" w:rsidRDefault="000A6771">
            <w:pPr>
              <w:pStyle w:val="ConsPlusNormal"/>
              <w:jc w:val="center"/>
            </w:pPr>
            <w:r>
              <w:t>-15,0</w:t>
            </w:r>
          </w:p>
        </w:tc>
        <w:tc>
          <w:tcPr>
            <w:tcW w:w="1871" w:type="dxa"/>
            <w:vAlign w:val="center"/>
          </w:tcPr>
          <w:p w:rsidR="000A6771" w:rsidRDefault="000A6771">
            <w:pPr>
              <w:pStyle w:val="ConsPlusNormal"/>
              <w:jc w:val="center"/>
            </w:pPr>
            <w:r>
              <w:t>3470</w:t>
            </w:r>
          </w:p>
        </w:tc>
      </w:tr>
      <w:tr w:rsidR="000A6771">
        <w:tc>
          <w:tcPr>
            <w:tcW w:w="1134" w:type="dxa"/>
            <w:vAlign w:val="center"/>
          </w:tcPr>
          <w:p w:rsidR="000A6771" w:rsidRDefault="000A6771">
            <w:pPr>
              <w:pStyle w:val="ConsPlusNormal"/>
              <w:jc w:val="center"/>
            </w:pPr>
            <w:r>
              <w:t>-0,6</w:t>
            </w:r>
          </w:p>
        </w:tc>
        <w:tc>
          <w:tcPr>
            <w:tcW w:w="1871" w:type="dxa"/>
            <w:vAlign w:val="center"/>
          </w:tcPr>
          <w:p w:rsidR="000A6771" w:rsidRDefault="000A6771">
            <w:pPr>
              <w:pStyle w:val="ConsPlusNormal"/>
              <w:jc w:val="center"/>
            </w:pPr>
            <w:r>
              <w:t>4060</w:t>
            </w:r>
          </w:p>
        </w:tc>
        <w:tc>
          <w:tcPr>
            <w:tcW w:w="1134" w:type="dxa"/>
            <w:vAlign w:val="center"/>
          </w:tcPr>
          <w:p w:rsidR="000A6771" w:rsidRDefault="000A6771">
            <w:pPr>
              <w:pStyle w:val="ConsPlusNormal"/>
              <w:jc w:val="center"/>
            </w:pPr>
            <w:r>
              <w:t>-4,0</w:t>
            </w:r>
          </w:p>
        </w:tc>
        <w:tc>
          <w:tcPr>
            <w:tcW w:w="1871" w:type="dxa"/>
            <w:vAlign w:val="center"/>
          </w:tcPr>
          <w:p w:rsidR="000A6771" w:rsidRDefault="000A6771">
            <w:pPr>
              <w:pStyle w:val="ConsPlusNormal"/>
              <w:jc w:val="center"/>
            </w:pPr>
            <w:r>
              <w:t>3800</w:t>
            </w:r>
          </w:p>
        </w:tc>
        <w:tc>
          <w:tcPr>
            <w:tcW w:w="1134" w:type="dxa"/>
            <w:vAlign w:val="center"/>
          </w:tcPr>
          <w:p w:rsidR="000A6771" w:rsidRDefault="000A6771">
            <w:pPr>
              <w:pStyle w:val="ConsPlusNormal"/>
              <w:jc w:val="center"/>
            </w:pPr>
            <w:r>
              <w:t>-16,0</w:t>
            </w:r>
          </w:p>
        </w:tc>
        <w:tc>
          <w:tcPr>
            <w:tcW w:w="1871" w:type="dxa"/>
            <w:vAlign w:val="center"/>
          </w:tcPr>
          <w:p w:rsidR="000A6771" w:rsidRDefault="000A6771">
            <w:pPr>
              <w:pStyle w:val="ConsPlusNormal"/>
              <w:jc w:val="center"/>
            </w:pPr>
            <w:r>
              <w:t>3450</w:t>
            </w:r>
          </w:p>
        </w:tc>
      </w:tr>
      <w:tr w:rsidR="000A6771">
        <w:tc>
          <w:tcPr>
            <w:tcW w:w="1134" w:type="dxa"/>
            <w:vAlign w:val="center"/>
          </w:tcPr>
          <w:p w:rsidR="000A6771" w:rsidRDefault="000A6771">
            <w:pPr>
              <w:pStyle w:val="ConsPlusNormal"/>
              <w:jc w:val="center"/>
            </w:pPr>
            <w:r>
              <w:t>-0,8</w:t>
            </w:r>
          </w:p>
        </w:tc>
        <w:tc>
          <w:tcPr>
            <w:tcW w:w="1871" w:type="dxa"/>
            <w:vAlign w:val="center"/>
          </w:tcPr>
          <w:p w:rsidR="000A6771" w:rsidRDefault="000A6771">
            <w:pPr>
              <w:pStyle w:val="ConsPlusNormal"/>
              <w:jc w:val="center"/>
            </w:pPr>
            <w:r>
              <w:t>4030</w:t>
            </w:r>
          </w:p>
        </w:tc>
        <w:tc>
          <w:tcPr>
            <w:tcW w:w="1134" w:type="dxa"/>
            <w:vAlign w:val="center"/>
          </w:tcPr>
          <w:p w:rsidR="000A6771" w:rsidRDefault="000A6771">
            <w:pPr>
              <w:pStyle w:val="ConsPlusNormal"/>
              <w:jc w:val="center"/>
            </w:pPr>
            <w:r>
              <w:t>-5,2</w:t>
            </w:r>
          </w:p>
        </w:tc>
        <w:tc>
          <w:tcPr>
            <w:tcW w:w="1871" w:type="dxa"/>
            <w:vAlign w:val="center"/>
          </w:tcPr>
          <w:p w:rsidR="000A6771" w:rsidRDefault="000A6771">
            <w:pPr>
              <w:pStyle w:val="ConsPlusNormal"/>
              <w:jc w:val="center"/>
            </w:pPr>
            <w:r>
              <w:t>3730</w:t>
            </w:r>
          </w:p>
        </w:tc>
        <w:tc>
          <w:tcPr>
            <w:tcW w:w="1134" w:type="dxa"/>
            <w:vAlign w:val="center"/>
          </w:tcPr>
          <w:p w:rsidR="000A6771" w:rsidRDefault="000A6771">
            <w:pPr>
              <w:pStyle w:val="ConsPlusNormal"/>
              <w:jc w:val="center"/>
            </w:pPr>
            <w:r>
              <w:t>-17,0</w:t>
            </w:r>
          </w:p>
        </w:tc>
        <w:tc>
          <w:tcPr>
            <w:tcW w:w="1871" w:type="dxa"/>
            <w:vAlign w:val="center"/>
          </w:tcPr>
          <w:p w:rsidR="000A6771" w:rsidRDefault="000A6771">
            <w:pPr>
              <w:pStyle w:val="ConsPlusNormal"/>
              <w:jc w:val="center"/>
            </w:pPr>
            <w:r>
              <w:t>3440</w:t>
            </w:r>
          </w:p>
        </w:tc>
      </w:tr>
      <w:tr w:rsidR="000A6771">
        <w:tc>
          <w:tcPr>
            <w:tcW w:w="1134" w:type="dxa"/>
            <w:vAlign w:val="center"/>
          </w:tcPr>
          <w:p w:rsidR="000A6771" w:rsidRDefault="000A6771">
            <w:pPr>
              <w:pStyle w:val="ConsPlusNormal"/>
              <w:jc w:val="center"/>
            </w:pPr>
            <w:r>
              <w:t>-1,0</w:t>
            </w:r>
          </w:p>
        </w:tc>
        <w:tc>
          <w:tcPr>
            <w:tcW w:w="1871" w:type="dxa"/>
            <w:vAlign w:val="center"/>
          </w:tcPr>
          <w:p w:rsidR="000A6771" w:rsidRDefault="000A6771">
            <w:pPr>
              <w:pStyle w:val="ConsPlusNormal"/>
              <w:jc w:val="center"/>
            </w:pPr>
            <w:r>
              <w:t>4010</w:t>
            </w:r>
          </w:p>
        </w:tc>
        <w:tc>
          <w:tcPr>
            <w:tcW w:w="1134" w:type="dxa"/>
            <w:vAlign w:val="center"/>
          </w:tcPr>
          <w:p w:rsidR="000A6771" w:rsidRDefault="000A6771">
            <w:pPr>
              <w:pStyle w:val="ConsPlusNormal"/>
              <w:jc w:val="center"/>
            </w:pPr>
            <w:r>
              <w:t>-6,0</w:t>
            </w:r>
          </w:p>
        </w:tc>
        <w:tc>
          <w:tcPr>
            <w:tcW w:w="1871" w:type="dxa"/>
            <w:vAlign w:val="center"/>
          </w:tcPr>
          <w:p w:rsidR="000A6771" w:rsidRDefault="000A6771">
            <w:pPr>
              <w:pStyle w:val="ConsPlusNormal"/>
              <w:jc w:val="center"/>
            </w:pPr>
            <w:r>
              <w:t>3680</w:t>
            </w:r>
          </w:p>
        </w:tc>
        <w:tc>
          <w:tcPr>
            <w:tcW w:w="1134" w:type="dxa"/>
            <w:vAlign w:val="center"/>
          </w:tcPr>
          <w:p w:rsidR="000A6771" w:rsidRDefault="000A6771">
            <w:pPr>
              <w:pStyle w:val="ConsPlusNormal"/>
              <w:jc w:val="center"/>
            </w:pPr>
            <w:r>
              <w:t>-18,0</w:t>
            </w:r>
          </w:p>
        </w:tc>
        <w:tc>
          <w:tcPr>
            <w:tcW w:w="1871" w:type="dxa"/>
            <w:vAlign w:val="center"/>
          </w:tcPr>
          <w:p w:rsidR="000A6771" w:rsidRDefault="000A6771">
            <w:pPr>
              <w:pStyle w:val="ConsPlusNormal"/>
              <w:jc w:val="center"/>
            </w:pPr>
            <w:r>
              <w:t>3430</w:t>
            </w:r>
          </w:p>
        </w:tc>
      </w:tr>
      <w:tr w:rsidR="000A6771">
        <w:tc>
          <w:tcPr>
            <w:tcW w:w="1134" w:type="dxa"/>
            <w:vAlign w:val="center"/>
          </w:tcPr>
          <w:p w:rsidR="000A6771" w:rsidRDefault="000A6771">
            <w:pPr>
              <w:pStyle w:val="ConsPlusNormal"/>
              <w:jc w:val="center"/>
            </w:pPr>
            <w:r>
              <w:t>-1,2</w:t>
            </w:r>
          </w:p>
        </w:tc>
        <w:tc>
          <w:tcPr>
            <w:tcW w:w="1871" w:type="dxa"/>
            <w:vAlign w:val="center"/>
          </w:tcPr>
          <w:p w:rsidR="000A6771" w:rsidRDefault="000A6771">
            <w:pPr>
              <w:pStyle w:val="ConsPlusNormal"/>
              <w:jc w:val="center"/>
            </w:pPr>
            <w:r>
              <w:t>3990</w:t>
            </w:r>
          </w:p>
        </w:tc>
        <w:tc>
          <w:tcPr>
            <w:tcW w:w="1134" w:type="dxa"/>
            <w:vAlign w:val="center"/>
          </w:tcPr>
          <w:p w:rsidR="000A6771" w:rsidRDefault="000A6771">
            <w:pPr>
              <w:pStyle w:val="ConsPlusNormal"/>
              <w:jc w:val="center"/>
            </w:pPr>
            <w:r>
              <w:t>-6,8</w:t>
            </w:r>
          </w:p>
        </w:tc>
        <w:tc>
          <w:tcPr>
            <w:tcW w:w="1871" w:type="dxa"/>
            <w:vAlign w:val="center"/>
          </w:tcPr>
          <w:p w:rsidR="000A6771" w:rsidRDefault="000A6771">
            <w:pPr>
              <w:pStyle w:val="ConsPlusNormal"/>
              <w:jc w:val="center"/>
            </w:pPr>
            <w:r>
              <w:t>3670</w:t>
            </w:r>
          </w:p>
        </w:tc>
        <w:tc>
          <w:tcPr>
            <w:tcW w:w="1134" w:type="dxa"/>
            <w:vAlign w:val="center"/>
          </w:tcPr>
          <w:p w:rsidR="000A6771" w:rsidRDefault="000A6771">
            <w:pPr>
              <w:pStyle w:val="ConsPlusNormal"/>
              <w:jc w:val="center"/>
            </w:pPr>
            <w:r>
              <w:t>-19,0</w:t>
            </w:r>
          </w:p>
        </w:tc>
        <w:tc>
          <w:tcPr>
            <w:tcW w:w="1871" w:type="dxa"/>
            <w:vAlign w:val="center"/>
          </w:tcPr>
          <w:p w:rsidR="000A6771" w:rsidRDefault="000A6771">
            <w:pPr>
              <w:pStyle w:val="ConsPlusNormal"/>
              <w:jc w:val="center"/>
            </w:pPr>
            <w:r>
              <w:t>3410</w:t>
            </w:r>
          </w:p>
        </w:tc>
      </w:tr>
      <w:tr w:rsidR="000A6771">
        <w:tc>
          <w:tcPr>
            <w:tcW w:w="1134" w:type="dxa"/>
            <w:vAlign w:val="center"/>
          </w:tcPr>
          <w:p w:rsidR="000A6771" w:rsidRDefault="000A6771">
            <w:pPr>
              <w:pStyle w:val="ConsPlusNormal"/>
              <w:jc w:val="center"/>
            </w:pPr>
            <w:r>
              <w:t>-1,4</w:t>
            </w:r>
          </w:p>
        </w:tc>
        <w:tc>
          <w:tcPr>
            <w:tcW w:w="1871" w:type="dxa"/>
            <w:vAlign w:val="center"/>
          </w:tcPr>
          <w:p w:rsidR="000A6771" w:rsidRDefault="000A6771">
            <w:pPr>
              <w:pStyle w:val="ConsPlusNormal"/>
              <w:jc w:val="center"/>
            </w:pPr>
            <w:r>
              <w:t>3970</w:t>
            </w:r>
          </w:p>
        </w:tc>
        <w:tc>
          <w:tcPr>
            <w:tcW w:w="1134" w:type="dxa"/>
            <w:vAlign w:val="center"/>
          </w:tcPr>
          <w:p w:rsidR="000A6771" w:rsidRDefault="000A6771">
            <w:pPr>
              <w:pStyle w:val="ConsPlusNormal"/>
              <w:jc w:val="center"/>
            </w:pPr>
            <w:r>
              <w:t>-8,0</w:t>
            </w:r>
          </w:p>
        </w:tc>
        <w:tc>
          <w:tcPr>
            <w:tcW w:w="1871" w:type="dxa"/>
            <w:vAlign w:val="center"/>
          </w:tcPr>
          <w:p w:rsidR="000A6771" w:rsidRDefault="000A6771">
            <w:pPr>
              <w:pStyle w:val="ConsPlusNormal"/>
              <w:jc w:val="center"/>
            </w:pPr>
            <w:r>
              <w:t>3630</w:t>
            </w:r>
          </w:p>
        </w:tc>
        <w:tc>
          <w:tcPr>
            <w:tcW w:w="1134" w:type="dxa"/>
            <w:vAlign w:val="center"/>
          </w:tcPr>
          <w:p w:rsidR="000A6771" w:rsidRDefault="000A6771">
            <w:pPr>
              <w:pStyle w:val="ConsPlusNormal"/>
              <w:jc w:val="center"/>
            </w:pPr>
            <w:r>
              <w:t>-20,0</w:t>
            </w:r>
          </w:p>
        </w:tc>
        <w:tc>
          <w:tcPr>
            <w:tcW w:w="1871" w:type="dxa"/>
            <w:vAlign w:val="center"/>
          </w:tcPr>
          <w:p w:rsidR="000A6771" w:rsidRDefault="000A6771">
            <w:pPr>
              <w:pStyle w:val="ConsPlusNormal"/>
              <w:jc w:val="center"/>
            </w:pPr>
            <w:r>
              <w:t>3400</w:t>
            </w:r>
          </w:p>
        </w:tc>
      </w:tr>
      <w:tr w:rsidR="000A6771">
        <w:tc>
          <w:tcPr>
            <w:tcW w:w="1134" w:type="dxa"/>
            <w:vAlign w:val="center"/>
          </w:tcPr>
          <w:p w:rsidR="000A6771" w:rsidRDefault="000A6771">
            <w:pPr>
              <w:pStyle w:val="ConsPlusNormal"/>
              <w:jc w:val="center"/>
            </w:pPr>
            <w:r>
              <w:t>-1,6</w:t>
            </w:r>
          </w:p>
        </w:tc>
        <w:tc>
          <w:tcPr>
            <w:tcW w:w="1871" w:type="dxa"/>
            <w:vAlign w:val="center"/>
          </w:tcPr>
          <w:p w:rsidR="000A6771" w:rsidRDefault="000A6771">
            <w:pPr>
              <w:pStyle w:val="ConsPlusNormal"/>
              <w:jc w:val="center"/>
            </w:pPr>
            <w:r>
              <w:t>3950</w:t>
            </w:r>
          </w:p>
        </w:tc>
        <w:tc>
          <w:tcPr>
            <w:tcW w:w="1134" w:type="dxa"/>
            <w:vAlign w:val="center"/>
          </w:tcPr>
          <w:p w:rsidR="000A6771" w:rsidRDefault="000A6771">
            <w:pPr>
              <w:pStyle w:val="ConsPlusNormal"/>
              <w:jc w:val="center"/>
            </w:pPr>
            <w:r>
              <w:t>-8,8</w:t>
            </w:r>
          </w:p>
        </w:tc>
        <w:tc>
          <w:tcPr>
            <w:tcW w:w="1871" w:type="dxa"/>
            <w:vAlign w:val="center"/>
          </w:tcPr>
          <w:p w:rsidR="000A6771" w:rsidRDefault="000A6771">
            <w:pPr>
              <w:pStyle w:val="ConsPlusNormal"/>
              <w:jc w:val="center"/>
            </w:pPr>
            <w:r>
              <w:t>3600</w:t>
            </w:r>
          </w:p>
        </w:tc>
        <w:tc>
          <w:tcPr>
            <w:tcW w:w="1134" w:type="dxa"/>
            <w:vAlign w:val="center"/>
          </w:tcPr>
          <w:p w:rsidR="000A6771" w:rsidRDefault="000A6771">
            <w:pPr>
              <w:pStyle w:val="ConsPlusNormal"/>
              <w:jc w:val="center"/>
            </w:pPr>
            <w:r>
              <w:t>-21,0</w:t>
            </w:r>
          </w:p>
        </w:tc>
        <w:tc>
          <w:tcPr>
            <w:tcW w:w="1871" w:type="dxa"/>
            <w:vAlign w:val="center"/>
          </w:tcPr>
          <w:p w:rsidR="000A6771" w:rsidRDefault="000A6771">
            <w:pPr>
              <w:pStyle w:val="ConsPlusNormal"/>
              <w:jc w:val="center"/>
            </w:pPr>
            <w:r>
              <w:t>3390</w:t>
            </w:r>
          </w:p>
        </w:tc>
      </w:tr>
      <w:tr w:rsidR="000A6771">
        <w:tc>
          <w:tcPr>
            <w:tcW w:w="1134" w:type="dxa"/>
            <w:vAlign w:val="center"/>
          </w:tcPr>
          <w:p w:rsidR="000A6771" w:rsidRDefault="000A6771">
            <w:pPr>
              <w:pStyle w:val="ConsPlusNormal"/>
              <w:jc w:val="center"/>
            </w:pPr>
            <w:r>
              <w:t>-1,8</w:t>
            </w:r>
          </w:p>
        </w:tc>
        <w:tc>
          <w:tcPr>
            <w:tcW w:w="1871" w:type="dxa"/>
            <w:vAlign w:val="center"/>
          </w:tcPr>
          <w:p w:rsidR="000A6771" w:rsidRDefault="000A6771">
            <w:pPr>
              <w:pStyle w:val="ConsPlusNormal"/>
              <w:jc w:val="center"/>
            </w:pPr>
            <w:r>
              <w:t>3930</w:t>
            </w:r>
          </w:p>
        </w:tc>
        <w:tc>
          <w:tcPr>
            <w:tcW w:w="1134" w:type="dxa"/>
            <w:vAlign w:val="center"/>
          </w:tcPr>
          <w:p w:rsidR="000A6771" w:rsidRDefault="000A6771">
            <w:pPr>
              <w:pStyle w:val="ConsPlusNormal"/>
              <w:jc w:val="center"/>
            </w:pPr>
            <w:r>
              <w:t>-10,0</w:t>
            </w:r>
          </w:p>
        </w:tc>
        <w:tc>
          <w:tcPr>
            <w:tcW w:w="1871" w:type="dxa"/>
            <w:vAlign w:val="center"/>
          </w:tcPr>
          <w:p w:rsidR="000A6771" w:rsidRDefault="000A6771">
            <w:pPr>
              <w:pStyle w:val="ConsPlusNormal"/>
              <w:jc w:val="center"/>
            </w:pPr>
            <w:r>
              <w:t>3570</w:t>
            </w:r>
          </w:p>
        </w:tc>
        <w:tc>
          <w:tcPr>
            <w:tcW w:w="1134" w:type="dxa"/>
            <w:vAlign w:val="center"/>
          </w:tcPr>
          <w:p w:rsidR="000A6771" w:rsidRDefault="000A6771">
            <w:pPr>
              <w:pStyle w:val="ConsPlusNormal"/>
              <w:jc w:val="center"/>
            </w:pPr>
            <w:r>
              <w:t>-22,0</w:t>
            </w:r>
          </w:p>
        </w:tc>
        <w:tc>
          <w:tcPr>
            <w:tcW w:w="1871" w:type="dxa"/>
            <w:vAlign w:val="center"/>
          </w:tcPr>
          <w:p w:rsidR="000A6771" w:rsidRDefault="000A6771">
            <w:pPr>
              <w:pStyle w:val="ConsPlusNormal"/>
              <w:jc w:val="center"/>
            </w:pPr>
            <w:r>
              <w:t>3380</w:t>
            </w:r>
          </w:p>
        </w:tc>
      </w:tr>
      <w:tr w:rsidR="000A6771">
        <w:tc>
          <w:tcPr>
            <w:tcW w:w="1134" w:type="dxa"/>
            <w:vAlign w:val="center"/>
          </w:tcPr>
          <w:p w:rsidR="000A6771" w:rsidRDefault="000A6771">
            <w:pPr>
              <w:pStyle w:val="ConsPlusNormal"/>
              <w:jc w:val="center"/>
            </w:pPr>
            <w:r>
              <w:t>-2,0</w:t>
            </w:r>
          </w:p>
        </w:tc>
        <w:tc>
          <w:tcPr>
            <w:tcW w:w="1871" w:type="dxa"/>
            <w:vAlign w:val="center"/>
          </w:tcPr>
          <w:p w:rsidR="000A6771" w:rsidRDefault="000A6771">
            <w:pPr>
              <w:pStyle w:val="ConsPlusNormal"/>
              <w:jc w:val="center"/>
            </w:pPr>
            <w:r>
              <w:t>3920</w:t>
            </w:r>
          </w:p>
        </w:tc>
        <w:tc>
          <w:tcPr>
            <w:tcW w:w="1134" w:type="dxa"/>
            <w:vAlign w:val="center"/>
          </w:tcPr>
          <w:p w:rsidR="000A6771" w:rsidRDefault="000A6771">
            <w:pPr>
              <w:pStyle w:val="ConsPlusNormal"/>
              <w:jc w:val="center"/>
            </w:pPr>
            <w:r>
              <w:t>-11,0</w:t>
            </w:r>
          </w:p>
        </w:tc>
        <w:tc>
          <w:tcPr>
            <w:tcW w:w="1871" w:type="dxa"/>
            <w:vAlign w:val="center"/>
          </w:tcPr>
          <w:p w:rsidR="000A6771" w:rsidRDefault="000A6771">
            <w:pPr>
              <w:pStyle w:val="ConsPlusNormal"/>
              <w:jc w:val="center"/>
            </w:pPr>
            <w:r>
              <w:t>3550</w:t>
            </w:r>
          </w:p>
        </w:tc>
        <w:tc>
          <w:tcPr>
            <w:tcW w:w="1134" w:type="dxa"/>
            <w:vAlign w:val="center"/>
          </w:tcPr>
          <w:p w:rsidR="000A6771" w:rsidRDefault="000A6771">
            <w:pPr>
              <w:pStyle w:val="ConsPlusNormal"/>
            </w:pPr>
          </w:p>
        </w:tc>
        <w:tc>
          <w:tcPr>
            <w:tcW w:w="1871" w:type="dxa"/>
            <w:vAlign w:val="center"/>
          </w:tcPr>
          <w:p w:rsidR="000A6771" w:rsidRDefault="000A6771">
            <w:pPr>
              <w:pStyle w:val="ConsPlusNormal"/>
            </w:pPr>
          </w:p>
        </w:tc>
      </w:tr>
      <w:tr w:rsidR="000A6771">
        <w:tc>
          <w:tcPr>
            <w:tcW w:w="1134" w:type="dxa"/>
            <w:vAlign w:val="center"/>
          </w:tcPr>
          <w:p w:rsidR="000A6771" w:rsidRDefault="000A6771">
            <w:pPr>
              <w:pStyle w:val="ConsPlusNormal"/>
              <w:jc w:val="center"/>
            </w:pPr>
            <w:r>
              <w:t>-2,4</w:t>
            </w:r>
          </w:p>
        </w:tc>
        <w:tc>
          <w:tcPr>
            <w:tcW w:w="1871" w:type="dxa"/>
            <w:vAlign w:val="center"/>
          </w:tcPr>
          <w:p w:rsidR="000A6771" w:rsidRDefault="000A6771">
            <w:pPr>
              <w:pStyle w:val="ConsPlusNormal"/>
              <w:jc w:val="center"/>
            </w:pPr>
            <w:r>
              <w:t>3900</w:t>
            </w:r>
          </w:p>
        </w:tc>
        <w:tc>
          <w:tcPr>
            <w:tcW w:w="1134" w:type="dxa"/>
            <w:vAlign w:val="center"/>
          </w:tcPr>
          <w:p w:rsidR="000A6771" w:rsidRDefault="000A6771">
            <w:pPr>
              <w:pStyle w:val="ConsPlusNormal"/>
              <w:jc w:val="center"/>
            </w:pPr>
            <w:r>
              <w:t>-12,0</w:t>
            </w:r>
          </w:p>
        </w:tc>
        <w:tc>
          <w:tcPr>
            <w:tcW w:w="1871" w:type="dxa"/>
            <w:vAlign w:val="center"/>
          </w:tcPr>
          <w:p w:rsidR="000A6771" w:rsidRDefault="000A6771">
            <w:pPr>
              <w:pStyle w:val="ConsPlusNormal"/>
              <w:jc w:val="center"/>
            </w:pPr>
            <w:r>
              <w:t>3520</w:t>
            </w:r>
          </w:p>
        </w:tc>
        <w:tc>
          <w:tcPr>
            <w:tcW w:w="1134" w:type="dxa"/>
            <w:vAlign w:val="center"/>
          </w:tcPr>
          <w:p w:rsidR="000A6771" w:rsidRDefault="000A6771">
            <w:pPr>
              <w:pStyle w:val="ConsPlusNormal"/>
            </w:pPr>
          </w:p>
        </w:tc>
        <w:tc>
          <w:tcPr>
            <w:tcW w:w="1871" w:type="dxa"/>
            <w:vAlign w:val="center"/>
          </w:tcPr>
          <w:p w:rsidR="000A6771" w:rsidRDefault="000A6771">
            <w:pPr>
              <w:pStyle w:val="ConsPlusNormal"/>
            </w:pPr>
          </w:p>
        </w:tc>
      </w:tr>
    </w:tbl>
    <w:p w:rsidR="000A6771" w:rsidRDefault="000A6771">
      <w:pPr>
        <w:pStyle w:val="ConsPlusNormal"/>
        <w:jc w:val="both"/>
      </w:pPr>
    </w:p>
    <w:p w:rsidR="000A6771" w:rsidRDefault="000A6771">
      <w:pPr>
        <w:pStyle w:val="ConsPlusNormal"/>
        <w:ind w:firstLine="540"/>
        <w:jc w:val="both"/>
      </w:pPr>
      <w:r>
        <w:t>Для незасоленных грунтов и торфа в мерзлом состоянии при условии, что температура грунта ниже или равна температуре начала замерзания (</w:t>
      </w:r>
      <w:r>
        <w:rPr>
          <w:i/>
        </w:rPr>
        <w:t>T</w:t>
      </w:r>
      <w:r>
        <w:t xml:space="preserve"> &lt;= </w:t>
      </w:r>
      <w:r>
        <w:rPr>
          <w:i/>
        </w:rPr>
        <w:t>T</w:t>
      </w:r>
      <w:r>
        <w:rPr>
          <w:i/>
          <w:vertAlign w:val="subscript"/>
        </w:rPr>
        <w:t>bf</w:t>
      </w:r>
      <w:r>
        <w:t xml:space="preserve">), величина </w:t>
      </w:r>
      <w:r>
        <w:rPr>
          <w:i/>
        </w:rPr>
        <w:t>C</w:t>
      </w:r>
      <w:r>
        <w:rPr>
          <w:i/>
          <w:vertAlign w:val="subscript"/>
        </w:rPr>
        <w:t>f</w:t>
      </w:r>
      <w:r>
        <w:t xml:space="preserve"> находится по формуле</w:t>
      </w:r>
    </w:p>
    <w:p w:rsidR="000A6771" w:rsidRDefault="000A6771">
      <w:pPr>
        <w:pStyle w:val="ConsPlusNormal"/>
        <w:jc w:val="both"/>
      </w:pPr>
    </w:p>
    <w:p w:rsidR="000A6771" w:rsidRDefault="000A6771">
      <w:pPr>
        <w:pStyle w:val="ConsPlusNormal"/>
        <w:jc w:val="center"/>
      </w:pPr>
      <w:r>
        <w:rPr>
          <w:noProof/>
          <w:position w:val="-13"/>
        </w:rPr>
        <w:drawing>
          <wp:inline distT="0" distB="0" distL="0" distR="0">
            <wp:extent cx="2626360" cy="31051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626360" cy="310515"/>
                    </a:xfrm>
                    <a:prstGeom prst="rect">
                      <a:avLst/>
                    </a:prstGeom>
                    <a:noFill/>
                    <a:ln>
                      <a:noFill/>
                    </a:ln>
                  </pic:spPr>
                </pic:pic>
              </a:graphicData>
            </a:graphic>
          </wp:inline>
        </w:drawing>
      </w:r>
      <w:r>
        <w:t xml:space="preserve"> (Б.8)</w:t>
      </w:r>
    </w:p>
    <w:p w:rsidR="000A6771" w:rsidRDefault="000A6771">
      <w:pPr>
        <w:pStyle w:val="ConsPlusNormal"/>
        <w:jc w:val="both"/>
      </w:pPr>
    </w:p>
    <w:p w:rsidR="000A6771" w:rsidRDefault="000A6771">
      <w:pPr>
        <w:pStyle w:val="ConsPlusNormal"/>
        <w:ind w:firstLine="540"/>
        <w:jc w:val="both"/>
      </w:pPr>
      <w:r>
        <w:t xml:space="preserve">где </w:t>
      </w:r>
      <w:r>
        <w:rPr>
          <w:i/>
        </w:rPr>
        <w:t>W</w:t>
      </w:r>
      <w:r>
        <w:rPr>
          <w:i/>
          <w:vertAlign w:val="subscript"/>
        </w:rPr>
        <w:t>w</w:t>
      </w:r>
      <w:r>
        <w:t xml:space="preserve"> рассчитывается по </w:t>
      </w:r>
      <w:hyperlink w:anchor="P2052">
        <w:r>
          <w:rPr>
            <w:color w:val="0000FF"/>
          </w:rPr>
          <w:t>формуле (Б.4)</w:t>
        </w:r>
      </w:hyperlink>
      <w:r>
        <w:t xml:space="preserve">, а </w:t>
      </w:r>
      <w:r>
        <w:rPr>
          <w:i/>
        </w:rPr>
        <w:t>C</w:t>
      </w:r>
      <w:r>
        <w:rPr>
          <w:i/>
          <w:vertAlign w:val="subscript"/>
        </w:rPr>
        <w:t>i</w:t>
      </w:r>
      <w:r>
        <w:t xml:space="preserve"> - по формуле</w:t>
      </w:r>
    </w:p>
    <w:p w:rsidR="000A6771" w:rsidRDefault="000A6771">
      <w:pPr>
        <w:pStyle w:val="ConsPlusNormal"/>
        <w:jc w:val="both"/>
      </w:pPr>
    </w:p>
    <w:p w:rsidR="000A6771" w:rsidRDefault="000A6771">
      <w:pPr>
        <w:pStyle w:val="ConsPlusNormal"/>
        <w:jc w:val="center"/>
      </w:pPr>
      <w:bookmarkStart w:id="107" w:name="P2366"/>
      <w:bookmarkEnd w:id="107"/>
      <w:r>
        <w:rPr>
          <w:i/>
        </w:rPr>
        <w:t>C</w:t>
      </w:r>
      <w:r>
        <w:rPr>
          <w:i/>
          <w:vertAlign w:val="subscript"/>
        </w:rPr>
        <w:t>i</w:t>
      </w:r>
      <w:r>
        <w:t xml:space="preserve"> = 2120 + 7,8</w:t>
      </w:r>
      <w:r>
        <w:rPr>
          <w:i/>
        </w:rPr>
        <w:t>T.</w:t>
      </w:r>
      <w:r>
        <w:t xml:space="preserve"> (Б.9)</w:t>
      </w:r>
    </w:p>
    <w:p w:rsidR="000A6771" w:rsidRDefault="000A6771">
      <w:pPr>
        <w:pStyle w:val="ConsPlusNormal"/>
        <w:jc w:val="both"/>
      </w:pPr>
    </w:p>
    <w:p w:rsidR="000A6771" w:rsidRDefault="000A6771">
      <w:pPr>
        <w:pStyle w:val="ConsPlusNormal"/>
        <w:ind w:firstLine="540"/>
        <w:jc w:val="both"/>
      </w:pPr>
      <w:r>
        <w:t>Для засоленных грунтов в мерзлом состоянии, при условии, что температура грунта ниже или равна температуре начала замерзания (</w:t>
      </w:r>
      <w:r>
        <w:rPr>
          <w:i/>
        </w:rPr>
        <w:t>T</w:t>
      </w:r>
      <w:r>
        <w:t xml:space="preserve"> &lt;= </w:t>
      </w:r>
      <w:r>
        <w:rPr>
          <w:i/>
        </w:rPr>
        <w:t>T</w:t>
      </w:r>
      <w:r>
        <w:rPr>
          <w:i/>
          <w:vertAlign w:val="subscript"/>
        </w:rPr>
        <w:t>bf</w:t>
      </w:r>
      <w:r>
        <w:t>)</w:t>
      </w:r>
      <w:r>
        <w:rPr>
          <w:i/>
        </w:rPr>
        <w:t>,</w:t>
      </w:r>
      <w:r>
        <w:t xml:space="preserve"> величина </w:t>
      </w:r>
      <w:r>
        <w:rPr>
          <w:i/>
        </w:rPr>
        <w:t>C</w:t>
      </w:r>
      <w:r>
        <w:rPr>
          <w:i/>
          <w:vertAlign w:val="subscript"/>
        </w:rPr>
        <w:t>f</w:t>
      </w:r>
      <w:r>
        <w:t xml:space="preserve"> находится по формуле</w:t>
      </w:r>
    </w:p>
    <w:p w:rsidR="000A6771" w:rsidRDefault="000A6771">
      <w:pPr>
        <w:pStyle w:val="ConsPlusNormal"/>
        <w:jc w:val="both"/>
      </w:pPr>
    </w:p>
    <w:p w:rsidR="000A6771" w:rsidRDefault="000A6771">
      <w:pPr>
        <w:pStyle w:val="ConsPlusNormal"/>
        <w:jc w:val="center"/>
      </w:pPr>
      <w:r>
        <w:rPr>
          <w:noProof/>
          <w:position w:val="-13"/>
        </w:rPr>
        <w:drawing>
          <wp:inline distT="0" distB="0" distL="0" distR="0">
            <wp:extent cx="2738120" cy="31051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738120" cy="310515"/>
                    </a:xfrm>
                    <a:prstGeom prst="rect">
                      <a:avLst/>
                    </a:prstGeom>
                    <a:noFill/>
                    <a:ln>
                      <a:noFill/>
                    </a:ln>
                  </pic:spPr>
                </pic:pic>
              </a:graphicData>
            </a:graphic>
          </wp:inline>
        </w:drawing>
      </w:r>
      <w:r>
        <w:t xml:space="preserve"> (Б.10)</w:t>
      </w:r>
    </w:p>
    <w:p w:rsidR="000A6771" w:rsidRDefault="000A6771">
      <w:pPr>
        <w:pStyle w:val="ConsPlusNormal"/>
        <w:jc w:val="both"/>
      </w:pPr>
    </w:p>
    <w:p w:rsidR="000A6771" w:rsidRDefault="000A6771">
      <w:pPr>
        <w:pStyle w:val="ConsPlusNormal"/>
        <w:ind w:firstLine="540"/>
        <w:jc w:val="both"/>
      </w:pPr>
      <w:r>
        <w:t xml:space="preserve">где </w:t>
      </w:r>
      <w:r>
        <w:rPr>
          <w:i/>
        </w:rPr>
        <w:t>W</w:t>
      </w:r>
      <w:r>
        <w:rPr>
          <w:i/>
          <w:vertAlign w:val="subscript"/>
        </w:rPr>
        <w:t>w</w:t>
      </w:r>
      <w:r>
        <w:t xml:space="preserve"> рассчитывается по </w:t>
      </w:r>
      <w:hyperlink w:anchor="P2052">
        <w:r>
          <w:rPr>
            <w:color w:val="0000FF"/>
          </w:rPr>
          <w:t>формуле (Б.4)</w:t>
        </w:r>
      </w:hyperlink>
      <w:r>
        <w:t xml:space="preserve">, </w:t>
      </w:r>
      <w:r>
        <w:rPr>
          <w:i/>
        </w:rPr>
        <w:t>C</w:t>
      </w:r>
      <w:r>
        <w:rPr>
          <w:i/>
          <w:vertAlign w:val="subscript"/>
        </w:rPr>
        <w:t>w</w:t>
      </w:r>
      <w:r>
        <w:t xml:space="preserve"> - по </w:t>
      </w:r>
      <w:hyperlink w:anchor="P2252">
        <w:r>
          <w:rPr>
            <w:color w:val="0000FF"/>
          </w:rPr>
          <w:t>формуле (Б.7)</w:t>
        </w:r>
      </w:hyperlink>
      <w:r>
        <w:t xml:space="preserve">, а </w:t>
      </w:r>
      <w:r>
        <w:rPr>
          <w:i/>
        </w:rPr>
        <w:t>C</w:t>
      </w:r>
      <w:r>
        <w:rPr>
          <w:i/>
          <w:vertAlign w:val="subscript"/>
        </w:rPr>
        <w:t>i</w:t>
      </w:r>
      <w:r>
        <w:t xml:space="preserve"> - по </w:t>
      </w:r>
      <w:hyperlink w:anchor="P2366">
        <w:r>
          <w:rPr>
            <w:color w:val="0000FF"/>
          </w:rPr>
          <w:t>формуле (Б.9)</w:t>
        </w:r>
      </w:hyperlink>
      <w:r>
        <w:t>.</w:t>
      </w:r>
    </w:p>
    <w:p w:rsidR="000A6771" w:rsidRDefault="000A6771">
      <w:pPr>
        <w:pStyle w:val="ConsPlusNormal"/>
        <w:spacing w:before="220"/>
        <w:ind w:firstLine="540"/>
        <w:jc w:val="both"/>
      </w:pPr>
      <w:r>
        <w:t xml:space="preserve">Значения объемной теплоемкости заторфованных грунтов в талом и охлажденном </w:t>
      </w:r>
      <w:r>
        <w:rPr>
          <w:i/>
        </w:rPr>
        <w:t>C</w:t>
      </w:r>
      <w:r>
        <w:rPr>
          <w:i/>
          <w:vertAlign w:val="subscript"/>
        </w:rPr>
        <w:t>th</w:t>
      </w:r>
      <w:r>
        <w:t xml:space="preserve"> и мерзлом </w:t>
      </w:r>
      <w:r>
        <w:rPr>
          <w:i/>
        </w:rPr>
        <w:t>C</w:t>
      </w:r>
      <w:r>
        <w:rPr>
          <w:i/>
          <w:vertAlign w:val="subscript"/>
        </w:rPr>
        <w:t>f</w:t>
      </w:r>
      <w:r>
        <w:t xml:space="preserve"> состояниях допускается рассчитывать по формулам (</w:t>
      </w:r>
      <w:hyperlink w:anchor="P2376">
        <w:r>
          <w:rPr>
            <w:color w:val="0000FF"/>
          </w:rPr>
          <w:t>Б.11</w:t>
        </w:r>
      </w:hyperlink>
      <w:r>
        <w:t xml:space="preserve">, </w:t>
      </w:r>
      <w:hyperlink w:anchor="P2381">
        <w:r>
          <w:rPr>
            <w:color w:val="0000FF"/>
          </w:rPr>
          <w:t>Б.12</w:t>
        </w:r>
      </w:hyperlink>
      <w:r>
        <w:t xml:space="preserve">) в зависимости от удельной теплоемкости минеральной </w:t>
      </w:r>
      <w:r>
        <w:rPr>
          <w:noProof/>
          <w:position w:val="-10"/>
        </w:rPr>
        <w:drawing>
          <wp:inline distT="0" distB="0" distL="0" distR="0">
            <wp:extent cx="293370" cy="26797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и торфяной </w:t>
      </w:r>
      <w:r>
        <w:rPr>
          <w:noProof/>
          <w:position w:val="-10"/>
        </w:rPr>
        <w:drawing>
          <wp:inline distT="0" distB="0" distL="0" distR="0">
            <wp:extent cx="276860" cy="26797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составляющей органо-минерального скелета грунта, удельной теплоемкости незамерзшей воды </w:t>
      </w:r>
      <w:r>
        <w:rPr>
          <w:i/>
        </w:rPr>
        <w:t>C</w:t>
      </w:r>
      <w:r>
        <w:rPr>
          <w:i/>
          <w:vertAlign w:val="subscript"/>
        </w:rPr>
        <w:t>w</w:t>
      </w:r>
      <w:r>
        <w:t xml:space="preserve"> и льда </w:t>
      </w:r>
      <w:r>
        <w:rPr>
          <w:i/>
        </w:rPr>
        <w:t>C</w:t>
      </w:r>
      <w:r>
        <w:rPr>
          <w:i/>
          <w:vertAlign w:val="subscript"/>
        </w:rPr>
        <w:t>i</w:t>
      </w:r>
      <w:r>
        <w:t xml:space="preserve">, весовой (массовой) доли торфа в заторфованном грунте </w:t>
      </w:r>
      <w:r>
        <w:rPr>
          <w:i/>
        </w:rPr>
        <w:t>G</w:t>
      </w:r>
      <w:r>
        <w:t xml:space="preserve">, суммарной влажности </w:t>
      </w:r>
      <w:r>
        <w:rPr>
          <w:i/>
        </w:rPr>
        <w:t>W</w:t>
      </w:r>
      <w:r>
        <w:rPr>
          <w:i/>
          <w:vertAlign w:val="subscript"/>
        </w:rPr>
        <w:t>tot</w:t>
      </w:r>
      <w:r>
        <w:t xml:space="preserve">, влажности за счет незамерзшей воды </w:t>
      </w:r>
      <w:r>
        <w:rPr>
          <w:i/>
        </w:rPr>
        <w:t>W</w:t>
      </w:r>
      <w:r>
        <w:rPr>
          <w:i/>
          <w:vertAlign w:val="subscript"/>
        </w:rPr>
        <w:t>w</w:t>
      </w:r>
      <w:r>
        <w:t xml:space="preserve">, плотности скелета грунта </w:t>
      </w:r>
      <w:r>
        <w:rPr>
          <w:noProof/>
          <w:position w:val="-10"/>
        </w:rPr>
        <w:drawing>
          <wp:inline distT="0" distB="0" distL="0" distR="0">
            <wp:extent cx="419100" cy="26797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419100" cy="267970"/>
                    </a:xfrm>
                    <a:prstGeom prst="rect">
                      <a:avLst/>
                    </a:prstGeom>
                    <a:noFill/>
                    <a:ln>
                      <a:noFill/>
                    </a:ln>
                  </pic:spPr>
                </pic:pic>
              </a:graphicData>
            </a:graphic>
          </wp:inline>
        </w:drawing>
      </w:r>
      <w:r>
        <w:t xml:space="preserve"> и температуры начала его замерзания </w:t>
      </w:r>
      <w:r>
        <w:rPr>
          <w:i/>
        </w:rPr>
        <w:t>T</w:t>
      </w:r>
      <w:r>
        <w:rPr>
          <w:i/>
          <w:vertAlign w:val="subscript"/>
        </w:rPr>
        <w:t>bf</w:t>
      </w:r>
      <w:r>
        <w:rPr>
          <w:i/>
        </w:rPr>
        <w:t>.</w:t>
      </w:r>
    </w:p>
    <w:p w:rsidR="000A6771" w:rsidRDefault="000A6771">
      <w:pPr>
        <w:pStyle w:val="ConsPlusNormal"/>
        <w:spacing w:before="220"/>
        <w:ind w:firstLine="540"/>
        <w:jc w:val="both"/>
      </w:pPr>
      <w:r>
        <w:t>Для заторфованных грунтов, находящихся в талом и охлажденном состоянии, когда температура грунта выше температуры начала замерзания (</w:t>
      </w:r>
      <w:r>
        <w:rPr>
          <w:i/>
        </w:rPr>
        <w:t>T</w:t>
      </w:r>
      <w:r>
        <w:t xml:space="preserve"> &gt; </w:t>
      </w:r>
      <w:r>
        <w:rPr>
          <w:i/>
        </w:rPr>
        <w:t>T</w:t>
      </w:r>
      <w:r>
        <w:rPr>
          <w:i/>
          <w:vertAlign w:val="subscript"/>
        </w:rPr>
        <w:t>bf</w:t>
      </w:r>
      <w:r>
        <w:t xml:space="preserve">) величина </w:t>
      </w:r>
      <w:r>
        <w:rPr>
          <w:i/>
        </w:rPr>
        <w:t>C</w:t>
      </w:r>
      <w:r>
        <w:rPr>
          <w:i/>
          <w:vertAlign w:val="subscript"/>
        </w:rPr>
        <w:t>th</w:t>
      </w:r>
      <w:r>
        <w:t xml:space="preserve"> находится по формуле</w:t>
      </w:r>
    </w:p>
    <w:p w:rsidR="000A6771" w:rsidRDefault="000A6771">
      <w:pPr>
        <w:pStyle w:val="ConsPlusNormal"/>
        <w:jc w:val="both"/>
      </w:pPr>
    </w:p>
    <w:p w:rsidR="000A6771" w:rsidRDefault="000A6771">
      <w:pPr>
        <w:pStyle w:val="ConsPlusNormal"/>
        <w:jc w:val="center"/>
      </w:pPr>
      <w:bookmarkStart w:id="108" w:name="P2376"/>
      <w:bookmarkEnd w:id="108"/>
      <w:r>
        <w:rPr>
          <w:noProof/>
          <w:position w:val="-13"/>
        </w:rPr>
        <w:drawing>
          <wp:inline distT="0" distB="0" distL="0" distR="0">
            <wp:extent cx="2696210" cy="31051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696210" cy="310515"/>
                    </a:xfrm>
                    <a:prstGeom prst="rect">
                      <a:avLst/>
                    </a:prstGeom>
                    <a:noFill/>
                    <a:ln>
                      <a:noFill/>
                    </a:ln>
                  </pic:spPr>
                </pic:pic>
              </a:graphicData>
            </a:graphic>
          </wp:inline>
        </w:drawing>
      </w:r>
      <w:r>
        <w:t xml:space="preserve"> (Б.11)</w:t>
      </w:r>
    </w:p>
    <w:p w:rsidR="000A6771" w:rsidRDefault="000A6771">
      <w:pPr>
        <w:pStyle w:val="ConsPlusNormal"/>
        <w:jc w:val="both"/>
      </w:pPr>
    </w:p>
    <w:p w:rsidR="000A6771" w:rsidRDefault="000A6771">
      <w:pPr>
        <w:pStyle w:val="ConsPlusNormal"/>
        <w:ind w:firstLine="540"/>
        <w:jc w:val="both"/>
      </w:pPr>
      <w:r>
        <w:t xml:space="preserve">где удельная теплоемкость минерального скелета </w:t>
      </w:r>
      <w:r>
        <w:rPr>
          <w:noProof/>
          <w:position w:val="-10"/>
        </w:rPr>
        <w:drawing>
          <wp:inline distT="0" distB="0" distL="0" distR="0">
            <wp:extent cx="293370" cy="26797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и торфа </w:t>
      </w:r>
      <w:r>
        <w:rPr>
          <w:noProof/>
          <w:position w:val="-10"/>
        </w:rPr>
        <w:drawing>
          <wp:inline distT="0" distB="0" distL="0" distR="0">
            <wp:extent cx="276860" cy="26797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находится по </w:t>
      </w:r>
      <w:hyperlink w:anchor="P2259">
        <w:r>
          <w:rPr>
            <w:color w:val="0000FF"/>
          </w:rPr>
          <w:t>таблице Б.6</w:t>
        </w:r>
      </w:hyperlink>
      <w:r>
        <w:t xml:space="preserve">; </w:t>
      </w:r>
      <w:r>
        <w:rPr>
          <w:i/>
        </w:rPr>
        <w:t>C</w:t>
      </w:r>
      <w:r>
        <w:rPr>
          <w:i/>
          <w:vertAlign w:val="subscript"/>
        </w:rPr>
        <w:t>w</w:t>
      </w:r>
      <w:r>
        <w:t xml:space="preserve"> = 4200 Дж/(кг·°C).</w:t>
      </w:r>
    </w:p>
    <w:p w:rsidR="000A6771" w:rsidRDefault="000A6771">
      <w:pPr>
        <w:pStyle w:val="ConsPlusNormal"/>
        <w:spacing w:before="220"/>
        <w:ind w:firstLine="540"/>
        <w:jc w:val="both"/>
      </w:pPr>
      <w:r>
        <w:t>Для заторфованных грунтов, находящихся в мерзлом состоянии, когда температура грунта ниже или равна температуре начала замерзания (</w:t>
      </w:r>
      <w:r>
        <w:rPr>
          <w:i/>
        </w:rPr>
        <w:t>T</w:t>
      </w:r>
      <w:r>
        <w:t xml:space="preserve"> &lt;= </w:t>
      </w:r>
      <w:r>
        <w:rPr>
          <w:i/>
        </w:rPr>
        <w:t>T</w:t>
      </w:r>
      <w:r>
        <w:rPr>
          <w:i/>
          <w:vertAlign w:val="subscript"/>
        </w:rPr>
        <w:t>bf</w:t>
      </w:r>
      <w:r>
        <w:t>)</w:t>
      </w:r>
      <w:r>
        <w:rPr>
          <w:i/>
        </w:rPr>
        <w:t>,</w:t>
      </w:r>
      <w:r>
        <w:t xml:space="preserve"> величина </w:t>
      </w:r>
      <w:r>
        <w:rPr>
          <w:i/>
        </w:rPr>
        <w:t>C</w:t>
      </w:r>
      <w:r>
        <w:rPr>
          <w:i/>
          <w:vertAlign w:val="subscript"/>
        </w:rPr>
        <w:t>f</w:t>
      </w:r>
      <w:r>
        <w:t xml:space="preserve"> находится по формуле</w:t>
      </w:r>
    </w:p>
    <w:p w:rsidR="000A6771" w:rsidRDefault="000A6771">
      <w:pPr>
        <w:pStyle w:val="ConsPlusNormal"/>
        <w:jc w:val="both"/>
      </w:pPr>
    </w:p>
    <w:p w:rsidR="000A6771" w:rsidRDefault="000A6771">
      <w:pPr>
        <w:pStyle w:val="ConsPlusNormal"/>
        <w:jc w:val="center"/>
      </w:pPr>
      <w:bookmarkStart w:id="109" w:name="P2381"/>
      <w:bookmarkEnd w:id="109"/>
      <w:r>
        <w:rPr>
          <w:noProof/>
          <w:position w:val="-13"/>
        </w:rPr>
        <w:drawing>
          <wp:inline distT="0" distB="0" distL="0" distR="0">
            <wp:extent cx="3674110" cy="31051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674110" cy="310515"/>
                    </a:xfrm>
                    <a:prstGeom prst="rect">
                      <a:avLst/>
                    </a:prstGeom>
                    <a:noFill/>
                    <a:ln>
                      <a:noFill/>
                    </a:ln>
                  </pic:spPr>
                </pic:pic>
              </a:graphicData>
            </a:graphic>
          </wp:inline>
        </w:drawing>
      </w:r>
      <w:r>
        <w:t xml:space="preserve"> (Б.12)</w:t>
      </w:r>
    </w:p>
    <w:p w:rsidR="000A6771" w:rsidRDefault="000A6771">
      <w:pPr>
        <w:pStyle w:val="ConsPlusNormal"/>
        <w:jc w:val="both"/>
      </w:pPr>
    </w:p>
    <w:p w:rsidR="000A6771" w:rsidRDefault="000A6771">
      <w:pPr>
        <w:pStyle w:val="ConsPlusNormal"/>
        <w:ind w:firstLine="540"/>
        <w:jc w:val="both"/>
      </w:pPr>
      <w:r>
        <w:t xml:space="preserve">где </w:t>
      </w:r>
      <w:r>
        <w:rPr>
          <w:i/>
        </w:rPr>
        <w:t>W</w:t>
      </w:r>
      <w:r>
        <w:rPr>
          <w:i/>
          <w:vertAlign w:val="subscript"/>
        </w:rPr>
        <w:t>w</w:t>
      </w:r>
      <w:r>
        <w:t xml:space="preserve"> рассчитывается по </w:t>
      </w:r>
      <w:hyperlink w:anchor="P2228">
        <w:r>
          <w:rPr>
            <w:color w:val="0000FF"/>
          </w:rPr>
          <w:t>формуле (Б.5)</w:t>
        </w:r>
      </w:hyperlink>
      <w:r>
        <w:t xml:space="preserve">, </w:t>
      </w:r>
      <w:r>
        <w:rPr>
          <w:i/>
        </w:rPr>
        <w:t>C</w:t>
      </w:r>
      <w:r>
        <w:rPr>
          <w:i/>
          <w:vertAlign w:val="subscript"/>
        </w:rPr>
        <w:t>w</w:t>
      </w:r>
      <w:r>
        <w:t xml:space="preserve"> </w:t>
      </w:r>
      <w:r>
        <w:rPr>
          <w:i/>
        </w:rPr>
        <w:t>=</w:t>
      </w:r>
      <w:r>
        <w:t xml:space="preserve"> 4200 Дж/(кг·К), а </w:t>
      </w:r>
      <w:r>
        <w:rPr>
          <w:i/>
        </w:rPr>
        <w:t>C</w:t>
      </w:r>
      <w:r>
        <w:rPr>
          <w:i/>
          <w:vertAlign w:val="subscript"/>
        </w:rPr>
        <w:t>i</w:t>
      </w:r>
      <w:r>
        <w:t xml:space="preserve"> - по </w:t>
      </w:r>
      <w:hyperlink w:anchor="P2366">
        <w:r>
          <w:rPr>
            <w:color w:val="0000FF"/>
          </w:rPr>
          <w:t>формуле (Б.9)</w:t>
        </w:r>
      </w:hyperlink>
      <w:r>
        <w:t>.</w:t>
      </w:r>
    </w:p>
    <w:p w:rsidR="000A6771" w:rsidRDefault="000A6771">
      <w:pPr>
        <w:pStyle w:val="ConsPlusNormal"/>
        <w:spacing w:before="220"/>
        <w:ind w:firstLine="540"/>
        <w:jc w:val="both"/>
      </w:pPr>
      <w:r>
        <w:t xml:space="preserve">В случаях, предусмотренных в </w:t>
      </w:r>
      <w:hyperlink w:anchor="P191">
        <w:r>
          <w:rPr>
            <w:color w:val="0000FF"/>
          </w:rPr>
          <w:t>5.9</w:t>
        </w:r>
      </w:hyperlink>
      <w:r>
        <w:t xml:space="preserve">, значение коэффициента теплопроводности незасоленных, засоленных и заторфованных грунтов в талом </w:t>
      </w:r>
      <w:r>
        <w:rPr>
          <w:noProof/>
          <w:position w:val="-8"/>
        </w:rPr>
        <w:drawing>
          <wp:inline distT="0" distB="0" distL="0" distR="0">
            <wp:extent cx="226060" cy="25146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мерзлом </w:t>
      </w:r>
      <w:r>
        <w:rPr>
          <w:noProof/>
          <w:position w:val="-10"/>
        </w:rPr>
        <w:drawing>
          <wp:inline distT="0" distB="0" distL="0" distR="0">
            <wp:extent cx="251460" cy="26797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(для диапазона температур ниже </w:t>
      </w:r>
      <w:r>
        <w:rPr>
          <w:i/>
        </w:rPr>
        <w:t>T</w:t>
      </w:r>
      <w:r>
        <w:t xml:space="preserve"> &lt;= -15 °C) состоянии приведены в таблице Б.8, в зависимости от влажности </w:t>
      </w:r>
      <w:r>
        <w:rPr>
          <w:i/>
        </w:rPr>
        <w:t>W</w:t>
      </w:r>
      <w:r>
        <w:rPr>
          <w:i/>
          <w:vertAlign w:val="subscript"/>
        </w:rPr>
        <w:t>tot</w:t>
      </w:r>
      <w:r>
        <w:t xml:space="preserve">, плотности скелета грунта </w:t>
      </w:r>
      <w:r>
        <w:rPr>
          <w:noProof/>
          <w:position w:val="-10"/>
        </w:rPr>
        <w:drawing>
          <wp:inline distT="0" distB="0" distL="0" distR="0">
            <wp:extent cx="419100" cy="26797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419100" cy="267970"/>
                    </a:xfrm>
                    <a:prstGeom prst="rect">
                      <a:avLst/>
                    </a:prstGeom>
                    <a:noFill/>
                    <a:ln>
                      <a:noFill/>
                    </a:ln>
                  </pic:spPr>
                </pic:pic>
              </a:graphicData>
            </a:graphic>
          </wp:inline>
        </w:drawing>
      </w:r>
      <w:r>
        <w:t xml:space="preserve"> и степени засоленности согласно </w:t>
      </w:r>
      <w:hyperlink r:id="rId328">
        <w:r>
          <w:rPr>
            <w:color w:val="0000FF"/>
          </w:rPr>
          <w:t>ГОСТ 25100</w:t>
        </w:r>
      </w:hyperlink>
      <w:r>
        <w:t>.</w:t>
      </w:r>
    </w:p>
    <w:p w:rsidR="000A6771" w:rsidRDefault="000A6771">
      <w:pPr>
        <w:pStyle w:val="ConsPlusNormal"/>
        <w:jc w:val="both"/>
      </w:pPr>
    </w:p>
    <w:p w:rsidR="000A6771" w:rsidRDefault="000A6771">
      <w:pPr>
        <w:pStyle w:val="ConsPlusNormal"/>
        <w:jc w:val="right"/>
      </w:pPr>
      <w:r>
        <w:t>Таблица Б.8</w:t>
      </w:r>
    </w:p>
    <w:p w:rsidR="000A6771" w:rsidRDefault="000A6771">
      <w:pPr>
        <w:pStyle w:val="ConsPlusNormal"/>
        <w:jc w:val="both"/>
      </w:pPr>
    </w:p>
    <w:p w:rsidR="000A6771" w:rsidRDefault="000A6771">
      <w:pPr>
        <w:pStyle w:val="ConsPlusNormal"/>
        <w:jc w:val="center"/>
      </w:pPr>
      <w:bookmarkStart w:id="110" w:name="P2388"/>
      <w:bookmarkEnd w:id="110"/>
      <w:r>
        <w:rPr>
          <w:b/>
        </w:rPr>
        <w:t>Расчетные значения коэффициента теплопроводности грунта</w:t>
      </w:r>
    </w:p>
    <w:p w:rsidR="000A6771" w:rsidRDefault="000A6771">
      <w:pPr>
        <w:pStyle w:val="ConsPlusNormal"/>
        <w:jc w:val="center"/>
      </w:pPr>
      <w:r>
        <w:rPr>
          <w:b/>
        </w:rPr>
        <w:t xml:space="preserve">в талом </w:t>
      </w:r>
      <w:r>
        <w:rPr>
          <w:noProof/>
          <w:position w:val="-8"/>
        </w:rPr>
        <w:drawing>
          <wp:inline distT="0" distB="0" distL="0" distR="0">
            <wp:extent cx="234950" cy="25146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rPr>
          <w:b/>
        </w:rPr>
        <w:t xml:space="preserve">, мерзлом </w:t>
      </w:r>
      <w:r>
        <w:rPr>
          <w:noProof/>
          <w:position w:val="-8"/>
        </w:rPr>
        <w:drawing>
          <wp:inline distT="0" distB="0" distL="0" distR="0">
            <wp:extent cx="193675" cy="2514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rPr>
          <w:b/>
        </w:rPr>
        <w:t xml:space="preserve"> (T &lt;= -15 °C) состоянии</w:t>
      </w:r>
    </w:p>
    <w:p w:rsidR="000A6771" w:rsidRDefault="000A6771">
      <w:pPr>
        <w:pStyle w:val="ConsPlusNormal"/>
        <w:jc w:val="both"/>
      </w:pPr>
    </w:p>
    <w:p w:rsidR="000A6771" w:rsidRDefault="000A6771">
      <w:pPr>
        <w:pStyle w:val="ConsPlusNormal"/>
        <w:sectPr w:rsidR="000A6771" w:rsidSect="008157C6">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710"/>
        <w:gridCol w:w="624"/>
        <w:gridCol w:w="624"/>
        <w:gridCol w:w="701"/>
        <w:gridCol w:w="710"/>
        <w:gridCol w:w="715"/>
        <w:gridCol w:w="624"/>
        <w:gridCol w:w="624"/>
        <w:gridCol w:w="715"/>
        <w:gridCol w:w="725"/>
        <w:gridCol w:w="710"/>
        <w:gridCol w:w="624"/>
        <w:gridCol w:w="624"/>
        <w:gridCol w:w="715"/>
        <w:gridCol w:w="715"/>
        <w:gridCol w:w="720"/>
        <w:gridCol w:w="624"/>
        <w:gridCol w:w="624"/>
      </w:tblGrid>
      <w:tr w:rsidR="000A6771">
        <w:tc>
          <w:tcPr>
            <w:tcW w:w="794" w:type="dxa"/>
            <w:vMerge w:val="restart"/>
            <w:vAlign w:val="center"/>
          </w:tcPr>
          <w:p w:rsidR="000A6771" w:rsidRDefault="000A6771">
            <w:pPr>
              <w:pStyle w:val="ConsPlusNormal"/>
              <w:jc w:val="center"/>
            </w:pPr>
            <w:r>
              <w:lastRenderedPageBreak/>
              <w:t xml:space="preserve">Плотность сухого грунта </w:t>
            </w:r>
            <w:r>
              <w:rPr>
                <w:noProof/>
                <w:position w:val="-10"/>
              </w:rPr>
              <w:drawing>
                <wp:inline distT="0" distB="0" distL="0" distR="0">
                  <wp:extent cx="318135" cy="26797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w:t>
            </w:r>
            <w:r>
              <w:rPr>
                <w:noProof/>
                <w:position w:val="-10"/>
              </w:rPr>
              <w:drawing>
                <wp:inline distT="0" distB="0" distL="0" distR="0">
                  <wp:extent cx="251460" cy="26797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г/см</w:t>
            </w:r>
            <w:r>
              <w:rPr>
                <w:vertAlign w:val="superscript"/>
              </w:rPr>
              <w:t>3</w:t>
            </w:r>
          </w:p>
        </w:tc>
        <w:tc>
          <w:tcPr>
            <w:tcW w:w="710" w:type="dxa"/>
            <w:vMerge w:val="restart"/>
            <w:vAlign w:val="center"/>
          </w:tcPr>
          <w:p w:rsidR="000A6771" w:rsidRDefault="000A6771">
            <w:pPr>
              <w:pStyle w:val="ConsPlusNormal"/>
              <w:jc w:val="center"/>
            </w:pPr>
            <w:r>
              <w:t xml:space="preserve">Суммарная влажность грунта, </w:t>
            </w:r>
            <w:r>
              <w:rPr>
                <w:i/>
              </w:rPr>
              <w:t>W</w:t>
            </w:r>
            <w:r>
              <w:rPr>
                <w:i/>
                <w:vertAlign w:val="subscript"/>
              </w:rPr>
              <w:t>tot</w:t>
            </w:r>
            <w:r>
              <w:rPr>
                <w:i/>
              </w:rPr>
              <w:t>,</w:t>
            </w:r>
            <w:r>
              <w:t xml:space="preserve"> д.е.</w:t>
            </w:r>
          </w:p>
        </w:tc>
        <w:tc>
          <w:tcPr>
            <w:tcW w:w="11418" w:type="dxa"/>
            <w:gridSpan w:val="17"/>
            <w:vAlign w:val="center"/>
          </w:tcPr>
          <w:p w:rsidR="000A6771" w:rsidRDefault="000A6771">
            <w:pPr>
              <w:pStyle w:val="ConsPlusNormal"/>
              <w:jc w:val="center"/>
            </w:pPr>
            <w:r>
              <w:t xml:space="preserve">Коэффициент теплопроводности грунтов </w:t>
            </w:r>
            <w:r>
              <w:rPr>
                <w:noProof/>
                <w:position w:val="-4"/>
              </w:rPr>
              <w:drawing>
                <wp:inline distT="0" distB="0" distL="0" distR="0">
                  <wp:extent cx="150495" cy="19367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Вт/(м·°C)</w:t>
            </w:r>
          </w:p>
        </w:tc>
      </w:tr>
      <w:tr w:rsidR="000A6771">
        <w:tc>
          <w:tcPr>
            <w:tcW w:w="794" w:type="dxa"/>
            <w:vMerge/>
          </w:tcPr>
          <w:p w:rsidR="000A6771" w:rsidRDefault="000A6771">
            <w:pPr>
              <w:pStyle w:val="ConsPlusNormal"/>
            </w:pPr>
          </w:p>
        </w:tc>
        <w:tc>
          <w:tcPr>
            <w:tcW w:w="710" w:type="dxa"/>
            <w:vMerge/>
          </w:tcPr>
          <w:p w:rsidR="000A6771" w:rsidRDefault="000A6771">
            <w:pPr>
              <w:pStyle w:val="ConsPlusNormal"/>
            </w:pPr>
          </w:p>
        </w:tc>
        <w:tc>
          <w:tcPr>
            <w:tcW w:w="3374" w:type="dxa"/>
            <w:gridSpan w:val="5"/>
            <w:vAlign w:val="center"/>
          </w:tcPr>
          <w:p w:rsidR="000A6771" w:rsidRDefault="000A6771">
            <w:pPr>
              <w:pStyle w:val="ConsPlusNormal"/>
              <w:jc w:val="center"/>
            </w:pPr>
            <w:r>
              <w:t>Пески разной плотности</w:t>
            </w:r>
          </w:p>
        </w:tc>
        <w:tc>
          <w:tcPr>
            <w:tcW w:w="3398" w:type="dxa"/>
            <w:gridSpan w:val="5"/>
            <w:vAlign w:val="center"/>
          </w:tcPr>
          <w:p w:rsidR="000A6771" w:rsidRDefault="000A6771">
            <w:pPr>
              <w:pStyle w:val="ConsPlusNormal"/>
              <w:jc w:val="center"/>
            </w:pPr>
            <w:r>
              <w:t>Супеси пылеватые</w:t>
            </w:r>
          </w:p>
        </w:tc>
        <w:tc>
          <w:tcPr>
            <w:tcW w:w="3398" w:type="dxa"/>
            <w:gridSpan w:val="5"/>
            <w:vAlign w:val="center"/>
          </w:tcPr>
          <w:p w:rsidR="000A6771" w:rsidRDefault="000A6771">
            <w:pPr>
              <w:pStyle w:val="ConsPlusNormal"/>
              <w:jc w:val="center"/>
            </w:pPr>
            <w:r>
              <w:t>Суглинки и глины</w:t>
            </w:r>
          </w:p>
        </w:tc>
        <w:tc>
          <w:tcPr>
            <w:tcW w:w="1248" w:type="dxa"/>
            <w:gridSpan w:val="2"/>
            <w:vMerge w:val="restart"/>
            <w:vAlign w:val="center"/>
          </w:tcPr>
          <w:p w:rsidR="000A6771" w:rsidRDefault="000A6771">
            <w:pPr>
              <w:pStyle w:val="ConsPlusNormal"/>
              <w:jc w:val="center"/>
            </w:pPr>
            <w:r>
              <w:t>Заторфованные грунты</w:t>
            </w:r>
          </w:p>
        </w:tc>
      </w:tr>
      <w:tr w:rsidR="000A6771">
        <w:tc>
          <w:tcPr>
            <w:tcW w:w="794" w:type="dxa"/>
            <w:vMerge/>
          </w:tcPr>
          <w:p w:rsidR="000A6771" w:rsidRDefault="000A6771">
            <w:pPr>
              <w:pStyle w:val="ConsPlusNormal"/>
            </w:pPr>
          </w:p>
        </w:tc>
        <w:tc>
          <w:tcPr>
            <w:tcW w:w="710" w:type="dxa"/>
            <w:vMerge/>
          </w:tcPr>
          <w:p w:rsidR="000A6771" w:rsidRDefault="000A6771">
            <w:pPr>
              <w:pStyle w:val="ConsPlusNormal"/>
            </w:pPr>
          </w:p>
        </w:tc>
        <w:tc>
          <w:tcPr>
            <w:tcW w:w="3374" w:type="dxa"/>
            <w:gridSpan w:val="5"/>
            <w:vAlign w:val="center"/>
          </w:tcPr>
          <w:p w:rsidR="000A6771" w:rsidRDefault="000A6771">
            <w:pPr>
              <w:pStyle w:val="ConsPlusNormal"/>
              <w:jc w:val="center"/>
            </w:pPr>
            <w:r>
              <w:t>Степень засоленности</w:t>
            </w:r>
          </w:p>
        </w:tc>
        <w:tc>
          <w:tcPr>
            <w:tcW w:w="3398" w:type="dxa"/>
            <w:gridSpan w:val="5"/>
            <w:vAlign w:val="center"/>
          </w:tcPr>
          <w:p w:rsidR="000A6771" w:rsidRDefault="000A6771">
            <w:pPr>
              <w:pStyle w:val="ConsPlusNormal"/>
              <w:jc w:val="center"/>
            </w:pPr>
            <w:r>
              <w:t>Степень засоленности</w:t>
            </w:r>
          </w:p>
        </w:tc>
        <w:tc>
          <w:tcPr>
            <w:tcW w:w="3398" w:type="dxa"/>
            <w:gridSpan w:val="5"/>
            <w:vAlign w:val="center"/>
          </w:tcPr>
          <w:p w:rsidR="000A6771" w:rsidRDefault="000A6771">
            <w:pPr>
              <w:pStyle w:val="ConsPlusNormal"/>
              <w:jc w:val="center"/>
            </w:pPr>
            <w:r>
              <w:t>Степень засоленности</w:t>
            </w:r>
          </w:p>
        </w:tc>
        <w:tc>
          <w:tcPr>
            <w:tcW w:w="1248" w:type="dxa"/>
            <w:gridSpan w:val="2"/>
            <w:vMerge/>
          </w:tcPr>
          <w:p w:rsidR="000A6771" w:rsidRDefault="000A6771">
            <w:pPr>
              <w:pStyle w:val="ConsPlusNormal"/>
            </w:pPr>
          </w:p>
        </w:tc>
      </w:tr>
      <w:tr w:rsidR="000A6771">
        <w:tc>
          <w:tcPr>
            <w:tcW w:w="794" w:type="dxa"/>
            <w:vMerge/>
          </w:tcPr>
          <w:p w:rsidR="000A6771" w:rsidRDefault="000A6771">
            <w:pPr>
              <w:pStyle w:val="ConsPlusNormal"/>
            </w:pPr>
          </w:p>
        </w:tc>
        <w:tc>
          <w:tcPr>
            <w:tcW w:w="710" w:type="dxa"/>
            <w:vMerge/>
          </w:tcPr>
          <w:p w:rsidR="000A6771" w:rsidRDefault="000A6771">
            <w:pPr>
              <w:pStyle w:val="ConsPlusNormal"/>
            </w:pPr>
          </w:p>
        </w:tc>
        <w:tc>
          <w:tcPr>
            <w:tcW w:w="1248" w:type="dxa"/>
            <w:gridSpan w:val="2"/>
            <w:vAlign w:val="center"/>
          </w:tcPr>
          <w:p w:rsidR="000A6771" w:rsidRDefault="000A6771">
            <w:pPr>
              <w:pStyle w:val="ConsPlusNormal"/>
              <w:jc w:val="center"/>
            </w:pPr>
            <w:r>
              <w:t>Незасоленные</w:t>
            </w:r>
          </w:p>
        </w:tc>
        <w:tc>
          <w:tcPr>
            <w:tcW w:w="701" w:type="dxa"/>
            <w:vAlign w:val="center"/>
          </w:tcPr>
          <w:p w:rsidR="000A6771" w:rsidRDefault="000A6771">
            <w:pPr>
              <w:pStyle w:val="ConsPlusNormal"/>
              <w:jc w:val="center"/>
            </w:pPr>
            <w:r>
              <w:t>Слабозасоленные</w:t>
            </w:r>
          </w:p>
        </w:tc>
        <w:tc>
          <w:tcPr>
            <w:tcW w:w="710" w:type="dxa"/>
            <w:vAlign w:val="center"/>
          </w:tcPr>
          <w:p w:rsidR="000A6771" w:rsidRDefault="000A6771">
            <w:pPr>
              <w:pStyle w:val="ConsPlusNormal"/>
              <w:jc w:val="center"/>
            </w:pPr>
            <w:r>
              <w:t>Среднезасоленные</w:t>
            </w:r>
          </w:p>
        </w:tc>
        <w:tc>
          <w:tcPr>
            <w:tcW w:w="715" w:type="dxa"/>
            <w:vAlign w:val="center"/>
          </w:tcPr>
          <w:p w:rsidR="000A6771" w:rsidRDefault="000A6771">
            <w:pPr>
              <w:pStyle w:val="ConsPlusNormal"/>
              <w:jc w:val="center"/>
            </w:pPr>
            <w:r>
              <w:t>Сильнозасоленные</w:t>
            </w:r>
          </w:p>
        </w:tc>
        <w:tc>
          <w:tcPr>
            <w:tcW w:w="1248" w:type="dxa"/>
            <w:gridSpan w:val="2"/>
            <w:vAlign w:val="center"/>
          </w:tcPr>
          <w:p w:rsidR="000A6771" w:rsidRDefault="000A6771">
            <w:pPr>
              <w:pStyle w:val="ConsPlusNormal"/>
              <w:jc w:val="center"/>
            </w:pPr>
            <w:r>
              <w:t>Незасоленные</w:t>
            </w:r>
          </w:p>
        </w:tc>
        <w:tc>
          <w:tcPr>
            <w:tcW w:w="715" w:type="dxa"/>
            <w:vAlign w:val="center"/>
          </w:tcPr>
          <w:p w:rsidR="000A6771" w:rsidRDefault="000A6771">
            <w:pPr>
              <w:pStyle w:val="ConsPlusNormal"/>
              <w:jc w:val="center"/>
            </w:pPr>
            <w:r>
              <w:t>Слабозасоленные</w:t>
            </w:r>
          </w:p>
        </w:tc>
        <w:tc>
          <w:tcPr>
            <w:tcW w:w="725" w:type="dxa"/>
            <w:vAlign w:val="center"/>
          </w:tcPr>
          <w:p w:rsidR="000A6771" w:rsidRDefault="000A6771">
            <w:pPr>
              <w:pStyle w:val="ConsPlusNormal"/>
              <w:jc w:val="center"/>
            </w:pPr>
            <w:r>
              <w:t>Среднезасоленные</w:t>
            </w:r>
          </w:p>
        </w:tc>
        <w:tc>
          <w:tcPr>
            <w:tcW w:w="710" w:type="dxa"/>
            <w:vAlign w:val="center"/>
          </w:tcPr>
          <w:p w:rsidR="000A6771" w:rsidRDefault="000A6771">
            <w:pPr>
              <w:pStyle w:val="ConsPlusNormal"/>
              <w:jc w:val="center"/>
            </w:pPr>
            <w:r>
              <w:t>Сильнозасоленные</w:t>
            </w:r>
          </w:p>
        </w:tc>
        <w:tc>
          <w:tcPr>
            <w:tcW w:w="1248" w:type="dxa"/>
            <w:gridSpan w:val="2"/>
            <w:vAlign w:val="center"/>
          </w:tcPr>
          <w:p w:rsidR="000A6771" w:rsidRDefault="000A6771">
            <w:pPr>
              <w:pStyle w:val="ConsPlusNormal"/>
              <w:jc w:val="center"/>
            </w:pPr>
            <w:r>
              <w:t>Незасоленные</w:t>
            </w:r>
          </w:p>
        </w:tc>
        <w:tc>
          <w:tcPr>
            <w:tcW w:w="715" w:type="dxa"/>
            <w:vAlign w:val="center"/>
          </w:tcPr>
          <w:p w:rsidR="000A6771" w:rsidRDefault="000A6771">
            <w:pPr>
              <w:pStyle w:val="ConsPlusNormal"/>
              <w:jc w:val="center"/>
            </w:pPr>
            <w:r>
              <w:t>Слабозасоленные</w:t>
            </w:r>
          </w:p>
        </w:tc>
        <w:tc>
          <w:tcPr>
            <w:tcW w:w="715" w:type="dxa"/>
            <w:vAlign w:val="center"/>
          </w:tcPr>
          <w:p w:rsidR="000A6771" w:rsidRDefault="000A6771">
            <w:pPr>
              <w:pStyle w:val="ConsPlusNormal"/>
              <w:jc w:val="center"/>
            </w:pPr>
            <w:r>
              <w:t>Среднезасоленные</w:t>
            </w:r>
          </w:p>
        </w:tc>
        <w:tc>
          <w:tcPr>
            <w:tcW w:w="720" w:type="dxa"/>
            <w:vAlign w:val="center"/>
          </w:tcPr>
          <w:p w:rsidR="000A6771" w:rsidRDefault="000A6771">
            <w:pPr>
              <w:pStyle w:val="ConsPlusNormal"/>
              <w:jc w:val="center"/>
            </w:pPr>
            <w:r>
              <w:t>Сильнозасоленные</w:t>
            </w:r>
          </w:p>
        </w:tc>
        <w:tc>
          <w:tcPr>
            <w:tcW w:w="1248" w:type="dxa"/>
            <w:gridSpan w:val="2"/>
            <w:vMerge/>
          </w:tcPr>
          <w:p w:rsidR="000A6771" w:rsidRDefault="000A6771">
            <w:pPr>
              <w:pStyle w:val="ConsPlusNormal"/>
            </w:pPr>
          </w:p>
        </w:tc>
      </w:tr>
      <w:tr w:rsidR="000A6771">
        <w:tc>
          <w:tcPr>
            <w:tcW w:w="794" w:type="dxa"/>
            <w:vMerge/>
          </w:tcPr>
          <w:p w:rsidR="000A6771" w:rsidRDefault="000A6771">
            <w:pPr>
              <w:pStyle w:val="ConsPlusNormal"/>
            </w:pPr>
          </w:p>
        </w:tc>
        <w:tc>
          <w:tcPr>
            <w:tcW w:w="710" w:type="dxa"/>
            <w:vMerge/>
          </w:tcPr>
          <w:p w:rsidR="000A6771" w:rsidRDefault="000A6771">
            <w:pPr>
              <w:pStyle w:val="ConsPlusNormal"/>
            </w:pPr>
          </w:p>
        </w:tc>
        <w:tc>
          <w:tcPr>
            <w:tcW w:w="624" w:type="dxa"/>
            <w:vAlign w:val="center"/>
          </w:tcPr>
          <w:p w:rsidR="000A6771" w:rsidRDefault="000A6771">
            <w:pPr>
              <w:pStyle w:val="ConsPlusNormal"/>
              <w:jc w:val="center"/>
            </w:pPr>
            <w:r>
              <w:rPr>
                <w:noProof/>
                <w:position w:val="-8"/>
              </w:rPr>
              <w:drawing>
                <wp:inline distT="0" distB="0" distL="0" distR="0">
                  <wp:extent cx="226060" cy="2514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p>
        </w:tc>
        <w:tc>
          <w:tcPr>
            <w:tcW w:w="624" w:type="dxa"/>
            <w:vAlign w:val="center"/>
          </w:tcPr>
          <w:p w:rsidR="000A6771" w:rsidRDefault="000A6771">
            <w:pPr>
              <w:pStyle w:val="ConsPlusNormal"/>
              <w:jc w:val="center"/>
            </w:pPr>
            <w:r>
              <w:rPr>
                <w:noProof/>
                <w:position w:val="-10"/>
              </w:rPr>
              <w:drawing>
                <wp:inline distT="0" distB="0" distL="0" distR="0">
                  <wp:extent cx="209550" cy="26797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701" w:type="dxa"/>
            <w:vAlign w:val="center"/>
          </w:tcPr>
          <w:p w:rsidR="000A6771" w:rsidRDefault="000A6771">
            <w:pPr>
              <w:pStyle w:val="ConsPlusNormal"/>
              <w:jc w:val="center"/>
            </w:pPr>
            <w:r>
              <w:rPr>
                <w:noProof/>
                <w:position w:val="-10"/>
              </w:rPr>
              <w:drawing>
                <wp:inline distT="0" distB="0" distL="0" distR="0">
                  <wp:extent cx="209550" cy="26797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710" w:type="dxa"/>
            <w:vAlign w:val="center"/>
          </w:tcPr>
          <w:p w:rsidR="000A6771" w:rsidRDefault="000A6771">
            <w:pPr>
              <w:pStyle w:val="ConsPlusNormal"/>
              <w:jc w:val="center"/>
            </w:pPr>
            <w:r>
              <w:rPr>
                <w:noProof/>
                <w:position w:val="-10"/>
              </w:rPr>
              <w:drawing>
                <wp:inline distT="0" distB="0" distL="0" distR="0">
                  <wp:extent cx="209550" cy="26797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715" w:type="dxa"/>
            <w:vAlign w:val="center"/>
          </w:tcPr>
          <w:p w:rsidR="000A6771" w:rsidRDefault="000A6771">
            <w:pPr>
              <w:pStyle w:val="ConsPlusNormal"/>
              <w:jc w:val="center"/>
            </w:pPr>
            <w:r>
              <w:rPr>
                <w:noProof/>
                <w:position w:val="-10"/>
              </w:rPr>
              <w:drawing>
                <wp:inline distT="0" distB="0" distL="0" distR="0">
                  <wp:extent cx="209550" cy="26797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624" w:type="dxa"/>
            <w:vAlign w:val="center"/>
          </w:tcPr>
          <w:p w:rsidR="000A6771" w:rsidRDefault="000A6771">
            <w:pPr>
              <w:pStyle w:val="ConsPlusNormal"/>
              <w:jc w:val="center"/>
            </w:pPr>
            <w:r>
              <w:rPr>
                <w:noProof/>
                <w:position w:val="-8"/>
              </w:rPr>
              <w:drawing>
                <wp:inline distT="0" distB="0" distL="0" distR="0">
                  <wp:extent cx="226060" cy="25146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p>
        </w:tc>
        <w:tc>
          <w:tcPr>
            <w:tcW w:w="624" w:type="dxa"/>
            <w:vAlign w:val="center"/>
          </w:tcPr>
          <w:p w:rsidR="000A6771" w:rsidRDefault="000A6771">
            <w:pPr>
              <w:pStyle w:val="ConsPlusNormal"/>
              <w:jc w:val="center"/>
            </w:pPr>
            <w:r>
              <w:rPr>
                <w:noProof/>
                <w:position w:val="-10"/>
              </w:rPr>
              <w:drawing>
                <wp:inline distT="0" distB="0" distL="0" distR="0">
                  <wp:extent cx="209550" cy="26797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715" w:type="dxa"/>
            <w:vAlign w:val="center"/>
          </w:tcPr>
          <w:p w:rsidR="000A6771" w:rsidRDefault="000A6771">
            <w:pPr>
              <w:pStyle w:val="ConsPlusNormal"/>
              <w:jc w:val="center"/>
            </w:pPr>
            <w:r>
              <w:rPr>
                <w:noProof/>
                <w:position w:val="-10"/>
              </w:rPr>
              <w:drawing>
                <wp:inline distT="0" distB="0" distL="0" distR="0">
                  <wp:extent cx="209550" cy="26797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725" w:type="dxa"/>
            <w:vAlign w:val="center"/>
          </w:tcPr>
          <w:p w:rsidR="000A6771" w:rsidRDefault="000A6771">
            <w:pPr>
              <w:pStyle w:val="ConsPlusNormal"/>
              <w:jc w:val="center"/>
            </w:pPr>
            <w:r>
              <w:rPr>
                <w:noProof/>
                <w:position w:val="-10"/>
              </w:rPr>
              <w:drawing>
                <wp:inline distT="0" distB="0" distL="0" distR="0">
                  <wp:extent cx="209550" cy="26797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710" w:type="dxa"/>
            <w:vAlign w:val="center"/>
          </w:tcPr>
          <w:p w:rsidR="000A6771" w:rsidRDefault="000A6771">
            <w:pPr>
              <w:pStyle w:val="ConsPlusNormal"/>
              <w:jc w:val="center"/>
            </w:pPr>
            <w:r>
              <w:rPr>
                <w:noProof/>
                <w:position w:val="-10"/>
              </w:rPr>
              <w:drawing>
                <wp:inline distT="0" distB="0" distL="0" distR="0">
                  <wp:extent cx="209550" cy="26797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624" w:type="dxa"/>
            <w:vAlign w:val="center"/>
          </w:tcPr>
          <w:p w:rsidR="000A6771" w:rsidRDefault="000A6771">
            <w:pPr>
              <w:pStyle w:val="ConsPlusNormal"/>
              <w:jc w:val="center"/>
            </w:pPr>
            <w:r>
              <w:rPr>
                <w:noProof/>
                <w:position w:val="-8"/>
              </w:rPr>
              <w:drawing>
                <wp:inline distT="0" distB="0" distL="0" distR="0">
                  <wp:extent cx="226060" cy="25146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p>
        </w:tc>
        <w:tc>
          <w:tcPr>
            <w:tcW w:w="624" w:type="dxa"/>
            <w:vAlign w:val="center"/>
          </w:tcPr>
          <w:p w:rsidR="000A6771" w:rsidRDefault="000A6771">
            <w:pPr>
              <w:pStyle w:val="ConsPlusNormal"/>
              <w:jc w:val="center"/>
            </w:pPr>
            <w:r>
              <w:rPr>
                <w:noProof/>
                <w:position w:val="-10"/>
              </w:rPr>
              <w:drawing>
                <wp:inline distT="0" distB="0" distL="0" distR="0">
                  <wp:extent cx="209550" cy="26797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715" w:type="dxa"/>
            <w:vAlign w:val="center"/>
          </w:tcPr>
          <w:p w:rsidR="000A6771" w:rsidRDefault="000A6771">
            <w:pPr>
              <w:pStyle w:val="ConsPlusNormal"/>
              <w:jc w:val="center"/>
            </w:pPr>
            <w:r>
              <w:rPr>
                <w:noProof/>
                <w:position w:val="-10"/>
              </w:rPr>
              <w:drawing>
                <wp:inline distT="0" distB="0" distL="0" distR="0">
                  <wp:extent cx="209550" cy="26797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715" w:type="dxa"/>
            <w:vAlign w:val="center"/>
          </w:tcPr>
          <w:p w:rsidR="000A6771" w:rsidRDefault="000A6771">
            <w:pPr>
              <w:pStyle w:val="ConsPlusNormal"/>
              <w:jc w:val="center"/>
            </w:pPr>
            <w:r>
              <w:rPr>
                <w:noProof/>
                <w:position w:val="-10"/>
              </w:rPr>
              <w:drawing>
                <wp:inline distT="0" distB="0" distL="0" distR="0">
                  <wp:extent cx="209550" cy="26797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720" w:type="dxa"/>
            <w:vAlign w:val="center"/>
          </w:tcPr>
          <w:p w:rsidR="000A6771" w:rsidRDefault="000A6771">
            <w:pPr>
              <w:pStyle w:val="ConsPlusNormal"/>
              <w:jc w:val="center"/>
            </w:pPr>
            <w:r>
              <w:rPr>
                <w:noProof/>
                <w:position w:val="-10"/>
              </w:rPr>
              <w:drawing>
                <wp:inline distT="0" distB="0" distL="0" distR="0">
                  <wp:extent cx="209550" cy="26797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c>
          <w:tcPr>
            <w:tcW w:w="624" w:type="dxa"/>
            <w:vAlign w:val="center"/>
          </w:tcPr>
          <w:p w:rsidR="000A6771" w:rsidRDefault="000A6771">
            <w:pPr>
              <w:pStyle w:val="ConsPlusNormal"/>
              <w:jc w:val="center"/>
            </w:pPr>
            <w:r>
              <w:rPr>
                <w:noProof/>
                <w:position w:val="-8"/>
              </w:rPr>
              <w:drawing>
                <wp:inline distT="0" distB="0" distL="0" distR="0">
                  <wp:extent cx="226060" cy="25146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p>
        </w:tc>
        <w:tc>
          <w:tcPr>
            <w:tcW w:w="624" w:type="dxa"/>
            <w:vAlign w:val="center"/>
          </w:tcPr>
          <w:p w:rsidR="000A6771" w:rsidRDefault="000A6771">
            <w:pPr>
              <w:pStyle w:val="ConsPlusNormal"/>
              <w:jc w:val="center"/>
            </w:pPr>
            <w:r>
              <w:rPr>
                <w:noProof/>
                <w:position w:val="-10"/>
              </w:rPr>
              <w:drawing>
                <wp:inline distT="0" distB="0" distL="0" distR="0">
                  <wp:extent cx="209550" cy="26797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r>
      <w:tr w:rsidR="000A6771">
        <w:tc>
          <w:tcPr>
            <w:tcW w:w="794" w:type="dxa"/>
            <w:vAlign w:val="center"/>
          </w:tcPr>
          <w:p w:rsidR="000A6771" w:rsidRDefault="000A6771">
            <w:pPr>
              <w:pStyle w:val="ConsPlusNormal"/>
              <w:jc w:val="center"/>
            </w:pPr>
            <w:r>
              <w:t>0,1</w:t>
            </w:r>
          </w:p>
        </w:tc>
        <w:tc>
          <w:tcPr>
            <w:tcW w:w="710" w:type="dxa"/>
            <w:vAlign w:val="center"/>
          </w:tcPr>
          <w:p w:rsidR="000A6771" w:rsidRDefault="000A6771">
            <w:pPr>
              <w:pStyle w:val="ConsPlusNormal"/>
              <w:jc w:val="center"/>
            </w:pPr>
            <w:r>
              <w:t>9,0</w:t>
            </w:r>
          </w:p>
        </w:tc>
        <w:tc>
          <w:tcPr>
            <w:tcW w:w="624" w:type="dxa"/>
            <w:vAlign w:val="center"/>
          </w:tcPr>
          <w:p w:rsidR="000A6771" w:rsidRDefault="000A6771">
            <w:pPr>
              <w:pStyle w:val="ConsPlusNormal"/>
              <w:jc w:val="center"/>
            </w:pPr>
            <w:r>
              <w:rPr>
                <w:i/>
              </w:rPr>
              <w:t>-</w:t>
            </w:r>
          </w:p>
        </w:tc>
        <w:tc>
          <w:tcPr>
            <w:tcW w:w="624"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rPr>
                <w:i/>
              </w:rP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rPr>
                <w:i/>
              </w:rP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0,81</w:t>
            </w:r>
          </w:p>
        </w:tc>
        <w:tc>
          <w:tcPr>
            <w:tcW w:w="624" w:type="dxa"/>
            <w:vAlign w:val="center"/>
          </w:tcPr>
          <w:p w:rsidR="000A6771" w:rsidRDefault="000A6771">
            <w:pPr>
              <w:pStyle w:val="ConsPlusNormal"/>
              <w:jc w:val="center"/>
            </w:pPr>
            <w:r>
              <w:t>1,34</w:t>
            </w:r>
          </w:p>
        </w:tc>
      </w:tr>
      <w:tr w:rsidR="000A6771">
        <w:tc>
          <w:tcPr>
            <w:tcW w:w="794" w:type="dxa"/>
            <w:vAlign w:val="center"/>
          </w:tcPr>
          <w:p w:rsidR="000A6771" w:rsidRDefault="000A6771">
            <w:pPr>
              <w:pStyle w:val="ConsPlusNormal"/>
              <w:jc w:val="center"/>
            </w:pPr>
            <w:r>
              <w:t>0,1</w:t>
            </w:r>
          </w:p>
        </w:tc>
        <w:tc>
          <w:tcPr>
            <w:tcW w:w="710" w:type="dxa"/>
            <w:vAlign w:val="center"/>
          </w:tcPr>
          <w:p w:rsidR="000A6771" w:rsidRDefault="000A6771">
            <w:pPr>
              <w:pStyle w:val="ConsPlusNormal"/>
              <w:jc w:val="center"/>
            </w:pPr>
            <w:r>
              <w:t>6,0</w:t>
            </w:r>
          </w:p>
        </w:tc>
        <w:tc>
          <w:tcPr>
            <w:tcW w:w="624" w:type="dxa"/>
            <w:vAlign w:val="center"/>
          </w:tcPr>
          <w:p w:rsidR="000A6771" w:rsidRDefault="000A6771">
            <w:pPr>
              <w:pStyle w:val="ConsPlusNormal"/>
              <w:jc w:val="center"/>
            </w:pPr>
            <w:r>
              <w:rPr>
                <w:i/>
              </w:rPr>
              <w:t>-</w:t>
            </w:r>
          </w:p>
        </w:tc>
        <w:tc>
          <w:tcPr>
            <w:tcW w:w="624"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rPr>
                <w:i/>
              </w:rP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rPr>
                <w:i/>
              </w:rPr>
              <w:t>-</w:t>
            </w:r>
          </w:p>
        </w:tc>
        <w:tc>
          <w:tcPr>
            <w:tcW w:w="624" w:type="dxa"/>
            <w:vAlign w:val="center"/>
          </w:tcPr>
          <w:p w:rsidR="000A6771" w:rsidRDefault="000A6771">
            <w:pPr>
              <w:pStyle w:val="ConsPlusNormal"/>
              <w:jc w:val="center"/>
            </w:pPr>
            <w:r>
              <w:t>0,40</w:t>
            </w:r>
          </w:p>
        </w:tc>
        <w:tc>
          <w:tcPr>
            <w:tcW w:w="624" w:type="dxa"/>
            <w:vAlign w:val="center"/>
          </w:tcPr>
          <w:p w:rsidR="000A6771" w:rsidRDefault="000A6771">
            <w:pPr>
              <w:pStyle w:val="ConsPlusNormal"/>
              <w:jc w:val="center"/>
            </w:pPr>
            <w:r>
              <w:t>0,70</w:t>
            </w:r>
          </w:p>
        </w:tc>
      </w:tr>
      <w:tr w:rsidR="000A6771">
        <w:tc>
          <w:tcPr>
            <w:tcW w:w="794" w:type="dxa"/>
            <w:vAlign w:val="center"/>
          </w:tcPr>
          <w:p w:rsidR="000A6771" w:rsidRDefault="000A6771">
            <w:pPr>
              <w:pStyle w:val="ConsPlusNormal"/>
              <w:jc w:val="center"/>
            </w:pPr>
            <w:r>
              <w:t>0,1</w:t>
            </w:r>
          </w:p>
        </w:tc>
        <w:tc>
          <w:tcPr>
            <w:tcW w:w="710" w:type="dxa"/>
            <w:vAlign w:val="center"/>
          </w:tcPr>
          <w:p w:rsidR="000A6771" w:rsidRDefault="000A6771">
            <w:pPr>
              <w:pStyle w:val="ConsPlusNormal"/>
              <w:jc w:val="center"/>
            </w:pPr>
            <w:r>
              <w:t>4,0</w:t>
            </w:r>
          </w:p>
        </w:tc>
        <w:tc>
          <w:tcPr>
            <w:tcW w:w="624" w:type="dxa"/>
            <w:vAlign w:val="center"/>
          </w:tcPr>
          <w:p w:rsidR="000A6771" w:rsidRDefault="000A6771">
            <w:pPr>
              <w:pStyle w:val="ConsPlusNormal"/>
              <w:jc w:val="center"/>
            </w:pPr>
            <w:r>
              <w:rPr>
                <w:i/>
              </w:rPr>
              <w:t>-</w:t>
            </w:r>
          </w:p>
        </w:tc>
        <w:tc>
          <w:tcPr>
            <w:tcW w:w="624"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0,23</w:t>
            </w:r>
          </w:p>
        </w:tc>
        <w:tc>
          <w:tcPr>
            <w:tcW w:w="624" w:type="dxa"/>
            <w:vAlign w:val="center"/>
          </w:tcPr>
          <w:p w:rsidR="000A6771" w:rsidRDefault="000A6771">
            <w:pPr>
              <w:pStyle w:val="ConsPlusNormal"/>
              <w:jc w:val="center"/>
            </w:pPr>
            <w:r>
              <w:t>0,41</w:t>
            </w:r>
          </w:p>
        </w:tc>
      </w:tr>
      <w:tr w:rsidR="000A6771">
        <w:tc>
          <w:tcPr>
            <w:tcW w:w="794" w:type="dxa"/>
            <w:vAlign w:val="center"/>
          </w:tcPr>
          <w:p w:rsidR="000A6771" w:rsidRDefault="000A6771">
            <w:pPr>
              <w:pStyle w:val="ConsPlusNormal"/>
              <w:jc w:val="center"/>
            </w:pPr>
            <w:r>
              <w:t>0,1</w:t>
            </w:r>
          </w:p>
        </w:tc>
        <w:tc>
          <w:tcPr>
            <w:tcW w:w="710" w:type="dxa"/>
            <w:vAlign w:val="center"/>
          </w:tcPr>
          <w:p w:rsidR="000A6771" w:rsidRDefault="000A6771">
            <w:pPr>
              <w:pStyle w:val="ConsPlusNormal"/>
              <w:jc w:val="center"/>
            </w:pPr>
            <w:r>
              <w:t>2,0</w:t>
            </w:r>
          </w:p>
        </w:tc>
        <w:tc>
          <w:tcPr>
            <w:tcW w:w="624" w:type="dxa"/>
            <w:vAlign w:val="center"/>
          </w:tcPr>
          <w:p w:rsidR="000A6771" w:rsidRDefault="000A6771">
            <w:pPr>
              <w:pStyle w:val="ConsPlusNormal"/>
              <w:jc w:val="center"/>
            </w:pPr>
            <w:r>
              <w:rPr>
                <w:i/>
              </w:rPr>
              <w:t>-</w:t>
            </w:r>
          </w:p>
        </w:tc>
        <w:tc>
          <w:tcPr>
            <w:tcW w:w="624"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0,12</w:t>
            </w:r>
          </w:p>
        </w:tc>
        <w:tc>
          <w:tcPr>
            <w:tcW w:w="624" w:type="dxa"/>
            <w:vAlign w:val="center"/>
          </w:tcPr>
          <w:p w:rsidR="000A6771" w:rsidRDefault="000A6771">
            <w:pPr>
              <w:pStyle w:val="ConsPlusNormal"/>
              <w:jc w:val="center"/>
            </w:pPr>
            <w:r>
              <w:t>0,23</w:t>
            </w:r>
          </w:p>
        </w:tc>
      </w:tr>
      <w:tr w:rsidR="000A6771">
        <w:tc>
          <w:tcPr>
            <w:tcW w:w="794" w:type="dxa"/>
            <w:vAlign w:val="center"/>
          </w:tcPr>
          <w:p w:rsidR="000A6771" w:rsidRDefault="000A6771">
            <w:pPr>
              <w:pStyle w:val="ConsPlusNormal"/>
              <w:jc w:val="center"/>
            </w:pPr>
            <w:r>
              <w:t>0,2</w:t>
            </w:r>
          </w:p>
        </w:tc>
        <w:tc>
          <w:tcPr>
            <w:tcW w:w="710" w:type="dxa"/>
            <w:vAlign w:val="center"/>
          </w:tcPr>
          <w:p w:rsidR="000A6771" w:rsidRDefault="000A6771">
            <w:pPr>
              <w:pStyle w:val="ConsPlusNormal"/>
              <w:jc w:val="center"/>
            </w:pPr>
            <w:r>
              <w:t>4,0</w:t>
            </w:r>
          </w:p>
        </w:tc>
        <w:tc>
          <w:tcPr>
            <w:tcW w:w="624" w:type="dxa"/>
            <w:vAlign w:val="center"/>
          </w:tcPr>
          <w:p w:rsidR="000A6771" w:rsidRDefault="000A6771">
            <w:pPr>
              <w:pStyle w:val="ConsPlusNormal"/>
              <w:jc w:val="center"/>
            </w:pPr>
            <w:r>
              <w:rPr>
                <w:i/>
              </w:rPr>
              <w:t>-</w:t>
            </w:r>
          </w:p>
        </w:tc>
        <w:tc>
          <w:tcPr>
            <w:tcW w:w="624"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0,81</w:t>
            </w:r>
          </w:p>
        </w:tc>
        <w:tc>
          <w:tcPr>
            <w:tcW w:w="624" w:type="dxa"/>
            <w:vAlign w:val="center"/>
          </w:tcPr>
          <w:p w:rsidR="000A6771" w:rsidRDefault="000A6771">
            <w:pPr>
              <w:pStyle w:val="ConsPlusNormal"/>
              <w:jc w:val="center"/>
            </w:pPr>
            <w:r>
              <w:t>1,33</w:t>
            </w:r>
          </w:p>
        </w:tc>
      </w:tr>
      <w:tr w:rsidR="000A6771">
        <w:tc>
          <w:tcPr>
            <w:tcW w:w="794" w:type="dxa"/>
            <w:vAlign w:val="center"/>
          </w:tcPr>
          <w:p w:rsidR="000A6771" w:rsidRDefault="000A6771">
            <w:pPr>
              <w:pStyle w:val="ConsPlusNormal"/>
              <w:jc w:val="center"/>
            </w:pPr>
            <w:r>
              <w:t>0,2</w:t>
            </w:r>
          </w:p>
        </w:tc>
        <w:tc>
          <w:tcPr>
            <w:tcW w:w="710" w:type="dxa"/>
            <w:vAlign w:val="center"/>
          </w:tcPr>
          <w:p w:rsidR="000A6771" w:rsidRDefault="000A6771">
            <w:pPr>
              <w:pStyle w:val="ConsPlusNormal"/>
              <w:jc w:val="center"/>
            </w:pPr>
            <w:r>
              <w:t>2,0</w:t>
            </w:r>
          </w:p>
        </w:tc>
        <w:tc>
          <w:tcPr>
            <w:tcW w:w="624" w:type="dxa"/>
            <w:vAlign w:val="center"/>
          </w:tcPr>
          <w:p w:rsidR="000A6771" w:rsidRDefault="000A6771">
            <w:pPr>
              <w:pStyle w:val="ConsPlusNormal"/>
              <w:jc w:val="center"/>
            </w:pPr>
            <w:r>
              <w:rPr>
                <w:i/>
              </w:rPr>
              <w:t>-</w:t>
            </w:r>
          </w:p>
        </w:tc>
        <w:tc>
          <w:tcPr>
            <w:tcW w:w="624"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0,23</w:t>
            </w:r>
          </w:p>
        </w:tc>
        <w:tc>
          <w:tcPr>
            <w:tcW w:w="624" w:type="dxa"/>
            <w:vAlign w:val="center"/>
          </w:tcPr>
          <w:p w:rsidR="000A6771" w:rsidRDefault="000A6771">
            <w:pPr>
              <w:pStyle w:val="ConsPlusNormal"/>
              <w:jc w:val="center"/>
            </w:pPr>
            <w:r>
              <w:t>0,52</w:t>
            </w:r>
          </w:p>
        </w:tc>
      </w:tr>
      <w:tr w:rsidR="000A6771">
        <w:tc>
          <w:tcPr>
            <w:tcW w:w="794" w:type="dxa"/>
            <w:vAlign w:val="center"/>
          </w:tcPr>
          <w:p w:rsidR="000A6771" w:rsidRDefault="000A6771">
            <w:pPr>
              <w:pStyle w:val="ConsPlusNormal"/>
              <w:jc w:val="center"/>
            </w:pPr>
            <w:r>
              <w:t>0,3</w:t>
            </w:r>
          </w:p>
        </w:tc>
        <w:tc>
          <w:tcPr>
            <w:tcW w:w="710" w:type="dxa"/>
            <w:vAlign w:val="center"/>
          </w:tcPr>
          <w:p w:rsidR="000A6771" w:rsidRDefault="000A6771">
            <w:pPr>
              <w:pStyle w:val="ConsPlusNormal"/>
              <w:jc w:val="center"/>
            </w:pPr>
            <w:r>
              <w:t>3,0</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0,93</w:t>
            </w:r>
          </w:p>
        </w:tc>
        <w:tc>
          <w:tcPr>
            <w:tcW w:w="624" w:type="dxa"/>
            <w:vAlign w:val="center"/>
          </w:tcPr>
          <w:p w:rsidR="000A6771" w:rsidRDefault="000A6771">
            <w:pPr>
              <w:pStyle w:val="ConsPlusNormal"/>
              <w:jc w:val="center"/>
            </w:pPr>
            <w:r>
              <w:t>1,39</w:t>
            </w:r>
          </w:p>
        </w:tc>
      </w:tr>
      <w:tr w:rsidR="000A6771">
        <w:tc>
          <w:tcPr>
            <w:tcW w:w="794" w:type="dxa"/>
            <w:vAlign w:val="center"/>
          </w:tcPr>
          <w:p w:rsidR="000A6771" w:rsidRDefault="000A6771">
            <w:pPr>
              <w:pStyle w:val="ConsPlusNormal"/>
              <w:jc w:val="center"/>
            </w:pPr>
            <w:r>
              <w:t>0,3</w:t>
            </w:r>
          </w:p>
        </w:tc>
        <w:tc>
          <w:tcPr>
            <w:tcW w:w="710" w:type="dxa"/>
            <w:vAlign w:val="center"/>
          </w:tcPr>
          <w:p w:rsidR="000A6771" w:rsidRDefault="000A6771">
            <w:pPr>
              <w:pStyle w:val="ConsPlusNormal"/>
              <w:jc w:val="center"/>
            </w:pPr>
            <w:r>
              <w:t>2,0</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0,41</w:t>
            </w:r>
          </w:p>
        </w:tc>
        <w:tc>
          <w:tcPr>
            <w:tcW w:w="624" w:type="dxa"/>
            <w:vAlign w:val="center"/>
          </w:tcPr>
          <w:p w:rsidR="000A6771" w:rsidRDefault="000A6771">
            <w:pPr>
              <w:pStyle w:val="ConsPlusNormal"/>
              <w:jc w:val="center"/>
            </w:pPr>
            <w:r>
              <w:t>0,70</w:t>
            </w:r>
          </w:p>
        </w:tc>
      </w:tr>
      <w:tr w:rsidR="000A6771">
        <w:tc>
          <w:tcPr>
            <w:tcW w:w="794" w:type="dxa"/>
            <w:vAlign w:val="center"/>
          </w:tcPr>
          <w:p w:rsidR="000A6771" w:rsidRDefault="000A6771">
            <w:pPr>
              <w:pStyle w:val="ConsPlusNormal"/>
              <w:jc w:val="center"/>
            </w:pPr>
            <w:r>
              <w:t>0,4</w:t>
            </w:r>
          </w:p>
        </w:tc>
        <w:tc>
          <w:tcPr>
            <w:tcW w:w="710" w:type="dxa"/>
            <w:vAlign w:val="center"/>
          </w:tcPr>
          <w:p w:rsidR="000A6771" w:rsidRDefault="000A6771">
            <w:pPr>
              <w:pStyle w:val="ConsPlusNormal"/>
              <w:jc w:val="center"/>
            </w:pPr>
            <w:r>
              <w:t>2,0</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2,16</w:t>
            </w:r>
          </w:p>
        </w:tc>
        <w:tc>
          <w:tcPr>
            <w:tcW w:w="71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2,10</w:t>
            </w:r>
          </w:p>
        </w:tc>
        <w:tc>
          <w:tcPr>
            <w:tcW w:w="715"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0,93</w:t>
            </w:r>
          </w:p>
        </w:tc>
        <w:tc>
          <w:tcPr>
            <w:tcW w:w="624" w:type="dxa"/>
            <w:vAlign w:val="center"/>
          </w:tcPr>
          <w:p w:rsidR="000A6771" w:rsidRDefault="000A6771">
            <w:pPr>
              <w:pStyle w:val="ConsPlusNormal"/>
              <w:jc w:val="center"/>
            </w:pPr>
            <w:r>
              <w:t>1,39</w:t>
            </w:r>
          </w:p>
        </w:tc>
      </w:tr>
      <w:tr w:rsidR="000A6771">
        <w:tc>
          <w:tcPr>
            <w:tcW w:w="794" w:type="dxa"/>
            <w:vAlign w:val="center"/>
          </w:tcPr>
          <w:p w:rsidR="000A6771" w:rsidRDefault="000A6771">
            <w:pPr>
              <w:pStyle w:val="ConsPlusNormal"/>
              <w:jc w:val="center"/>
            </w:pPr>
            <w:r>
              <w:t>0,7</w:t>
            </w:r>
          </w:p>
        </w:tc>
        <w:tc>
          <w:tcPr>
            <w:tcW w:w="710" w:type="dxa"/>
            <w:vAlign w:val="center"/>
          </w:tcPr>
          <w:p w:rsidR="000A6771" w:rsidRDefault="000A6771">
            <w:pPr>
              <w:pStyle w:val="ConsPlusNormal"/>
              <w:jc w:val="center"/>
            </w:pPr>
            <w:r>
              <w:t>1,0</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2,14</w:t>
            </w:r>
          </w:p>
        </w:tc>
        <w:tc>
          <w:tcPr>
            <w:tcW w:w="71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2,00</w:t>
            </w:r>
          </w:p>
        </w:tc>
        <w:tc>
          <w:tcPr>
            <w:tcW w:w="715"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r>
      <w:tr w:rsidR="000A6771">
        <w:tc>
          <w:tcPr>
            <w:tcW w:w="794" w:type="dxa"/>
            <w:vAlign w:val="center"/>
          </w:tcPr>
          <w:p w:rsidR="000A6771" w:rsidRDefault="000A6771">
            <w:pPr>
              <w:pStyle w:val="ConsPlusNormal"/>
              <w:jc w:val="center"/>
            </w:pPr>
            <w:r>
              <w:t>1,0</w:t>
            </w:r>
          </w:p>
        </w:tc>
        <w:tc>
          <w:tcPr>
            <w:tcW w:w="710" w:type="dxa"/>
            <w:vAlign w:val="center"/>
          </w:tcPr>
          <w:p w:rsidR="000A6771" w:rsidRDefault="000A6771">
            <w:pPr>
              <w:pStyle w:val="ConsPlusNormal"/>
              <w:jc w:val="center"/>
            </w:pPr>
            <w:r>
              <w:t>0,60</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2,10</w:t>
            </w:r>
          </w:p>
        </w:tc>
        <w:tc>
          <w:tcPr>
            <w:tcW w:w="71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1,90</w:t>
            </w:r>
          </w:p>
        </w:tc>
        <w:tc>
          <w:tcPr>
            <w:tcW w:w="715"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r>
      <w:tr w:rsidR="000A6771">
        <w:tc>
          <w:tcPr>
            <w:tcW w:w="794" w:type="dxa"/>
            <w:vAlign w:val="center"/>
          </w:tcPr>
          <w:p w:rsidR="000A6771" w:rsidRDefault="000A6771">
            <w:pPr>
              <w:pStyle w:val="ConsPlusNormal"/>
              <w:jc w:val="center"/>
            </w:pPr>
            <w:r>
              <w:t>1,2</w:t>
            </w:r>
          </w:p>
        </w:tc>
        <w:tc>
          <w:tcPr>
            <w:tcW w:w="710" w:type="dxa"/>
            <w:vAlign w:val="center"/>
          </w:tcPr>
          <w:p w:rsidR="000A6771" w:rsidRDefault="000A6771">
            <w:pPr>
              <w:pStyle w:val="ConsPlusNormal"/>
              <w:jc w:val="center"/>
            </w:pPr>
            <w:r>
              <w:t>0,40</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2,02</w:t>
            </w:r>
          </w:p>
        </w:tc>
        <w:tc>
          <w:tcPr>
            <w:tcW w:w="71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1,57</w:t>
            </w:r>
          </w:p>
        </w:tc>
        <w:tc>
          <w:tcPr>
            <w:tcW w:w="624" w:type="dxa"/>
            <w:vAlign w:val="center"/>
          </w:tcPr>
          <w:p w:rsidR="000A6771" w:rsidRDefault="000A6771">
            <w:pPr>
              <w:pStyle w:val="ConsPlusNormal"/>
              <w:jc w:val="center"/>
            </w:pPr>
            <w:r>
              <w:t>1,80</w:t>
            </w:r>
          </w:p>
        </w:tc>
        <w:tc>
          <w:tcPr>
            <w:tcW w:w="715"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r>
      <w:tr w:rsidR="000A6771">
        <w:tc>
          <w:tcPr>
            <w:tcW w:w="794" w:type="dxa"/>
            <w:vAlign w:val="center"/>
          </w:tcPr>
          <w:p w:rsidR="000A6771" w:rsidRDefault="000A6771">
            <w:pPr>
              <w:pStyle w:val="ConsPlusNormal"/>
              <w:jc w:val="center"/>
            </w:pPr>
            <w:r>
              <w:lastRenderedPageBreak/>
              <w:t>1,4</w:t>
            </w:r>
          </w:p>
        </w:tc>
        <w:tc>
          <w:tcPr>
            <w:tcW w:w="710" w:type="dxa"/>
            <w:vAlign w:val="center"/>
          </w:tcPr>
          <w:p w:rsidR="000A6771" w:rsidRDefault="000A6771">
            <w:pPr>
              <w:pStyle w:val="ConsPlusNormal"/>
              <w:jc w:val="center"/>
            </w:pPr>
            <w:r>
              <w:t>0,35</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1,80</w:t>
            </w:r>
          </w:p>
        </w:tc>
        <w:tc>
          <w:tcPr>
            <w:tcW w:w="624" w:type="dxa"/>
            <w:vAlign w:val="center"/>
          </w:tcPr>
          <w:p w:rsidR="000A6771" w:rsidRDefault="000A6771">
            <w:pPr>
              <w:pStyle w:val="ConsPlusNormal"/>
              <w:jc w:val="center"/>
            </w:pPr>
            <w:r>
              <w:t>2,00</w:t>
            </w:r>
          </w:p>
        </w:tc>
        <w:tc>
          <w:tcPr>
            <w:tcW w:w="71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1,57</w:t>
            </w:r>
          </w:p>
        </w:tc>
        <w:tc>
          <w:tcPr>
            <w:tcW w:w="624" w:type="dxa"/>
            <w:vAlign w:val="center"/>
          </w:tcPr>
          <w:p w:rsidR="000A6771" w:rsidRDefault="000A6771">
            <w:pPr>
              <w:pStyle w:val="ConsPlusNormal"/>
              <w:jc w:val="center"/>
            </w:pPr>
            <w:r>
              <w:t>1,76</w:t>
            </w:r>
          </w:p>
        </w:tc>
        <w:tc>
          <w:tcPr>
            <w:tcW w:w="715" w:type="dxa"/>
            <w:vAlign w:val="center"/>
          </w:tcPr>
          <w:p w:rsidR="000A6771" w:rsidRDefault="000A6771">
            <w:pPr>
              <w:pStyle w:val="ConsPlusNormal"/>
              <w:jc w:val="center"/>
            </w:pPr>
            <w:r>
              <w:t>1,68</w:t>
            </w:r>
          </w:p>
        </w:tc>
        <w:tc>
          <w:tcPr>
            <w:tcW w:w="715" w:type="dxa"/>
            <w:vAlign w:val="center"/>
          </w:tcPr>
          <w:p w:rsidR="000A6771" w:rsidRDefault="000A6771">
            <w:pPr>
              <w:pStyle w:val="ConsPlusNormal"/>
              <w:jc w:val="center"/>
            </w:pPr>
            <w:r>
              <w:t>1,65</w:t>
            </w:r>
          </w:p>
        </w:tc>
        <w:tc>
          <w:tcPr>
            <w:tcW w:w="720" w:type="dxa"/>
            <w:vAlign w:val="center"/>
          </w:tcPr>
          <w:p w:rsidR="000A6771" w:rsidRDefault="000A6771">
            <w:pPr>
              <w:pStyle w:val="ConsPlusNormal"/>
              <w:jc w:val="center"/>
            </w:pPr>
            <w:r>
              <w:t>1,59</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r>
      <w:tr w:rsidR="000A6771">
        <w:tc>
          <w:tcPr>
            <w:tcW w:w="794" w:type="dxa"/>
            <w:vAlign w:val="center"/>
          </w:tcPr>
          <w:p w:rsidR="000A6771" w:rsidRDefault="000A6771">
            <w:pPr>
              <w:pStyle w:val="ConsPlusNormal"/>
              <w:jc w:val="center"/>
            </w:pPr>
            <w:r>
              <w:t>1,4</w:t>
            </w:r>
          </w:p>
        </w:tc>
        <w:tc>
          <w:tcPr>
            <w:tcW w:w="710" w:type="dxa"/>
            <w:vAlign w:val="center"/>
          </w:tcPr>
          <w:p w:rsidR="000A6771" w:rsidRDefault="000A6771">
            <w:pPr>
              <w:pStyle w:val="ConsPlusNormal"/>
              <w:jc w:val="center"/>
            </w:pPr>
            <w:r>
              <w:t>0,30</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1,74</w:t>
            </w:r>
          </w:p>
        </w:tc>
        <w:tc>
          <w:tcPr>
            <w:tcW w:w="624" w:type="dxa"/>
            <w:vAlign w:val="center"/>
          </w:tcPr>
          <w:p w:rsidR="000A6771" w:rsidRDefault="000A6771">
            <w:pPr>
              <w:pStyle w:val="ConsPlusNormal"/>
              <w:jc w:val="center"/>
            </w:pPr>
            <w:r>
              <w:t>1,98</w:t>
            </w:r>
          </w:p>
        </w:tc>
        <w:tc>
          <w:tcPr>
            <w:tcW w:w="715" w:type="dxa"/>
            <w:vAlign w:val="center"/>
          </w:tcPr>
          <w:p w:rsidR="000A6771" w:rsidRDefault="000A6771">
            <w:pPr>
              <w:pStyle w:val="ConsPlusNormal"/>
              <w:jc w:val="center"/>
            </w:pPr>
            <w:r>
              <w:t>1,95</w:t>
            </w:r>
          </w:p>
        </w:tc>
        <w:tc>
          <w:tcPr>
            <w:tcW w:w="725" w:type="dxa"/>
            <w:vAlign w:val="center"/>
          </w:tcPr>
          <w:p w:rsidR="000A6771" w:rsidRDefault="000A6771">
            <w:pPr>
              <w:pStyle w:val="ConsPlusNormal"/>
              <w:jc w:val="center"/>
            </w:pPr>
            <w:r>
              <w:t>1,91</w:t>
            </w:r>
          </w:p>
        </w:tc>
        <w:tc>
          <w:tcPr>
            <w:tcW w:w="710" w:type="dxa"/>
            <w:vAlign w:val="center"/>
          </w:tcPr>
          <w:p w:rsidR="000A6771" w:rsidRDefault="000A6771">
            <w:pPr>
              <w:pStyle w:val="ConsPlusNormal"/>
              <w:jc w:val="center"/>
            </w:pPr>
            <w:r>
              <w:t>1,88</w:t>
            </w:r>
          </w:p>
        </w:tc>
        <w:tc>
          <w:tcPr>
            <w:tcW w:w="624" w:type="dxa"/>
            <w:vAlign w:val="center"/>
          </w:tcPr>
          <w:p w:rsidR="000A6771" w:rsidRDefault="000A6771">
            <w:pPr>
              <w:pStyle w:val="ConsPlusNormal"/>
              <w:jc w:val="center"/>
            </w:pPr>
            <w:r>
              <w:t>1,45</w:t>
            </w:r>
          </w:p>
        </w:tc>
        <w:tc>
          <w:tcPr>
            <w:tcW w:w="624" w:type="dxa"/>
            <w:vAlign w:val="center"/>
          </w:tcPr>
          <w:p w:rsidR="000A6771" w:rsidRDefault="000A6771">
            <w:pPr>
              <w:pStyle w:val="ConsPlusNormal"/>
              <w:jc w:val="center"/>
            </w:pPr>
            <w:r>
              <w:t>1,65</w:t>
            </w:r>
          </w:p>
        </w:tc>
        <w:tc>
          <w:tcPr>
            <w:tcW w:w="715" w:type="dxa"/>
            <w:vAlign w:val="center"/>
          </w:tcPr>
          <w:p w:rsidR="000A6771" w:rsidRDefault="000A6771">
            <w:pPr>
              <w:pStyle w:val="ConsPlusNormal"/>
              <w:jc w:val="center"/>
            </w:pPr>
            <w:r>
              <w:t>1,59</w:t>
            </w:r>
          </w:p>
        </w:tc>
        <w:tc>
          <w:tcPr>
            <w:tcW w:w="715" w:type="dxa"/>
            <w:vAlign w:val="center"/>
          </w:tcPr>
          <w:p w:rsidR="000A6771" w:rsidRDefault="000A6771">
            <w:pPr>
              <w:pStyle w:val="ConsPlusNormal"/>
              <w:jc w:val="center"/>
            </w:pPr>
            <w:r>
              <w:t>1,56</w:t>
            </w:r>
          </w:p>
        </w:tc>
        <w:tc>
          <w:tcPr>
            <w:tcW w:w="720" w:type="dxa"/>
            <w:vAlign w:val="center"/>
          </w:tcPr>
          <w:p w:rsidR="000A6771" w:rsidRDefault="000A6771">
            <w:pPr>
              <w:pStyle w:val="ConsPlusNormal"/>
              <w:jc w:val="center"/>
            </w:pPr>
            <w:r>
              <w:t>1,50</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r>
      <w:tr w:rsidR="000A6771">
        <w:tc>
          <w:tcPr>
            <w:tcW w:w="794" w:type="dxa"/>
            <w:vAlign w:val="center"/>
          </w:tcPr>
          <w:p w:rsidR="000A6771" w:rsidRDefault="000A6771">
            <w:pPr>
              <w:pStyle w:val="ConsPlusNormal"/>
              <w:jc w:val="center"/>
            </w:pPr>
            <w:r>
              <w:t>1,4</w:t>
            </w:r>
          </w:p>
        </w:tc>
        <w:tc>
          <w:tcPr>
            <w:tcW w:w="710" w:type="dxa"/>
            <w:vAlign w:val="center"/>
          </w:tcPr>
          <w:p w:rsidR="000A6771" w:rsidRDefault="000A6771">
            <w:pPr>
              <w:pStyle w:val="ConsPlusNormal"/>
              <w:jc w:val="center"/>
            </w:pPr>
            <w:r>
              <w:t>0,25</w:t>
            </w:r>
          </w:p>
        </w:tc>
        <w:tc>
          <w:tcPr>
            <w:tcW w:w="624" w:type="dxa"/>
            <w:vAlign w:val="center"/>
          </w:tcPr>
          <w:p w:rsidR="000A6771" w:rsidRDefault="000A6771">
            <w:pPr>
              <w:pStyle w:val="ConsPlusNormal"/>
              <w:jc w:val="center"/>
            </w:pPr>
            <w:r>
              <w:t>1,91</w:t>
            </w:r>
          </w:p>
        </w:tc>
        <w:tc>
          <w:tcPr>
            <w:tcW w:w="624" w:type="dxa"/>
            <w:vAlign w:val="center"/>
          </w:tcPr>
          <w:p w:rsidR="000A6771" w:rsidRDefault="000A6771">
            <w:pPr>
              <w:pStyle w:val="ConsPlusNormal"/>
              <w:jc w:val="center"/>
            </w:pPr>
            <w:r>
              <w:t>2,48</w:t>
            </w:r>
          </w:p>
        </w:tc>
        <w:tc>
          <w:tcPr>
            <w:tcW w:w="701" w:type="dxa"/>
            <w:vAlign w:val="center"/>
          </w:tcPr>
          <w:p w:rsidR="000A6771" w:rsidRDefault="000A6771">
            <w:pPr>
              <w:pStyle w:val="ConsPlusNormal"/>
              <w:jc w:val="center"/>
            </w:pPr>
            <w:r>
              <w:t>2,37</w:t>
            </w:r>
          </w:p>
        </w:tc>
        <w:tc>
          <w:tcPr>
            <w:tcW w:w="710" w:type="dxa"/>
            <w:vAlign w:val="center"/>
          </w:tcPr>
          <w:p w:rsidR="000A6771" w:rsidRDefault="000A6771">
            <w:pPr>
              <w:pStyle w:val="ConsPlusNormal"/>
              <w:jc w:val="center"/>
            </w:pPr>
            <w:r>
              <w:t>2,21</w:t>
            </w:r>
          </w:p>
        </w:tc>
        <w:tc>
          <w:tcPr>
            <w:tcW w:w="715" w:type="dxa"/>
            <w:vAlign w:val="center"/>
          </w:tcPr>
          <w:p w:rsidR="000A6771" w:rsidRDefault="000A6771">
            <w:pPr>
              <w:pStyle w:val="ConsPlusNormal"/>
              <w:jc w:val="center"/>
            </w:pPr>
            <w:r>
              <w:t>2,08</w:t>
            </w:r>
          </w:p>
        </w:tc>
        <w:tc>
          <w:tcPr>
            <w:tcW w:w="624" w:type="dxa"/>
            <w:vAlign w:val="center"/>
          </w:tcPr>
          <w:p w:rsidR="000A6771" w:rsidRDefault="000A6771">
            <w:pPr>
              <w:pStyle w:val="ConsPlusNormal"/>
              <w:jc w:val="center"/>
            </w:pPr>
            <w:r>
              <w:t>1,57</w:t>
            </w:r>
          </w:p>
        </w:tc>
        <w:tc>
          <w:tcPr>
            <w:tcW w:w="624" w:type="dxa"/>
            <w:vAlign w:val="center"/>
          </w:tcPr>
          <w:p w:rsidR="000A6771" w:rsidRDefault="000A6771">
            <w:pPr>
              <w:pStyle w:val="ConsPlusNormal"/>
              <w:jc w:val="center"/>
            </w:pPr>
            <w:r>
              <w:t>1,84</w:t>
            </w:r>
          </w:p>
        </w:tc>
        <w:tc>
          <w:tcPr>
            <w:tcW w:w="715" w:type="dxa"/>
            <w:vAlign w:val="center"/>
          </w:tcPr>
          <w:p w:rsidR="000A6771" w:rsidRDefault="000A6771">
            <w:pPr>
              <w:pStyle w:val="ConsPlusNormal"/>
              <w:jc w:val="center"/>
            </w:pPr>
            <w:r>
              <w:t>1,81</w:t>
            </w:r>
          </w:p>
        </w:tc>
        <w:tc>
          <w:tcPr>
            <w:tcW w:w="725" w:type="dxa"/>
            <w:vAlign w:val="center"/>
          </w:tcPr>
          <w:p w:rsidR="000A6771" w:rsidRDefault="000A6771">
            <w:pPr>
              <w:pStyle w:val="ConsPlusNormal"/>
              <w:jc w:val="center"/>
            </w:pPr>
            <w:r>
              <w:t>1,78</w:t>
            </w:r>
          </w:p>
        </w:tc>
        <w:tc>
          <w:tcPr>
            <w:tcW w:w="710" w:type="dxa"/>
            <w:vAlign w:val="center"/>
          </w:tcPr>
          <w:p w:rsidR="000A6771" w:rsidRDefault="000A6771">
            <w:pPr>
              <w:pStyle w:val="ConsPlusNormal"/>
              <w:jc w:val="center"/>
            </w:pPr>
            <w:r>
              <w:t>1,73</w:t>
            </w:r>
          </w:p>
        </w:tc>
        <w:tc>
          <w:tcPr>
            <w:tcW w:w="624" w:type="dxa"/>
            <w:vAlign w:val="center"/>
          </w:tcPr>
          <w:p w:rsidR="000A6771" w:rsidRDefault="000A6771">
            <w:pPr>
              <w:pStyle w:val="ConsPlusNormal"/>
              <w:jc w:val="center"/>
            </w:pPr>
            <w:r>
              <w:t>1,33</w:t>
            </w:r>
          </w:p>
        </w:tc>
        <w:tc>
          <w:tcPr>
            <w:tcW w:w="624" w:type="dxa"/>
            <w:vAlign w:val="center"/>
          </w:tcPr>
          <w:p w:rsidR="000A6771" w:rsidRDefault="000A6771">
            <w:pPr>
              <w:pStyle w:val="ConsPlusNormal"/>
              <w:jc w:val="center"/>
            </w:pPr>
            <w:r>
              <w:t>1,58</w:t>
            </w:r>
          </w:p>
        </w:tc>
        <w:tc>
          <w:tcPr>
            <w:tcW w:w="715" w:type="dxa"/>
            <w:vAlign w:val="center"/>
          </w:tcPr>
          <w:p w:rsidR="000A6771" w:rsidRDefault="000A6771">
            <w:pPr>
              <w:pStyle w:val="ConsPlusNormal"/>
              <w:jc w:val="center"/>
            </w:pPr>
            <w:r>
              <w:t>1,50</w:t>
            </w:r>
          </w:p>
        </w:tc>
        <w:tc>
          <w:tcPr>
            <w:tcW w:w="715" w:type="dxa"/>
            <w:vAlign w:val="center"/>
          </w:tcPr>
          <w:p w:rsidR="000A6771" w:rsidRDefault="000A6771">
            <w:pPr>
              <w:pStyle w:val="ConsPlusNormal"/>
              <w:jc w:val="center"/>
            </w:pPr>
            <w:r>
              <w:t>1,46</w:t>
            </w:r>
          </w:p>
        </w:tc>
        <w:tc>
          <w:tcPr>
            <w:tcW w:w="720" w:type="dxa"/>
            <w:vAlign w:val="center"/>
          </w:tcPr>
          <w:p w:rsidR="000A6771" w:rsidRDefault="000A6771">
            <w:pPr>
              <w:pStyle w:val="ConsPlusNormal"/>
              <w:jc w:val="center"/>
            </w:pPr>
            <w:r>
              <w:t>1,36</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r>
      <w:tr w:rsidR="000A6771">
        <w:tc>
          <w:tcPr>
            <w:tcW w:w="794" w:type="dxa"/>
            <w:vAlign w:val="center"/>
          </w:tcPr>
          <w:p w:rsidR="000A6771" w:rsidRDefault="000A6771">
            <w:pPr>
              <w:pStyle w:val="ConsPlusNormal"/>
              <w:jc w:val="center"/>
            </w:pPr>
            <w:r>
              <w:t>1,4</w:t>
            </w:r>
          </w:p>
        </w:tc>
        <w:tc>
          <w:tcPr>
            <w:tcW w:w="710" w:type="dxa"/>
            <w:vAlign w:val="center"/>
          </w:tcPr>
          <w:p w:rsidR="000A6771" w:rsidRDefault="000A6771">
            <w:pPr>
              <w:pStyle w:val="ConsPlusNormal"/>
              <w:jc w:val="center"/>
            </w:pPr>
            <w:r>
              <w:t>0,20</w:t>
            </w:r>
          </w:p>
        </w:tc>
        <w:tc>
          <w:tcPr>
            <w:tcW w:w="624" w:type="dxa"/>
            <w:vAlign w:val="center"/>
          </w:tcPr>
          <w:p w:rsidR="000A6771" w:rsidRDefault="000A6771">
            <w:pPr>
              <w:pStyle w:val="ConsPlusNormal"/>
              <w:jc w:val="center"/>
            </w:pPr>
            <w:r>
              <w:t>1,57</w:t>
            </w:r>
          </w:p>
        </w:tc>
        <w:tc>
          <w:tcPr>
            <w:tcW w:w="624" w:type="dxa"/>
            <w:vAlign w:val="center"/>
          </w:tcPr>
          <w:p w:rsidR="000A6771" w:rsidRDefault="000A6771">
            <w:pPr>
              <w:pStyle w:val="ConsPlusNormal"/>
              <w:jc w:val="center"/>
            </w:pPr>
            <w:r>
              <w:t>2,09</w:t>
            </w:r>
          </w:p>
        </w:tc>
        <w:tc>
          <w:tcPr>
            <w:tcW w:w="701" w:type="dxa"/>
            <w:vAlign w:val="center"/>
          </w:tcPr>
          <w:p w:rsidR="000A6771" w:rsidRDefault="000A6771">
            <w:pPr>
              <w:pStyle w:val="ConsPlusNormal"/>
              <w:jc w:val="center"/>
            </w:pPr>
            <w:r>
              <w:t>2,00</w:t>
            </w:r>
          </w:p>
        </w:tc>
        <w:tc>
          <w:tcPr>
            <w:tcW w:w="710" w:type="dxa"/>
            <w:vAlign w:val="center"/>
          </w:tcPr>
          <w:p w:rsidR="000A6771" w:rsidRDefault="000A6771">
            <w:pPr>
              <w:pStyle w:val="ConsPlusNormal"/>
              <w:jc w:val="center"/>
            </w:pPr>
            <w:r>
              <w:t>1,90</w:t>
            </w:r>
          </w:p>
        </w:tc>
        <w:tc>
          <w:tcPr>
            <w:tcW w:w="715" w:type="dxa"/>
            <w:vAlign w:val="center"/>
          </w:tcPr>
          <w:p w:rsidR="000A6771" w:rsidRDefault="000A6771">
            <w:pPr>
              <w:pStyle w:val="ConsPlusNormal"/>
              <w:jc w:val="center"/>
            </w:pPr>
            <w:r>
              <w:t>1,82</w:t>
            </w:r>
          </w:p>
        </w:tc>
        <w:tc>
          <w:tcPr>
            <w:tcW w:w="624" w:type="dxa"/>
            <w:vAlign w:val="center"/>
          </w:tcPr>
          <w:p w:rsidR="000A6771" w:rsidRDefault="000A6771">
            <w:pPr>
              <w:pStyle w:val="ConsPlusNormal"/>
              <w:jc w:val="center"/>
            </w:pPr>
            <w:r>
              <w:t>1,33</w:t>
            </w:r>
          </w:p>
        </w:tc>
        <w:tc>
          <w:tcPr>
            <w:tcW w:w="624" w:type="dxa"/>
            <w:vAlign w:val="center"/>
          </w:tcPr>
          <w:p w:rsidR="000A6771" w:rsidRDefault="000A6771">
            <w:pPr>
              <w:pStyle w:val="ConsPlusNormal"/>
              <w:jc w:val="center"/>
            </w:pPr>
            <w:r>
              <w:t>1,63</w:t>
            </w:r>
          </w:p>
        </w:tc>
        <w:tc>
          <w:tcPr>
            <w:tcW w:w="715" w:type="dxa"/>
            <w:vAlign w:val="center"/>
          </w:tcPr>
          <w:p w:rsidR="000A6771" w:rsidRDefault="000A6771">
            <w:pPr>
              <w:pStyle w:val="ConsPlusNormal"/>
              <w:jc w:val="center"/>
            </w:pPr>
            <w:r>
              <w:t>1,58</w:t>
            </w:r>
          </w:p>
        </w:tc>
        <w:tc>
          <w:tcPr>
            <w:tcW w:w="725" w:type="dxa"/>
            <w:vAlign w:val="center"/>
          </w:tcPr>
          <w:p w:rsidR="000A6771" w:rsidRDefault="000A6771">
            <w:pPr>
              <w:pStyle w:val="ConsPlusNormal"/>
              <w:jc w:val="center"/>
            </w:pPr>
            <w:r>
              <w:t>1,53</w:t>
            </w:r>
          </w:p>
        </w:tc>
        <w:tc>
          <w:tcPr>
            <w:tcW w:w="710" w:type="dxa"/>
            <w:vAlign w:val="center"/>
          </w:tcPr>
          <w:p w:rsidR="000A6771" w:rsidRDefault="000A6771">
            <w:pPr>
              <w:pStyle w:val="ConsPlusNormal"/>
              <w:jc w:val="center"/>
            </w:pPr>
            <w:r>
              <w:t>1,48</w:t>
            </w:r>
          </w:p>
        </w:tc>
        <w:tc>
          <w:tcPr>
            <w:tcW w:w="624" w:type="dxa"/>
            <w:vAlign w:val="center"/>
          </w:tcPr>
          <w:p w:rsidR="000A6771" w:rsidRDefault="000A6771">
            <w:pPr>
              <w:pStyle w:val="ConsPlusNormal"/>
              <w:jc w:val="center"/>
            </w:pPr>
            <w:r>
              <w:t>1,10</w:t>
            </w:r>
          </w:p>
        </w:tc>
        <w:tc>
          <w:tcPr>
            <w:tcW w:w="624" w:type="dxa"/>
            <w:vAlign w:val="center"/>
          </w:tcPr>
          <w:p w:rsidR="000A6771" w:rsidRDefault="000A6771">
            <w:pPr>
              <w:pStyle w:val="ConsPlusNormal"/>
              <w:jc w:val="center"/>
            </w:pPr>
            <w:r>
              <w:t>1,31</w:t>
            </w:r>
          </w:p>
        </w:tc>
        <w:tc>
          <w:tcPr>
            <w:tcW w:w="715" w:type="dxa"/>
            <w:vAlign w:val="center"/>
          </w:tcPr>
          <w:p w:rsidR="000A6771" w:rsidRDefault="000A6771">
            <w:pPr>
              <w:pStyle w:val="ConsPlusNormal"/>
              <w:jc w:val="center"/>
            </w:pPr>
            <w:r>
              <w:t>1,23</w:t>
            </w:r>
          </w:p>
        </w:tc>
        <w:tc>
          <w:tcPr>
            <w:tcW w:w="715" w:type="dxa"/>
            <w:vAlign w:val="center"/>
          </w:tcPr>
          <w:p w:rsidR="000A6771" w:rsidRDefault="000A6771">
            <w:pPr>
              <w:pStyle w:val="ConsPlusNormal"/>
              <w:jc w:val="center"/>
            </w:pPr>
            <w:r>
              <w:t>1,20</w:t>
            </w:r>
          </w:p>
        </w:tc>
        <w:tc>
          <w:tcPr>
            <w:tcW w:w="720" w:type="dxa"/>
            <w:vAlign w:val="center"/>
          </w:tcPr>
          <w:p w:rsidR="000A6771" w:rsidRDefault="000A6771">
            <w:pPr>
              <w:pStyle w:val="ConsPlusNormal"/>
              <w:jc w:val="center"/>
            </w:pPr>
            <w:r>
              <w:t>1,10</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r>
      <w:tr w:rsidR="000A6771">
        <w:tc>
          <w:tcPr>
            <w:tcW w:w="794" w:type="dxa"/>
            <w:vAlign w:val="center"/>
          </w:tcPr>
          <w:p w:rsidR="000A6771" w:rsidRDefault="000A6771">
            <w:pPr>
              <w:pStyle w:val="ConsPlusNormal"/>
              <w:jc w:val="center"/>
            </w:pPr>
            <w:r>
              <w:t>1,4</w:t>
            </w:r>
          </w:p>
        </w:tc>
        <w:tc>
          <w:tcPr>
            <w:tcW w:w="710" w:type="dxa"/>
            <w:vAlign w:val="center"/>
          </w:tcPr>
          <w:p w:rsidR="000A6771" w:rsidRDefault="000A6771">
            <w:pPr>
              <w:pStyle w:val="ConsPlusNormal"/>
              <w:jc w:val="center"/>
            </w:pPr>
            <w:r>
              <w:t>0,15</w:t>
            </w:r>
          </w:p>
        </w:tc>
        <w:tc>
          <w:tcPr>
            <w:tcW w:w="624" w:type="dxa"/>
            <w:vAlign w:val="center"/>
          </w:tcPr>
          <w:p w:rsidR="000A6771" w:rsidRDefault="000A6771">
            <w:pPr>
              <w:pStyle w:val="ConsPlusNormal"/>
              <w:jc w:val="center"/>
            </w:pPr>
            <w:r>
              <w:t>1,39</w:t>
            </w:r>
          </w:p>
        </w:tc>
        <w:tc>
          <w:tcPr>
            <w:tcW w:w="624" w:type="dxa"/>
            <w:vAlign w:val="center"/>
          </w:tcPr>
          <w:p w:rsidR="000A6771" w:rsidRDefault="000A6771">
            <w:pPr>
              <w:pStyle w:val="ConsPlusNormal"/>
              <w:jc w:val="center"/>
            </w:pPr>
            <w:r>
              <w:t>1,83</w:t>
            </w:r>
          </w:p>
        </w:tc>
        <w:tc>
          <w:tcPr>
            <w:tcW w:w="701" w:type="dxa"/>
            <w:vAlign w:val="center"/>
          </w:tcPr>
          <w:p w:rsidR="000A6771" w:rsidRDefault="000A6771">
            <w:pPr>
              <w:pStyle w:val="ConsPlusNormal"/>
              <w:jc w:val="center"/>
            </w:pPr>
            <w:r>
              <w:t>1,75</w:t>
            </w:r>
          </w:p>
        </w:tc>
        <w:tc>
          <w:tcPr>
            <w:tcW w:w="710" w:type="dxa"/>
            <w:vAlign w:val="center"/>
          </w:tcPr>
          <w:p w:rsidR="000A6771" w:rsidRDefault="000A6771">
            <w:pPr>
              <w:pStyle w:val="ConsPlusNormal"/>
              <w:jc w:val="center"/>
            </w:pPr>
            <w:r>
              <w:t>1,65</w:t>
            </w:r>
          </w:p>
        </w:tc>
        <w:tc>
          <w:tcPr>
            <w:tcW w:w="715" w:type="dxa"/>
            <w:vAlign w:val="center"/>
          </w:tcPr>
          <w:p w:rsidR="000A6771" w:rsidRDefault="000A6771">
            <w:pPr>
              <w:pStyle w:val="ConsPlusNormal"/>
              <w:jc w:val="center"/>
            </w:pPr>
            <w:r>
              <w:t>1,58</w:t>
            </w:r>
          </w:p>
        </w:tc>
        <w:tc>
          <w:tcPr>
            <w:tcW w:w="624" w:type="dxa"/>
            <w:vAlign w:val="center"/>
          </w:tcPr>
          <w:p w:rsidR="000A6771" w:rsidRDefault="000A6771">
            <w:pPr>
              <w:pStyle w:val="ConsPlusNormal"/>
              <w:jc w:val="center"/>
            </w:pPr>
            <w:r>
              <w:t>1,10</w:t>
            </w:r>
          </w:p>
        </w:tc>
        <w:tc>
          <w:tcPr>
            <w:tcW w:w="624" w:type="dxa"/>
            <w:vAlign w:val="center"/>
          </w:tcPr>
          <w:p w:rsidR="000A6771" w:rsidRDefault="000A6771">
            <w:pPr>
              <w:pStyle w:val="ConsPlusNormal"/>
              <w:jc w:val="center"/>
            </w:pPr>
            <w:r>
              <w:t>1,35</w:t>
            </w:r>
          </w:p>
        </w:tc>
        <w:tc>
          <w:tcPr>
            <w:tcW w:w="715" w:type="dxa"/>
            <w:vAlign w:val="center"/>
          </w:tcPr>
          <w:p w:rsidR="000A6771" w:rsidRDefault="000A6771">
            <w:pPr>
              <w:pStyle w:val="ConsPlusNormal"/>
              <w:jc w:val="center"/>
            </w:pPr>
            <w:r>
              <w:t>1,30</w:t>
            </w:r>
          </w:p>
        </w:tc>
        <w:tc>
          <w:tcPr>
            <w:tcW w:w="725" w:type="dxa"/>
            <w:vAlign w:val="center"/>
          </w:tcPr>
          <w:p w:rsidR="000A6771" w:rsidRDefault="000A6771">
            <w:pPr>
              <w:pStyle w:val="ConsPlusNormal"/>
              <w:jc w:val="center"/>
            </w:pPr>
            <w:r>
              <w:t>1,25</w:t>
            </w:r>
          </w:p>
        </w:tc>
        <w:tc>
          <w:tcPr>
            <w:tcW w:w="710" w:type="dxa"/>
            <w:vAlign w:val="center"/>
          </w:tcPr>
          <w:p w:rsidR="000A6771" w:rsidRDefault="000A6771">
            <w:pPr>
              <w:pStyle w:val="ConsPlusNormal"/>
              <w:jc w:val="center"/>
            </w:pPr>
            <w:r>
              <w:t>1,20</w:t>
            </w:r>
          </w:p>
        </w:tc>
        <w:tc>
          <w:tcPr>
            <w:tcW w:w="624" w:type="dxa"/>
            <w:vAlign w:val="center"/>
          </w:tcPr>
          <w:p w:rsidR="000A6771" w:rsidRDefault="000A6771">
            <w:pPr>
              <w:pStyle w:val="ConsPlusNormal"/>
              <w:jc w:val="center"/>
            </w:pPr>
            <w:r>
              <w:t>0,87</w:t>
            </w:r>
          </w:p>
        </w:tc>
        <w:tc>
          <w:tcPr>
            <w:tcW w:w="624" w:type="dxa"/>
            <w:vAlign w:val="center"/>
          </w:tcPr>
          <w:p w:rsidR="000A6771" w:rsidRDefault="000A6771">
            <w:pPr>
              <w:pStyle w:val="ConsPlusNormal"/>
              <w:jc w:val="center"/>
            </w:pPr>
            <w:r>
              <w:t>0,99</w:t>
            </w:r>
          </w:p>
        </w:tc>
        <w:tc>
          <w:tcPr>
            <w:tcW w:w="715" w:type="dxa"/>
            <w:vAlign w:val="center"/>
          </w:tcPr>
          <w:p w:rsidR="000A6771" w:rsidRDefault="000A6771">
            <w:pPr>
              <w:pStyle w:val="ConsPlusNormal"/>
              <w:jc w:val="center"/>
            </w:pPr>
            <w:r>
              <w:t>0,94</w:t>
            </w:r>
          </w:p>
        </w:tc>
        <w:tc>
          <w:tcPr>
            <w:tcW w:w="715" w:type="dxa"/>
            <w:vAlign w:val="center"/>
          </w:tcPr>
          <w:p w:rsidR="000A6771" w:rsidRDefault="000A6771">
            <w:pPr>
              <w:pStyle w:val="ConsPlusNormal"/>
              <w:jc w:val="center"/>
            </w:pPr>
            <w:r>
              <w:t>0,92</w:t>
            </w:r>
          </w:p>
        </w:tc>
        <w:tc>
          <w:tcPr>
            <w:tcW w:w="720" w:type="dxa"/>
            <w:vAlign w:val="center"/>
          </w:tcPr>
          <w:p w:rsidR="000A6771" w:rsidRDefault="000A6771">
            <w:pPr>
              <w:pStyle w:val="ConsPlusNormal"/>
              <w:jc w:val="center"/>
            </w:pPr>
            <w:r>
              <w:t>0,87</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pPr>
          </w:p>
        </w:tc>
      </w:tr>
      <w:tr w:rsidR="000A6771">
        <w:tc>
          <w:tcPr>
            <w:tcW w:w="794" w:type="dxa"/>
            <w:vAlign w:val="center"/>
          </w:tcPr>
          <w:p w:rsidR="000A6771" w:rsidRDefault="000A6771">
            <w:pPr>
              <w:pStyle w:val="ConsPlusNormal"/>
              <w:jc w:val="center"/>
            </w:pPr>
            <w:r>
              <w:t>1,4</w:t>
            </w:r>
          </w:p>
        </w:tc>
        <w:tc>
          <w:tcPr>
            <w:tcW w:w="710" w:type="dxa"/>
            <w:vAlign w:val="center"/>
          </w:tcPr>
          <w:p w:rsidR="000A6771" w:rsidRDefault="000A6771">
            <w:pPr>
              <w:pStyle w:val="ConsPlusNormal"/>
              <w:jc w:val="center"/>
            </w:pPr>
            <w:r>
              <w:t>0,10</w:t>
            </w:r>
          </w:p>
        </w:tc>
        <w:tc>
          <w:tcPr>
            <w:tcW w:w="624" w:type="dxa"/>
            <w:vAlign w:val="center"/>
          </w:tcPr>
          <w:p w:rsidR="000A6771" w:rsidRDefault="000A6771">
            <w:pPr>
              <w:pStyle w:val="ConsPlusNormal"/>
              <w:jc w:val="center"/>
            </w:pPr>
            <w:r>
              <w:t>1,10</w:t>
            </w:r>
          </w:p>
        </w:tc>
        <w:tc>
          <w:tcPr>
            <w:tcW w:w="624" w:type="dxa"/>
            <w:vAlign w:val="center"/>
          </w:tcPr>
          <w:p w:rsidR="000A6771" w:rsidRDefault="000A6771">
            <w:pPr>
              <w:pStyle w:val="ConsPlusNormal"/>
              <w:jc w:val="center"/>
            </w:pPr>
            <w:r>
              <w:t>1,35</w:t>
            </w:r>
          </w:p>
        </w:tc>
        <w:tc>
          <w:tcPr>
            <w:tcW w:w="701" w:type="dxa"/>
            <w:vAlign w:val="center"/>
          </w:tcPr>
          <w:p w:rsidR="000A6771" w:rsidRDefault="000A6771">
            <w:pPr>
              <w:pStyle w:val="ConsPlusNormal"/>
              <w:jc w:val="center"/>
            </w:pPr>
            <w:r>
              <w:t>1,30</w:t>
            </w:r>
          </w:p>
        </w:tc>
        <w:tc>
          <w:tcPr>
            <w:tcW w:w="710" w:type="dxa"/>
            <w:vAlign w:val="center"/>
          </w:tcPr>
          <w:p w:rsidR="000A6771" w:rsidRDefault="000A6771">
            <w:pPr>
              <w:pStyle w:val="ConsPlusNormal"/>
              <w:jc w:val="center"/>
            </w:pPr>
            <w:r>
              <w:t>1,25</w:t>
            </w:r>
          </w:p>
        </w:tc>
        <w:tc>
          <w:tcPr>
            <w:tcW w:w="715" w:type="dxa"/>
            <w:vAlign w:val="center"/>
          </w:tcPr>
          <w:p w:rsidR="000A6771" w:rsidRDefault="000A6771">
            <w:pPr>
              <w:pStyle w:val="ConsPlusNormal"/>
              <w:jc w:val="center"/>
            </w:pPr>
            <w:r>
              <w:t>1,21</w:t>
            </w:r>
          </w:p>
        </w:tc>
        <w:tc>
          <w:tcPr>
            <w:tcW w:w="624" w:type="dxa"/>
            <w:vAlign w:val="center"/>
          </w:tcPr>
          <w:p w:rsidR="000A6771" w:rsidRDefault="000A6771">
            <w:pPr>
              <w:pStyle w:val="ConsPlusNormal"/>
              <w:jc w:val="center"/>
            </w:pPr>
            <w:r>
              <w:t>0,93</w:t>
            </w:r>
          </w:p>
        </w:tc>
        <w:tc>
          <w:tcPr>
            <w:tcW w:w="624" w:type="dxa"/>
            <w:vAlign w:val="center"/>
          </w:tcPr>
          <w:p w:rsidR="000A6771" w:rsidRDefault="000A6771">
            <w:pPr>
              <w:pStyle w:val="ConsPlusNormal"/>
              <w:jc w:val="center"/>
            </w:pPr>
            <w:r>
              <w:t>1,09</w:t>
            </w:r>
          </w:p>
        </w:tc>
        <w:tc>
          <w:tcPr>
            <w:tcW w:w="715" w:type="dxa"/>
            <w:vAlign w:val="center"/>
          </w:tcPr>
          <w:p w:rsidR="000A6771" w:rsidRDefault="000A6771">
            <w:pPr>
              <w:pStyle w:val="ConsPlusNormal"/>
              <w:jc w:val="center"/>
            </w:pPr>
            <w:r>
              <w:t>1,06</w:t>
            </w:r>
          </w:p>
        </w:tc>
        <w:tc>
          <w:tcPr>
            <w:tcW w:w="725" w:type="dxa"/>
            <w:vAlign w:val="center"/>
          </w:tcPr>
          <w:p w:rsidR="000A6771" w:rsidRDefault="000A6771">
            <w:pPr>
              <w:pStyle w:val="ConsPlusNormal"/>
              <w:jc w:val="center"/>
            </w:pPr>
            <w:r>
              <w:t>1,03</w:t>
            </w:r>
          </w:p>
        </w:tc>
        <w:tc>
          <w:tcPr>
            <w:tcW w:w="710" w:type="dxa"/>
            <w:vAlign w:val="center"/>
          </w:tcPr>
          <w:p w:rsidR="000A6771" w:rsidRDefault="000A6771">
            <w:pPr>
              <w:pStyle w:val="ConsPlusNormal"/>
              <w:jc w:val="center"/>
            </w:pPr>
            <w:r>
              <w:t>0,99</w:t>
            </w:r>
          </w:p>
        </w:tc>
        <w:tc>
          <w:tcPr>
            <w:tcW w:w="624" w:type="dxa"/>
            <w:vAlign w:val="center"/>
          </w:tcPr>
          <w:p w:rsidR="000A6771" w:rsidRDefault="000A6771">
            <w:pPr>
              <w:pStyle w:val="ConsPlusNormal"/>
              <w:jc w:val="center"/>
            </w:pPr>
            <w:r>
              <w:t>0,70</w:t>
            </w:r>
          </w:p>
        </w:tc>
        <w:tc>
          <w:tcPr>
            <w:tcW w:w="624" w:type="dxa"/>
            <w:vAlign w:val="center"/>
          </w:tcPr>
          <w:p w:rsidR="000A6771" w:rsidRDefault="000A6771">
            <w:pPr>
              <w:pStyle w:val="ConsPlusNormal"/>
              <w:jc w:val="center"/>
            </w:pPr>
            <w:r>
              <w:t>0,77</w:t>
            </w:r>
          </w:p>
        </w:tc>
        <w:tc>
          <w:tcPr>
            <w:tcW w:w="715" w:type="dxa"/>
            <w:vAlign w:val="center"/>
          </w:tcPr>
          <w:p w:rsidR="000A6771" w:rsidRDefault="000A6771">
            <w:pPr>
              <w:pStyle w:val="ConsPlusNormal"/>
              <w:jc w:val="center"/>
            </w:pPr>
            <w:r>
              <w:t>0,75</w:t>
            </w:r>
          </w:p>
        </w:tc>
        <w:tc>
          <w:tcPr>
            <w:tcW w:w="715" w:type="dxa"/>
            <w:vAlign w:val="center"/>
          </w:tcPr>
          <w:p w:rsidR="000A6771" w:rsidRDefault="000A6771">
            <w:pPr>
              <w:pStyle w:val="ConsPlusNormal"/>
              <w:jc w:val="center"/>
            </w:pPr>
            <w:r>
              <w:t>0,73</w:t>
            </w:r>
          </w:p>
        </w:tc>
        <w:tc>
          <w:tcPr>
            <w:tcW w:w="720" w:type="dxa"/>
            <w:vAlign w:val="center"/>
          </w:tcPr>
          <w:p w:rsidR="000A6771" w:rsidRDefault="000A6771">
            <w:pPr>
              <w:pStyle w:val="ConsPlusNormal"/>
              <w:jc w:val="center"/>
            </w:pPr>
            <w:r>
              <w:t>0,71</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rPr>
                <w:i/>
              </w:rPr>
              <w:t>-</w:t>
            </w:r>
          </w:p>
        </w:tc>
      </w:tr>
      <w:tr w:rsidR="000A6771">
        <w:tc>
          <w:tcPr>
            <w:tcW w:w="794" w:type="dxa"/>
            <w:vAlign w:val="center"/>
          </w:tcPr>
          <w:p w:rsidR="000A6771" w:rsidRDefault="000A6771">
            <w:pPr>
              <w:pStyle w:val="ConsPlusNormal"/>
              <w:jc w:val="center"/>
            </w:pPr>
            <w:r>
              <w:t>1,4</w:t>
            </w:r>
          </w:p>
        </w:tc>
        <w:tc>
          <w:tcPr>
            <w:tcW w:w="710" w:type="dxa"/>
            <w:vAlign w:val="center"/>
          </w:tcPr>
          <w:p w:rsidR="000A6771" w:rsidRDefault="000A6771">
            <w:pPr>
              <w:pStyle w:val="ConsPlusNormal"/>
              <w:jc w:val="center"/>
            </w:pPr>
            <w:r>
              <w:t>0,05</w:t>
            </w:r>
          </w:p>
        </w:tc>
        <w:tc>
          <w:tcPr>
            <w:tcW w:w="624" w:type="dxa"/>
            <w:vAlign w:val="center"/>
          </w:tcPr>
          <w:p w:rsidR="000A6771" w:rsidRDefault="000A6771">
            <w:pPr>
              <w:pStyle w:val="ConsPlusNormal"/>
              <w:jc w:val="center"/>
            </w:pPr>
            <w:r>
              <w:t>0,75</w:t>
            </w:r>
          </w:p>
        </w:tc>
        <w:tc>
          <w:tcPr>
            <w:tcW w:w="624" w:type="dxa"/>
            <w:vAlign w:val="center"/>
          </w:tcPr>
          <w:p w:rsidR="000A6771" w:rsidRDefault="000A6771">
            <w:pPr>
              <w:pStyle w:val="ConsPlusNormal"/>
              <w:jc w:val="center"/>
            </w:pPr>
            <w:r>
              <w:t>0,84</w:t>
            </w:r>
          </w:p>
        </w:tc>
        <w:tc>
          <w:tcPr>
            <w:tcW w:w="701" w:type="dxa"/>
            <w:vAlign w:val="center"/>
          </w:tcPr>
          <w:p w:rsidR="000A6771" w:rsidRDefault="000A6771">
            <w:pPr>
              <w:pStyle w:val="ConsPlusNormal"/>
              <w:jc w:val="center"/>
            </w:pPr>
            <w:r>
              <w:t>0,82</w:t>
            </w:r>
          </w:p>
        </w:tc>
        <w:tc>
          <w:tcPr>
            <w:tcW w:w="710" w:type="dxa"/>
            <w:vAlign w:val="center"/>
          </w:tcPr>
          <w:p w:rsidR="000A6771" w:rsidRDefault="000A6771">
            <w:pPr>
              <w:pStyle w:val="ConsPlusNormal"/>
              <w:jc w:val="center"/>
            </w:pPr>
            <w:r>
              <w:t>0,80</w:t>
            </w:r>
          </w:p>
        </w:tc>
        <w:tc>
          <w:tcPr>
            <w:tcW w:w="715" w:type="dxa"/>
            <w:vAlign w:val="center"/>
          </w:tcPr>
          <w:p w:rsidR="000A6771" w:rsidRDefault="000A6771">
            <w:pPr>
              <w:pStyle w:val="ConsPlusNormal"/>
              <w:jc w:val="center"/>
            </w:pPr>
            <w:r>
              <w:t>0,77</w:t>
            </w:r>
          </w:p>
        </w:tc>
        <w:tc>
          <w:tcPr>
            <w:tcW w:w="624" w:type="dxa"/>
            <w:vAlign w:val="center"/>
          </w:tcPr>
          <w:p w:rsidR="000A6771" w:rsidRDefault="000A6771">
            <w:pPr>
              <w:pStyle w:val="ConsPlusNormal"/>
              <w:jc w:val="center"/>
            </w:pPr>
            <w:r>
              <w:t>0,64</w:t>
            </w:r>
          </w:p>
        </w:tc>
        <w:tc>
          <w:tcPr>
            <w:tcW w:w="624" w:type="dxa"/>
            <w:vAlign w:val="center"/>
          </w:tcPr>
          <w:p w:rsidR="000A6771" w:rsidRDefault="000A6771">
            <w:pPr>
              <w:pStyle w:val="ConsPlusNormal"/>
              <w:jc w:val="center"/>
            </w:pPr>
            <w:r>
              <w:t>0,73</w:t>
            </w:r>
          </w:p>
        </w:tc>
        <w:tc>
          <w:tcPr>
            <w:tcW w:w="715" w:type="dxa"/>
            <w:vAlign w:val="center"/>
          </w:tcPr>
          <w:p w:rsidR="000A6771" w:rsidRDefault="000A6771">
            <w:pPr>
              <w:pStyle w:val="ConsPlusNormal"/>
              <w:jc w:val="center"/>
            </w:pPr>
            <w:r>
              <w:t>0,71</w:t>
            </w:r>
          </w:p>
        </w:tc>
        <w:tc>
          <w:tcPr>
            <w:tcW w:w="725" w:type="dxa"/>
            <w:vAlign w:val="center"/>
          </w:tcPr>
          <w:p w:rsidR="000A6771" w:rsidRDefault="000A6771">
            <w:pPr>
              <w:pStyle w:val="ConsPlusNormal"/>
              <w:jc w:val="center"/>
            </w:pPr>
            <w:r>
              <w:t>0,69</w:t>
            </w:r>
          </w:p>
        </w:tc>
        <w:tc>
          <w:tcPr>
            <w:tcW w:w="710" w:type="dxa"/>
            <w:vAlign w:val="center"/>
          </w:tcPr>
          <w:p w:rsidR="000A6771" w:rsidRDefault="000A6771">
            <w:pPr>
              <w:pStyle w:val="ConsPlusNormal"/>
              <w:jc w:val="center"/>
            </w:pPr>
            <w:r>
              <w:t>0,67</w:t>
            </w:r>
          </w:p>
        </w:tc>
        <w:tc>
          <w:tcPr>
            <w:tcW w:w="624" w:type="dxa"/>
            <w:vAlign w:val="center"/>
          </w:tcPr>
          <w:p w:rsidR="000A6771" w:rsidRDefault="000A6771">
            <w:pPr>
              <w:pStyle w:val="ConsPlusNormal"/>
              <w:jc w:val="center"/>
            </w:pPr>
            <w:r>
              <w:t>0,46</w:t>
            </w:r>
          </w:p>
        </w:tc>
        <w:tc>
          <w:tcPr>
            <w:tcW w:w="624" w:type="dxa"/>
            <w:vAlign w:val="center"/>
          </w:tcPr>
          <w:p w:rsidR="000A6771" w:rsidRDefault="000A6771">
            <w:pPr>
              <w:pStyle w:val="ConsPlusNormal"/>
              <w:jc w:val="center"/>
            </w:pPr>
            <w:r>
              <w:t>0,48</w:t>
            </w:r>
          </w:p>
        </w:tc>
        <w:tc>
          <w:tcPr>
            <w:tcW w:w="715" w:type="dxa"/>
            <w:vAlign w:val="center"/>
          </w:tcPr>
          <w:p w:rsidR="000A6771" w:rsidRDefault="000A6771">
            <w:pPr>
              <w:pStyle w:val="ConsPlusNormal"/>
              <w:jc w:val="center"/>
            </w:pPr>
            <w:r>
              <w:t xml:space="preserve">0,43 </w:t>
            </w:r>
            <w:hyperlink w:anchor="P3000">
              <w:r>
                <w:rPr>
                  <w:color w:val="0000FF"/>
                </w:rPr>
                <w:t>&lt;*&gt;</w:t>
              </w:r>
            </w:hyperlink>
          </w:p>
        </w:tc>
        <w:tc>
          <w:tcPr>
            <w:tcW w:w="715" w:type="dxa"/>
            <w:vAlign w:val="center"/>
          </w:tcPr>
          <w:p w:rsidR="000A6771" w:rsidRDefault="000A6771">
            <w:pPr>
              <w:pStyle w:val="ConsPlusNormal"/>
              <w:jc w:val="center"/>
            </w:pPr>
            <w:r>
              <w:t xml:space="preserve">0,41 </w:t>
            </w:r>
            <w:hyperlink w:anchor="P3000">
              <w:r>
                <w:rPr>
                  <w:color w:val="0000FF"/>
                </w:rPr>
                <w:t>&lt;*&gt;</w:t>
              </w:r>
            </w:hyperlink>
          </w:p>
        </w:tc>
        <w:tc>
          <w:tcPr>
            <w:tcW w:w="720" w:type="dxa"/>
            <w:vAlign w:val="center"/>
          </w:tcPr>
          <w:p w:rsidR="000A6771" w:rsidRDefault="000A6771">
            <w:pPr>
              <w:pStyle w:val="ConsPlusNormal"/>
              <w:jc w:val="center"/>
            </w:pPr>
            <w:r>
              <w:t xml:space="preserve">0,40 </w:t>
            </w:r>
            <w:hyperlink w:anchor="P3000">
              <w:r>
                <w:rPr>
                  <w:color w:val="0000FF"/>
                </w:rPr>
                <w:t>&lt;*&gt;</w:t>
              </w:r>
            </w:hyperlink>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rPr>
                <w:i/>
              </w:rPr>
              <w:t>-</w:t>
            </w:r>
          </w:p>
        </w:tc>
      </w:tr>
      <w:tr w:rsidR="000A6771">
        <w:tc>
          <w:tcPr>
            <w:tcW w:w="794" w:type="dxa"/>
            <w:vAlign w:val="center"/>
          </w:tcPr>
          <w:p w:rsidR="000A6771" w:rsidRDefault="000A6771">
            <w:pPr>
              <w:pStyle w:val="ConsPlusNormal"/>
              <w:jc w:val="center"/>
            </w:pPr>
            <w:r>
              <w:t>1,6</w:t>
            </w:r>
          </w:p>
        </w:tc>
        <w:tc>
          <w:tcPr>
            <w:tcW w:w="710" w:type="dxa"/>
            <w:vAlign w:val="center"/>
          </w:tcPr>
          <w:p w:rsidR="000A6771" w:rsidRDefault="000A6771">
            <w:pPr>
              <w:pStyle w:val="ConsPlusNormal"/>
              <w:jc w:val="center"/>
            </w:pPr>
            <w:r>
              <w:t>0,30</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1,68</w:t>
            </w:r>
          </w:p>
        </w:tc>
        <w:tc>
          <w:tcPr>
            <w:tcW w:w="624" w:type="dxa"/>
            <w:vAlign w:val="center"/>
          </w:tcPr>
          <w:p w:rsidR="000A6771" w:rsidRDefault="000A6771">
            <w:pPr>
              <w:pStyle w:val="ConsPlusNormal"/>
              <w:jc w:val="center"/>
            </w:pPr>
            <w:r>
              <w:t>1,94</w:t>
            </w:r>
          </w:p>
        </w:tc>
        <w:tc>
          <w:tcPr>
            <w:tcW w:w="715" w:type="dxa"/>
            <w:vAlign w:val="center"/>
          </w:tcPr>
          <w:p w:rsidR="000A6771" w:rsidRDefault="000A6771">
            <w:pPr>
              <w:pStyle w:val="ConsPlusNormal"/>
              <w:jc w:val="center"/>
            </w:pPr>
            <w:r>
              <w:t>1,80</w:t>
            </w:r>
          </w:p>
        </w:tc>
        <w:tc>
          <w:tcPr>
            <w:tcW w:w="715" w:type="dxa"/>
            <w:vAlign w:val="center"/>
          </w:tcPr>
          <w:p w:rsidR="000A6771" w:rsidRDefault="000A6771">
            <w:pPr>
              <w:pStyle w:val="ConsPlusNormal"/>
              <w:jc w:val="center"/>
            </w:pPr>
            <w:r>
              <w:t>1,74</w:t>
            </w:r>
          </w:p>
        </w:tc>
        <w:tc>
          <w:tcPr>
            <w:tcW w:w="720" w:type="dxa"/>
            <w:vAlign w:val="center"/>
          </w:tcPr>
          <w:p w:rsidR="000A6771" w:rsidRDefault="000A6771">
            <w:pPr>
              <w:pStyle w:val="ConsPlusNormal"/>
              <w:jc w:val="center"/>
            </w:pPr>
            <w:r>
              <w:t>1,65</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rPr>
                <w:i/>
              </w:rPr>
              <w:t>-</w:t>
            </w:r>
          </w:p>
        </w:tc>
      </w:tr>
      <w:tr w:rsidR="000A6771">
        <w:tc>
          <w:tcPr>
            <w:tcW w:w="794" w:type="dxa"/>
            <w:vAlign w:val="center"/>
          </w:tcPr>
          <w:p w:rsidR="000A6771" w:rsidRDefault="000A6771">
            <w:pPr>
              <w:pStyle w:val="ConsPlusNormal"/>
              <w:jc w:val="center"/>
            </w:pPr>
            <w:r>
              <w:t>1,6</w:t>
            </w:r>
          </w:p>
        </w:tc>
        <w:tc>
          <w:tcPr>
            <w:tcW w:w="710" w:type="dxa"/>
            <w:vAlign w:val="center"/>
          </w:tcPr>
          <w:p w:rsidR="000A6771" w:rsidRDefault="000A6771">
            <w:pPr>
              <w:pStyle w:val="ConsPlusNormal"/>
              <w:jc w:val="center"/>
            </w:pPr>
            <w:r>
              <w:t>0,25</w:t>
            </w:r>
          </w:p>
        </w:tc>
        <w:tc>
          <w:tcPr>
            <w:tcW w:w="624" w:type="dxa"/>
            <w:vAlign w:val="center"/>
          </w:tcPr>
          <w:p w:rsidR="000A6771" w:rsidRDefault="000A6771">
            <w:pPr>
              <w:pStyle w:val="ConsPlusNormal"/>
              <w:jc w:val="center"/>
            </w:pPr>
            <w:r>
              <w:t>2,50</w:t>
            </w:r>
          </w:p>
        </w:tc>
        <w:tc>
          <w:tcPr>
            <w:tcW w:w="624" w:type="dxa"/>
            <w:vAlign w:val="center"/>
          </w:tcPr>
          <w:p w:rsidR="000A6771" w:rsidRDefault="000A6771">
            <w:pPr>
              <w:pStyle w:val="ConsPlusNormal"/>
              <w:jc w:val="center"/>
            </w:pPr>
            <w:r>
              <w:t>2,92</w:t>
            </w:r>
          </w:p>
        </w:tc>
        <w:tc>
          <w:tcPr>
            <w:tcW w:w="701" w:type="dxa"/>
            <w:vAlign w:val="center"/>
          </w:tcPr>
          <w:p w:rsidR="000A6771" w:rsidRDefault="000A6771">
            <w:pPr>
              <w:pStyle w:val="ConsPlusNormal"/>
              <w:jc w:val="center"/>
            </w:pPr>
            <w:r>
              <w:t>2,86</w:t>
            </w:r>
          </w:p>
        </w:tc>
        <w:tc>
          <w:tcPr>
            <w:tcW w:w="710" w:type="dxa"/>
            <w:vAlign w:val="center"/>
          </w:tcPr>
          <w:p w:rsidR="000A6771" w:rsidRDefault="000A6771">
            <w:pPr>
              <w:pStyle w:val="ConsPlusNormal"/>
              <w:jc w:val="center"/>
            </w:pPr>
            <w:r>
              <w:t>2,78</w:t>
            </w:r>
          </w:p>
        </w:tc>
        <w:tc>
          <w:tcPr>
            <w:tcW w:w="715" w:type="dxa"/>
            <w:vAlign w:val="center"/>
          </w:tcPr>
          <w:p w:rsidR="000A6771" w:rsidRDefault="000A6771">
            <w:pPr>
              <w:pStyle w:val="ConsPlusNormal"/>
              <w:jc w:val="center"/>
            </w:pPr>
            <w:r>
              <w:t>2,70</w:t>
            </w:r>
          </w:p>
        </w:tc>
        <w:tc>
          <w:tcPr>
            <w:tcW w:w="624" w:type="dxa"/>
            <w:vAlign w:val="center"/>
          </w:tcPr>
          <w:p w:rsidR="000A6771" w:rsidRDefault="000A6771">
            <w:pPr>
              <w:pStyle w:val="ConsPlusNormal"/>
              <w:jc w:val="center"/>
            </w:pPr>
            <w:r>
              <w:t>1,80</w:t>
            </w:r>
          </w:p>
        </w:tc>
        <w:tc>
          <w:tcPr>
            <w:tcW w:w="624" w:type="dxa"/>
            <w:vAlign w:val="center"/>
          </w:tcPr>
          <w:p w:rsidR="000A6771" w:rsidRDefault="000A6771">
            <w:pPr>
              <w:pStyle w:val="ConsPlusNormal"/>
              <w:jc w:val="center"/>
            </w:pPr>
            <w:r>
              <w:t>2,00</w:t>
            </w:r>
          </w:p>
        </w:tc>
        <w:tc>
          <w:tcPr>
            <w:tcW w:w="715" w:type="dxa"/>
            <w:vAlign w:val="center"/>
          </w:tcPr>
          <w:p w:rsidR="000A6771" w:rsidRDefault="000A6771">
            <w:pPr>
              <w:pStyle w:val="ConsPlusNormal"/>
              <w:jc w:val="center"/>
            </w:pPr>
            <w:r>
              <w:t>1,96</w:t>
            </w:r>
          </w:p>
        </w:tc>
        <w:tc>
          <w:tcPr>
            <w:tcW w:w="725" w:type="dxa"/>
            <w:vAlign w:val="center"/>
          </w:tcPr>
          <w:p w:rsidR="000A6771" w:rsidRDefault="000A6771">
            <w:pPr>
              <w:pStyle w:val="ConsPlusNormal"/>
              <w:jc w:val="center"/>
            </w:pPr>
            <w:r>
              <w:t>1,92</w:t>
            </w:r>
          </w:p>
        </w:tc>
        <w:tc>
          <w:tcPr>
            <w:tcW w:w="710" w:type="dxa"/>
            <w:vAlign w:val="center"/>
          </w:tcPr>
          <w:p w:rsidR="000A6771" w:rsidRDefault="000A6771">
            <w:pPr>
              <w:pStyle w:val="ConsPlusNormal"/>
              <w:jc w:val="center"/>
            </w:pPr>
            <w:r>
              <w:t>1,88</w:t>
            </w:r>
          </w:p>
        </w:tc>
        <w:tc>
          <w:tcPr>
            <w:tcW w:w="624" w:type="dxa"/>
            <w:vAlign w:val="center"/>
          </w:tcPr>
          <w:p w:rsidR="000A6771" w:rsidRDefault="000A6771">
            <w:pPr>
              <w:pStyle w:val="ConsPlusNormal"/>
              <w:jc w:val="center"/>
            </w:pPr>
            <w:r>
              <w:t>1,51</w:t>
            </w:r>
          </w:p>
        </w:tc>
        <w:tc>
          <w:tcPr>
            <w:tcW w:w="624" w:type="dxa"/>
            <w:vAlign w:val="center"/>
          </w:tcPr>
          <w:p w:rsidR="000A6771" w:rsidRDefault="000A6771">
            <w:pPr>
              <w:pStyle w:val="ConsPlusNormal"/>
              <w:jc w:val="center"/>
            </w:pPr>
            <w:r>
              <w:t>1,75</w:t>
            </w:r>
          </w:p>
        </w:tc>
        <w:tc>
          <w:tcPr>
            <w:tcW w:w="715" w:type="dxa"/>
            <w:vAlign w:val="center"/>
          </w:tcPr>
          <w:p w:rsidR="000A6771" w:rsidRDefault="000A6771">
            <w:pPr>
              <w:pStyle w:val="ConsPlusNormal"/>
              <w:jc w:val="center"/>
            </w:pPr>
            <w:r>
              <w:t>1,68</w:t>
            </w:r>
          </w:p>
        </w:tc>
        <w:tc>
          <w:tcPr>
            <w:tcW w:w="715" w:type="dxa"/>
            <w:vAlign w:val="center"/>
          </w:tcPr>
          <w:p w:rsidR="000A6771" w:rsidRDefault="000A6771">
            <w:pPr>
              <w:pStyle w:val="ConsPlusNormal"/>
              <w:jc w:val="center"/>
            </w:pPr>
            <w:r>
              <w:t>1,62</w:t>
            </w:r>
          </w:p>
        </w:tc>
        <w:tc>
          <w:tcPr>
            <w:tcW w:w="720" w:type="dxa"/>
            <w:vAlign w:val="center"/>
          </w:tcPr>
          <w:p w:rsidR="000A6771" w:rsidRDefault="000A6771">
            <w:pPr>
              <w:pStyle w:val="ConsPlusNormal"/>
              <w:jc w:val="center"/>
            </w:pPr>
            <w:r>
              <w:t>1,49</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rPr>
                <w:i/>
              </w:rPr>
              <w:t>-</w:t>
            </w:r>
          </w:p>
        </w:tc>
      </w:tr>
      <w:tr w:rsidR="000A6771">
        <w:tc>
          <w:tcPr>
            <w:tcW w:w="794" w:type="dxa"/>
            <w:vAlign w:val="center"/>
          </w:tcPr>
          <w:p w:rsidR="000A6771" w:rsidRDefault="000A6771">
            <w:pPr>
              <w:pStyle w:val="ConsPlusNormal"/>
              <w:jc w:val="center"/>
            </w:pPr>
            <w:r>
              <w:t>1,6</w:t>
            </w:r>
          </w:p>
        </w:tc>
        <w:tc>
          <w:tcPr>
            <w:tcW w:w="710" w:type="dxa"/>
            <w:vAlign w:val="center"/>
          </w:tcPr>
          <w:p w:rsidR="000A6771" w:rsidRDefault="000A6771">
            <w:pPr>
              <w:pStyle w:val="ConsPlusNormal"/>
              <w:jc w:val="center"/>
            </w:pPr>
            <w:r>
              <w:t>0,20</w:t>
            </w:r>
          </w:p>
        </w:tc>
        <w:tc>
          <w:tcPr>
            <w:tcW w:w="624" w:type="dxa"/>
            <w:vAlign w:val="center"/>
          </w:tcPr>
          <w:p w:rsidR="000A6771" w:rsidRDefault="000A6771">
            <w:pPr>
              <w:pStyle w:val="ConsPlusNormal"/>
              <w:jc w:val="center"/>
            </w:pPr>
            <w:r>
              <w:t>2,15</w:t>
            </w:r>
          </w:p>
        </w:tc>
        <w:tc>
          <w:tcPr>
            <w:tcW w:w="624" w:type="dxa"/>
            <w:vAlign w:val="center"/>
          </w:tcPr>
          <w:p w:rsidR="000A6771" w:rsidRDefault="000A6771">
            <w:pPr>
              <w:pStyle w:val="ConsPlusNormal"/>
              <w:jc w:val="center"/>
            </w:pPr>
            <w:r>
              <w:t>2,50</w:t>
            </w:r>
          </w:p>
        </w:tc>
        <w:tc>
          <w:tcPr>
            <w:tcW w:w="701" w:type="dxa"/>
            <w:vAlign w:val="center"/>
          </w:tcPr>
          <w:p w:rsidR="000A6771" w:rsidRDefault="000A6771">
            <w:pPr>
              <w:pStyle w:val="ConsPlusNormal"/>
              <w:jc w:val="center"/>
            </w:pPr>
            <w:r>
              <w:t>2,43</w:t>
            </w:r>
          </w:p>
        </w:tc>
        <w:tc>
          <w:tcPr>
            <w:tcW w:w="710" w:type="dxa"/>
            <w:vAlign w:val="center"/>
          </w:tcPr>
          <w:p w:rsidR="000A6771" w:rsidRDefault="000A6771">
            <w:pPr>
              <w:pStyle w:val="ConsPlusNormal"/>
              <w:jc w:val="center"/>
            </w:pPr>
            <w:r>
              <w:t>2,36</w:t>
            </w:r>
          </w:p>
        </w:tc>
        <w:tc>
          <w:tcPr>
            <w:tcW w:w="715" w:type="dxa"/>
            <w:vAlign w:val="center"/>
          </w:tcPr>
          <w:p w:rsidR="000A6771" w:rsidRDefault="000A6771">
            <w:pPr>
              <w:pStyle w:val="ConsPlusNormal"/>
              <w:jc w:val="center"/>
            </w:pPr>
            <w:r>
              <w:t>2,30</w:t>
            </w:r>
          </w:p>
        </w:tc>
        <w:tc>
          <w:tcPr>
            <w:tcW w:w="624" w:type="dxa"/>
            <w:vAlign w:val="center"/>
          </w:tcPr>
          <w:p w:rsidR="000A6771" w:rsidRDefault="000A6771">
            <w:pPr>
              <w:pStyle w:val="ConsPlusNormal"/>
              <w:jc w:val="center"/>
            </w:pPr>
            <w:r>
              <w:t>1,62</w:t>
            </w:r>
          </w:p>
        </w:tc>
        <w:tc>
          <w:tcPr>
            <w:tcW w:w="624" w:type="dxa"/>
            <w:vAlign w:val="center"/>
          </w:tcPr>
          <w:p w:rsidR="000A6771" w:rsidRDefault="000A6771">
            <w:pPr>
              <w:pStyle w:val="ConsPlusNormal"/>
              <w:jc w:val="center"/>
            </w:pPr>
            <w:r>
              <w:t>1,78</w:t>
            </w:r>
          </w:p>
        </w:tc>
        <w:tc>
          <w:tcPr>
            <w:tcW w:w="715" w:type="dxa"/>
            <w:vAlign w:val="center"/>
          </w:tcPr>
          <w:p w:rsidR="000A6771" w:rsidRDefault="000A6771">
            <w:pPr>
              <w:pStyle w:val="ConsPlusNormal"/>
              <w:jc w:val="center"/>
            </w:pPr>
            <w:r>
              <w:t>1,75</w:t>
            </w:r>
          </w:p>
        </w:tc>
        <w:tc>
          <w:tcPr>
            <w:tcW w:w="725" w:type="dxa"/>
            <w:vAlign w:val="center"/>
          </w:tcPr>
          <w:p w:rsidR="000A6771" w:rsidRDefault="000A6771">
            <w:pPr>
              <w:pStyle w:val="ConsPlusNormal"/>
              <w:jc w:val="center"/>
            </w:pPr>
            <w:r>
              <w:t>1,71</w:t>
            </w:r>
          </w:p>
        </w:tc>
        <w:tc>
          <w:tcPr>
            <w:tcW w:w="710" w:type="dxa"/>
            <w:vAlign w:val="center"/>
          </w:tcPr>
          <w:p w:rsidR="000A6771" w:rsidRDefault="000A6771">
            <w:pPr>
              <w:pStyle w:val="ConsPlusNormal"/>
              <w:jc w:val="center"/>
            </w:pPr>
            <w:r>
              <w:t>1,67</w:t>
            </w:r>
          </w:p>
        </w:tc>
        <w:tc>
          <w:tcPr>
            <w:tcW w:w="624" w:type="dxa"/>
            <w:vAlign w:val="center"/>
          </w:tcPr>
          <w:p w:rsidR="000A6771" w:rsidRDefault="000A6771">
            <w:pPr>
              <w:pStyle w:val="ConsPlusNormal"/>
              <w:jc w:val="center"/>
            </w:pPr>
            <w:r>
              <w:t>1,33</w:t>
            </w:r>
          </w:p>
        </w:tc>
        <w:tc>
          <w:tcPr>
            <w:tcW w:w="624" w:type="dxa"/>
            <w:vAlign w:val="center"/>
          </w:tcPr>
          <w:p w:rsidR="000A6771" w:rsidRDefault="000A6771">
            <w:pPr>
              <w:pStyle w:val="ConsPlusNormal"/>
              <w:jc w:val="center"/>
            </w:pPr>
            <w:r>
              <w:t>1,56</w:t>
            </w:r>
          </w:p>
        </w:tc>
        <w:tc>
          <w:tcPr>
            <w:tcW w:w="715" w:type="dxa"/>
            <w:vAlign w:val="center"/>
          </w:tcPr>
          <w:p w:rsidR="000A6771" w:rsidRDefault="000A6771">
            <w:pPr>
              <w:pStyle w:val="ConsPlusNormal"/>
              <w:jc w:val="center"/>
            </w:pPr>
            <w:r>
              <w:t>1,46</w:t>
            </w:r>
          </w:p>
        </w:tc>
        <w:tc>
          <w:tcPr>
            <w:tcW w:w="715" w:type="dxa"/>
            <w:vAlign w:val="center"/>
          </w:tcPr>
          <w:p w:rsidR="000A6771" w:rsidRDefault="000A6771">
            <w:pPr>
              <w:pStyle w:val="ConsPlusNormal"/>
              <w:jc w:val="center"/>
            </w:pPr>
            <w:r>
              <w:t>1,41</w:t>
            </w:r>
          </w:p>
        </w:tc>
        <w:tc>
          <w:tcPr>
            <w:tcW w:w="720" w:type="dxa"/>
            <w:vAlign w:val="center"/>
          </w:tcPr>
          <w:p w:rsidR="000A6771" w:rsidRDefault="000A6771">
            <w:pPr>
              <w:pStyle w:val="ConsPlusNormal"/>
              <w:jc w:val="center"/>
            </w:pPr>
            <w:r>
              <w:t>1,30</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rPr>
                <w:i/>
              </w:rPr>
              <w:t>-</w:t>
            </w:r>
          </w:p>
        </w:tc>
      </w:tr>
      <w:tr w:rsidR="000A6771">
        <w:tc>
          <w:tcPr>
            <w:tcW w:w="794" w:type="dxa"/>
            <w:vAlign w:val="center"/>
          </w:tcPr>
          <w:p w:rsidR="000A6771" w:rsidRDefault="000A6771">
            <w:pPr>
              <w:pStyle w:val="ConsPlusNormal"/>
              <w:jc w:val="center"/>
            </w:pPr>
            <w:r>
              <w:t>1,6</w:t>
            </w:r>
          </w:p>
        </w:tc>
        <w:tc>
          <w:tcPr>
            <w:tcW w:w="710" w:type="dxa"/>
            <w:vAlign w:val="center"/>
          </w:tcPr>
          <w:p w:rsidR="000A6771" w:rsidRDefault="000A6771">
            <w:pPr>
              <w:pStyle w:val="ConsPlusNormal"/>
              <w:jc w:val="center"/>
            </w:pPr>
            <w:r>
              <w:t>0,15</w:t>
            </w:r>
          </w:p>
        </w:tc>
        <w:tc>
          <w:tcPr>
            <w:tcW w:w="624" w:type="dxa"/>
            <w:vAlign w:val="center"/>
          </w:tcPr>
          <w:p w:rsidR="000A6771" w:rsidRDefault="000A6771">
            <w:pPr>
              <w:pStyle w:val="ConsPlusNormal"/>
              <w:jc w:val="center"/>
            </w:pPr>
            <w:r>
              <w:t>1,80</w:t>
            </w:r>
          </w:p>
        </w:tc>
        <w:tc>
          <w:tcPr>
            <w:tcW w:w="624" w:type="dxa"/>
            <w:vAlign w:val="center"/>
          </w:tcPr>
          <w:p w:rsidR="000A6771" w:rsidRDefault="000A6771">
            <w:pPr>
              <w:pStyle w:val="ConsPlusNormal"/>
              <w:jc w:val="center"/>
            </w:pPr>
            <w:r>
              <w:t>2,10</w:t>
            </w:r>
          </w:p>
        </w:tc>
        <w:tc>
          <w:tcPr>
            <w:tcW w:w="701" w:type="dxa"/>
            <w:vAlign w:val="center"/>
          </w:tcPr>
          <w:p w:rsidR="000A6771" w:rsidRDefault="000A6771">
            <w:pPr>
              <w:pStyle w:val="ConsPlusNormal"/>
              <w:jc w:val="center"/>
            </w:pPr>
            <w:r>
              <w:t>2,03</w:t>
            </w:r>
          </w:p>
        </w:tc>
        <w:tc>
          <w:tcPr>
            <w:tcW w:w="710" w:type="dxa"/>
            <w:vAlign w:val="center"/>
          </w:tcPr>
          <w:p w:rsidR="000A6771" w:rsidRDefault="000A6771">
            <w:pPr>
              <w:pStyle w:val="ConsPlusNormal"/>
              <w:jc w:val="center"/>
            </w:pPr>
            <w:r>
              <w:t>1,96</w:t>
            </w:r>
          </w:p>
        </w:tc>
        <w:tc>
          <w:tcPr>
            <w:tcW w:w="715" w:type="dxa"/>
            <w:vAlign w:val="center"/>
          </w:tcPr>
          <w:p w:rsidR="000A6771" w:rsidRDefault="000A6771">
            <w:pPr>
              <w:pStyle w:val="ConsPlusNormal"/>
              <w:jc w:val="center"/>
            </w:pPr>
            <w:r>
              <w:t>1,90</w:t>
            </w:r>
          </w:p>
        </w:tc>
        <w:tc>
          <w:tcPr>
            <w:tcW w:w="624" w:type="dxa"/>
            <w:vAlign w:val="center"/>
          </w:tcPr>
          <w:p w:rsidR="000A6771" w:rsidRDefault="000A6771">
            <w:pPr>
              <w:pStyle w:val="ConsPlusNormal"/>
              <w:jc w:val="center"/>
            </w:pPr>
            <w:r>
              <w:t>1,45</w:t>
            </w:r>
          </w:p>
        </w:tc>
        <w:tc>
          <w:tcPr>
            <w:tcW w:w="624" w:type="dxa"/>
            <w:vAlign w:val="center"/>
          </w:tcPr>
          <w:p w:rsidR="000A6771" w:rsidRDefault="000A6771">
            <w:pPr>
              <w:pStyle w:val="ConsPlusNormal"/>
              <w:jc w:val="center"/>
            </w:pPr>
            <w:r>
              <w:t>1,60</w:t>
            </w:r>
          </w:p>
        </w:tc>
        <w:tc>
          <w:tcPr>
            <w:tcW w:w="715" w:type="dxa"/>
            <w:vAlign w:val="center"/>
          </w:tcPr>
          <w:p w:rsidR="000A6771" w:rsidRDefault="000A6771">
            <w:pPr>
              <w:pStyle w:val="ConsPlusNormal"/>
              <w:jc w:val="center"/>
            </w:pPr>
            <w:r>
              <w:t>1,56</w:t>
            </w:r>
          </w:p>
        </w:tc>
        <w:tc>
          <w:tcPr>
            <w:tcW w:w="725" w:type="dxa"/>
            <w:vAlign w:val="center"/>
          </w:tcPr>
          <w:p w:rsidR="000A6771" w:rsidRDefault="000A6771">
            <w:pPr>
              <w:pStyle w:val="ConsPlusNormal"/>
              <w:jc w:val="center"/>
            </w:pPr>
            <w:r>
              <w:t>1,52</w:t>
            </w:r>
          </w:p>
        </w:tc>
        <w:tc>
          <w:tcPr>
            <w:tcW w:w="710" w:type="dxa"/>
            <w:vAlign w:val="center"/>
          </w:tcPr>
          <w:p w:rsidR="000A6771" w:rsidRDefault="000A6771">
            <w:pPr>
              <w:pStyle w:val="ConsPlusNormal"/>
              <w:jc w:val="center"/>
            </w:pPr>
            <w:r>
              <w:t>1,49</w:t>
            </w:r>
          </w:p>
        </w:tc>
        <w:tc>
          <w:tcPr>
            <w:tcW w:w="624" w:type="dxa"/>
            <w:vAlign w:val="center"/>
          </w:tcPr>
          <w:p w:rsidR="000A6771" w:rsidRDefault="000A6771">
            <w:pPr>
              <w:pStyle w:val="ConsPlusNormal"/>
              <w:jc w:val="center"/>
            </w:pPr>
            <w:r>
              <w:t>1,10</w:t>
            </w:r>
          </w:p>
        </w:tc>
        <w:tc>
          <w:tcPr>
            <w:tcW w:w="624" w:type="dxa"/>
            <w:vAlign w:val="center"/>
          </w:tcPr>
          <w:p w:rsidR="000A6771" w:rsidRDefault="000A6771">
            <w:pPr>
              <w:pStyle w:val="ConsPlusNormal"/>
              <w:jc w:val="center"/>
            </w:pPr>
            <w:r>
              <w:t>1,23</w:t>
            </w:r>
          </w:p>
        </w:tc>
        <w:tc>
          <w:tcPr>
            <w:tcW w:w="715" w:type="dxa"/>
            <w:vAlign w:val="center"/>
          </w:tcPr>
          <w:p w:rsidR="000A6771" w:rsidRDefault="000A6771">
            <w:pPr>
              <w:pStyle w:val="ConsPlusNormal"/>
              <w:jc w:val="center"/>
            </w:pPr>
            <w:r>
              <w:t>1,17</w:t>
            </w:r>
          </w:p>
        </w:tc>
        <w:tc>
          <w:tcPr>
            <w:tcW w:w="715" w:type="dxa"/>
            <w:vAlign w:val="center"/>
          </w:tcPr>
          <w:p w:rsidR="000A6771" w:rsidRDefault="000A6771">
            <w:pPr>
              <w:pStyle w:val="ConsPlusNormal"/>
              <w:jc w:val="center"/>
            </w:pPr>
            <w:r>
              <w:t>1,15</w:t>
            </w:r>
          </w:p>
        </w:tc>
        <w:tc>
          <w:tcPr>
            <w:tcW w:w="720" w:type="dxa"/>
            <w:vAlign w:val="center"/>
          </w:tcPr>
          <w:p w:rsidR="000A6771" w:rsidRDefault="000A6771">
            <w:pPr>
              <w:pStyle w:val="ConsPlusNormal"/>
              <w:jc w:val="center"/>
            </w:pPr>
            <w:r>
              <w:t>1,08</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rPr>
                <w:i/>
              </w:rPr>
              <w:t>-</w:t>
            </w:r>
          </w:p>
        </w:tc>
      </w:tr>
      <w:tr w:rsidR="000A6771">
        <w:tc>
          <w:tcPr>
            <w:tcW w:w="794" w:type="dxa"/>
            <w:vAlign w:val="center"/>
          </w:tcPr>
          <w:p w:rsidR="000A6771" w:rsidRDefault="000A6771">
            <w:pPr>
              <w:pStyle w:val="ConsPlusNormal"/>
              <w:jc w:val="center"/>
            </w:pPr>
            <w:r>
              <w:t>1,6</w:t>
            </w:r>
          </w:p>
        </w:tc>
        <w:tc>
          <w:tcPr>
            <w:tcW w:w="710" w:type="dxa"/>
            <w:vAlign w:val="center"/>
          </w:tcPr>
          <w:p w:rsidR="000A6771" w:rsidRDefault="000A6771">
            <w:pPr>
              <w:pStyle w:val="ConsPlusNormal"/>
              <w:jc w:val="center"/>
            </w:pPr>
            <w:r>
              <w:t>0,10</w:t>
            </w:r>
          </w:p>
        </w:tc>
        <w:tc>
          <w:tcPr>
            <w:tcW w:w="624" w:type="dxa"/>
            <w:vAlign w:val="center"/>
          </w:tcPr>
          <w:p w:rsidR="000A6771" w:rsidRDefault="000A6771">
            <w:pPr>
              <w:pStyle w:val="ConsPlusNormal"/>
              <w:jc w:val="center"/>
            </w:pPr>
            <w:r>
              <w:t>1,45</w:t>
            </w:r>
          </w:p>
        </w:tc>
        <w:tc>
          <w:tcPr>
            <w:tcW w:w="624" w:type="dxa"/>
            <w:vAlign w:val="center"/>
          </w:tcPr>
          <w:p w:rsidR="000A6771" w:rsidRDefault="000A6771">
            <w:pPr>
              <w:pStyle w:val="ConsPlusNormal"/>
              <w:jc w:val="center"/>
            </w:pPr>
            <w:r>
              <w:t>1,68</w:t>
            </w:r>
          </w:p>
        </w:tc>
        <w:tc>
          <w:tcPr>
            <w:tcW w:w="701" w:type="dxa"/>
            <w:vAlign w:val="center"/>
          </w:tcPr>
          <w:p w:rsidR="000A6771" w:rsidRDefault="000A6771">
            <w:pPr>
              <w:pStyle w:val="ConsPlusNormal"/>
              <w:jc w:val="center"/>
            </w:pPr>
            <w:r>
              <w:t>1,62</w:t>
            </w:r>
          </w:p>
        </w:tc>
        <w:tc>
          <w:tcPr>
            <w:tcW w:w="710" w:type="dxa"/>
            <w:vAlign w:val="center"/>
          </w:tcPr>
          <w:p w:rsidR="000A6771" w:rsidRDefault="000A6771">
            <w:pPr>
              <w:pStyle w:val="ConsPlusNormal"/>
              <w:jc w:val="center"/>
            </w:pPr>
            <w:r>
              <w:t>1,56</w:t>
            </w:r>
          </w:p>
        </w:tc>
        <w:tc>
          <w:tcPr>
            <w:tcW w:w="715" w:type="dxa"/>
            <w:vAlign w:val="center"/>
          </w:tcPr>
          <w:p w:rsidR="000A6771" w:rsidRDefault="000A6771">
            <w:pPr>
              <w:pStyle w:val="ConsPlusNormal"/>
              <w:jc w:val="center"/>
            </w:pPr>
            <w:r>
              <w:t>1,50</w:t>
            </w:r>
          </w:p>
        </w:tc>
        <w:tc>
          <w:tcPr>
            <w:tcW w:w="624" w:type="dxa"/>
            <w:vAlign w:val="center"/>
          </w:tcPr>
          <w:p w:rsidR="000A6771" w:rsidRDefault="000A6771">
            <w:pPr>
              <w:pStyle w:val="ConsPlusNormal"/>
              <w:jc w:val="center"/>
            </w:pPr>
            <w:r>
              <w:t>1,16</w:t>
            </w:r>
          </w:p>
        </w:tc>
        <w:tc>
          <w:tcPr>
            <w:tcW w:w="624" w:type="dxa"/>
            <w:vAlign w:val="center"/>
          </w:tcPr>
          <w:p w:rsidR="000A6771" w:rsidRDefault="000A6771">
            <w:pPr>
              <w:pStyle w:val="ConsPlusNormal"/>
              <w:jc w:val="center"/>
            </w:pPr>
            <w:r>
              <w:t>1,29</w:t>
            </w:r>
          </w:p>
        </w:tc>
        <w:tc>
          <w:tcPr>
            <w:tcW w:w="715" w:type="dxa"/>
            <w:vAlign w:val="center"/>
          </w:tcPr>
          <w:p w:rsidR="000A6771" w:rsidRDefault="000A6771">
            <w:pPr>
              <w:pStyle w:val="ConsPlusNormal"/>
              <w:jc w:val="center"/>
            </w:pPr>
            <w:r>
              <w:t>1,26</w:t>
            </w:r>
          </w:p>
        </w:tc>
        <w:tc>
          <w:tcPr>
            <w:tcW w:w="725" w:type="dxa"/>
            <w:vAlign w:val="center"/>
          </w:tcPr>
          <w:p w:rsidR="000A6771" w:rsidRDefault="000A6771">
            <w:pPr>
              <w:pStyle w:val="ConsPlusNormal"/>
              <w:jc w:val="center"/>
            </w:pPr>
            <w:r>
              <w:t>1,22</w:t>
            </w:r>
          </w:p>
        </w:tc>
        <w:tc>
          <w:tcPr>
            <w:tcW w:w="710" w:type="dxa"/>
            <w:vAlign w:val="center"/>
          </w:tcPr>
          <w:p w:rsidR="000A6771" w:rsidRDefault="000A6771">
            <w:pPr>
              <w:pStyle w:val="ConsPlusNormal"/>
              <w:jc w:val="center"/>
            </w:pPr>
            <w:r>
              <w:t>1,19</w:t>
            </w:r>
          </w:p>
        </w:tc>
        <w:tc>
          <w:tcPr>
            <w:tcW w:w="624" w:type="dxa"/>
            <w:vAlign w:val="center"/>
          </w:tcPr>
          <w:p w:rsidR="000A6771" w:rsidRDefault="000A6771">
            <w:pPr>
              <w:pStyle w:val="ConsPlusNormal"/>
              <w:jc w:val="center"/>
            </w:pPr>
            <w:r>
              <w:t>0,87</w:t>
            </w:r>
          </w:p>
        </w:tc>
        <w:tc>
          <w:tcPr>
            <w:tcW w:w="624" w:type="dxa"/>
            <w:vAlign w:val="center"/>
          </w:tcPr>
          <w:p w:rsidR="000A6771" w:rsidRDefault="000A6771">
            <w:pPr>
              <w:pStyle w:val="ConsPlusNormal"/>
              <w:jc w:val="center"/>
            </w:pPr>
            <w:r>
              <w:t>0,97</w:t>
            </w:r>
          </w:p>
        </w:tc>
        <w:tc>
          <w:tcPr>
            <w:tcW w:w="715" w:type="dxa"/>
            <w:vAlign w:val="center"/>
          </w:tcPr>
          <w:p w:rsidR="000A6771" w:rsidRDefault="000A6771">
            <w:pPr>
              <w:pStyle w:val="ConsPlusNormal"/>
              <w:jc w:val="center"/>
            </w:pPr>
            <w:r>
              <w:t>0,92</w:t>
            </w:r>
          </w:p>
        </w:tc>
        <w:tc>
          <w:tcPr>
            <w:tcW w:w="715" w:type="dxa"/>
            <w:vAlign w:val="center"/>
          </w:tcPr>
          <w:p w:rsidR="000A6771" w:rsidRDefault="000A6771">
            <w:pPr>
              <w:pStyle w:val="ConsPlusNormal"/>
              <w:jc w:val="center"/>
            </w:pPr>
            <w:r>
              <w:t>0,90</w:t>
            </w:r>
          </w:p>
        </w:tc>
        <w:tc>
          <w:tcPr>
            <w:tcW w:w="720" w:type="dxa"/>
            <w:vAlign w:val="center"/>
          </w:tcPr>
          <w:p w:rsidR="000A6771" w:rsidRDefault="000A6771">
            <w:pPr>
              <w:pStyle w:val="ConsPlusNormal"/>
              <w:jc w:val="center"/>
            </w:pPr>
            <w:r>
              <w:t>0,86</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rPr>
                <w:i/>
              </w:rPr>
              <w:t>-</w:t>
            </w:r>
          </w:p>
        </w:tc>
      </w:tr>
      <w:tr w:rsidR="000A6771">
        <w:tc>
          <w:tcPr>
            <w:tcW w:w="794" w:type="dxa"/>
            <w:vAlign w:val="center"/>
          </w:tcPr>
          <w:p w:rsidR="000A6771" w:rsidRDefault="000A6771">
            <w:pPr>
              <w:pStyle w:val="ConsPlusNormal"/>
              <w:jc w:val="center"/>
            </w:pPr>
            <w:r>
              <w:t>1,6</w:t>
            </w:r>
          </w:p>
        </w:tc>
        <w:tc>
          <w:tcPr>
            <w:tcW w:w="710" w:type="dxa"/>
            <w:vAlign w:val="center"/>
          </w:tcPr>
          <w:p w:rsidR="000A6771" w:rsidRDefault="000A6771">
            <w:pPr>
              <w:pStyle w:val="ConsPlusNormal"/>
              <w:jc w:val="center"/>
            </w:pPr>
            <w:r>
              <w:t>0,05</w:t>
            </w:r>
          </w:p>
        </w:tc>
        <w:tc>
          <w:tcPr>
            <w:tcW w:w="624" w:type="dxa"/>
            <w:vAlign w:val="center"/>
          </w:tcPr>
          <w:p w:rsidR="000A6771" w:rsidRDefault="000A6771">
            <w:pPr>
              <w:pStyle w:val="ConsPlusNormal"/>
              <w:jc w:val="center"/>
            </w:pPr>
            <w:r>
              <w:t>1,05</w:t>
            </w:r>
          </w:p>
        </w:tc>
        <w:tc>
          <w:tcPr>
            <w:tcW w:w="624" w:type="dxa"/>
            <w:vAlign w:val="center"/>
          </w:tcPr>
          <w:p w:rsidR="000A6771" w:rsidRDefault="000A6771">
            <w:pPr>
              <w:pStyle w:val="ConsPlusNormal"/>
              <w:jc w:val="center"/>
            </w:pPr>
            <w:r>
              <w:t>1,16</w:t>
            </w:r>
          </w:p>
        </w:tc>
        <w:tc>
          <w:tcPr>
            <w:tcW w:w="701" w:type="dxa"/>
            <w:vAlign w:val="center"/>
          </w:tcPr>
          <w:p w:rsidR="000A6771" w:rsidRDefault="000A6771">
            <w:pPr>
              <w:pStyle w:val="ConsPlusNormal"/>
              <w:jc w:val="center"/>
            </w:pPr>
            <w:r>
              <w:t>1,10</w:t>
            </w:r>
          </w:p>
        </w:tc>
        <w:tc>
          <w:tcPr>
            <w:tcW w:w="710" w:type="dxa"/>
            <w:vAlign w:val="center"/>
          </w:tcPr>
          <w:p w:rsidR="000A6771" w:rsidRDefault="000A6771">
            <w:pPr>
              <w:pStyle w:val="ConsPlusNormal"/>
              <w:jc w:val="center"/>
            </w:pPr>
            <w:r>
              <w:t>1,08</w:t>
            </w:r>
          </w:p>
        </w:tc>
        <w:tc>
          <w:tcPr>
            <w:tcW w:w="715" w:type="dxa"/>
            <w:vAlign w:val="center"/>
          </w:tcPr>
          <w:p w:rsidR="000A6771" w:rsidRDefault="000A6771">
            <w:pPr>
              <w:pStyle w:val="ConsPlusNormal"/>
              <w:jc w:val="center"/>
            </w:pPr>
            <w:r>
              <w:t>1,05</w:t>
            </w:r>
          </w:p>
        </w:tc>
        <w:tc>
          <w:tcPr>
            <w:tcW w:w="624" w:type="dxa"/>
            <w:vAlign w:val="center"/>
          </w:tcPr>
          <w:p w:rsidR="000A6771" w:rsidRDefault="000A6771">
            <w:pPr>
              <w:pStyle w:val="ConsPlusNormal"/>
              <w:jc w:val="center"/>
            </w:pPr>
            <w:r>
              <w:t>0,81</w:t>
            </w:r>
          </w:p>
        </w:tc>
        <w:tc>
          <w:tcPr>
            <w:tcW w:w="624" w:type="dxa"/>
            <w:vAlign w:val="center"/>
          </w:tcPr>
          <w:p w:rsidR="000A6771" w:rsidRDefault="000A6771">
            <w:pPr>
              <w:pStyle w:val="ConsPlusNormal"/>
              <w:jc w:val="center"/>
            </w:pPr>
            <w:r>
              <w:t>0,87</w:t>
            </w:r>
          </w:p>
        </w:tc>
        <w:tc>
          <w:tcPr>
            <w:tcW w:w="715" w:type="dxa"/>
            <w:vAlign w:val="center"/>
          </w:tcPr>
          <w:p w:rsidR="000A6771" w:rsidRDefault="000A6771">
            <w:pPr>
              <w:pStyle w:val="ConsPlusNormal"/>
              <w:jc w:val="center"/>
            </w:pPr>
            <w:r>
              <w:t>0,85</w:t>
            </w:r>
          </w:p>
        </w:tc>
        <w:tc>
          <w:tcPr>
            <w:tcW w:w="725" w:type="dxa"/>
            <w:vAlign w:val="center"/>
          </w:tcPr>
          <w:p w:rsidR="000A6771" w:rsidRDefault="000A6771">
            <w:pPr>
              <w:pStyle w:val="ConsPlusNormal"/>
              <w:jc w:val="center"/>
            </w:pPr>
            <w:r>
              <w:t>0,84</w:t>
            </w:r>
          </w:p>
        </w:tc>
        <w:tc>
          <w:tcPr>
            <w:tcW w:w="710" w:type="dxa"/>
            <w:vAlign w:val="center"/>
          </w:tcPr>
          <w:p w:rsidR="000A6771" w:rsidRDefault="000A6771">
            <w:pPr>
              <w:pStyle w:val="ConsPlusNormal"/>
              <w:jc w:val="center"/>
            </w:pPr>
            <w:r>
              <w:t>0,82</w:t>
            </w:r>
          </w:p>
        </w:tc>
        <w:tc>
          <w:tcPr>
            <w:tcW w:w="624" w:type="dxa"/>
            <w:vAlign w:val="center"/>
          </w:tcPr>
          <w:p w:rsidR="000A6771" w:rsidRDefault="000A6771">
            <w:pPr>
              <w:pStyle w:val="ConsPlusNormal"/>
              <w:jc w:val="center"/>
            </w:pPr>
            <w:r>
              <w:t>0,58</w:t>
            </w:r>
          </w:p>
        </w:tc>
        <w:tc>
          <w:tcPr>
            <w:tcW w:w="624" w:type="dxa"/>
            <w:vAlign w:val="center"/>
          </w:tcPr>
          <w:p w:rsidR="000A6771" w:rsidRDefault="000A6771">
            <w:pPr>
              <w:pStyle w:val="ConsPlusNormal"/>
              <w:jc w:val="center"/>
            </w:pPr>
            <w:r>
              <w:t>0,60</w:t>
            </w:r>
          </w:p>
        </w:tc>
        <w:tc>
          <w:tcPr>
            <w:tcW w:w="715" w:type="dxa"/>
            <w:vAlign w:val="center"/>
          </w:tcPr>
          <w:p w:rsidR="000A6771" w:rsidRDefault="000A6771">
            <w:pPr>
              <w:pStyle w:val="ConsPlusNormal"/>
              <w:jc w:val="center"/>
            </w:pPr>
            <w:r>
              <w:t xml:space="preserve">0,56 </w:t>
            </w:r>
            <w:hyperlink w:anchor="P3000">
              <w:r>
                <w:rPr>
                  <w:color w:val="0000FF"/>
                </w:rPr>
                <w:t>&lt;*&gt;</w:t>
              </w:r>
            </w:hyperlink>
          </w:p>
        </w:tc>
        <w:tc>
          <w:tcPr>
            <w:tcW w:w="715" w:type="dxa"/>
            <w:vAlign w:val="center"/>
          </w:tcPr>
          <w:p w:rsidR="000A6771" w:rsidRDefault="000A6771">
            <w:pPr>
              <w:pStyle w:val="ConsPlusNormal"/>
              <w:jc w:val="center"/>
            </w:pPr>
            <w:r>
              <w:t xml:space="preserve">0,55 </w:t>
            </w:r>
            <w:hyperlink w:anchor="P3000">
              <w:r>
                <w:rPr>
                  <w:color w:val="0000FF"/>
                </w:rPr>
                <w:t>&lt;*&gt;</w:t>
              </w:r>
            </w:hyperlink>
          </w:p>
        </w:tc>
        <w:tc>
          <w:tcPr>
            <w:tcW w:w="720" w:type="dxa"/>
            <w:vAlign w:val="center"/>
          </w:tcPr>
          <w:p w:rsidR="000A6771" w:rsidRDefault="000A6771">
            <w:pPr>
              <w:pStyle w:val="ConsPlusNormal"/>
              <w:jc w:val="center"/>
            </w:pPr>
            <w:r>
              <w:t xml:space="preserve">0,53 </w:t>
            </w:r>
            <w:hyperlink w:anchor="P3000">
              <w:r>
                <w:rPr>
                  <w:color w:val="0000FF"/>
                </w:rPr>
                <w:t>&lt;*&gt;</w:t>
              </w:r>
            </w:hyperlink>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rPr>
                <w:i/>
              </w:rPr>
              <w:t>-</w:t>
            </w:r>
          </w:p>
        </w:tc>
      </w:tr>
      <w:tr w:rsidR="000A6771">
        <w:tc>
          <w:tcPr>
            <w:tcW w:w="794" w:type="dxa"/>
            <w:vAlign w:val="center"/>
          </w:tcPr>
          <w:p w:rsidR="000A6771" w:rsidRDefault="000A6771">
            <w:pPr>
              <w:pStyle w:val="ConsPlusNormal"/>
              <w:jc w:val="center"/>
            </w:pPr>
            <w:r>
              <w:t>1,8</w:t>
            </w:r>
          </w:p>
        </w:tc>
        <w:tc>
          <w:tcPr>
            <w:tcW w:w="710" w:type="dxa"/>
            <w:vAlign w:val="center"/>
          </w:tcPr>
          <w:p w:rsidR="000A6771" w:rsidRDefault="000A6771">
            <w:pPr>
              <w:pStyle w:val="ConsPlusNormal"/>
              <w:jc w:val="center"/>
            </w:pPr>
            <w:r>
              <w:t>0,20</w:t>
            </w:r>
          </w:p>
        </w:tc>
        <w:tc>
          <w:tcPr>
            <w:tcW w:w="624" w:type="dxa"/>
            <w:vAlign w:val="center"/>
          </w:tcPr>
          <w:p w:rsidR="000A6771" w:rsidRDefault="000A6771">
            <w:pPr>
              <w:pStyle w:val="ConsPlusNormal"/>
              <w:jc w:val="center"/>
            </w:pPr>
            <w:r>
              <w:t>2,67</w:t>
            </w:r>
          </w:p>
        </w:tc>
        <w:tc>
          <w:tcPr>
            <w:tcW w:w="624" w:type="dxa"/>
            <w:vAlign w:val="center"/>
          </w:tcPr>
          <w:p w:rsidR="000A6771" w:rsidRDefault="000A6771">
            <w:pPr>
              <w:pStyle w:val="ConsPlusNormal"/>
              <w:jc w:val="center"/>
            </w:pPr>
            <w:r>
              <w:t>3,05</w:t>
            </w:r>
          </w:p>
        </w:tc>
        <w:tc>
          <w:tcPr>
            <w:tcW w:w="701" w:type="dxa"/>
            <w:vAlign w:val="center"/>
          </w:tcPr>
          <w:p w:rsidR="000A6771" w:rsidRDefault="000A6771">
            <w:pPr>
              <w:pStyle w:val="ConsPlusNormal"/>
              <w:jc w:val="center"/>
            </w:pPr>
            <w:r>
              <w:t>2,92</w:t>
            </w:r>
          </w:p>
        </w:tc>
        <w:tc>
          <w:tcPr>
            <w:tcW w:w="710" w:type="dxa"/>
            <w:vAlign w:val="center"/>
          </w:tcPr>
          <w:p w:rsidR="000A6771" w:rsidRDefault="000A6771">
            <w:pPr>
              <w:pStyle w:val="ConsPlusNormal"/>
              <w:jc w:val="center"/>
            </w:pPr>
            <w:r>
              <w:t>2,80</w:t>
            </w:r>
          </w:p>
        </w:tc>
        <w:tc>
          <w:tcPr>
            <w:tcW w:w="715" w:type="dxa"/>
            <w:vAlign w:val="center"/>
          </w:tcPr>
          <w:p w:rsidR="000A6771" w:rsidRDefault="000A6771">
            <w:pPr>
              <w:pStyle w:val="ConsPlusNormal"/>
              <w:jc w:val="center"/>
            </w:pPr>
            <w:r>
              <w:t>2,69</w:t>
            </w:r>
          </w:p>
        </w:tc>
        <w:tc>
          <w:tcPr>
            <w:tcW w:w="624" w:type="dxa"/>
            <w:vAlign w:val="center"/>
          </w:tcPr>
          <w:p w:rsidR="000A6771" w:rsidRDefault="000A6771">
            <w:pPr>
              <w:pStyle w:val="ConsPlusNormal"/>
              <w:jc w:val="center"/>
            </w:pPr>
            <w:r>
              <w:t>1,86</w:t>
            </w:r>
          </w:p>
        </w:tc>
        <w:tc>
          <w:tcPr>
            <w:tcW w:w="624" w:type="dxa"/>
            <w:vAlign w:val="center"/>
          </w:tcPr>
          <w:p w:rsidR="000A6771" w:rsidRDefault="000A6771">
            <w:pPr>
              <w:pStyle w:val="ConsPlusNormal"/>
              <w:jc w:val="center"/>
            </w:pPr>
            <w:r>
              <w:t>2,05</w:t>
            </w:r>
          </w:p>
        </w:tc>
        <w:tc>
          <w:tcPr>
            <w:tcW w:w="715" w:type="dxa"/>
            <w:vAlign w:val="center"/>
          </w:tcPr>
          <w:p w:rsidR="000A6771" w:rsidRDefault="000A6771">
            <w:pPr>
              <w:pStyle w:val="ConsPlusNormal"/>
              <w:jc w:val="center"/>
            </w:pPr>
            <w:r>
              <w:t>2,00</w:t>
            </w:r>
          </w:p>
        </w:tc>
        <w:tc>
          <w:tcPr>
            <w:tcW w:w="725" w:type="dxa"/>
            <w:vAlign w:val="center"/>
          </w:tcPr>
          <w:p w:rsidR="000A6771" w:rsidRDefault="000A6771">
            <w:pPr>
              <w:pStyle w:val="ConsPlusNormal"/>
              <w:jc w:val="center"/>
            </w:pPr>
            <w:r>
              <w:t>1,94</w:t>
            </w:r>
          </w:p>
        </w:tc>
        <w:tc>
          <w:tcPr>
            <w:tcW w:w="710" w:type="dxa"/>
            <w:vAlign w:val="center"/>
          </w:tcPr>
          <w:p w:rsidR="000A6771" w:rsidRDefault="000A6771">
            <w:pPr>
              <w:pStyle w:val="ConsPlusNormal"/>
              <w:jc w:val="center"/>
            </w:pPr>
            <w:r>
              <w:t>1,88</w:t>
            </w:r>
          </w:p>
        </w:tc>
        <w:tc>
          <w:tcPr>
            <w:tcW w:w="624" w:type="dxa"/>
            <w:vAlign w:val="center"/>
          </w:tcPr>
          <w:p w:rsidR="000A6771" w:rsidRDefault="000A6771">
            <w:pPr>
              <w:pStyle w:val="ConsPlusNormal"/>
              <w:jc w:val="center"/>
            </w:pPr>
            <w:r>
              <w:t>1,57</w:t>
            </w:r>
          </w:p>
        </w:tc>
        <w:tc>
          <w:tcPr>
            <w:tcW w:w="624" w:type="dxa"/>
            <w:vAlign w:val="center"/>
          </w:tcPr>
          <w:p w:rsidR="000A6771" w:rsidRDefault="000A6771">
            <w:pPr>
              <w:pStyle w:val="ConsPlusNormal"/>
              <w:jc w:val="center"/>
            </w:pPr>
            <w:r>
              <w:t>1,86</w:t>
            </w:r>
          </w:p>
        </w:tc>
        <w:tc>
          <w:tcPr>
            <w:tcW w:w="715" w:type="dxa"/>
            <w:vAlign w:val="center"/>
          </w:tcPr>
          <w:p w:rsidR="000A6771" w:rsidRDefault="000A6771">
            <w:pPr>
              <w:pStyle w:val="ConsPlusNormal"/>
              <w:jc w:val="center"/>
            </w:pPr>
            <w:r>
              <w:t>1,70</w:t>
            </w:r>
          </w:p>
        </w:tc>
        <w:tc>
          <w:tcPr>
            <w:tcW w:w="715" w:type="dxa"/>
            <w:vAlign w:val="center"/>
          </w:tcPr>
          <w:p w:rsidR="000A6771" w:rsidRDefault="000A6771">
            <w:pPr>
              <w:pStyle w:val="ConsPlusNormal"/>
              <w:jc w:val="center"/>
            </w:pPr>
            <w:r>
              <w:t>1,61</w:t>
            </w:r>
          </w:p>
        </w:tc>
        <w:tc>
          <w:tcPr>
            <w:tcW w:w="720" w:type="dxa"/>
            <w:vAlign w:val="center"/>
          </w:tcPr>
          <w:p w:rsidR="000A6771" w:rsidRDefault="000A6771">
            <w:pPr>
              <w:pStyle w:val="ConsPlusNormal"/>
              <w:jc w:val="center"/>
            </w:pPr>
            <w:r>
              <w:t>1,48</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rPr>
                <w:i/>
              </w:rPr>
              <w:t>-</w:t>
            </w:r>
          </w:p>
        </w:tc>
      </w:tr>
      <w:tr w:rsidR="000A6771">
        <w:tc>
          <w:tcPr>
            <w:tcW w:w="794" w:type="dxa"/>
            <w:vAlign w:val="center"/>
          </w:tcPr>
          <w:p w:rsidR="000A6771" w:rsidRDefault="000A6771">
            <w:pPr>
              <w:pStyle w:val="ConsPlusNormal"/>
              <w:jc w:val="center"/>
            </w:pPr>
            <w:r>
              <w:t>1,8</w:t>
            </w:r>
          </w:p>
        </w:tc>
        <w:tc>
          <w:tcPr>
            <w:tcW w:w="710" w:type="dxa"/>
            <w:vAlign w:val="center"/>
          </w:tcPr>
          <w:p w:rsidR="000A6771" w:rsidRDefault="000A6771">
            <w:pPr>
              <w:pStyle w:val="ConsPlusNormal"/>
              <w:jc w:val="center"/>
            </w:pPr>
            <w:r>
              <w:t>0,15</w:t>
            </w:r>
          </w:p>
        </w:tc>
        <w:tc>
          <w:tcPr>
            <w:tcW w:w="624" w:type="dxa"/>
            <w:vAlign w:val="center"/>
          </w:tcPr>
          <w:p w:rsidR="000A6771" w:rsidRDefault="000A6771">
            <w:pPr>
              <w:pStyle w:val="ConsPlusNormal"/>
              <w:jc w:val="center"/>
            </w:pPr>
            <w:r>
              <w:t>2,26</w:t>
            </w:r>
          </w:p>
        </w:tc>
        <w:tc>
          <w:tcPr>
            <w:tcW w:w="624" w:type="dxa"/>
            <w:vAlign w:val="center"/>
          </w:tcPr>
          <w:p w:rsidR="000A6771" w:rsidRDefault="000A6771">
            <w:pPr>
              <w:pStyle w:val="ConsPlusNormal"/>
              <w:jc w:val="center"/>
            </w:pPr>
            <w:r>
              <w:t>2,75</w:t>
            </w:r>
          </w:p>
        </w:tc>
        <w:tc>
          <w:tcPr>
            <w:tcW w:w="701" w:type="dxa"/>
            <w:vAlign w:val="center"/>
          </w:tcPr>
          <w:p w:rsidR="000A6771" w:rsidRDefault="000A6771">
            <w:pPr>
              <w:pStyle w:val="ConsPlusNormal"/>
              <w:jc w:val="center"/>
            </w:pPr>
            <w:r>
              <w:t>2,63</w:t>
            </w:r>
          </w:p>
        </w:tc>
        <w:tc>
          <w:tcPr>
            <w:tcW w:w="710" w:type="dxa"/>
            <w:vAlign w:val="center"/>
          </w:tcPr>
          <w:p w:rsidR="000A6771" w:rsidRDefault="000A6771">
            <w:pPr>
              <w:pStyle w:val="ConsPlusNormal"/>
              <w:jc w:val="center"/>
            </w:pPr>
            <w:r>
              <w:t>2,52</w:t>
            </w:r>
          </w:p>
        </w:tc>
        <w:tc>
          <w:tcPr>
            <w:tcW w:w="715" w:type="dxa"/>
            <w:vAlign w:val="center"/>
          </w:tcPr>
          <w:p w:rsidR="000A6771" w:rsidRDefault="000A6771">
            <w:pPr>
              <w:pStyle w:val="ConsPlusNormal"/>
              <w:jc w:val="center"/>
            </w:pPr>
            <w:r>
              <w:t>2,44</w:t>
            </w:r>
          </w:p>
        </w:tc>
        <w:tc>
          <w:tcPr>
            <w:tcW w:w="624" w:type="dxa"/>
            <w:vAlign w:val="center"/>
          </w:tcPr>
          <w:p w:rsidR="000A6771" w:rsidRDefault="000A6771">
            <w:pPr>
              <w:pStyle w:val="ConsPlusNormal"/>
              <w:jc w:val="center"/>
            </w:pPr>
            <w:r>
              <w:t>1,68</w:t>
            </w:r>
          </w:p>
        </w:tc>
        <w:tc>
          <w:tcPr>
            <w:tcW w:w="624" w:type="dxa"/>
            <w:vAlign w:val="center"/>
          </w:tcPr>
          <w:p w:rsidR="000A6771" w:rsidRDefault="000A6771">
            <w:pPr>
              <w:pStyle w:val="ConsPlusNormal"/>
              <w:jc w:val="center"/>
            </w:pPr>
            <w:r>
              <w:t>1,83</w:t>
            </w:r>
          </w:p>
        </w:tc>
        <w:tc>
          <w:tcPr>
            <w:tcW w:w="715" w:type="dxa"/>
            <w:vAlign w:val="center"/>
          </w:tcPr>
          <w:p w:rsidR="000A6771" w:rsidRDefault="000A6771">
            <w:pPr>
              <w:pStyle w:val="ConsPlusNormal"/>
              <w:jc w:val="center"/>
            </w:pPr>
            <w:r>
              <w:t>1,79</w:t>
            </w:r>
          </w:p>
        </w:tc>
        <w:tc>
          <w:tcPr>
            <w:tcW w:w="725" w:type="dxa"/>
            <w:vAlign w:val="center"/>
          </w:tcPr>
          <w:p w:rsidR="000A6771" w:rsidRDefault="000A6771">
            <w:pPr>
              <w:pStyle w:val="ConsPlusNormal"/>
              <w:jc w:val="center"/>
            </w:pPr>
            <w:r>
              <w:t>1,74</w:t>
            </w:r>
          </w:p>
        </w:tc>
        <w:tc>
          <w:tcPr>
            <w:tcW w:w="710" w:type="dxa"/>
            <w:vAlign w:val="center"/>
          </w:tcPr>
          <w:p w:rsidR="000A6771" w:rsidRDefault="000A6771">
            <w:pPr>
              <w:pStyle w:val="ConsPlusNormal"/>
              <w:jc w:val="center"/>
            </w:pPr>
            <w:r>
              <w:t>1,70</w:t>
            </w:r>
          </w:p>
        </w:tc>
        <w:tc>
          <w:tcPr>
            <w:tcW w:w="624" w:type="dxa"/>
            <w:vAlign w:val="center"/>
          </w:tcPr>
          <w:p w:rsidR="000A6771" w:rsidRDefault="000A6771">
            <w:pPr>
              <w:pStyle w:val="ConsPlusNormal"/>
              <w:jc w:val="center"/>
            </w:pPr>
            <w:r>
              <w:t>1,39</w:t>
            </w:r>
          </w:p>
        </w:tc>
        <w:tc>
          <w:tcPr>
            <w:tcW w:w="624" w:type="dxa"/>
            <w:vAlign w:val="center"/>
          </w:tcPr>
          <w:p w:rsidR="000A6771" w:rsidRDefault="000A6771">
            <w:pPr>
              <w:pStyle w:val="ConsPlusNormal"/>
              <w:jc w:val="center"/>
            </w:pPr>
            <w:r>
              <w:t>1,60</w:t>
            </w:r>
          </w:p>
        </w:tc>
        <w:tc>
          <w:tcPr>
            <w:tcW w:w="715" w:type="dxa"/>
            <w:vAlign w:val="center"/>
          </w:tcPr>
          <w:p w:rsidR="000A6771" w:rsidRDefault="000A6771">
            <w:pPr>
              <w:pStyle w:val="ConsPlusNormal"/>
              <w:jc w:val="center"/>
            </w:pPr>
            <w:r>
              <w:t>1,47</w:t>
            </w:r>
          </w:p>
        </w:tc>
        <w:tc>
          <w:tcPr>
            <w:tcW w:w="715" w:type="dxa"/>
            <w:vAlign w:val="center"/>
          </w:tcPr>
          <w:p w:rsidR="000A6771" w:rsidRDefault="000A6771">
            <w:pPr>
              <w:pStyle w:val="ConsPlusNormal"/>
              <w:jc w:val="center"/>
            </w:pPr>
            <w:r>
              <w:t>1,40</w:t>
            </w:r>
          </w:p>
        </w:tc>
        <w:tc>
          <w:tcPr>
            <w:tcW w:w="720" w:type="dxa"/>
            <w:vAlign w:val="center"/>
          </w:tcPr>
          <w:p w:rsidR="000A6771" w:rsidRDefault="000A6771">
            <w:pPr>
              <w:pStyle w:val="ConsPlusNormal"/>
              <w:jc w:val="center"/>
            </w:pPr>
            <w:r>
              <w:t>1,36</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rPr>
                <w:i/>
              </w:rPr>
              <w:t>-</w:t>
            </w:r>
          </w:p>
        </w:tc>
      </w:tr>
      <w:tr w:rsidR="000A6771">
        <w:tc>
          <w:tcPr>
            <w:tcW w:w="794" w:type="dxa"/>
            <w:vAlign w:val="center"/>
          </w:tcPr>
          <w:p w:rsidR="000A6771" w:rsidRDefault="000A6771">
            <w:pPr>
              <w:pStyle w:val="ConsPlusNormal"/>
              <w:jc w:val="center"/>
            </w:pPr>
            <w:r>
              <w:t>1,8</w:t>
            </w:r>
          </w:p>
        </w:tc>
        <w:tc>
          <w:tcPr>
            <w:tcW w:w="710" w:type="dxa"/>
            <w:vAlign w:val="center"/>
          </w:tcPr>
          <w:p w:rsidR="000A6771" w:rsidRDefault="000A6771">
            <w:pPr>
              <w:pStyle w:val="ConsPlusNormal"/>
              <w:jc w:val="center"/>
            </w:pPr>
            <w:r>
              <w:t>0,10</w:t>
            </w:r>
          </w:p>
        </w:tc>
        <w:tc>
          <w:tcPr>
            <w:tcW w:w="624" w:type="dxa"/>
            <w:vAlign w:val="center"/>
          </w:tcPr>
          <w:p w:rsidR="000A6771" w:rsidRDefault="000A6771">
            <w:pPr>
              <w:pStyle w:val="ConsPlusNormal"/>
              <w:jc w:val="center"/>
            </w:pPr>
            <w:r>
              <w:t>1,97</w:t>
            </w:r>
          </w:p>
        </w:tc>
        <w:tc>
          <w:tcPr>
            <w:tcW w:w="624" w:type="dxa"/>
            <w:vAlign w:val="center"/>
          </w:tcPr>
          <w:p w:rsidR="000A6771" w:rsidRDefault="000A6771">
            <w:pPr>
              <w:pStyle w:val="ConsPlusNormal"/>
              <w:jc w:val="center"/>
            </w:pPr>
            <w:r>
              <w:t>2,30</w:t>
            </w:r>
          </w:p>
        </w:tc>
        <w:tc>
          <w:tcPr>
            <w:tcW w:w="701" w:type="dxa"/>
            <w:vAlign w:val="center"/>
          </w:tcPr>
          <w:p w:rsidR="000A6771" w:rsidRDefault="000A6771">
            <w:pPr>
              <w:pStyle w:val="ConsPlusNormal"/>
              <w:jc w:val="center"/>
            </w:pPr>
            <w:r>
              <w:t>2,23</w:t>
            </w:r>
          </w:p>
        </w:tc>
        <w:tc>
          <w:tcPr>
            <w:tcW w:w="710" w:type="dxa"/>
            <w:vAlign w:val="center"/>
          </w:tcPr>
          <w:p w:rsidR="000A6771" w:rsidRDefault="000A6771">
            <w:pPr>
              <w:pStyle w:val="ConsPlusNormal"/>
              <w:jc w:val="center"/>
            </w:pPr>
            <w:r>
              <w:t>2,17</w:t>
            </w:r>
          </w:p>
        </w:tc>
        <w:tc>
          <w:tcPr>
            <w:tcW w:w="715" w:type="dxa"/>
            <w:vAlign w:val="center"/>
          </w:tcPr>
          <w:p w:rsidR="000A6771" w:rsidRDefault="000A6771">
            <w:pPr>
              <w:pStyle w:val="ConsPlusNormal"/>
              <w:jc w:val="center"/>
            </w:pPr>
            <w:r>
              <w:t>2,10</w:t>
            </w:r>
          </w:p>
        </w:tc>
        <w:tc>
          <w:tcPr>
            <w:tcW w:w="624" w:type="dxa"/>
            <w:vAlign w:val="center"/>
          </w:tcPr>
          <w:p w:rsidR="000A6771" w:rsidRDefault="000A6771">
            <w:pPr>
              <w:pStyle w:val="ConsPlusNormal"/>
              <w:jc w:val="center"/>
            </w:pPr>
            <w:r>
              <w:t>1,45</w:t>
            </w:r>
          </w:p>
        </w:tc>
        <w:tc>
          <w:tcPr>
            <w:tcW w:w="624" w:type="dxa"/>
            <w:vAlign w:val="center"/>
          </w:tcPr>
          <w:p w:rsidR="000A6771" w:rsidRDefault="000A6771">
            <w:pPr>
              <w:pStyle w:val="ConsPlusNormal"/>
              <w:jc w:val="center"/>
            </w:pPr>
            <w:r>
              <w:t>1,59</w:t>
            </w:r>
          </w:p>
        </w:tc>
        <w:tc>
          <w:tcPr>
            <w:tcW w:w="715" w:type="dxa"/>
            <w:vAlign w:val="center"/>
          </w:tcPr>
          <w:p w:rsidR="000A6771" w:rsidRDefault="000A6771">
            <w:pPr>
              <w:pStyle w:val="ConsPlusNormal"/>
              <w:jc w:val="center"/>
            </w:pPr>
            <w:r>
              <w:t>1,55</w:t>
            </w:r>
          </w:p>
        </w:tc>
        <w:tc>
          <w:tcPr>
            <w:tcW w:w="725" w:type="dxa"/>
            <w:vAlign w:val="center"/>
          </w:tcPr>
          <w:p w:rsidR="000A6771" w:rsidRDefault="000A6771">
            <w:pPr>
              <w:pStyle w:val="ConsPlusNormal"/>
              <w:jc w:val="center"/>
            </w:pPr>
            <w:r>
              <w:t>1,51</w:t>
            </w:r>
          </w:p>
        </w:tc>
        <w:tc>
          <w:tcPr>
            <w:tcW w:w="710" w:type="dxa"/>
            <w:vAlign w:val="center"/>
          </w:tcPr>
          <w:p w:rsidR="000A6771" w:rsidRDefault="000A6771">
            <w:pPr>
              <w:pStyle w:val="ConsPlusNormal"/>
              <w:jc w:val="center"/>
            </w:pPr>
            <w:r>
              <w:t>1,47</w:t>
            </w:r>
          </w:p>
        </w:tc>
        <w:tc>
          <w:tcPr>
            <w:tcW w:w="624" w:type="dxa"/>
            <w:vAlign w:val="center"/>
          </w:tcPr>
          <w:p w:rsidR="000A6771" w:rsidRDefault="000A6771">
            <w:pPr>
              <w:pStyle w:val="ConsPlusNormal"/>
              <w:jc w:val="center"/>
            </w:pPr>
            <w:r>
              <w:t>1,06</w:t>
            </w:r>
          </w:p>
        </w:tc>
        <w:tc>
          <w:tcPr>
            <w:tcW w:w="624" w:type="dxa"/>
            <w:vAlign w:val="center"/>
          </w:tcPr>
          <w:p w:rsidR="000A6771" w:rsidRDefault="000A6771">
            <w:pPr>
              <w:pStyle w:val="ConsPlusNormal"/>
              <w:jc w:val="center"/>
            </w:pPr>
            <w:r>
              <w:t>1,26</w:t>
            </w:r>
          </w:p>
        </w:tc>
        <w:tc>
          <w:tcPr>
            <w:tcW w:w="715" w:type="dxa"/>
            <w:vAlign w:val="center"/>
          </w:tcPr>
          <w:p w:rsidR="000A6771" w:rsidRDefault="000A6771">
            <w:pPr>
              <w:pStyle w:val="ConsPlusNormal"/>
              <w:jc w:val="center"/>
            </w:pPr>
            <w:r>
              <w:t>1,14</w:t>
            </w:r>
          </w:p>
        </w:tc>
        <w:tc>
          <w:tcPr>
            <w:tcW w:w="715" w:type="dxa"/>
            <w:vAlign w:val="center"/>
          </w:tcPr>
          <w:p w:rsidR="000A6771" w:rsidRDefault="000A6771">
            <w:pPr>
              <w:pStyle w:val="ConsPlusNormal"/>
              <w:jc w:val="center"/>
            </w:pPr>
            <w:r>
              <w:t>1,09</w:t>
            </w:r>
          </w:p>
        </w:tc>
        <w:tc>
          <w:tcPr>
            <w:tcW w:w="720" w:type="dxa"/>
            <w:vAlign w:val="center"/>
          </w:tcPr>
          <w:p w:rsidR="000A6771" w:rsidRDefault="000A6771">
            <w:pPr>
              <w:pStyle w:val="ConsPlusNormal"/>
              <w:jc w:val="center"/>
            </w:pPr>
            <w:r>
              <w:t>1,02</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rPr>
                <w:i/>
              </w:rPr>
              <w:t>-</w:t>
            </w:r>
          </w:p>
        </w:tc>
      </w:tr>
      <w:tr w:rsidR="000A6771">
        <w:tc>
          <w:tcPr>
            <w:tcW w:w="794" w:type="dxa"/>
            <w:vAlign w:val="center"/>
          </w:tcPr>
          <w:p w:rsidR="000A6771" w:rsidRDefault="000A6771">
            <w:pPr>
              <w:pStyle w:val="ConsPlusNormal"/>
              <w:jc w:val="center"/>
            </w:pPr>
            <w:r>
              <w:t>1,8</w:t>
            </w:r>
          </w:p>
        </w:tc>
        <w:tc>
          <w:tcPr>
            <w:tcW w:w="710" w:type="dxa"/>
            <w:vAlign w:val="center"/>
          </w:tcPr>
          <w:p w:rsidR="000A6771" w:rsidRDefault="000A6771">
            <w:pPr>
              <w:pStyle w:val="ConsPlusNormal"/>
              <w:jc w:val="center"/>
            </w:pPr>
            <w:r>
              <w:t>0,05</w:t>
            </w:r>
          </w:p>
        </w:tc>
        <w:tc>
          <w:tcPr>
            <w:tcW w:w="624" w:type="dxa"/>
            <w:vAlign w:val="center"/>
          </w:tcPr>
          <w:p w:rsidR="000A6771" w:rsidRDefault="000A6771">
            <w:pPr>
              <w:pStyle w:val="ConsPlusNormal"/>
              <w:jc w:val="center"/>
            </w:pPr>
            <w:r>
              <w:t>1,45</w:t>
            </w:r>
          </w:p>
        </w:tc>
        <w:tc>
          <w:tcPr>
            <w:tcW w:w="624" w:type="dxa"/>
            <w:vAlign w:val="center"/>
          </w:tcPr>
          <w:p w:rsidR="000A6771" w:rsidRDefault="000A6771">
            <w:pPr>
              <w:pStyle w:val="ConsPlusNormal"/>
              <w:jc w:val="center"/>
            </w:pPr>
            <w:r>
              <w:t>1,56</w:t>
            </w:r>
          </w:p>
        </w:tc>
        <w:tc>
          <w:tcPr>
            <w:tcW w:w="701" w:type="dxa"/>
            <w:vAlign w:val="center"/>
          </w:tcPr>
          <w:p w:rsidR="000A6771" w:rsidRDefault="000A6771">
            <w:pPr>
              <w:pStyle w:val="ConsPlusNormal"/>
              <w:jc w:val="center"/>
            </w:pPr>
            <w:r>
              <w:t>1,52</w:t>
            </w:r>
          </w:p>
        </w:tc>
        <w:tc>
          <w:tcPr>
            <w:tcW w:w="710" w:type="dxa"/>
            <w:vAlign w:val="center"/>
          </w:tcPr>
          <w:p w:rsidR="000A6771" w:rsidRDefault="000A6771">
            <w:pPr>
              <w:pStyle w:val="ConsPlusNormal"/>
              <w:jc w:val="center"/>
            </w:pPr>
            <w:r>
              <w:t>1,48</w:t>
            </w:r>
          </w:p>
        </w:tc>
        <w:tc>
          <w:tcPr>
            <w:tcW w:w="715" w:type="dxa"/>
            <w:vAlign w:val="center"/>
          </w:tcPr>
          <w:p w:rsidR="000A6771" w:rsidRDefault="000A6771">
            <w:pPr>
              <w:pStyle w:val="ConsPlusNormal"/>
              <w:jc w:val="center"/>
            </w:pPr>
            <w:r>
              <w:t>1,45</w:t>
            </w:r>
          </w:p>
        </w:tc>
        <w:tc>
          <w:tcPr>
            <w:tcW w:w="624" w:type="dxa"/>
            <w:vAlign w:val="center"/>
          </w:tcPr>
          <w:p w:rsidR="000A6771" w:rsidRDefault="000A6771">
            <w:pPr>
              <w:pStyle w:val="ConsPlusNormal"/>
              <w:jc w:val="center"/>
            </w:pPr>
            <w:r>
              <w:t>0,98</w:t>
            </w:r>
          </w:p>
        </w:tc>
        <w:tc>
          <w:tcPr>
            <w:tcW w:w="624" w:type="dxa"/>
            <w:vAlign w:val="center"/>
          </w:tcPr>
          <w:p w:rsidR="000A6771" w:rsidRDefault="000A6771">
            <w:pPr>
              <w:pStyle w:val="ConsPlusNormal"/>
              <w:jc w:val="center"/>
            </w:pPr>
            <w:r>
              <w:t>0,99</w:t>
            </w:r>
          </w:p>
        </w:tc>
        <w:tc>
          <w:tcPr>
            <w:tcW w:w="715" w:type="dxa"/>
            <w:vAlign w:val="center"/>
          </w:tcPr>
          <w:p w:rsidR="000A6771" w:rsidRDefault="000A6771">
            <w:pPr>
              <w:pStyle w:val="ConsPlusNormal"/>
              <w:jc w:val="center"/>
            </w:pPr>
            <w:r>
              <w:t>0,98</w:t>
            </w:r>
          </w:p>
        </w:tc>
        <w:tc>
          <w:tcPr>
            <w:tcW w:w="725" w:type="dxa"/>
            <w:vAlign w:val="center"/>
          </w:tcPr>
          <w:p w:rsidR="000A6771" w:rsidRDefault="000A6771">
            <w:pPr>
              <w:pStyle w:val="ConsPlusNormal"/>
              <w:jc w:val="center"/>
            </w:pPr>
            <w:r>
              <w:t>0,98</w:t>
            </w:r>
          </w:p>
        </w:tc>
        <w:tc>
          <w:tcPr>
            <w:tcW w:w="710" w:type="dxa"/>
            <w:vAlign w:val="center"/>
          </w:tcPr>
          <w:p w:rsidR="000A6771" w:rsidRDefault="000A6771">
            <w:pPr>
              <w:pStyle w:val="ConsPlusNormal"/>
              <w:jc w:val="center"/>
            </w:pPr>
            <w:r>
              <w:t>0,97</w:t>
            </w:r>
          </w:p>
        </w:tc>
        <w:tc>
          <w:tcPr>
            <w:tcW w:w="624" w:type="dxa"/>
            <w:vAlign w:val="center"/>
          </w:tcPr>
          <w:p w:rsidR="000A6771" w:rsidRDefault="000A6771">
            <w:pPr>
              <w:pStyle w:val="ConsPlusNormal"/>
              <w:jc w:val="center"/>
            </w:pPr>
            <w:r>
              <w:t>0,70</w:t>
            </w:r>
          </w:p>
        </w:tc>
        <w:tc>
          <w:tcPr>
            <w:tcW w:w="624" w:type="dxa"/>
            <w:vAlign w:val="center"/>
          </w:tcPr>
          <w:p w:rsidR="000A6771" w:rsidRDefault="000A6771">
            <w:pPr>
              <w:pStyle w:val="ConsPlusNormal"/>
              <w:jc w:val="center"/>
            </w:pPr>
            <w:r>
              <w:t>0,75</w:t>
            </w:r>
          </w:p>
        </w:tc>
        <w:tc>
          <w:tcPr>
            <w:tcW w:w="715" w:type="dxa"/>
            <w:vAlign w:val="center"/>
          </w:tcPr>
          <w:p w:rsidR="000A6771" w:rsidRDefault="000A6771">
            <w:pPr>
              <w:pStyle w:val="ConsPlusNormal"/>
              <w:jc w:val="center"/>
            </w:pPr>
            <w:r>
              <w:t xml:space="preserve">0,69 </w:t>
            </w:r>
            <w:hyperlink w:anchor="P3000">
              <w:r>
                <w:rPr>
                  <w:color w:val="0000FF"/>
                </w:rPr>
                <w:t>&lt;*&gt;</w:t>
              </w:r>
            </w:hyperlink>
          </w:p>
        </w:tc>
        <w:tc>
          <w:tcPr>
            <w:tcW w:w="715" w:type="dxa"/>
            <w:vAlign w:val="center"/>
          </w:tcPr>
          <w:p w:rsidR="000A6771" w:rsidRDefault="000A6771">
            <w:pPr>
              <w:pStyle w:val="ConsPlusNormal"/>
              <w:jc w:val="center"/>
            </w:pPr>
            <w:r>
              <w:t xml:space="preserve">0,68 </w:t>
            </w:r>
            <w:hyperlink w:anchor="P3000">
              <w:r>
                <w:rPr>
                  <w:color w:val="0000FF"/>
                </w:rPr>
                <w:t>&lt;*&gt;</w:t>
              </w:r>
            </w:hyperlink>
          </w:p>
        </w:tc>
        <w:tc>
          <w:tcPr>
            <w:tcW w:w="720" w:type="dxa"/>
            <w:vAlign w:val="center"/>
          </w:tcPr>
          <w:p w:rsidR="000A6771" w:rsidRDefault="000A6771">
            <w:pPr>
              <w:pStyle w:val="ConsPlusNormal"/>
              <w:jc w:val="center"/>
            </w:pPr>
            <w:r>
              <w:t xml:space="preserve">0,65 </w:t>
            </w:r>
            <w:hyperlink w:anchor="P3000">
              <w:r>
                <w:rPr>
                  <w:color w:val="0000FF"/>
                </w:rPr>
                <w:t>&lt;*&gt;</w:t>
              </w:r>
            </w:hyperlink>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rPr>
                <w:i/>
              </w:rPr>
              <w:t>-</w:t>
            </w:r>
          </w:p>
        </w:tc>
      </w:tr>
      <w:tr w:rsidR="000A6771">
        <w:tc>
          <w:tcPr>
            <w:tcW w:w="794" w:type="dxa"/>
            <w:vAlign w:val="center"/>
          </w:tcPr>
          <w:p w:rsidR="000A6771" w:rsidRDefault="000A6771">
            <w:pPr>
              <w:pStyle w:val="ConsPlusNormal"/>
              <w:jc w:val="center"/>
            </w:pPr>
            <w:r>
              <w:lastRenderedPageBreak/>
              <w:t>2,0</w:t>
            </w:r>
          </w:p>
        </w:tc>
        <w:tc>
          <w:tcPr>
            <w:tcW w:w="710" w:type="dxa"/>
            <w:vAlign w:val="center"/>
          </w:tcPr>
          <w:p w:rsidR="000A6771" w:rsidRDefault="000A6771">
            <w:pPr>
              <w:pStyle w:val="ConsPlusNormal"/>
              <w:jc w:val="center"/>
            </w:pPr>
            <w:r>
              <w:t>0,10</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t>1,28</w:t>
            </w:r>
          </w:p>
        </w:tc>
        <w:tc>
          <w:tcPr>
            <w:tcW w:w="624" w:type="dxa"/>
            <w:vAlign w:val="center"/>
          </w:tcPr>
          <w:p w:rsidR="000A6771" w:rsidRDefault="000A6771">
            <w:pPr>
              <w:pStyle w:val="ConsPlusNormal"/>
              <w:jc w:val="center"/>
            </w:pPr>
            <w:r>
              <w:t>1,46</w:t>
            </w:r>
          </w:p>
        </w:tc>
        <w:tc>
          <w:tcPr>
            <w:tcW w:w="715" w:type="dxa"/>
            <w:vAlign w:val="center"/>
          </w:tcPr>
          <w:p w:rsidR="000A6771" w:rsidRDefault="000A6771">
            <w:pPr>
              <w:pStyle w:val="ConsPlusNormal"/>
              <w:jc w:val="center"/>
            </w:pPr>
            <w:r>
              <w:t>1,35</w:t>
            </w:r>
          </w:p>
        </w:tc>
        <w:tc>
          <w:tcPr>
            <w:tcW w:w="715" w:type="dxa"/>
            <w:vAlign w:val="center"/>
          </w:tcPr>
          <w:p w:rsidR="000A6771" w:rsidRDefault="000A6771">
            <w:pPr>
              <w:pStyle w:val="ConsPlusNormal"/>
              <w:jc w:val="center"/>
            </w:pPr>
            <w:r>
              <w:t>1,30</w:t>
            </w:r>
          </w:p>
        </w:tc>
        <w:tc>
          <w:tcPr>
            <w:tcW w:w="720" w:type="dxa"/>
            <w:vAlign w:val="center"/>
          </w:tcPr>
          <w:p w:rsidR="000A6771" w:rsidRDefault="000A6771">
            <w:pPr>
              <w:pStyle w:val="ConsPlusNormal"/>
              <w:jc w:val="center"/>
            </w:pPr>
            <w:r>
              <w:t>1,25</w:t>
            </w:r>
          </w:p>
        </w:tc>
        <w:tc>
          <w:tcPr>
            <w:tcW w:w="624" w:type="dxa"/>
            <w:vAlign w:val="center"/>
          </w:tcPr>
          <w:p w:rsidR="000A6771" w:rsidRDefault="000A6771">
            <w:pPr>
              <w:pStyle w:val="ConsPlusNormal"/>
              <w:jc w:val="center"/>
            </w:pPr>
            <w:r>
              <w:t>-</w:t>
            </w:r>
          </w:p>
        </w:tc>
        <w:tc>
          <w:tcPr>
            <w:tcW w:w="624" w:type="dxa"/>
            <w:vAlign w:val="center"/>
          </w:tcPr>
          <w:p w:rsidR="000A6771" w:rsidRDefault="000A6771">
            <w:pPr>
              <w:pStyle w:val="ConsPlusNormal"/>
              <w:jc w:val="center"/>
            </w:pPr>
            <w:r>
              <w:rPr>
                <w:i/>
              </w:rPr>
              <w:t>-</w:t>
            </w:r>
          </w:p>
        </w:tc>
      </w:tr>
      <w:tr w:rsidR="000A6771">
        <w:tc>
          <w:tcPr>
            <w:tcW w:w="12922" w:type="dxa"/>
            <w:gridSpan w:val="19"/>
            <w:vAlign w:val="center"/>
          </w:tcPr>
          <w:p w:rsidR="000A6771" w:rsidRDefault="000A6771">
            <w:pPr>
              <w:pStyle w:val="ConsPlusNormal"/>
              <w:ind w:firstLine="283"/>
              <w:jc w:val="both"/>
            </w:pPr>
            <w:bookmarkStart w:id="111" w:name="P3000"/>
            <w:bookmarkEnd w:id="111"/>
            <w:r>
              <w:t>&lt;*&gt; Значения приведены для грунтов в охлажденном состоянии.</w:t>
            </w:r>
          </w:p>
        </w:tc>
      </w:tr>
    </w:tbl>
    <w:p w:rsidR="000A6771" w:rsidRDefault="000A6771">
      <w:pPr>
        <w:pStyle w:val="ConsPlusNormal"/>
        <w:sectPr w:rsidR="000A6771">
          <w:pgSz w:w="16838" w:h="11905" w:orient="landscape"/>
          <w:pgMar w:top="1701" w:right="1134" w:bottom="850" w:left="1134" w:header="0" w:footer="0" w:gutter="0"/>
          <w:cols w:space="720"/>
          <w:titlePg/>
        </w:sectPr>
      </w:pPr>
    </w:p>
    <w:p w:rsidR="000A6771" w:rsidRDefault="000A6771">
      <w:pPr>
        <w:pStyle w:val="ConsPlusNormal"/>
        <w:jc w:val="both"/>
      </w:pPr>
    </w:p>
    <w:p w:rsidR="000A6771" w:rsidRDefault="000A6771">
      <w:pPr>
        <w:pStyle w:val="ConsPlusNormal"/>
        <w:ind w:firstLine="540"/>
        <w:jc w:val="both"/>
      </w:pPr>
      <w:r>
        <w:t xml:space="preserve">Для нахождения величины </w:t>
      </w:r>
      <w:r>
        <w:rPr>
          <w:noProof/>
          <w:position w:val="-10"/>
        </w:rPr>
        <w:drawing>
          <wp:inline distT="0" distB="0" distL="0" distR="0">
            <wp:extent cx="209550" cy="26797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у незасоленных и засоленных грунтов в мерзлом состоянии в диапазоне температур </w:t>
      </w:r>
      <w:r>
        <w:rPr>
          <w:i/>
        </w:rPr>
        <w:t>T</w:t>
      </w:r>
      <w:r>
        <w:rPr>
          <w:i/>
          <w:vertAlign w:val="subscript"/>
        </w:rPr>
        <w:t>bf</w:t>
      </w:r>
      <w:r>
        <w:t xml:space="preserve"> &gt;= </w:t>
      </w:r>
      <w:r>
        <w:rPr>
          <w:i/>
        </w:rPr>
        <w:t>T</w:t>
      </w:r>
      <w:r>
        <w:t xml:space="preserve"> &gt; </w:t>
      </w:r>
      <w:r>
        <w:rPr>
          <w:i/>
        </w:rPr>
        <w:t>T</w:t>
      </w:r>
      <w:r>
        <w:rPr>
          <w:i/>
          <w:vertAlign w:val="subscript"/>
        </w:rPr>
        <w:t>m</w:t>
      </w:r>
      <w:r>
        <w:t xml:space="preserve">, где </w:t>
      </w:r>
      <w:r>
        <w:rPr>
          <w:i/>
        </w:rPr>
        <w:t>T</w:t>
      </w:r>
      <w:r>
        <w:rPr>
          <w:i/>
          <w:vertAlign w:val="subscript"/>
        </w:rPr>
        <w:t>m</w:t>
      </w:r>
      <w:r>
        <w:t xml:space="preserve"> = -15 °C можно использовать соотношение</w:t>
      </w:r>
    </w:p>
    <w:p w:rsidR="000A6771" w:rsidRDefault="000A6771">
      <w:pPr>
        <w:pStyle w:val="ConsPlusNormal"/>
        <w:jc w:val="both"/>
      </w:pPr>
    </w:p>
    <w:p w:rsidR="000A6771" w:rsidRDefault="000A6771">
      <w:pPr>
        <w:pStyle w:val="ConsPlusNormal"/>
        <w:jc w:val="center"/>
      </w:pPr>
      <w:r>
        <w:rPr>
          <w:noProof/>
          <w:position w:val="-13"/>
        </w:rPr>
        <w:drawing>
          <wp:inline distT="0" distB="0" distL="0" distR="0">
            <wp:extent cx="3743960" cy="31051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743960" cy="310515"/>
                    </a:xfrm>
                    <a:prstGeom prst="rect">
                      <a:avLst/>
                    </a:prstGeom>
                    <a:noFill/>
                    <a:ln>
                      <a:noFill/>
                    </a:ln>
                  </pic:spPr>
                </pic:pic>
              </a:graphicData>
            </a:graphic>
          </wp:inline>
        </w:drawing>
      </w:r>
      <w:r>
        <w:t xml:space="preserve"> (Б.13)</w:t>
      </w:r>
    </w:p>
    <w:p w:rsidR="000A6771" w:rsidRDefault="000A6771">
      <w:pPr>
        <w:pStyle w:val="ConsPlusNormal"/>
        <w:jc w:val="both"/>
      </w:pPr>
    </w:p>
    <w:p w:rsidR="000A6771" w:rsidRDefault="000A6771">
      <w:pPr>
        <w:pStyle w:val="ConsPlusNormal"/>
        <w:ind w:firstLine="540"/>
        <w:jc w:val="both"/>
      </w:pPr>
      <w:r>
        <w:t xml:space="preserve">где </w:t>
      </w:r>
      <w:r>
        <w:rPr>
          <w:noProof/>
          <w:position w:val="-8"/>
        </w:rPr>
        <w:drawing>
          <wp:inline distT="0" distB="0" distL="0" distR="0">
            <wp:extent cx="226060" cy="25146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w:t>
      </w:r>
      <w:r>
        <w:rPr>
          <w:noProof/>
          <w:position w:val="-10"/>
        </w:rPr>
        <w:drawing>
          <wp:inline distT="0" distB="0" distL="0" distR="0">
            <wp:extent cx="251460" cy="26797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находятся по </w:t>
      </w:r>
      <w:hyperlink w:anchor="P2388">
        <w:r>
          <w:rPr>
            <w:color w:val="0000FF"/>
          </w:rPr>
          <w:t>таблице Б.8</w:t>
        </w:r>
      </w:hyperlink>
      <w:r>
        <w:t xml:space="preserve">, </w:t>
      </w:r>
      <w:r>
        <w:rPr>
          <w:i/>
        </w:rPr>
        <w:t>W</w:t>
      </w:r>
      <w:r>
        <w:rPr>
          <w:i/>
          <w:vertAlign w:val="subscript"/>
        </w:rPr>
        <w:t>w</w:t>
      </w:r>
      <w:r>
        <w:t>(</w:t>
      </w:r>
      <w:r>
        <w:rPr>
          <w:i/>
        </w:rPr>
        <w:t>T</w:t>
      </w:r>
      <w:r>
        <w:t xml:space="preserve">) и </w:t>
      </w:r>
      <w:r>
        <w:rPr>
          <w:i/>
        </w:rPr>
        <w:t>W</w:t>
      </w:r>
      <w:r>
        <w:rPr>
          <w:i/>
          <w:vertAlign w:val="subscript"/>
        </w:rPr>
        <w:t>w</w:t>
      </w:r>
      <w:r>
        <w:t>(</w:t>
      </w:r>
      <w:r>
        <w:rPr>
          <w:i/>
        </w:rPr>
        <w:t>T</w:t>
      </w:r>
      <w:r>
        <w:rPr>
          <w:i/>
          <w:vertAlign w:val="subscript"/>
        </w:rPr>
        <w:t>m</w:t>
      </w:r>
      <w:r>
        <w:t xml:space="preserve">) определяются по </w:t>
      </w:r>
      <w:hyperlink w:anchor="P2052">
        <w:r>
          <w:rPr>
            <w:color w:val="0000FF"/>
          </w:rPr>
          <w:t>формуле (Б.4)</w:t>
        </w:r>
      </w:hyperlink>
      <w:r>
        <w:t xml:space="preserve"> для незасоленных грунтов при </w:t>
      </w:r>
      <w:r>
        <w:rPr>
          <w:noProof/>
          <w:position w:val="-6"/>
        </w:rPr>
        <w:drawing>
          <wp:inline distT="0" distB="0" distL="0" distR="0">
            <wp:extent cx="394970" cy="22606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94970" cy="226060"/>
                    </a:xfrm>
                    <a:prstGeom prst="rect">
                      <a:avLst/>
                    </a:prstGeom>
                    <a:noFill/>
                    <a:ln>
                      <a:noFill/>
                    </a:ln>
                  </pic:spPr>
                </pic:pic>
              </a:graphicData>
            </a:graphic>
          </wp:inline>
        </w:drawing>
      </w:r>
      <w:r>
        <w:t xml:space="preserve">, а </w:t>
      </w:r>
      <w:r>
        <w:rPr>
          <w:i/>
        </w:rPr>
        <w:t>T</w:t>
      </w:r>
      <w:r>
        <w:rPr>
          <w:i/>
          <w:vertAlign w:val="subscript"/>
        </w:rPr>
        <w:t>bf</w:t>
      </w:r>
      <w:r>
        <w:t xml:space="preserve"> - по </w:t>
      </w:r>
      <w:hyperlink w:anchor="P2004">
        <w:r>
          <w:rPr>
            <w:color w:val="0000FF"/>
          </w:rPr>
          <w:t>формуле (Б.3)</w:t>
        </w:r>
      </w:hyperlink>
      <w:r>
        <w:t xml:space="preserve"> для незасоленных грунтов при </w:t>
      </w:r>
      <w:r>
        <w:rPr>
          <w:i/>
        </w:rPr>
        <w:t>B</w:t>
      </w:r>
      <w:r>
        <w:t xml:space="preserve"> = 0.</w:t>
      </w:r>
    </w:p>
    <w:p w:rsidR="000A6771" w:rsidRDefault="000A6771">
      <w:pPr>
        <w:pStyle w:val="ConsPlusNormal"/>
        <w:spacing w:before="220"/>
        <w:ind w:firstLine="540"/>
        <w:jc w:val="both"/>
      </w:pPr>
      <w:r>
        <w:t xml:space="preserve">В случаях, предусмотренных в </w:t>
      </w:r>
      <w:hyperlink w:anchor="P191">
        <w:r>
          <w:rPr>
            <w:color w:val="0000FF"/>
          </w:rPr>
          <w:t>5.9</w:t>
        </w:r>
      </w:hyperlink>
      <w:r>
        <w:t xml:space="preserve">, значение коэффициента температуропроводности </w:t>
      </w:r>
      <w:r>
        <w:rPr>
          <w:i/>
        </w:rPr>
        <w:t>a</w:t>
      </w:r>
      <w:r>
        <w:t xml:space="preserve"> (м</w:t>
      </w:r>
      <w:r>
        <w:rPr>
          <w:vertAlign w:val="superscript"/>
        </w:rPr>
        <w:t>2</w:t>
      </w:r>
      <w:r>
        <w:t>/с) для незасоленных, засоленных и заторфованных грунтов находится по формуле</w:t>
      </w:r>
    </w:p>
    <w:p w:rsidR="000A6771" w:rsidRDefault="000A6771">
      <w:pPr>
        <w:pStyle w:val="ConsPlusNormal"/>
        <w:jc w:val="both"/>
      </w:pPr>
    </w:p>
    <w:p w:rsidR="000A6771" w:rsidRDefault="000A6771">
      <w:pPr>
        <w:pStyle w:val="ConsPlusNormal"/>
        <w:jc w:val="center"/>
      </w:pPr>
      <w:r>
        <w:rPr>
          <w:noProof/>
          <w:position w:val="-10"/>
        </w:rPr>
        <w:drawing>
          <wp:inline distT="0" distB="0" distL="0" distR="0">
            <wp:extent cx="726440" cy="26797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726440" cy="267970"/>
                    </a:xfrm>
                    <a:prstGeom prst="rect">
                      <a:avLst/>
                    </a:prstGeom>
                    <a:noFill/>
                    <a:ln>
                      <a:noFill/>
                    </a:ln>
                  </pic:spPr>
                </pic:pic>
              </a:graphicData>
            </a:graphic>
          </wp:inline>
        </w:drawing>
      </w:r>
      <w:r>
        <w:t xml:space="preserve"> (Б.14)</w:t>
      </w:r>
    </w:p>
    <w:p w:rsidR="000A6771" w:rsidRDefault="000A6771">
      <w:pPr>
        <w:pStyle w:val="ConsPlusNormal"/>
        <w:jc w:val="both"/>
      </w:pPr>
    </w:p>
    <w:p w:rsidR="000A6771" w:rsidRDefault="000A6771">
      <w:pPr>
        <w:pStyle w:val="ConsPlusNormal"/>
        <w:ind w:firstLine="540"/>
        <w:jc w:val="both"/>
      </w:pPr>
      <w:r>
        <w:t xml:space="preserve">где величины коэффициента теплопроводности </w:t>
      </w:r>
      <w:r>
        <w:rPr>
          <w:noProof/>
          <w:position w:val="-4"/>
        </w:rPr>
        <w:drawing>
          <wp:inline distT="0" distB="0" distL="0" distR="0">
            <wp:extent cx="150495" cy="19367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и объемной теплоемкости </w:t>
      </w:r>
      <w:r>
        <w:rPr>
          <w:noProof/>
          <w:position w:val="-10"/>
        </w:rPr>
        <w:drawing>
          <wp:inline distT="0" distB="0" distL="0" distR="0">
            <wp:extent cx="226060" cy="26797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находятся в соответствии с </w:t>
      </w:r>
      <w:hyperlink w:anchor="P2245">
        <w:r>
          <w:rPr>
            <w:color w:val="0000FF"/>
          </w:rPr>
          <w:t>Б.7</w:t>
        </w:r>
      </w:hyperlink>
      <w:r>
        <w:t>.</w:t>
      </w:r>
    </w:p>
    <w:p w:rsidR="000A6771" w:rsidRDefault="000A6771">
      <w:pPr>
        <w:pStyle w:val="ConsPlusNormal"/>
        <w:spacing w:before="220"/>
        <w:ind w:firstLine="540"/>
        <w:jc w:val="both"/>
      </w:pPr>
      <w:r>
        <w:t xml:space="preserve">Б.8 Величина объемной теплоты замерзания (таяния) грунта </w:t>
      </w:r>
      <w:r>
        <w:rPr>
          <w:i/>
        </w:rPr>
        <w:t>L</w:t>
      </w:r>
      <w:r>
        <w:rPr>
          <w:i/>
          <w:vertAlign w:val="subscript"/>
        </w:rPr>
        <w:t>v</w:t>
      </w:r>
      <w:r>
        <w:t xml:space="preserve"> (Дж/м</w:t>
      </w:r>
      <w:r>
        <w:rPr>
          <w:vertAlign w:val="superscript"/>
        </w:rPr>
        <w:t>3</w:t>
      </w:r>
      <w:r>
        <w:t>) принимается равной количеству теплоты, необходимой для замерзания воды (таяния льда) в единице объема грунта и определяется по формуле</w:t>
      </w:r>
    </w:p>
    <w:p w:rsidR="000A6771" w:rsidRDefault="000A6771">
      <w:pPr>
        <w:pStyle w:val="ConsPlusNormal"/>
        <w:jc w:val="both"/>
      </w:pPr>
    </w:p>
    <w:p w:rsidR="000A6771" w:rsidRDefault="000A6771">
      <w:pPr>
        <w:pStyle w:val="ConsPlusNormal"/>
        <w:jc w:val="center"/>
      </w:pPr>
      <w:bookmarkStart w:id="112" w:name="P3014"/>
      <w:bookmarkEnd w:id="112"/>
      <w:r>
        <w:rPr>
          <w:noProof/>
          <w:position w:val="-10"/>
        </w:rPr>
        <w:drawing>
          <wp:inline distT="0" distB="0" distL="0" distR="0">
            <wp:extent cx="1676400" cy="26797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676400" cy="267970"/>
                    </a:xfrm>
                    <a:prstGeom prst="rect">
                      <a:avLst/>
                    </a:prstGeom>
                    <a:noFill/>
                    <a:ln>
                      <a:noFill/>
                    </a:ln>
                  </pic:spPr>
                </pic:pic>
              </a:graphicData>
            </a:graphic>
          </wp:inline>
        </w:drawing>
      </w:r>
      <w:r>
        <w:t xml:space="preserve"> (Б.15)</w:t>
      </w:r>
    </w:p>
    <w:p w:rsidR="000A6771" w:rsidRDefault="000A6771">
      <w:pPr>
        <w:pStyle w:val="ConsPlusNormal"/>
        <w:jc w:val="both"/>
      </w:pPr>
    </w:p>
    <w:p w:rsidR="000A6771" w:rsidRDefault="000A6771">
      <w:pPr>
        <w:pStyle w:val="ConsPlusNormal"/>
        <w:ind w:firstLine="540"/>
        <w:jc w:val="both"/>
      </w:pPr>
      <w:r>
        <w:t xml:space="preserve">где </w:t>
      </w:r>
      <w:r>
        <w:rPr>
          <w:i/>
        </w:rPr>
        <w:t>L</w:t>
      </w:r>
      <w:r>
        <w:rPr>
          <w:vertAlign w:val="subscript"/>
        </w:rPr>
        <w:t>0</w:t>
      </w:r>
      <w:r>
        <w:t xml:space="preserve"> = 3,35·10</w:t>
      </w:r>
      <w:r>
        <w:rPr>
          <w:vertAlign w:val="superscript"/>
        </w:rPr>
        <w:t>5</w:t>
      </w:r>
      <w:r>
        <w:t xml:space="preserve"> (Дж/кг) - значение удельной теплоты фазовых превращений вода-лед; величина </w:t>
      </w:r>
      <w:r>
        <w:rPr>
          <w:i/>
        </w:rPr>
        <w:t>W</w:t>
      </w:r>
      <w:r>
        <w:rPr>
          <w:i/>
          <w:vertAlign w:val="subscript"/>
        </w:rPr>
        <w:t>w</w:t>
      </w:r>
      <w:r>
        <w:t xml:space="preserve"> для незасоленных, засоленных и заторфованных грунтов находится в соответствии с </w:t>
      </w:r>
      <w:hyperlink w:anchor="P2049">
        <w:r>
          <w:rPr>
            <w:color w:val="0000FF"/>
          </w:rPr>
          <w:t>Б.6</w:t>
        </w:r>
      </w:hyperlink>
      <w:r>
        <w:t xml:space="preserve"> при условии </w:t>
      </w:r>
      <w:r>
        <w:rPr>
          <w:i/>
        </w:rPr>
        <w:t>T</w:t>
      </w:r>
      <w:r>
        <w:rPr>
          <w:i/>
          <w:vertAlign w:val="subscript"/>
        </w:rPr>
        <w:t>bf</w:t>
      </w:r>
      <w:r>
        <w:t xml:space="preserve"> &gt;= </w:t>
      </w:r>
      <w:r>
        <w:rPr>
          <w:i/>
        </w:rPr>
        <w:t>T,</w:t>
      </w:r>
      <w:r>
        <w:t xml:space="preserve"> здесь </w:t>
      </w:r>
      <w:r>
        <w:rPr>
          <w:i/>
        </w:rPr>
        <w:t>T</w:t>
      </w:r>
      <w:r>
        <w:rPr>
          <w:i/>
          <w:vertAlign w:val="subscript"/>
        </w:rPr>
        <w:t>bf</w:t>
      </w:r>
      <w:r>
        <w:t xml:space="preserve"> находится в соответствии с </w:t>
      </w:r>
      <w:hyperlink w:anchor="P2002">
        <w:r>
          <w:rPr>
            <w:color w:val="0000FF"/>
          </w:rPr>
          <w:t>Б.5</w:t>
        </w:r>
      </w:hyperlink>
      <w:r>
        <w:t>.</w:t>
      </w: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right"/>
        <w:outlineLvl w:val="0"/>
      </w:pPr>
      <w:r>
        <w:rPr>
          <w:b/>
        </w:rPr>
        <w:t>Приложение В</w:t>
      </w:r>
    </w:p>
    <w:p w:rsidR="000A6771" w:rsidRDefault="000A6771">
      <w:pPr>
        <w:pStyle w:val="ConsPlusNormal"/>
        <w:jc w:val="both"/>
      </w:pPr>
    </w:p>
    <w:p w:rsidR="000A6771" w:rsidRDefault="000A6771">
      <w:pPr>
        <w:pStyle w:val="ConsPlusTitle"/>
        <w:jc w:val="center"/>
      </w:pPr>
      <w:bookmarkStart w:id="113" w:name="P3024"/>
      <w:bookmarkEnd w:id="113"/>
      <w:r>
        <w:t>РАСЧЕТНЫЕ ЗНАЧЕНИЯ ПРОЧНОСТНЫХ ХАРАКТЕРИСТИК МЕРЗЛЫХ ГРУНТОВ</w:t>
      </w:r>
    </w:p>
    <w:p w:rsidR="000A6771" w:rsidRDefault="000A6771">
      <w:pPr>
        <w:pStyle w:val="ConsPlusNormal"/>
        <w:jc w:val="both"/>
      </w:pPr>
    </w:p>
    <w:p w:rsidR="000A6771" w:rsidRDefault="000A6771">
      <w:pPr>
        <w:pStyle w:val="ConsPlusNormal"/>
        <w:ind w:firstLine="540"/>
        <w:jc w:val="both"/>
      </w:pPr>
      <w:r>
        <w:t xml:space="preserve">В.1 Расчетные давления на мерзлые грунты </w:t>
      </w:r>
      <w:r>
        <w:rPr>
          <w:i/>
        </w:rPr>
        <w:t>R</w:t>
      </w:r>
      <w:r>
        <w:t xml:space="preserve">, расчетные сопротивления мерзлых грунтов и грунтовых растворов сдвигу по поверхностям смерзания фундаментов </w:t>
      </w:r>
      <w:r>
        <w:rPr>
          <w:i/>
        </w:rPr>
        <w:t>R</w:t>
      </w:r>
      <w:r>
        <w:rPr>
          <w:i/>
          <w:vertAlign w:val="subscript"/>
        </w:rPr>
        <w:t>af</w:t>
      </w:r>
      <w:r>
        <w:t xml:space="preserve"> и расчетные сопротивления мерзлых грунтов сдвигу по грунту или грунтовому раствору </w:t>
      </w:r>
      <w:r>
        <w:rPr>
          <w:i/>
        </w:rPr>
        <w:t>R</w:t>
      </w:r>
      <w:r>
        <w:rPr>
          <w:i/>
          <w:vertAlign w:val="subscript"/>
        </w:rPr>
        <w:t>sh</w:t>
      </w:r>
      <w:r>
        <w:t xml:space="preserve"> определяются опытным путем. При определении значений </w:t>
      </w:r>
      <w:r>
        <w:rPr>
          <w:i/>
        </w:rPr>
        <w:t>R</w:t>
      </w:r>
      <w:r>
        <w:t xml:space="preserve">, </w:t>
      </w:r>
      <w:r>
        <w:rPr>
          <w:i/>
        </w:rPr>
        <w:t>R</w:t>
      </w:r>
      <w:r>
        <w:rPr>
          <w:i/>
          <w:vertAlign w:val="subscript"/>
        </w:rPr>
        <w:t>af</w:t>
      </w:r>
      <w:r>
        <w:t xml:space="preserve">, </w:t>
      </w:r>
      <w:r>
        <w:rPr>
          <w:i/>
        </w:rPr>
        <w:t>R</w:t>
      </w:r>
      <w:r>
        <w:rPr>
          <w:i/>
          <w:vertAlign w:val="subscript"/>
        </w:rPr>
        <w:t>sh</w:t>
      </w:r>
      <w:r>
        <w:t xml:space="preserve"> в лабораторных условиях следует проводить испытания на сдвиг в специальных приборах - для определения </w:t>
      </w:r>
      <w:r>
        <w:rPr>
          <w:i/>
        </w:rPr>
        <w:t>R</w:t>
      </w:r>
      <w:r>
        <w:rPr>
          <w:i/>
          <w:vertAlign w:val="subscript"/>
        </w:rPr>
        <w:t>af</w:t>
      </w:r>
      <w:r>
        <w:t xml:space="preserve"> и </w:t>
      </w:r>
      <w:r>
        <w:rPr>
          <w:i/>
        </w:rPr>
        <w:t>R</w:t>
      </w:r>
      <w:r>
        <w:rPr>
          <w:i/>
          <w:vertAlign w:val="subscript"/>
        </w:rPr>
        <w:t>sh</w:t>
      </w:r>
      <w:r>
        <w:t xml:space="preserve"> и на одноосное сжатие или на вдавливание шарикового штампа - для определения </w:t>
      </w:r>
      <w:r>
        <w:rPr>
          <w:i/>
        </w:rPr>
        <w:t>R.</w:t>
      </w:r>
    </w:p>
    <w:p w:rsidR="000A6771" w:rsidRDefault="000A6771">
      <w:pPr>
        <w:pStyle w:val="ConsPlusNormal"/>
        <w:spacing w:before="220"/>
        <w:ind w:firstLine="540"/>
        <w:jc w:val="both"/>
      </w:pPr>
      <w:r>
        <w:t xml:space="preserve">При определении </w:t>
      </w:r>
      <w:r>
        <w:rPr>
          <w:i/>
        </w:rPr>
        <w:t>R</w:t>
      </w:r>
      <w:r>
        <w:rPr>
          <w:i/>
          <w:vertAlign w:val="subscript"/>
        </w:rPr>
        <w:t>af</w:t>
      </w:r>
      <w:r>
        <w:t xml:space="preserve"> шероховатость поверхности, по которой производится сдвиг смерзшегося в ней образца грунта, должна быть такой же, как фундаментов, применяемых в строительстве.</w:t>
      </w:r>
    </w:p>
    <w:p w:rsidR="000A6771" w:rsidRDefault="000A6771">
      <w:pPr>
        <w:pStyle w:val="ConsPlusNormal"/>
        <w:spacing w:before="220"/>
        <w:ind w:firstLine="540"/>
        <w:jc w:val="both"/>
      </w:pPr>
      <w:r>
        <w:t xml:space="preserve">В.2 При отсутствии опытных данных допускается принимать значения </w:t>
      </w:r>
      <w:r>
        <w:rPr>
          <w:i/>
        </w:rPr>
        <w:t>R</w:t>
      </w:r>
      <w:r>
        <w:t xml:space="preserve">, </w:t>
      </w:r>
      <w:r>
        <w:rPr>
          <w:i/>
        </w:rPr>
        <w:t>R</w:t>
      </w:r>
      <w:r>
        <w:rPr>
          <w:i/>
          <w:vertAlign w:val="subscript"/>
        </w:rPr>
        <w:t>af</w:t>
      </w:r>
      <w:r>
        <w:t xml:space="preserve"> и </w:t>
      </w:r>
      <w:r>
        <w:rPr>
          <w:i/>
        </w:rPr>
        <w:t>R</w:t>
      </w:r>
      <w:r>
        <w:rPr>
          <w:i/>
          <w:vertAlign w:val="subscript"/>
        </w:rPr>
        <w:t>sh</w:t>
      </w:r>
      <w:r>
        <w:t xml:space="preserve"> по </w:t>
      </w:r>
      <w:hyperlink w:anchor="P3032">
        <w:r>
          <w:rPr>
            <w:color w:val="0000FF"/>
          </w:rPr>
          <w:t>таблицам В.1</w:t>
        </w:r>
      </w:hyperlink>
      <w:r>
        <w:t xml:space="preserve"> - </w:t>
      </w:r>
      <w:hyperlink w:anchor="P4726">
        <w:r>
          <w:rPr>
            <w:color w:val="0000FF"/>
          </w:rPr>
          <w:t>В.11</w:t>
        </w:r>
      </w:hyperlink>
      <w:r>
        <w:t>.</w:t>
      </w:r>
    </w:p>
    <w:p w:rsidR="000A6771" w:rsidRDefault="000A6771">
      <w:pPr>
        <w:pStyle w:val="ConsPlusNormal"/>
        <w:jc w:val="both"/>
      </w:pPr>
    </w:p>
    <w:p w:rsidR="000A6771" w:rsidRDefault="000A6771">
      <w:pPr>
        <w:pStyle w:val="ConsPlusNormal"/>
        <w:jc w:val="right"/>
      </w:pPr>
      <w:r>
        <w:t>Таблица В.1</w:t>
      </w:r>
    </w:p>
    <w:p w:rsidR="000A6771" w:rsidRDefault="000A6771">
      <w:pPr>
        <w:pStyle w:val="ConsPlusNormal"/>
        <w:jc w:val="both"/>
      </w:pPr>
    </w:p>
    <w:p w:rsidR="000A6771" w:rsidRDefault="000A6771">
      <w:pPr>
        <w:pStyle w:val="ConsPlusNormal"/>
        <w:jc w:val="center"/>
      </w:pPr>
      <w:bookmarkStart w:id="114" w:name="P3032"/>
      <w:bookmarkEnd w:id="114"/>
      <w:r>
        <w:rPr>
          <w:b/>
        </w:rPr>
        <w:t>Расчетные давления на мерзлые незасоленные грунты</w:t>
      </w:r>
      <w:r>
        <w:t xml:space="preserve"> </w:t>
      </w:r>
      <w:r>
        <w:rPr>
          <w:b/>
          <w:i/>
        </w:rPr>
        <w:t>R</w:t>
      </w:r>
    </w:p>
    <w:p w:rsidR="000A6771" w:rsidRDefault="000A6771">
      <w:pPr>
        <w:pStyle w:val="ConsPlusNormal"/>
        <w:jc w:val="center"/>
      </w:pPr>
      <w:r>
        <w:rPr>
          <w:b/>
        </w:rPr>
        <w:t>под нижним концом сваи</w:t>
      </w:r>
    </w:p>
    <w:p w:rsidR="000A6771" w:rsidRDefault="000A6771">
      <w:pPr>
        <w:pStyle w:val="ConsPlusNormal"/>
        <w:jc w:val="both"/>
      </w:pPr>
    </w:p>
    <w:p w:rsidR="000A6771" w:rsidRDefault="000A6771">
      <w:pPr>
        <w:pStyle w:val="ConsPlusNormal"/>
        <w:sectPr w:rsidR="000A677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1133"/>
        <w:gridCol w:w="737"/>
        <w:gridCol w:w="680"/>
        <w:gridCol w:w="680"/>
        <w:gridCol w:w="680"/>
        <w:gridCol w:w="680"/>
        <w:gridCol w:w="680"/>
        <w:gridCol w:w="737"/>
        <w:gridCol w:w="680"/>
        <w:gridCol w:w="680"/>
        <w:gridCol w:w="680"/>
        <w:gridCol w:w="680"/>
        <w:gridCol w:w="737"/>
      </w:tblGrid>
      <w:tr w:rsidR="000A6771">
        <w:tc>
          <w:tcPr>
            <w:tcW w:w="2608" w:type="dxa"/>
            <w:vMerge w:val="restart"/>
            <w:vAlign w:val="center"/>
          </w:tcPr>
          <w:p w:rsidR="000A6771" w:rsidRDefault="000A6771">
            <w:pPr>
              <w:pStyle w:val="ConsPlusNormal"/>
              <w:jc w:val="center"/>
            </w:pPr>
            <w:r>
              <w:lastRenderedPageBreak/>
              <w:t>Грунты</w:t>
            </w:r>
          </w:p>
        </w:tc>
        <w:tc>
          <w:tcPr>
            <w:tcW w:w="1133" w:type="dxa"/>
            <w:vMerge w:val="restart"/>
            <w:vAlign w:val="center"/>
          </w:tcPr>
          <w:p w:rsidR="000A6771" w:rsidRDefault="000A6771">
            <w:pPr>
              <w:pStyle w:val="ConsPlusNormal"/>
              <w:jc w:val="center"/>
            </w:pPr>
            <w:r>
              <w:t>Глубина погружения свай, м</w:t>
            </w:r>
          </w:p>
        </w:tc>
        <w:tc>
          <w:tcPr>
            <w:tcW w:w="8331" w:type="dxa"/>
            <w:gridSpan w:val="12"/>
          </w:tcPr>
          <w:p w:rsidR="000A6771" w:rsidRDefault="000A6771">
            <w:pPr>
              <w:pStyle w:val="ConsPlusNormal"/>
              <w:jc w:val="center"/>
            </w:pPr>
            <w:r>
              <w:t xml:space="preserve">Расчетные давления </w:t>
            </w:r>
            <w:r>
              <w:rPr>
                <w:i/>
              </w:rPr>
              <w:t>R,</w:t>
            </w:r>
            <w:r>
              <w:t xml:space="preserve"> кПа, при температуре грунта, °C</w:t>
            </w:r>
          </w:p>
        </w:tc>
      </w:tr>
      <w:tr w:rsidR="000A6771">
        <w:tc>
          <w:tcPr>
            <w:tcW w:w="2608" w:type="dxa"/>
            <w:vMerge/>
          </w:tcPr>
          <w:p w:rsidR="000A6771" w:rsidRDefault="000A6771">
            <w:pPr>
              <w:pStyle w:val="ConsPlusNormal"/>
            </w:pPr>
          </w:p>
        </w:tc>
        <w:tc>
          <w:tcPr>
            <w:tcW w:w="1133" w:type="dxa"/>
            <w:vMerge/>
          </w:tcPr>
          <w:p w:rsidR="000A6771" w:rsidRDefault="000A6771">
            <w:pPr>
              <w:pStyle w:val="ConsPlusNormal"/>
            </w:pPr>
          </w:p>
        </w:tc>
        <w:tc>
          <w:tcPr>
            <w:tcW w:w="737" w:type="dxa"/>
            <w:vAlign w:val="center"/>
          </w:tcPr>
          <w:p w:rsidR="000A6771" w:rsidRDefault="000A6771">
            <w:pPr>
              <w:pStyle w:val="ConsPlusNormal"/>
              <w:jc w:val="center"/>
            </w:pPr>
            <w:r>
              <w:t>-0,3</w:t>
            </w:r>
          </w:p>
        </w:tc>
        <w:tc>
          <w:tcPr>
            <w:tcW w:w="680" w:type="dxa"/>
            <w:vAlign w:val="center"/>
          </w:tcPr>
          <w:p w:rsidR="000A6771" w:rsidRDefault="000A6771">
            <w:pPr>
              <w:pStyle w:val="ConsPlusNormal"/>
              <w:jc w:val="center"/>
            </w:pPr>
            <w:r>
              <w:t>-0,5</w:t>
            </w:r>
          </w:p>
        </w:tc>
        <w:tc>
          <w:tcPr>
            <w:tcW w:w="680" w:type="dxa"/>
            <w:vAlign w:val="center"/>
          </w:tcPr>
          <w:p w:rsidR="000A6771" w:rsidRDefault="000A6771">
            <w:pPr>
              <w:pStyle w:val="ConsPlusNormal"/>
              <w:jc w:val="center"/>
            </w:pPr>
            <w:r>
              <w:t>-1</w:t>
            </w:r>
          </w:p>
        </w:tc>
        <w:tc>
          <w:tcPr>
            <w:tcW w:w="680" w:type="dxa"/>
            <w:vAlign w:val="center"/>
          </w:tcPr>
          <w:p w:rsidR="000A6771" w:rsidRDefault="000A6771">
            <w:pPr>
              <w:pStyle w:val="ConsPlusNormal"/>
              <w:jc w:val="center"/>
            </w:pPr>
            <w:r>
              <w:t>-1,5</w:t>
            </w:r>
          </w:p>
        </w:tc>
        <w:tc>
          <w:tcPr>
            <w:tcW w:w="680" w:type="dxa"/>
            <w:vAlign w:val="center"/>
          </w:tcPr>
          <w:p w:rsidR="000A6771" w:rsidRDefault="000A6771">
            <w:pPr>
              <w:pStyle w:val="ConsPlusNormal"/>
              <w:jc w:val="center"/>
            </w:pPr>
            <w:r>
              <w:t>-2</w:t>
            </w:r>
          </w:p>
        </w:tc>
        <w:tc>
          <w:tcPr>
            <w:tcW w:w="680" w:type="dxa"/>
            <w:vAlign w:val="center"/>
          </w:tcPr>
          <w:p w:rsidR="000A6771" w:rsidRDefault="000A6771">
            <w:pPr>
              <w:pStyle w:val="ConsPlusNormal"/>
              <w:jc w:val="center"/>
            </w:pPr>
            <w:r>
              <w:t>-2,5</w:t>
            </w:r>
          </w:p>
        </w:tc>
        <w:tc>
          <w:tcPr>
            <w:tcW w:w="737" w:type="dxa"/>
            <w:vAlign w:val="center"/>
          </w:tcPr>
          <w:p w:rsidR="000A6771" w:rsidRDefault="000A6771">
            <w:pPr>
              <w:pStyle w:val="ConsPlusNormal"/>
              <w:jc w:val="center"/>
            </w:pPr>
            <w:r>
              <w:t>-3</w:t>
            </w:r>
          </w:p>
        </w:tc>
        <w:tc>
          <w:tcPr>
            <w:tcW w:w="680" w:type="dxa"/>
            <w:vAlign w:val="center"/>
          </w:tcPr>
          <w:p w:rsidR="000A6771" w:rsidRDefault="000A6771">
            <w:pPr>
              <w:pStyle w:val="ConsPlusNormal"/>
              <w:jc w:val="center"/>
            </w:pPr>
            <w:r>
              <w:t>-3,5</w:t>
            </w:r>
          </w:p>
        </w:tc>
        <w:tc>
          <w:tcPr>
            <w:tcW w:w="680" w:type="dxa"/>
            <w:vAlign w:val="center"/>
          </w:tcPr>
          <w:p w:rsidR="000A6771" w:rsidRDefault="000A6771">
            <w:pPr>
              <w:pStyle w:val="ConsPlusNormal"/>
              <w:jc w:val="center"/>
            </w:pPr>
            <w:r>
              <w:t>-4</w:t>
            </w:r>
          </w:p>
        </w:tc>
        <w:tc>
          <w:tcPr>
            <w:tcW w:w="680" w:type="dxa"/>
            <w:vAlign w:val="center"/>
          </w:tcPr>
          <w:p w:rsidR="000A6771" w:rsidRDefault="000A6771">
            <w:pPr>
              <w:pStyle w:val="ConsPlusNormal"/>
              <w:jc w:val="center"/>
            </w:pPr>
            <w:r>
              <w:t>-6</w:t>
            </w:r>
          </w:p>
        </w:tc>
        <w:tc>
          <w:tcPr>
            <w:tcW w:w="680" w:type="dxa"/>
            <w:vAlign w:val="center"/>
          </w:tcPr>
          <w:p w:rsidR="000A6771" w:rsidRDefault="000A6771">
            <w:pPr>
              <w:pStyle w:val="ConsPlusNormal"/>
              <w:jc w:val="center"/>
            </w:pPr>
            <w:r>
              <w:t>-8</w:t>
            </w:r>
          </w:p>
        </w:tc>
        <w:tc>
          <w:tcPr>
            <w:tcW w:w="737" w:type="dxa"/>
            <w:vAlign w:val="center"/>
          </w:tcPr>
          <w:p w:rsidR="000A6771" w:rsidRDefault="000A6771">
            <w:pPr>
              <w:pStyle w:val="ConsPlusNormal"/>
              <w:jc w:val="center"/>
            </w:pPr>
            <w:r>
              <w:t>-10</w:t>
            </w:r>
          </w:p>
        </w:tc>
      </w:tr>
      <w:tr w:rsidR="000A6771">
        <w:tc>
          <w:tcPr>
            <w:tcW w:w="2608" w:type="dxa"/>
          </w:tcPr>
          <w:p w:rsidR="000A6771" w:rsidRDefault="000A6771">
            <w:pPr>
              <w:pStyle w:val="ConsPlusNormal"/>
            </w:pPr>
            <w:r>
              <w:t>При льдистости</w:t>
            </w:r>
          </w:p>
          <w:p w:rsidR="000A6771" w:rsidRDefault="000A6771">
            <w:pPr>
              <w:pStyle w:val="ConsPlusNormal"/>
            </w:pPr>
            <w:r>
              <w:rPr>
                <w:i/>
              </w:rPr>
              <w:t>i</w:t>
            </w:r>
            <w:r>
              <w:rPr>
                <w:i/>
                <w:vertAlign w:val="subscript"/>
              </w:rPr>
              <w:t>i</w:t>
            </w:r>
            <w:r>
              <w:t xml:space="preserve"> </w:t>
            </w:r>
            <w:r>
              <w:rPr>
                <w:i/>
              </w:rPr>
              <w:t>&lt;</w:t>
            </w:r>
            <w:r>
              <w:t xml:space="preserve"> 0,2:</w:t>
            </w:r>
          </w:p>
        </w:tc>
        <w:tc>
          <w:tcPr>
            <w:tcW w:w="1133" w:type="dxa"/>
          </w:tcPr>
          <w:p w:rsidR="000A6771" w:rsidRDefault="000A6771">
            <w:pPr>
              <w:pStyle w:val="ConsPlusNormal"/>
            </w:pPr>
          </w:p>
        </w:tc>
        <w:tc>
          <w:tcPr>
            <w:tcW w:w="737" w:type="dxa"/>
          </w:tcPr>
          <w:p w:rsidR="000A6771" w:rsidRDefault="000A6771">
            <w:pPr>
              <w:pStyle w:val="ConsPlusNormal"/>
            </w:pPr>
          </w:p>
        </w:tc>
        <w:tc>
          <w:tcPr>
            <w:tcW w:w="680" w:type="dxa"/>
          </w:tcPr>
          <w:p w:rsidR="000A6771" w:rsidRDefault="000A6771">
            <w:pPr>
              <w:pStyle w:val="ConsPlusNormal"/>
            </w:pPr>
          </w:p>
        </w:tc>
        <w:tc>
          <w:tcPr>
            <w:tcW w:w="680" w:type="dxa"/>
          </w:tcPr>
          <w:p w:rsidR="000A6771" w:rsidRDefault="000A6771">
            <w:pPr>
              <w:pStyle w:val="ConsPlusNormal"/>
            </w:pPr>
          </w:p>
        </w:tc>
        <w:tc>
          <w:tcPr>
            <w:tcW w:w="680" w:type="dxa"/>
          </w:tcPr>
          <w:p w:rsidR="000A6771" w:rsidRDefault="000A6771">
            <w:pPr>
              <w:pStyle w:val="ConsPlusNormal"/>
            </w:pPr>
          </w:p>
        </w:tc>
        <w:tc>
          <w:tcPr>
            <w:tcW w:w="680" w:type="dxa"/>
          </w:tcPr>
          <w:p w:rsidR="000A6771" w:rsidRDefault="000A6771">
            <w:pPr>
              <w:pStyle w:val="ConsPlusNormal"/>
            </w:pPr>
          </w:p>
        </w:tc>
        <w:tc>
          <w:tcPr>
            <w:tcW w:w="680" w:type="dxa"/>
          </w:tcPr>
          <w:p w:rsidR="000A6771" w:rsidRDefault="000A6771">
            <w:pPr>
              <w:pStyle w:val="ConsPlusNormal"/>
            </w:pPr>
          </w:p>
        </w:tc>
        <w:tc>
          <w:tcPr>
            <w:tcW w:w="737" w:type="dxa"/>
          </w:tcPr>
          <w:p w:rsidR="000A6771" w:rsidRDefault="000A6771">
            <w:pPr>
              <w:pStyle w:val="ConsPlusNormal"/>
            </w:pPr>
          </w:p>
        </w:tc>
        <w:tc>
          <w:tcPr>
            <w:tcW w:w="680" w:type="dxa"/>
          </w:tcPr>
          <w:p w:rsidR="000A6771" w:rsidRDefault="000A6771">
            <w:pPr>
              <w:pStyle w:val="ConsPlusNormal"/>
            </w:pPr>
          </w:p>
        </w:tc>
        <w:tc>
          <w:tcPr>
            <w:tcW w:w="680" w:type="dxa"/>
          </w:tcPr>
          <w:p w:rsidR="000A6771" w:rsidRDefault="000A6771">
            <w:pPr>
              <w:pStyle w:val="ConsPlusNormal"/>
            </w:pPr>
          </w:p>
        </w:tc>
        <w:tc>
          <w:tcPr>
            <w:tcW w:w="680" w:type="dxa"/>
          </w:tcPr>
          <w:p w:rsidR="000A6771" w:rsidRDefault="000A6771">
            <w:pPr>
              <w:pStyle w:val="ConsPlusNormal"/>
            </w:pPr>
          </w:p>
        </w:tc>
        <w:tc>
          <w:tcPr>
            <w:tcW w:w="680" w:type="dxa"/>
          </w:tcPr>
          <w:p w:rsidR="000A6771" w:rsidRDefault="000A6771">
            <w:pPr>
              <w:pStyle w:val="ConsPlusNormal"/>
            </w:pPr>
          </w:p>
        </w:tc>
        <w:tc>
          <w:tcPr>
            <w:tcW w:w="737" w:type="dxa"/>
          </w:tcPr>
          <w:p w:rsidR="000A6771" w:rsidRDefault="000A6771">
            <w:pPr>
              <w:pStyle w:val="ConsPlusNormal"/>
            </w:pPr>
          </w:p>
        </w:tc>
      </w:tr>
      <w:tr w:rsidR="000A6771">
        <w:tc>
          <w:tcPr>
            <w:tcW w:w="2608" w:type="dxa"/>
          </w:tcPr>
          <w:p w:rsidR="000A6771" w:rsidRDefault="000A6771">
            <w:pPr>
              <w:pStyle w:val="ConsPlusNormal"/>
            </w:pPr>
            <w:bookmarkStart w:id="115" w:name="P3065"/>
            <w:bookmarkEnd w:id="115"/>
            <w:r>
              <w:t>1 Крупнообломочные</w:t>
            </w:r>
          </w:p>
        </w:tc>
        <w:tc>
          <w:tcPr>
            <w:tcW w:w="1133" w:type="dxa"/>
          </w:tcPr>
          <w:p w:rsidR="000A6771" w:rsidRDefault="000A6771">
            <w:pPr>
              <w:pStyle w:val="ConsPlusNormal"/>
              <w:jc w:val="center"/>
            </w:pPr>
            <w:r>
              <w:t>При любой глубине</w:t>
            </w:r>
          </w:p>
        </w:tc>
        <w:tc>
          <w:tcPr>
            <w:tcW w:w="737" w:type="dxa"/>
          </w:tcPr>
          <w:p w:rsidR="000A6771" w:rsidRDefault="000A6771">
            <w:pPr>
              <w:pStyle w:val="ConsPlusNormal"/>
              <w:jc w:val="center"/>
            </w:pPr>
            <w:r>
              <w:t>2500</w:t>
            </w:r>
          </w:p>
        </w:tc>
        <w:tc>
          <w:tcPr>
            <w:tcW w:w="680" w:type="dxa"/>
          </w:tcPr>
          <w:p w:rsidR="000A6771" w:rsidRDefault="000A6771">
            <w:pPr>
              <w:pStyle w:val="ConsPlusNormal"/>
              <w:jc w:val="center"/>
            </w:pPr>
            <w:r>
              <w:t>3000</w:t>
            </w:r>
          </w:p>
        </w:tc>
        <w:tc>
          <w:tcPr>
            <w:tcW w:w="680" w:type="dxa"/>
          </w:tcPr>
          <w:p w:rsidR="000A6771" w:rsidRDefault="000A6771">
            <w:pPr>
              <w:pStyle w:val="ConsPlusNormal"/>
              <w:jc w:val="center"/>
            </w:pPr>
            <w:r>
              <w:t>3500</w:t>
            </w:r>
          </w:p>
        </w:tc>
        <w:tc>
          <w:tcPr>
            <w:tcW w:w="680" w:type="dxa"/>
          </w:tcPr>
          <w:p w:rsidR="000A6771" w:rsidRDefault="000A6771">
            <w:pPr>
              <w:pStyle w:val="ConsPlusNormal"/>
              <w:jc w:val="center"/>
            </w:pPr>
            <w:r>
              <w:t>4000</w:t>
            </w:r>
          </w:p>
        </w:tc>
        <w:tc>
          <w:tcPr>
            <w:tcW w:w="680" w:type="dxa"/>
          </w:tcPr>
          <w:p w:rsidR="000A6771" w:rsidRDefault="000A6771">
            <w:pPr>
              <w:pStyle w:val="ConsPlusNormal"/>
              <w:jc w:val="center"/>
            </w:pPr>
            <w:r>
              <w:t>4300</w:t>
            </w:r>
          </w:p>
        </w:tc>
        <w:tc>
          <w:tcPr>
            <w:tcW w:w="680" w:type="dxa"/>
          </w:tcPr>
          <w:p w:rsidR="000A6771" w:rsidRDefault="000A6771">
            <w:pPr>
              <w:pStyle w:val="ConsPlusNormal"/>
              <w:jc w:val="center"/>
            </w:pPr>
            <w:r>
              <w:t>4500</w:t>
            </w:r>
          </w:p>
        </w:tc>
        <w:tc>
          <w:tcPr>
            <w:tcW w:w="737" w:type="dxa"/>
          </w:tcPr>
          <w:p w:rsidR="000A6771" w:rsidRDefault="000A6771">
            <w:pPr>
              <w:pStyle w:val="ConsPlusNormal"/>
              <w:jc w:val="center"/>
            </w:pPr>
            <w:r>
              <w:t>4800</w:t>
            </w:r>
          </w:p>
        </w:tc>
        <w:tc>
          <w:tcPr>
            <w:tcW w:w="680" w:type="dxa"/>
          </w:tcPr>
          <w:p w:rsidR="000A6771" w:rsidRDefault="000A6771">
            <w:pPr>
              <w:pStyle w:val="ConsPlusNormal"/>
              <w:jc w:val="center"/>
            </w:pPr>
            <w:r>
              <w:t>5300</w:t>
            </w:r>
          </w:p>
        </w:tc>
        <w:tc>
          <w:tcPr>
            <w:tcW w:w="680" w:type="dxa"/>
          </w:tcPr>
          <w:p w:rsidR="000A6771" w:rsidRDefault="000A6771">
            <w:pPr>
              <w:pStyle w:val="ConsPlusNormal"/>
              <w:jc w:val="center"/>
            </w:pPr>
            <w:r>
              <w:t>5800</w:t>
            </w:r>
          </w:p>
        </w:tc>
        <w:tc>
          <w:tcPr>
            <w:tcW w:w="680" w:type="dxa"/>
          </w:tcPr>
          <w:p w:rsidR="000A6771" w:rsidRDefault="000A6771">
            <w:pPr>
              <w:pStyle w:val="ConsPlusNormal"/>
              <w:jc w:val="center"/>
            </w:pPr>
            <w:r>
              <w:t>6300</w:t>
            </w:r>
          </w:p>
        </w:tc>
        <w:tc>
          <w:tcPr>
            <w:tcW w:w="680" w:type="dxa"/>
          </w:tcPr>
          <w:p w:rsidR="000A6771" w:rsidRDefault="000A6771">
            <w:pPr>
              <w:pStyle w:val="ConsPlusNormal"/>
              <w:jc w:val="center"/>
            </w:pPr>
            <w:r>
              <w:t>6800</w:t>
            </w:r>
          </w:p>
        </w:tc>
        <w:tc>
          <w:tcPr>
            <w:tcW w:w="737" w:type="dxa"/>
          </w:tcPr>
          <w:p w:rsidR="000A6771" w:rsidRDefault="000A6771">
            <w:pPr>
              <w:pStyle w:val="ConsPlusNormal"/>
              <w:jc w:val="center"/>
            </w:pPr>
            <w:r>
              <w:t>7300</w:t>
            </w:r>
          </w:p>
        </w:tc>
      </w:tr>
      <w:tr w:rsidR="000A6771">
        <w:tc>
          <w:tcPr>
            <w:tcW w:w="2608" w:type="dxa"/>
          </w:tcPr>
          <w:p w:rsidR="000A6771" w:rsidRDefault="000A6771">
            <w:pPr>
              <w:pStyle w:val="ConsPlusNormal"/>
            </w:pPr>
            <w:r>
              <w:t>2 Пески крупные и средней крупности</w:t>
            </w:r>
          </w:p>
        </w:tc>
        <w:tc>
          <w:tcPr>
            <w:tcW w:w="1133" w:type="dxa"/>
          </w:tcPr>
          <w:p w:rsidR="000A6771" w:rsidRDefault="000A6771">
            <w:pPr>
              <w:pStyle w:val="ConsPlusNormal"/>
              <w:jc w:val="center"/>
            </w:pPr>
            <w:r>
              <w:t>То же</w:t>
            </w:r>
          </w:p>
        </w:tc>
        <w:tc>
          <w:tcPr>
            <w:tcW w:w="737" w:type="dxa"/>
          </w:tcPr>
          <w:p w:rsidR="000A6771" w:rsidRDefault="000A6771">
            <w:pPr>
              <w:pStyle w:val="ConsPlusNormal"/>
              <w:jc w:val="center"/>
            </w:pPr>
            <w:r>
              <w:t>1500</w:t>
            </w:r>
          </w:p>
        </w:tc>
        <w:tc>
          <w:tcPr>
            <w:tcW w:w="680" w:type="dxa"/>
          </w:tcPr>
          <w:p w:rsidR="000A6771" w:rsidRDefault="000A6771">
            <w:pPr>
              <w:pStyle w:val="ConsPlusNormal"/>
              <w:jc w:val="center"/>
            </w:pPr>
            <w:r>
              <w:t>1800</w:t>
            </w:r>
          </w:p>
        </w:tc>
        <w:tc>
          <w:tcPr>
            <w:tcW w:w="680" w:type="dxa"/>
          </w:tcPr>
          <w:p w:rsidR="000A6771" w:rsidRDefault="000A6771">
            <w:pPr>
              <w:pStyle w:val="ConsPlusNormal"/>
              <w:jc w:val="center"/>
            </w:pPr>
            <w:r>
              <w:t>2100</w:t>
            </w:r>
          </w:p>
        </w:tc>
        <w:tc>
          <w:tcPr>
            <w:tcW w:w="680" w:type="dxa"/>
          </w:tcPr>
          <w:p w:rsidR="000A6771" w:rsidRDefault="000A6771">
            <w:pPr>
              <w:pStyle w:val="ConsPlusNormal"/>
              <w:jc w:val="center"/>
            </w:pPr>
            <w:r>
              <w:t>2400</w:t>
            </w:r>
          </w:p>
        </w:tc>
        <w:tc>
          <w:tcPr>
            <w:tcW w:w="680" w:type="dxa"/>
          </w:tcPr>
          <w:p w:rsidR="000A6771" w:rsidRDefault="000A6771">
            <w:pPr>
              <w:pStyle w:val="ConsPlusNormal"/>
              <w:jc w:val="center"/>
            </w:pPr>
            <w:r>
              <w:t>2500</w:t>
            </w:r>
          </w:p>
        </w:tc>
        <w:tc>
          <w:tcPr>
            <w:tcW w:w="680" w:type="dxa"/>
          </w:tcPr>
          <w:p w:rsidR="000A6771" w:rsidRDefault="000A6771">
            <w:pPr>
              <w:pStyle w:val="ConsPlusNormal"/>
              <w:jc w:val="center"/>
            </w:pPr>
            <w:r>
              <w:t>2700</w:t>
            </w:r>
          </w:p>
        </w:tc>
        <w:tc>
          <w:tcPr>
            <w:tcW w:w="737" w:type="dxa"/>
          </w:tcPr>
          <w:p w:rsidR="000A6771" w:rsidRDefault="000A6771">
            <w:pPr>
              <w:pStyle w:val="ConsPlusNormal"/>
              <w:jc w:val="center"/>
            </w:pPr>
            <w:r>
              <w:t>2800</w:t>
            </w:r>
          </w:p>
        </w:tc>
        <w:tc>
          <w:tcPr>
            <w:tcW w:w="680" w:type="dxa"/>
          </w:tcPr>
          <w:p w:rsidR="000A6771" w:rsidRDefault="000A6771">
            <w:pPr>
              <w:pStyle w:val="ConsPlusNormal"/>
              <w:jc w:val="center"/>
            </w:pPr>
            <w:r>
              <w:t>3100</w:t>
            </w:r>
          </w:p>
        </w:tc>
        <w:tc>
          <w:tcPr>
            <w:tcW w:w="680" w:type="dxa"/>
          </w:tcPr>
          <w:p w:rsidR="000A6771" w:rsidRDefault="000A6771">
            <w:pPr>
              <w:pStyle w:val="ConsPlusNormal"/>
              <w:jc w:val="center"/>
            </w:pPr>
            <w:r>
              <w:t>3400</w:t>
            </w:r>
          </w:p>
        </w:tc>
        <w:tc>
          <w:tcPr>
            <w:tcW w:w="680" w:type="dxa"/>
          </w:tcPr>
          <w:p w:rsidR="000A6771" w:rsidRDefault="000A6771">
            <w:pPr>
              <w:pStyle w:val="ConsPlusNormal"/>
              <w:jc w:val="center"/>
            </w:pPr>
            <w:r>
              <w:t>3700</w:t>
            </w:r>
          </w:p>
        </w:tc>
        <w:tc>
          <w:tcPr>
            <w:tcW w:w="680" w:type="dxa"/>
          </w:tcPr>
          <w:p w:rsidR="000A6771" w:rsidRDefault="000A6771">
            <w:pPr>
              <w:pStyle w:val="ConsPlusNormal"/>
              <w:jc w:val="center"/>
            </w:pPr>
            <w:r>
              <w:t>4600</w:t>
            </w:r>
          </w:p>
        </w:tc>
        <w:tc>
          <w:tcPr>
            <w:tcW w:w="737" w:type="dxa"/>
          </w:tcPr>
          <w:p w:rsidR="000A6771" w:rsidRDefault="000A6771">
            <w:pPr>
              <w:pStyle w:val="ConsPlusNormal"/>
              <w:jc w:val="center"/>
            </w:pPr>
            <w:r>
              <w:t>5500</w:t>
            </w:r>
          </w:p>
        </w:tc>
      </w:tr>
      <w:tr w:rsidR="000A6771">
        <w:tc>
          <w:tcPr>
            <w:tcW w:w="2608" w:type="dxa"/>
            <w:vMerge w:val="restart"/>
          </w:tcPr>
          <w:p w:rsidR="000A6771" w:rsidRDefault="000A6771">
            <w:pPr>
              <w:pStyle w:val="ConsPlusNormal"/>
            </w:pPr>
            <w:r>
              <w:t>3 Пески мелкие и пылеватые</w:t>
            </w:r>
          </w:p>
        </w:tc>
        <w:tc>
          <w:tcPr>
            <w:tcW w:w="1133" w:type="dxa"/>
          </w:tcPr>
          <w:p w:rsidR="000A6771" w:rsidRDefault="000A6771">
            <w:pPr>
              <w:pStyle w:val="ConsPlusNormal"/>
              <w:jc w:val="center"/>
            </w:pPr>
            <w:r>
              <w:t>3 - 5</w:t>
            </w:r>
          </w:p>
        </w:tc>
        <w:tc>
          <w:tcPr>
            <w:tcW w:w="737" w:type="dxa"/>
          </w:tcPr>
          <w:p w:rsidR="000A6771" w:rsidRDefault="000A6771">
            <w:pPr>
              <w:pStyle w:val="ConsPlusNormal"/>
              <w:jc w:val="center"/>
            </w:pPr>
            <w:r>
              <w:t>850</w:t>
            </w:r>
          </w:p>
        </w:tc>
        <w:tc>
          <w:tcPr>
            <w:tcW w:w="680" w:type="dxa"/>
          </w:tcPr>
          <w:p w:rsidR="000A6771" w:rsidRDefault="000A6771">
            <w:pPr>
              <w:pStyle w:val="ConsPlusNormal"/>
              <w:jc w:val="center"/>
            </w:pPr>
            <w:r>
              <w:t>1300</w:t>
            </w:r>
          </w:p>
        </w:tc>
        <w:tc>
          <w:tcPr>
            <w:tcW w:w="680" w:type="dxa"/>
          </w:tcPr>
          <w:p w:rsidR="000A6771" w:rsidRDefault="000A6771">
            <w:pPr>
              <w:pStyle w:val="ConsPlusNormal"/>
              <w:jc w:val="center"/>
            </w:pPr>
            <w:r>
              <w:t>1400</w:t>
            </w:r>
          </w:p>
        </w:tc>
        <w:tc>
          <w:tcPr>
            <w:tcW w:w="680" w:type="dxa"/>
          </w:tcPr>
          <w:p w:rsidR="000A6771" w:rsidRDefault="000A6771">
            <w:pPr>
              <w:pStyle w:val="ConsPlusNormal"/>
              <w:jc w:val="center"/>
            </w:pPr>
            <w:r>
              <w:t>1500</w:t>
            </w:r>
          </w:p>
        </w:tc>
        <w:tc>
          <w:tcPr>
            <w:tcW w:w="680" w:type="dxa"/>
          </w:tcPr>
          <w:p w:rsidR="000A6771" w:rsidRDefault="000A6771">
            <w:pPr>
              <w:pStyle w:val="ConsPlusNormal"/>
              <w:jc w:val="center"/>
            </w:pPr>
            <w:r>
              <w:t>1700</w:t>
            </w:r>
          </w:p>
        </w:tc>
        <w:tc>
          <w:tcPr>
            <w:tcW w:w="680" w:type="dxa"/>
          </w:tcPr>
          <w:p w:rsidR="000A6771" w:rsidRDefault="000A6771">
            <w:pPr>
              <w:pStyle w:val="ConsPlusNormal"/>
              <w:jc w:val="center"/>
            </w:pPr>
            <w:r>
              <w:t>1900</w:t>
            </w:r>
          </w:p>
        </w:tc>
        <w:tc>
          <w:tcPr>
            <w:tcW w:w="737" w:type="dxa"/>
          </w:tcPr>
          <w:p w:rsidR="000A6771" w:rsidRDefault="000A6771">
            <w:pPr>
              <w:pStyle w:val="ConsPlusNormal"/>
              <w:jc w:val="center"/>
            </w:pPr>
            <w:r>
              <w:t>1900</w:t>
            </w:r>
          </w:p>
        </w:tc>
        <w:tc>
          <w:tcPr>
            <w:tcW w:w="680" w:type="dxa"/>
          </w:tcPr>
          <w:p w:rsidR="000A6771" w:rsidRDefault="000A6771">
            <w:pPr>
              <w:pStyle w:val="ConsPlusNormal"/>
              <w:jc w:val="center"/>
            </w:pPr>
            <w:r>
              <w:t>2000</w:t>
            </w:r>
          </w:p>
        </w:tc>
        <w:tc>
          <w:tcPr>
            <w:tcW w:w="680" w:type="dxa"/>
          </w:tcPr>
          <w:p w:rsidR="000A6771" w:rsidRDefault="000A6771">
            <w:pPr>
              <w:pStyle w:val="ConsPlusNormal"/>
              <w:jc w:val="center"/>
            </w:pPr>
            <w:r>
              <w:t>2100</w:t>
            </w:r>
          </w:p>
        </w:tc>
        <w:tc>
          <w:tcPr>
            <w:tcW w:w="680" w:type="dxa"/>
          </w:tcPr>
          <w:p w:rsidR="000A6771" w:rsidRDefault="000A6771">
            <w:pPr>
              <w:pStyle w:val="ConsPlusNormal"/>
              <w:jc w:val="center"/>
            </w:pPr>
            <w:r>
              <w:t>2600</w:t>
            </w:r>
          </w:p>
        </w:tc>
        <w:tc>
          <w:tcPr>
            <w:tcW w:w="680" w:type="dxa"/>
          </w:tcPr>
          <w:p w:rsidR="000A6771" w:rsidRDefault="000A6771">
            <w:pPr>
              <w:pStyle w:val="ConsPlusNormal"/>
              <w:jc w:val="center"/>
            </w:pPr>
            <w:r>
              <w:t>3000</w:t>
            </w:r>
          </w:p>
        </w:tc>
        <w:tc>
          <w:tcPr>
            <w:tcW w:w="737" w:type="dxa"/>
          </w:tcPr>
          <w:p w:rsidR="000A6771" w:rsidRDefault="000A6771">
            <w:pPr>
              <w:pStyle w:val="ConsPlusNormal"/>
              <w:jc w:val="center"/>
            </w:pPr>
            <w:r>
              <w:t>3500</w:t>
            </w:r>
          </w:p>
        </w:tc>
      </w:tr>
      <w:tr w:rsidR="000A6771">
        <w:tc>
          <w:tcPr>
            <w:tcW w:w="2608" w:type="dxa"/>
            <w:vMerge/>
          </w:tcPr>
          <w:p w:rsidR="000A6771" w:rsidRDefault="000A6771">
            <w:pPr>
              <w:pStyle w:val="ConsPlusNormal"/>
            </w:pPr>
          </w:p>
        </w:tc>
        <w:tc>
          <w:tcPr>
            <w:tcW w:w="1133" w:type="dxa"/>
          </w:tcPr>
          <w:p w:rsidR="000A6771" w:rsidRDefault="000A6771">
            <w:pPr>
              <w:pStyle w:val="ConsPlusNormal"/>
              <w:jc w:val="center"/>
            </w:pPr>
            <w:r>
              <w:t>10</w:t>
            </w:r>
          </w:p>
        </w:tc>
        <w:tc>
          <w:tcPr>
            <w:tcW w:w="737" w:type="dxa"/>
          </w:tcPr>
          <w:p w:rsidR="000A6771" w:rsidRDefault="000A6771">
            <w:pPr>
              <w:pStyle w:val="ConsPlusNormal"/>
              <w:jc w:val="center"/>
            </w:pPr>
            <w:r>
              <w:t>1000</w:t>
            </w:r>
          </w:p>
        </w:tc>
        <w:tc>
          <w:tcPr>
            <w:tcW w:w="680" w:type="dxa"/>
          </w:tcPr>
          <w:p w:rsidR="000A6771" w:rsidRDefault="000A6771">
            <w:pPr>
              <w:pStyle w:val="ConsPlusNormal"/>
              <w:jc w:val="center"/>
            </w:pPr>
            <w:r>
              <w:t>1550</w:t>
            </w:r>
          </w:p>
        </w:tc>
        <w:tc>
          <w:tcPr>
            <w:tcW w:w="680" w:type="dxa"/>
          </w:tcPr>
          <w:p w:rsidR="000A6771" w:rsidRDefault="000A6771">
            <w:pPr>
              <w:pStyle w:val="ConsPlusNormal"/>
              <w:jc w:val="center"/>
            </w:pPr>
            <w:r>
              <w:t>1650</w:t>
            </w:r>
          </w:p>
        </w:tc>
        <w:tc>
          <w:tcPr>
            <w:tcW w:w="680" w:type="dxa"/>
          </w:tcPr>
          <w:p w:rsidR="000A6771" w:rsidRDefault="000A6771">
            <w:pPr>
              <w:pStyle w:val="ConsPlusNormal"/>
              <w:jc w:val="center"/>
            </w:pPr>
            <w:r>
              <w:t>1750</w:t>
            </w:r>
          </w:p>
        </w:tc>
        <w:tc>
          <w:tcPr>
            <w:tcW w:w="680" w:type="dxa"/>
          </w:tcPr>
          <w:p w:rsidR="000A6771" w:rsidRDefault="000A6771">
            <w:pPr>
              <w:pStyle w:val="ConsPlusNormal"/>
              <w:jc w:val="center"/>
            </w:pPr>
            <w:r>
              <w:t>2000</w:t>
            </w:r>
          </w:p>
        </w:tc>
        <w:tc>
          <w:tcPr>
            <w:tcW w:w="680" w:type="dxa"/>
          </w:tcPr>
          <w:p w:rsidR="000A6771" w:rsidRDefault="000A6771">
            <w:pPr>
              <w:pStyle w:val="ConsPlusNormal"/>
              <w:jc w:val="center"/>
            </w:pPr>
            <w:r>
              <w:t>2100</w:t>
            </w:r>
          </w:p>
        </w:tc>
        <w:tc>
          <w:tcPr>
            <w:tcW w:w="737" w:type="dxa"/>
          </w:tcPr>
          <w:p w:rsidR="000A6771" w:rsidRDefault="000A6771">
            <w:pPr>
              <w:pStyle w:val="ConsPlusNormal"/>
              <w:jc w:val="center"/>
            </w:pPr>
            <w:r>
              <w:t>2200</w:t>
            </w:r>
          </w:p>
        </w:tc>
        <w:tc>
          <w:tcPr>
            <w:tcW w:w="680" w:type="dxa"/>
          </w:tcPr>
          <w:p w:rsidR="000A6771" w:rsidRDefault="000A6771">
            <w:pPr>
              <w:pStyle w:val="ConsPlusNormal"/>
              <w:jc w:val="center"/>
            </w:pPr>
            <w:r>
              <w:t>2300</w:t>
            </w:r>
          </w:p>
        </w:tc>
        <w:tc>
          <w:tcPr>
            <w:tcW w:w="680" w:type="dxa"/>
          </w:tcPr>
          <w:p w:rsidR="000A6771" w:rsidRDefault="000A6771">
            <w:pPr>
              <w:pStyle w:val="ConsPlusNormal"/>
              <w:jc w:val="center"/>
            </w:pPr>
            <w:r>
              <w:t>2500</w:t>
            </w:r>
          </w:p>
        </w:tc>
        <w:tc>
          <w:tcPr>
            <w:tcW w:w="680" w:type="dxa"/>
          </w:tcPr>
          <w:p w:rsidR="000A6771" w:rsidRDefault="000A6771">
            <w:pPr>
              <w:pStyle w:val="ConsPlusNormal"/>
              <w:jc w:val="center"/>
            </w:pPr>
            <w:r>
              <w:t>3000</w:t>
            </w:r>
          </w:p>
        </w:tc>
        <w:tc>
          <w:tcPr>
            <w:tcW w:w="680" w:type="dxa"/>
          </w:tcPr>
          <w:p w:rsidR="000A6771" w:rsidRDefault="000A6771">
            <w:pPr>
              <w:pStyle w:val="ConsPlusNormal"/>
              <w:jc w:val="center"/>
            </w:pPr>
            <w:r>
              <w:t>3500</w:t>
            </w:r>
          </w:p>
        </w:tc>
        <w:tc>
          <w:tcPr>
            <w:tcW w:w="737" w:type="dxa"/>
          </w:tcPr>
          <w:p w:rsidR="000A6771" w:rsidRDefault="000A6771">
            <w:pPr>
              <w:pStyle w:val="ConsPlusNormal"/>
              <w:jc w:val="center"/>
            </w:pPr>
            <w:r>
              <w:t>4000</w:t>
            </w:r>
          </w:p>
        </w:tc>
      </w:tr>
      <w:tr w:rsidR="000A6771">
        <w:tc>
          <w:tcPr>
            <w:tcW w:w="2608" w:type="dxa"/>
            <w:vMerge/>
          </w:tcPr>
          <w:p w:rsidR="000A6771" w:rsidRDefault="000A6771">
            <w:pPr>
              <w:pStyle w:val="ConsPlusNormal"/>
            </w:pPr>
          </w:p>
        </w:tc>
        <w:tc>
          <w:tcPr>
            <w:tcW w:w="1133" w:type="dxa"/>
          </w:tcPr>
          <w:p w:rsidR="000A6771" w:rsidRDefault="000A6771">
            <w:pPr>
              <w:pStyle w:val="ConsPlusNormal"/>
              <w:jc w:val="center"/>
            </w:pPr>
            <w:r>
              <w:t>15 и более</w:t>
            </w:r>
          </w:p>
        </w:tc>
        <w:tc>
          <w:tcPr>
            <w:tcW w:w="737" w:type="dxa"/>
          </w:tcPr>
          <w:p w:rsidR="000A6771" w:rsidRDefault="000A6771">
            <w:pPr>
              <w:pStyle w:val="ConsPlusNormal"/>
              <w:jc w:val="center"/>
            </w:pPr>
            <w:r>
              <w:t>1100</w:t>
            </w:r>
          </w:p>
        </w:tc>
        <w:tc>
          <w:tcPr>
            <w:tcW w:w="680" w:type="dxa"/>
          </w:tcPr>
          <w:p w:rsidR="000A6771" w:rsidRDefault="000A6771">
            <w:pPr>
              <w:pStyle w:val="ConsPlusNormal"/>
              <w:jc w:val="center"/>
            </w:pPr>
            <w:r>
              <w:t>1700</w:t>
            </w:r>
          </w:p>
        </w:tc>
        <w:tc>
          <w:tcPr>
            <w:tcW w:w="680" w:type="dxa"/>
          </w:tcPr>
          <w:p w:rsidR="000A6771" w:rsidRDefault="000A6771">
            <w:pPr>
              <w:pStyle w:val="ConsPlusNormal"/>
              <w:jc w:val="center"/>
            </w:pPr>
            <w:r>
              <w:t>1800</w:t>
            </w:r>
          </w:p>
        </w:tc>
        <w:tc>
          <w:tcPr>
            <w:tcW w:w="680" w:type="dxa"/>
          </w:tcPr>
          <w:p w:rsidR="000A6771" w:rsidRDefault="000A6771">
            <w:pPr>
              <w:pStyle w:val="ConsPlusNormal"/>
              <w:jc w:val="center"/>
            </w:pPr>
            <w:r>
              <w:t>1900</w:t>
            </w:r>
          </w:p>
        </w:tc>
        <w:tc>
          <w:tcPr>
            <w:tcW w:w="680" w:type="dxa"/>
          </w:tcPr>
          <w:p w:rsidR="000A6771" w:rsidRDefault="000A6771">
            <w:pPr>
              <w:pStyle w:val="ConsPlusNormal"/>
              <w:jc w:val="center"/>
            </w:pPr>
            <w:r>
              <w:t>2200</w:t>
            </w:r>
          </w:p>
        </w:tc>
        <w:tc>
          <w:tcPr>
            <w:tcW w:w="680" w:type="dxa"/>
          </w:tcPr>
          <w:p w:rsidR="000A6771" w:rsidRDefault="000A6771">
            <w:pPr>
              <w:pStyle w:val="ConsPlusNormal"/>
              <w:jc w:val="center"/>
            </w:pPr>
            <w:r>
              <w:t>2300</w:t>
            </w:r>
          </w:p>
        </w:tc>
        <w:tc>
          <w:tcPr>
            <w:tcW w:w="737" w:type="dxa"/>
          </w:tcPr>
          <w:p w:rsidR="000A6771" w:rsidRDefault="000A6771">
            <w:pPr>
              <w:pStyle w:val="ConsPlusNormal"/>
              <w:jc w:val="center"/>
            </w:pPr>
            <w:r>
              <w:t>2400</w:t>
            </w:r>
          </w:p>
        </w:tc>
        <w:tc>
          <w:tcPr>
            <w:tcW w:w="680" w:type="dxa"/>
          </w:tcPr>
          <w:p w:rsidR="000A6771" w:rsidRDefault="000A6771">
            <w:pPr>
              <w:pStyle w:val="ConsPlusNormal"/>
              <w:jc w:val="center"/>
            </w:pPr>
            <w:r>
              <w:t>2500</w:t>
            </w:r>
          </w:p>
        </w:tc>
        <w:tc>
          <w:tcPr>
            <w:tcW w:w="680" w:type="dxa"/>
          </w:tcPr>
          <w:p w:rsidR="000A6771" w:rsidRDefault="000A6771">
            <w:pPr>
              <w:pStyle w:val="ConsPlusNormal"/>
              <w:jc w:val="center"/>
            </w:pPr>
            <w:r>
              <w:t>2700</w:t>
            </w:r>
          </w:p>
        </w:tc>
        <w:tc>
          <w:tcPr>
            <w:tcW w:w="680" w:type="dxa"/>
          </w:tcPr>
          <w:p w:rsidR="000A6771" w:rsidRDefault="000A6771">
            <w:pPr>
              <w:pStyle w:val="ConsPlusNormal"/>
              <w:jc w:val="center"/>
            </w:pPr>
            <w:r>
              <w:t>3300</w:t>
            </w:r>
          </w:p>
        </w:tc>
        <w:tc>
          <w:tcPr>
            <w:tcW w:w="680" w:type="dxa"/>
          </w:tcPr>
          <w:p w:rsidR="000A6771" w:rsidRDefault="000A6771">
            <w:pPr>
              <w:pStyle w:val="ConsPlusNormal"/>
              <w:jc w:val="center"/>
            </w:pPr>
            <w:r>
              <w:t>3800</w:t>
            </w:r>
          </w:p>
        </w:tc>
        <w:tc>
          <w:tcPr>
            <w:tcW w:w="737" w:type="dxa"/>
          </w:tcPr>
          <w:p w:rsidR="000A6771" w:rsidRDefault="000A6771">
            <w:pPr>
              <w:pStyle w:val="ConsPlusNormal"/>
              <w:jc w:val="center"/>
            </w:pPr>
            <w:r>
              <w:t>4300</w:t>
            </w:r>
          </w:p>
        </w:tc>
      </w:tr>
      <w:tr w:rsidR="000A6771">
        <w:tc>
          <w:tcPr>
            <w:tcW w:w="2608" w:type="dxa"/>
            <w:vMerge w:val="restart"/>
          </w:tcPr>
          <w:p w:rsidR="000A6771" w:rsidRDefault="000A6771">
            <w:pPr>
              <w:pStyle w:val="ConsPlusNormal"/>
            </w:pPr>
            <w:r>
              <w:t>4 Супеси</w:t>
            </w:r>
          </w:p>
        </w:tc>
        <w:tc>
          <w:tcPr>
            <w:tcW w:w="1133" w:type="dxa"/>
          </w:tcPr>
          <w:p w:rsidR="000A6771" w:rsidRDefault="000A6771">
            <w:pPr>
              <w:pStyle w:val="ConsPlusNormal"/>
              <w:jc w:val="center"/>
            </w:pPr>
            <w:r>
              <w:t>3 - 5</w:t>
            </w:r>
          </w:p>
        </w:tc>
        <w:tc>
          <w:tcPr>
            <w:tcW w:w="737" w:type="dxa"/>
          </w:tcPr>
          <w:p w:rsidR="000A6771" w:rsidRDefault="000A6771">
            <w:pPr>
              <w:pStyle w:val="ConsPlusNormal"/>
              <w:jc w:val="center"/>
            </w:pPr>
            <w:r>
              <w:t>750</w:t>
            </w:r>
          </w:p>
        </w:tc>
        <w:tc>
          <w:tcPr>
            <w:tcW w:w="680" w:type="dxa"/>
          </w:tcPr>
          <w:p w:rsidR="000A6771" w:rsidRDefault="000A6771">
            <w:pPr>
              <w:pStyle w:val="ConsPlusNormal"/>
              <w:jc w:val="center"/>
            </w:pPr>
            <w:r>
              <w:t>850</w:t>
            </w:r>
          </w:p>
        </w:tc>
        <w:tc>
          <w:tcPr>
            <w:tcW w:w="680" w:type="dxa"/>
          </w:tcPr>
          <w:p w:rsidR="000A6771" w:rsidRDefault="000A6771">
            <w:pPr>
              <w:pStyle w:val="ConsPlusNormal"/>
              <w:jc w:val="center"/>
            </w:pPr>
            <w:r>
              <w:t>1100</w:t>
            </w:r>
          </w:p>
        </w:tc>
        <w:tc>
          <w:tcPr>
            <w:tcW w:w="680" w:type="dxa"/>
          </w:tcPr>
          <w:p w:rsidR="000A6771" w:rsidRDefault="000A6771">
            <w:pPr>
              <w:pStyle w:val="ConsPlusNormal"/>
              <w:jc w:val="center"/>
            </w:pPr>
            <w:r>
              <w:t>1200</w:t>
            </w:r>
          </w:p>
        </w:tc>
        <w:tc>
          <w:tcPr>
            <w:tcW w:w="680" w:type="dxa"/>
          </w:tcPr>
          <w:p w:rsidR="000A6771" w:rsidRDefault="000A6771">
            <w:pPr>
              <w:pStyle w:val="ConsPlusNormal"/>
              <w:jc w:val="center"/>
            </w:pPr>
            <w:r>
              <w:t>1300</w:t>
            </w:r>
          </w:p>
        </w:tc>
        <w:tc>
          <w:tcPr>
            <w:tcW w:w="680" w:type="dxa"/>
          </w:tcPr>
          <w:p w:rsidR="000A6771" w:rsidRDefault="000A6771">
            <w:pPr>
              <w:pStyle w:val="ConsPlusNormal"/>
              <w:jc w:val="center"/>
            </w:pPr>
            <w:r>
              <w:t>1400</w:t>
            </w:r>
          </w:p>
        </w:tc>
        <w:tc>
          <w:tcPr>
            <w:tcW w:w="737" w:type="dxa"/>
          </w:tcPr>
          <w:p w:rsidR="000A6771" w:rsidRDefault="000A6771">
            <w:pPr>
              <w:pStyle w:val="ConsPlusNormal"/>
              <w:jc w:val="center"/>
            </w:pPr>
            <w:r>
              <w:t>1500</w:t>
            </w:r>
          </w:p>
        </w:tc>
        <w:tc>
          <w:tcPr>
            <w:tcW w:w="680" w:type="dxa"/>
          </w:tcPr>
          <w:p w:rsidR="000A6771" w:rsidRDefault="000A6771">
            <w:pPr>
              <w:pStyle w:val="ConsPlusNormal"/>
              <w:jc w:val="center"/>
            </w:pPr>
            <w:r>
              <w:t>1700</w:t>
            </w:r>
          </w:p>
        </w:tc>
        <w:tc>
          <w:tcPr>
            <w:tcW w:w="680" w:type="dxa"/>
          </w:tcPr>
          <w:p w:rsidR="000A6771" w:rsidRDefault="000A6771">
            <w:pPr>
              <w:pStyle w:val="ConsPlusNormal"/>
              <w:jc w:val="center"/>
            </w:pPr>
            <w:r>
              <w:t>1800</w:t>
            </w:r>
          </w:p>
        </w:tc>
        <w:tc>
          <w:tcPr>
            <w:tcW w:w="680" w:type="dxa"/>
          </w:tcPr>
          <w:p w:rsidR="000A6771" w:rsidRDefault="000A6771">
            <w:pPr>
              <w:pStyle w:val="ConsPlusNormal"/>
              <w:jc w:val="center"/>
            </w:pPr>
            <w:r>
              <w:t>2300</w:t>
            </w:r>
          </w:p>
        </w:tc>
        <w:tc>
          <w:tcPr>
            <w:tcW w:w="680" w:type="dxa"/>
          </w:tcPr>
          <w:p w:rsidR="000A6771" w:rsidRDefault="000A6771">
            <w:pPr>
              <w:pStyle w:val="ConsPlusNormal"/>
              <w:jc w:val="center"/>
            </w:pPr>
            <w:r>
              <w:t>2700</w:t>
            </w:r>
          </w:p>
        </w:tc>
        <w:tc>
          <w:tcPr>
            <w:tcW w:w="737" w:type="dxa"/>
          </w:tcPr>
          <w:p w:rsidR="000A6771" w:rsidRDefault="000A6771">
            <w:pPr>
              <w:pStyle w:val="ConsPlusNormal"/>
              <w:jc w:val="center"/>
            </w:pPr>
            <w:r>
              <w:t>3000</w:t>
            </w:r>
          </w:p>
        </w:tc>
      </w:tr>
      <w:tr w:rsidR="000A6771">
        <w:tc>
          <w:tcPr>
            <w:tcW w:w="2608" w:type="dxa"/>
            <w:vMerge/>
          </w:tcPr>
          <w:p w:rsidR="000A6771" w:rsidRDefault="000A6771">
            <w:pPr>
              <w:pStyle w:val="ConsPlusNormal"/>
            </w:pPr>
          </w:p>
        </w:tc>
        <w:tc>
          <w:tcPr>
            <w:tcW w:w="1133" w:type="dxa"/>
          </w:tcPr>
          <w:p w:rsidR="000A6771" w:rsidRDefault="000A6771">
            <w:pPr>
              <w:pStyle w:val="ConsPlusNormal"/>
              <w:jc w:val="center"/>
            </w:pPr>
            <w:r>
              <w:t>10</w:t>
            </w:r>
          </w:p>
        </w:tc>
        <w:tc>
          <w:tcPr>
            <w:tcW w:w="737" w:type="dxa"/>
          </w:tcPr>
          <w:p w:rsidR="000A6771" w:rsidRDefault="000A6771">
            <w:pPr>
              <w:pStyle w:val="ConsPlusNormal"/>
              <w:jc w:val="center"/>
            </w:pPr>
            <w:r>
              <w:t>850</w:t>
            </w:r>
          </w:p>
        </w:tc>
        <w:tc>
          <w:tcPr>
            <w:tcW w:w="680" w:type="dxa"/>
          </w:tcPr>
          <w:p w:rsidR="000A6771" w:rsidRDefault="000A6771">
            <w:pPr>
              <w:pStyle w:val="ConsPlusNormal"/>
              <w:jc w:val="center"/>
            </w:pPr>
            <w:r>
              <w:t>950</w:t>
            </w:r>
          </w:p>
        </w:tc>
        <w:tc>
          <w:tcPr>
            <w:tcW w:w="680" w:type="dxa"/>
          </w:tcPr>
          <w:p w:rsidR="000A6771" w:rsidRDefault="000A6771">
            <w:pPr>
              <w:pStyle w:val="ConsPlusNormal"/>
              <w:jc w:val="center"/>
            </w:pPr>
            <w:r>
              <w:t>1250</w:t>
            </w:r>
          </w:p>
        </w:tc>
        <w:tc>
          <w:tcPr>
            <w:tcW w:w="680" w:type="dxa"/>
          </w:tcPr>
          <w:p w:rsidR="000A6771" w:rsidRDefault="000A6771">
            <w:pPr>
              <w:pStyle w:val="ConsPlusNormal"/>
              <w:jc w:val="center"/>
            </w:pPr>
            <w:r>
              <w:t>1350</w:t>
            </w:r>
          </w:p>
        </w:tc>
        <w:tc>
          <w:tcPr>
            <w:tcW w:w="680" w:type="dxa"/>
          </w:tcPr>
          <w:p w:rsidR="000A6771" w:rsidRDefault="000A6771">
            <w:pPr>
              <w:pStyle w:val="ConsPlusNormal"/>
              <w:jc w:val="center"/>
            </w:pPr>
            <w:r>
              <w:t>1450</w:t>
            </w:r>
          </w:p>
        </w:tc>
        <w:tc>
          <w:tcPr>
            <w:tcW w:w="680" w:type="dxa"/>
          </w:tcPr>
          <w:p w:rsidR="000A6771" w:rsidRDefault="000A6771">
            <w:pPr>
              <w:pStyle w:val="ConsPlusNormal"/>
              <w:jc w:val="center"/>
            </w:pPr>
            <w:r>
              <w:t>1600</w:t>
            </w:r>
          </w:p>
        </w:tc>
        <w:tc>
          <w:tcPr>
            <w:tcW w:w="737" w:type="dxa"/>
          </w:tcPr>
          <w:p w:rsidR="000A6771" w:rsidRDefault="000A6771">
            <w:pPr>
              <w:pStyle w:val="ConsPlusNormal"/>
              <w:jc w:val="center"/>
            </w:pPr>
            <w:r>
              <w:t>1700</w:t>
            </w:r>
          </w:p>
        </w:tc>
        <w:tc>
          <w:tcPr>
            <w:tcW w:w="680" w:type="dxa"/>
          </w:tcPr>
          <w:p w:rsidR="000A6771" w:rsidRDefault="000A6771">
            <w:pPr>
              <w:pStyle w:val="ConsPlusNormal"/>
              <w:jc w:val="center"/>
            </w:pPr>
            <w:r>
              <w:t>1900</w:t>
            </w:r>
          </w:p>
        </w:tc>
        <w:tc>
          <w:tcPr>
            <w:tcW w:w="680" w:type="dxa"/>
          </w:tcPr>
          <w:p w:rsidR="000A6771" w:rsidRDefault="000A6771">
            <w:pPr>
              <w:pStyle w:val="ConsPlusNormal"/>
              <w:jc w:val="center"/>
            </w:pPr>
            <w:r>
              <w:t>2000</w:t>
            </w:r>
          </w:p>
        </w:tc>
        <w:tc>
          <w:tcPr>
            <w:tcW w:w="680" w:type="dxa"/>
          </w:tcPr>
          <w:p w:rsidR="000A6771" w:rsidRDefault="000A6771">
            <w:pPr>
              <w:pStyle w:val="ConsPlusNormal"/>
              <w:jc w:val="center"/>
            </w:pPr>
            <w:r>
              <w:t>2600</w:t>
            </w:r>
          </w:p>
        </w:tc>
        <w:tc>
          <w:tcPr>
            <w:tcW w:w="680" w:type="dxa"/>
          </w:tcPr>
          <w:p w:rsidR="000A6771" w:rsidRDefault="000A6771">
            <w:pPr>
              <w:pStyle w:val="ConsPlusNormal"/>
              <w:jc w:val="center"/>
            </w:pPr>
            <w:r>
              <w:t>3000</w:t>
            </w:r>
          </w:p>
        </w:tc>
        <w:tc>
          <w:tcPr>
            <w:tcW w:w="737" w:type="dxa"/>
          </w:tcPr>
          <w:p w:rsidR="000A6771" w:rsidRDefault="000A6771">
            <w:pPr>
              <w:pStyle w:val="ConsPlusNormal"/>
              <w:jc w:val="center"/>
            </w:pPr>
            <w:r>
              <w:t>3500</w:t>
            </w:r>
          </w:p>
        </w:tc>
      </w:tr>
      <w:tr w:rsidR="000A6771">
        <w:tc>
          <w:tcPr>
            <w:tcW w:w="2608" w:type="dxa"/>
            <w:vMerge/>
          </w:tcPr>
          <w:p w:rsidR="000A6771" w:rsidRDefault="000A6771">
            <w:pPr>
              <w:pStyle w:val="ConsPlusNormal"/>
            </w:pPr>
          </w:p>
        </w:tc>
        <w:tc>
          <w:tcPr>
            <w:tcW w:w="1133" w:type="dxa"/>
          </w:tcPr>
          <w:p w:rsidR="000A6771" w:rsidRDefault="000A6771">
            <w:pPr>
              <w:pStyle w:val="ConsPlusNormal"/>
              <w:jc w:val="center"/>
            </w:pPr>
            <w:r>
              <w:t>15 и более</w:t>
            </w:r>
          </w:p>
        </w:tc>
        <w:tc>
          <w:tcPr>
            <w:tcW w:w="737" w:type="dxa"/>
          </w:tcPr>
          <w:p w:rsidR="000A6771" w:rsidRDefault="000A6771">
            <w:pPr>
              <w:pStyle w:val="ConsPlusNormal"/>
              <w:jc w:val="center"/>
            </w:pPr>
            <w:r>
              <w:t>950</w:t>
            </w:r>
          </w:p>
        </w:tc>
        <w:tc>
          <w:tcPr>
            <w:tcW w:w="680" w:type="dxa"/>
          </w:tcPr>
          <w:p w:rsidR="000A6771" w:rsidRDefault="000A6771">
            <w:pPr>
              <w:pStyle w:val="ConsPlusNormal"/>
              <w:jc w:val="center"/>
            </w:pPr>
            <w:r>
              <w:t>1050</w:t>
            </w:r>
          </w:p>
        </w:tc>
        <w:tc>
          <w:tcPr>
            <w:tcW w:w="680" w:type="dxa"/>
          </w:tcPr>
          <w:p w:rsidR="000A6771" w:rsidRDefault="000A6771">
            <w:pPr>
              <w:pStyle w:val="ConsPlusNormal"/>
              <w:jc w:val="center"/>
            </w:pPr>
            <w:r>
              <w:t>1400</w:t>
            </w:r>
          </w:p>
        </w:tc>
        <w:tc>
          <w:tcPr>
            <w:tcW w:w="680" w:type="dxa"/>
          </w:tcPr>
          <w:p w:rsidR="000A6771" w:rsidRDefault="000A6771">
            <w:pPr>
              <w:pStyle w:val="ConsPlusNormal"/>
              <w:jc w:val="center"/>
            </w:pPr>
            <w:r>
              <w:t>1500</w:t>
            </w:r>
          </w:p>
        </w:tc>
        <w:tc>
          <w:tcPr>
            <w:tcW w:w="680" w:type="dxa"/>
          </w:tcPr>
          <w:p w:rsidR="000A6771" w:rsidRDefault="000A6771">
            <w:pPr>
              <w:pStyle w:val="ConsPlusNormal"/>
              <w:jc w:val="center"/>
            </w:pPr>
            <w:r>
              <w:t>1600</w:t>
            </w:r>
          </w:p>
        </w:tc>
        <w:tc>
          <w:tcPr>
            <w:tcW w:w="680" w:type="dxa"/>
          </w:tcPr>
          <w:p w:rsidR="000A6771" w:rsidRDefault="000A6771">
            <w:pPr>
              <w:pStyle w:val="ConsPlusNormal"/>
              <w:jc w:val="center"/>
            </w:pPr>
            <w:r>
              <w:t>1800</w:t>
            </w:r>
          </w:p>
        </w:tc>
        <w:tc>
          <w:tcPr>
            <w:tcW w:w="737" w:type="dxa"/>
          </w:tcPr>
          <w:p w:rsidR="000A6771" w:rsidRDefault="000A6771">
            <w:pPr>
              <w:pStyle w:val="ConsPlusNormal"/>
              <w:jc w:val="center"/>
            </w:pPr>
            <w:r>
              <w:t>1900</w:t>
            </w:r>
          </w:p>
        </w:tc>
        <w:tc>
          <w:tcPr>
            <w:tcW w:w="680" w:type="dxa"/>
          </w:tcPr>
          <w:p w:rsidR="000A6771" w:rsidRDefault="000A6771">
            <w:pPr>
              <w:pStyle w:val="ConsPlusNormal"/>
              <w:jc w:val="center"/>
            </w:pPr>
            <w:r>
              <w:t>2100</w:t>
            </w:r>
          </w:p>
        </w:tc>
        <w:tc>
          <w:tcPr>
            <w:tcW w:w="680" w:type="dxa"/>
          </w:tcPr>
          <w:p w:rsidR="000A6771" w:rsidRDefault="000A6771">
            <w:pPr>
              <w:pStyle w:val="ConsPlusNormal"/>
              <w:jc w:val="center"/>
            </w:pPr>
            <w:r>
              <w:t>2200</w:t>
            </w:r>
          </w:p>
        </w:tc>
        <w:tc>
          <w:tcPr>
            <w:tcW w:w="680" w:type="dxa"/>
          </w:tcPr>
          <w:p w:rsidR="000A6771" w:rsidRDefault="000A6771">
            <w:pPr>
              <w:pStyle w:val="ConsPlusNormal"/>
              <w:jc w:val="center"/>
            </w:pPr>
            <w:r>
              <w:t>2900</w:t>
            </w:r>
          </w:p>
        </w:tc>
        <w:tc>
          <w:tcPr>
            <w:tcW w:w="680" w:type="dxa"/>
          </w:tcPr>
          <w:p w:rsidR="000A6771" w:rsidRDefault="000A6771">
            <w:pPr>
              <w:pStyle w:val="ConsPlusNormal"/>
              <w:jc w:val="center"/>
            </w:pPr>
            <w:r>
              <w:t>3400</w:t>
            </w:r>
          </w:p>
        </w:tc>
        <w:tc>
          <w:tcPr>
            <w:tcW w:w="737" w:type="dxa"/>
          </w:tcPr>
          <w:p w:rsidR="000A6771" w:rsidRDefault="000A6771">
            <w:pPr>
              <w:pStyle w:val="ConsPlusNormal"/>
              <w:jc w:val="center"/>
            </w:pPr>
            <w:r>
              <w:t>3900</w:t>
            </w:r>
          </w:p>
        </w:tc>
      </w:tr>
      <w:tr w:rsidR="000A6771">
        <w:tc>
          <w:tcPr>
            <w:tcW w:w="2608" w:type="dxa"/>
            <w:vMerge w:val="restart"/>
          </w:tcPr>
          <w:p w:rsidR="000A6771" w:rsidRDefault="000A6771">
            <w:pPr>
              <w:pStyle w:val="ConsPlusNormal"/>
            </w:pPr>
            <w:bookmarkStart w:id="116" w:name="P3173"/>
            <w:bookmarkEnd w:id="116"/>
            <w:r>
              <w:t>5 Суглинки и глины</w:t>
            </w:r>
          </w:p>
        </w:tc>
        <w:tc>
          <w:tcPr>
            <w:tcW w:w="1133" w:type="dxa"/>
          </w:tcPr>
          <w:p w:rsidR="000A6771" w:rsidRDefault="000A6771">
            <w:pPr>
              <w:pStyle w:val="ConsPlusNormal"/>
              <w:jc w:val="center"/>
            </w:pPr>
            <w:r>
              <w:t>3 - 5</w:t>
            </w:r>
          </w:p>
        </w:tc>
        <w:tc>
          <w:tcPr>
            <w:tcW w:w="737" w:type="dxa"/>
          </w:tcPr>
          <w:p w:rsidR="000A6771" w:rsidRDefault="000A6771">
            <w:pPr>
              <w:pStyle w:val="ConsPlusNormal"/>
              <w:jc w:val="center"/>
            </w:pPr>
            <w:r>
              <w:t>650</w:t>
            </w:r>
          </w:p>
        </w:tc>
        <w:tc>
          <w:tcPr>
            <w:tcW w:w="680" w:type="dxa"/>
          </w:tcPr>
          <w:p w:rsidR="000A6771" w:rsidRDefault="000A6771">
            <w:pPr>
              <w:pStyle w:val="ConsPlusNormal"/>
              <w:jc w:val="center"/>
            </w:pPr>
            <w:r>
              <w:t>750</w:t>
            </w:r>
          </w:p>
        </w:tc>
        <w:tc>
          <w:tcPr>
            <w:tcW w:w="680" w:type="dxa"/>
          </w:tcPr>
          <w:p w:rsidR="000A6771" w:rsidRDefault="000A6771">
            <w:pPr>
              <w:pStyle w:val="ConsPlusNormal"/>
              <w:jc w:val="center"/>
            </w:pPr>
            <w:r>
              <w:t>850</w:t>
            </w:r>
          </w:p>
        </w:tc>
        <w:tc>
          <w:tcPr>
            <w:tcW w:w="680" w:type="dxa"/>
          </w:tcPr>
          <w:p w:rsidR="000A6771" w:rsidRDefault="000A6771">
            <w:pPr>
              <w:pStyle w:val="ConsPlusNormal"/>
              <w:jc w:val="center"/>
            </w:pPr>
            <w:r>
              <w:t>950</w:t>
            </w:r>
          </w:p>
        </w:tc>
        <w:tc>
          <w:tcPr>
            <w:tcW w:w="680" w:type="dxa"/>
          </w:tcPr>
          <w:p w:rsidR="000A6771" w:rsidRDefault="000A6771">
            <w:pPr>
              <w:pStyle w:val="ConsPlusNormal"/>
              <w:jc w:val="center"/>
            </w:pPr>
            <w:r>
              <w:t>1100</w:t>
            </w:r>
          </w:p>
        </w:tc>
        <w:tc>
          <w:tcPr>
            <w:tcW w:w="680" w:type="dxa"/>
          </w:tcPr>
          <w:p w:rsidR="000A6771" w:rsidRDefault="000A6771">
            <w:pPr>
              <w:pStyle w:val="ConsPlusNormal"/>
              <w:jc w:val="center"/>
            </w:pPr>
            <w:r>
              <w:t>1200</w:t>
            </w:r>
          </w:p>
        </w:tc>
        <w:tc>
          <w:tcPr>
            <w:tcW w:w="737" w:type="dxa"/>
          </w:tcPr>
          <w:p w:rsidR="000A6771" w:rsidRDefault="000A6771">
            <w:pPr>
              <w:pStyle w:val="ConsPlusNormal"/>
              <w:jc w:val="center"/>
            </w:pPr>
            <w:r>
              <w:t>1300</w:t>
            </w:r>
          </w:p>
        </w:tc>
        <w:tc>
          <w:tcPr>
            <w:tcW w:w="680" w:type="dxa"/>
          </w:tcPr>
          <w:p w:rsidR="000A6771" w:rsidRDefault="000A6771">
            <w:pPr>
              <w:pStyle w:val="ConsPlusNormal"/>
              <w:jc w:val="center"/>
            </w:pPr>
            <w:r>
              <w:t>1400</w:t>
            </w:r>
          </w:p>
        </w:tc>
        <w:tc>
          <w:tcPr>
            <w:tcW w:w="680" w:type="dxa"/>
          </w:tcPr>
          <w:p w:rsidR="000A6771" w:rsidRDefault="000A6771">
            <w:pPr>
              <w:pStyle w:val="ConsPlusNormal"/>
              <w:jc w:val="center"/>
            </w:pPr>
            <w:r>
              <w:t>1500</w:t>
            </w:r>
          </w:p>
        </w:tc>
        <w:tc>
          <w:tcPr>
            <w:tcW w:w="680" w:type="dxa"/>
          </w:tcPr>
          <w:p w:rsidR="000A6771" w:rsidRDefault="000A6771">
            <w:pPr>
              <w:pStyle w:val="ConsPlusNormal"/>
              <w:jc w:val="center"/>
            </w:pPr>
            <w:r>
              <w:t>1800</w:t>
            </w:r>
          </w:p>
        </w:tc>
        <w:tc>
          <w:tcPr>
            <w:tcW w:w="680" w:type="dxa"/>
          </w:tcPr>
          <w:p w:rsidR="000A6771" w:rsidRDefault="000A6771">
            <w:pPr>
              <w:pStyle w:val="ConsPlusNormal"/>
              <w:jc w:val="center"/>
            </w:pPr>
            <w:r>
              <w:t>2300</w:t>
            </w:r>
          </w:p>
        </w:tc>
        <w:tc>
          <w:tcPr>
            <w:tcW w:w="737" w:type="dxa"/>
          </w:tcPr>
          <w:p w:rsidR="000A6771" w:rsidRDefault="000A6771">
            <w:pPr>
              <w:pStyle w:val="ConsPlusNormal"/>
              <w:jc w:val="center"/>
            </w:pPr>
            <w:r>
              <w:t>2800</w:t>
            </w:r>
          </w:p>
        </w:tc>
      </w:tr>
      <w:tr w:rsidR="000A6771">
        <w:tc>
          <w:tcPr>
            <w:tcW w:w="2608" w:type="dxa"/>
            <w:vMerge/>
          </w:tcPr>
          <w:p w:rsidR="000A6771" w:rsidRDefault="000A6771">
            <w:pPr>
              <w:pStyle w:val="ConsPlusNormal"/>
            </w:pPr>
          </w:p>
        </w:tc>
        <w:tc>
          <w:tcPr>
            <w:tcW w:w="1133" w:type="dxa"/>
          </w:tcPr>
          <w:p w:rsidR="000A6771" w:rsidRDefault="000A6771">
            <w:pPr>
              <w:pStyle w:val="ConsPlusNormal"/>
              <w:jc w:val="center"/>
            </w:pPr>
            <w:r>
              <w:t>10</w:t>
            </w:r>
          </w:p>
        </w:tc>
        <w:tc>
          <w:tcPr>
            <w:tcW w:w="737" w:type="dxa"/>
          </w:tcPr>
          <w:p w:rsidR="000A6771" w:rsidRDefault="000A6771">
            <w:pPr>
              <w:pStyle w:val="ConsPlusNormal"/>
              <w:jc w:val="center"/>
            </w:pPr>
            <w:r>
              <w:t>800</w:t>
            </w:r>
          </w:p>
        </w:tc>
        <w:tc>
          <w:tcPr>
            <w:tcW w:w="680" w:type="dxa"/>
          </w:tcPr>
          <w:p w:rsidR="000A6771" w:rsidRDefault="000A6771">
            <w:pPr>
              <w:pStyle w:val="ConsPlusNormal"/>
              <w:jc w:val="center"/>
            </w:pPr>
            <w:r>
              <w:t>850</w:t>
            </w:r>
          </w:p>
        </w:tc>
        <w:tc>
          <w:tcPr>
            <w:tcW w:w="680" w:type="dxa"/>
          </w:tcPr>
          <w:p w:rsidR="000A6771" w:rsidRDefault="000A6771">
            <w:pPr>
              <w:pStyle w:val="ConsPlusNormal"/>
              <w:jc w:val="center"/>
            </w:pPr>
            <w:r>
              <w:t>950</w:t>
            </w:r>
          </w:p>
        </w:tc>
        <w:tc>
          <w:tcPr>
            <w:tcW w:w="680" w:type="dxa"/>
          </w:tcPr>
          <w:p w:rsidR="000A6771" w:rsidRDefault="000A6771">
            <w:pPr>
              <w:pStyle w:val="ConsPlusNormal"/>
              <w:jc w:val="center"/>
            </w:pPr>
            <w:r>
              <w:t>1100</w:t>
            </w:r>
          </w:p>
        </w:tc>
        <w:tc>
          <w:tcPr>
            <w:tcW w:w="680" w:type="dxa"/>
          </w:tcPr>
          <w:p w:rsidR="000A6771" w:rsidRDefault="000A6771">
            <w:pPr>
              <w:pStyle w:val="ConsPlusNormal"/>
              <w:jc w:val="center"/>
            </w:pPr>
            <w:r>
              <w:t>1250</w:t>
            </w:r>
          </w:p>
        </w:tc>
        <w:tc>
          <w:tcPr>
            <w:tcW w:w="680" w:type="dxa"/>
          </w:tcPr>
          <w:p w:rsidR="000A6771" w:rsidRDefault="000A6771">
            <w:pPr>
              <w:pStyle w:val="ConsPlusNormal"/>
              <w:jc w:val="center"/>
            </w:pPr>
            <w:r>
              <w:t>1350</w:t>
            </w:r>
          </w:p>
        </w:tc>
        <w:tc>
          <w:tcPr>
            <w:tcW w:w="737" w:type="dxa"/>
          </w:tcPr>
          <w:p w:rsidR="000A6771" w:rsidRDefault="000A6771">
            <w:pPr>
              <w:pStyle w:val="ConsPlusNormal"/>
              <w:jc w:val="center"/>
            </w:pPr>
            <w:r>
              <w:t>1450</w:t>
            </w:r>
          </w:p>
        </w:tc>
        <w:tc>
          <w:tcPr>
            <w:tcW w:w="680" w:type="dxa"/>
          </w:tcPr>
          <w:p w:rsidR="000A6771" w:rsidRDefault="000A6771">
            <w:pPr>
              <w:pStyle w:val="ConsPlusNormal"/>
              <w:jc w:val="center"/>
            </w:pPr>
            <w:r>
              <w:t>1600</w:t>
            </w:r>
          </w:p>
        </w:tc>
        <w:tc>
          <w:tcPr>
            <w:tcW w:w="680" w:type="dxa"/>
          </w:tcPr>
          <w:p w:rsidR="000A6771" w:rsidRDefault="000A6771">
            <w:pPr>
              <w:pStyle w:val="ConsPlusNormal"/>
              <w:jc w:val="center"/>
            </w:pPr>
            <w:r>
              <w:t>1700</w:t>
            </w:r>
          </w:p>
        </w:tc>
        <w:tc>
          <w:tcPr>
            <w:tcW w:w="680" w:type="dxa"/>
          </w:tcPr>
          <w:p w:rsidR="000A6771" w:rsidRDefault="000A6771">
            <w:pPr>
              <w:pStyle w:val="ConsPlusNormal"/>
              <w:jc w:val="center"/>
            </w:pPr>
            <w:r>
              <w:t>2000</w:t>
            </w:r>
          </w:p>
        </w:tc>
        <w:tc>
          <w:tcPr>
            <w:tcW w:w="680" w:type="dxa"/>
          </w:tcPr>
          <w:p w:rsidR="000A6771" w:rsidRDefault="000A6771">
            <w:pPr>
              <w:pStyle w:val="ConsPlusNormal"/>
              <w:jc w:val="center"/>
            </w:pPr>
            <w:r>
              <w:t>2600</w:t>
            </w:r>
          </w:p>
        </w:tc>
        <w:tc>
          <w:tcPr>
            <w:tcW w:w="737" w:type="dxa"/>
          </w:tcPr>
          <w:p w:rsidR="000A6771" w:rsidRDefault="000A6771">
            <w:pPr>
              <w:pStyle w:val="ConsPlusNormal"/>
              <w:jc w:val="center"/>
            </w:pPr>
            <w:r>
              <w:t>3000</w:t>
            </w:r>
          </w:p>
        </w:tc>
      </w:tr>
      <w:tr w:rsidR="000A6771">
        <w:tc>
          <w:tcPr>
            <w:tcW w:w="2608" w:type="dxa"/>
            <w:vMerge/>
          </w:tcPr>
          <w:p w:rsidR="000A6771" w:rsidRDefault="000A6771">
            <w:pPr>
              <w:pStyle w:val="ConsPlusNormal"/>
            </w:pPr>
          </w:p>
        </w:tc>
        <w:tc>
          <w:tcPr>
            <w:tcW w:w="1133" w:type="dxa"/>
          </w:tcPr>
          <w:p w:rsidR="000A6771" w:rsidRDefault="000A6771">
            <w:pPr>
              <w:pStyle w:val="ConsPlusNormal"/>
              <w:jc w:val="center"/>
            </w:pPr>
            <w:r>
              <w:t>15 и более</w:t>
            </w:r>
          </w:p>
        </w:tc>
        <w:tc>
          <w:tcPr>
            <w:tcW w:w="737" w:type="dxa"/>
          </w:tcPr>
          <w:p w:rsidR="000A6771" w:rsidRDefault="000A6771">
            <w:pPr>
              <w:pStyle w:val="ConsPlusNormal"/>
              <w:jc w:val="center"/>
            </w:pPr>
            <w:r>
              <w:t>900</w:t>
            </w:r>
          </w:p>
        </w:tc>
        <w:tc>
          <w:tcPr>
            <w:tcW w:w="680" w:type="dxa"/>
          </w:tcPr>
          <w:p w:rsidR="000A6771" w:rsidRDefault="000A6771">
            <w:pPr>
              <w:pStyle w:val="ConsPlusNormal"/>
              <w:jc w:val="center"/>
            </w:pPr>
            <w:r>
              <w:t>950</w:t>
            </w:r>
          </w:p>
        </w:tc>
        <w:tc>
          <w:tcPr>
            <w:tcW w:w="680" w:type="dxa"/>
          </w:tcPr>
          <w:p w:rsidR="000A6771" w:rsidRDefault="000A6771">
            <w:pPr>
              <w:pStyle w:val="ConsPlusNormal"/>
              <w:jc w:val="center"/>
            </w:pPr>
            <w:r>
              <w:t>1100</w:t>
            </w:r>
          </w:p>
        </w:tc>
        <w:tc>
          <w:tcPr>
            <w:tcW w:w="680" w:type="dxa"/>
          </w:tcPr>
          <w:p w:rsidR="000A6771" w:rsidRDefault="000A6771">
            <w:pPr>
              <w:pStyle w:val="ConsPlusNormal"/>
              <w:jc w:val="center"/>
            </w:pPr>
            <w:r>
              <w:t>1250</w:t>
            </w:r>
          </w:p>
        </w:tc>
        <w:tc>
          <w:tcPr>
            <w:tcW w:w="680" w:type="dxa"/>
          </w:tcPr>
          <w:p w:rsidR="000A6771" w:rsidRDefault="000A6771">
            <w:pPr>
              <w:pStyle w:val="ConsPlusNormal"/>
              <w:jc w:val="center"/>
            </w:pPr>
            <w:r>
              <w:t>1400</w:t>
            </w:r>
          </w:p>
        </w:tc>
        <w:tc>
          <w:tcPr>
            <w:tcW w:w="680" w:type="dxa"/>
          </w:tcPr>
          <w:p w:rsidR="000A6771" w:rsidRDefault="000A6771">
            <w:pPr>
              <w:pStyle w:val="ConsPlusNormal"/>
              <w:jc w:val="center"/>
            </w:pPr>
            <w:r>
              <w:t>1500</w:t>
            </w:r>
          </w:p>
        </w:tc>
        <w:tc>
          <w:tcPr>
            <w:tcW w:w="737" w:type="dxa"/>
          </w:tcPr>
          <w:p w:rsidR="000A6771" w:rsidRDefault="000A6771">
            <w:pPr>
              <w:pStyle w:val="ConsPlusNormal"/>
              <w:jc w:val="center"/>
            </w:pPr>
            <w:r>
              <w:t>1600</w:t>
            </w:r>
          </w:p>
        </w:tc>
        <w:tc>
          <w:tcPr>
            <w:tcW w:w="680" w:type="dxa"/>
          </w:tcPr>
          <w:p w:rsidR="000A6771" w:rsidRDefault="000A6771">
            <w:pPr>
              <w:pStyle w:val="ConsPlusNormal"/>
              <w:jc w:val="center"/>
            </w:pPr>
            <w:r>
              <w:t>1800</w:t>
            </w:r>
          </w:p>
        </w:tc>
        <w:tc>
          <w:tcPr>
            <w:tcW w:w="680" w:type="dxa"/>
          </w:tcPr>
          <w:p w:rsidR="000A6771" w:rsidRDefault="000A6771">
            <w:pPr>
              <w:pStyle w:val="ConsPlusNormal"/>
              <w:jc w:val="center"/>
            </w:pPr>
            <w:r>
              <w:t>1900</w:t>
            </w:r>
          </w:p>
        </w:tc>
        <w:tc>
          <w:tcPr>
            <w:tcW w:w="680" w:type="dxa"/>
          </w:tcPr>
          <w:p w:rsidR="000A6771" w:rsidRDefault="000A6771">
            <w:pPr>
              <w:pStyle w:val="ConsPlusNormal"/>
              <w:jc w:val="center"/>
            </w:pPr>
            <w:r>
              <w:t>2200</w:t>
            </w:r>
          </w:p>
        </w:tc>
        <w:tc>
          <w:tcPr>
            <w:tcW w:w="680" w:type="dxa"/>
          </w:tcPr>
          <w:p w:rsidR="000A6771" w:rsidRDefault="000A6771">
            <w:pPr>
              <w:pStyle w:val="ConsPlusNormal"/>
              <w:jc w:val="center"/>
            </w:pPr>
            <w:r>
              <w:t>2900</w:t>
            </w:r>
          </w:p>
        </w:tc>
        <w:tc>
          <w:tcPr>
            <w:tcW w:w="737" w:type="dxa"/>
          </w:tcPr>
          <w:p w:rsidR="000A6771" w:rsidRDefault="000A6771">
            <w:pPr>
              <w:pStyle w:val="ConsPlusNormal"/>
              <w:jc w:val="center"/>
            </w:pPr>
            <w:r>
              <w:t>3500</w:t>
            </w:r>
          </w:p>
        </w:tc>
      </w:tr>
      <w:tr w:rsidR="000A6771">
        <w:tc>
          <w:tcPr>
            <w:tcW w:w="2608" w:type="dxa"/>
          </w:tcPr>
          <w:p w:rsidR="000A6771" w:rsidRDefault="000A6771">
            <w:pPr>
              <w:pStyle w:val="ConsPlusNormal"/>
            </w:pPr>
            <w:r>
              <w:t>При льдистости грунтов</w:t>
            </w:r>
          </w:p>
          <w:p w:rsidR="000A6771" w:rsidRDefault="000A6771">
            <w:pPr>
              <w:pStyle w:val="ConsPlusNormal"/>
            </w:pPr>
            <w:r>
              <w:t xml:space="preserve">0,2 &lt;= </w:t>
            </w:r>
            <w:r>
              <w:rPr>
                <w:i/>
              </w:rPr>
              <w:t>i</w:t>
            </w:r>
            <w:r>
              <w:rPr>
                <w:i/>
                <w:vertAlign w:val="subscript"/>
              </w:rPr>
              <w:t>i</w:t>
            </w:r>
            <w:r>
              <w:t xml:space="preserve"> </w:t>
            </w:r>
            <w:r>
              <w:rPr>
                <w:i/>
              </w:rPr>
              <w:t>&lt;=</w:t>
            </w:r>
            <w:r>
              <w:t xml:space="preserve"> 0,4</w:t>
            </w:r>
          </w:p>
        </w:tc>
        <w:tc>
          <w:tcPr>
            <w:tcW w:w="1133" w:type="dxa"/>
          </w:tcPr>
          <w:p w:rsidR="000A6771" w:rsidRDefault="000A6771">
            <w:pPr>
              <w:pStyle w:val="ConsPlusNormal"/>
            </w:pPr>
          </w:p>
        </w:tc>
        <w:tc>
          <w:tcPr>
            <w:tcW w:w="737" w:type="dxa"/>
          </w:tcPr>
          <w:p w:rsidR="000A6771" w:rsidRDefault="000A6771">
            <w:pPr>
              <w:pStyle w:val="ConsPlusNormal"/>
            </w:pPr>
          </w:p>
        </w:tc>
        <w:tc>
          <w:tcPr>
            <w:tcW w:w="680" w:type="dxa"/>
          </w:tcPr>
          <w:p w:rsidR="000A6771" w:rsidRDefault="000A6771">
            <w:pPr>
              <w:pStyle w:val="ConsPlusNormal"/>
            </w:pPr>
          </w:p>
        </w:tc>
        <w:tc>
          <w:tcPr>
            <w:tcW w:w="680" w:type="dxa"/>
          </w:tcPr>
          <w:p w:rsidR="000A6771" w:rsidRDefault="000A6771">
            <w:pPr>
              <w:pStyle w:val="ConsPlusNormal"/>
            </w:pPr>
          </w:p>
        </w:tc>
        <w:tc>
          <w:tcPr>
            <w:tcW w:w="680" w:type="dxa"/>
          </w:tcPr>
          <w:p w:rsidR="000A6771" w:rsidRDefault="000A6771">
            <w:pPr>
              <w:pStyle w:val="ConsPlusNormal"/>
            </w:pPr>
          </w:p>
        </w:tc>
        <w:tc>
          <w:tcPr>
            <w:tcW w:w="680" w:type="dxa"/>
          </w:tcPr>
          <w:p w:rsidR="000A6771" w:rsidRDefault="000A6771">
            <w:pPr>
              <w:pStyle w:val="ConsPlusNormal"/>
            </w:pPr>
          </w:p>
        </w:tc>
        <w:tc>
          <w:tcPr>
            <w:tcW w:w="680" w:type="dxa"/>
          </w:tcPr>
          <w:p w:rsidR="000A6771" w:rsidRDefault="000A6771">
            <w:pPr>
              <w:pStyle w:val="ConsPlusNormal"/>
            </w:pPr>
          </w:p>
        </w:tc>
        <w:tc>
          <w:tcPr>
            <w:tcW w:w="737" w:type="dxa"/>
          </w:tcPr>
          <w:p w:rsidR="000A6771" w:rsidRDefault="000A6771">
            <w:pPr>
              <w:pStyle w:val="ConsPlusNormal"/>
            </w:pPr>
          </w:p>
        </w:tc>
        <w:tc>
          <w:tcPr>
            <w:tcW w:w="680" w:type="dxa"/>
          </w:tcPr>
          <w:p w:rsidR="000A6771" w:rsidRDefault="000A6771">
            <w:pPr>
              <w:pStyle w:val="ConsPlusNormal"/>
            </w:pPr>
          </w:p>
        </w:tc>
        <w:tc>
          <w:tcPr>
            <w:tcW w:w="680" w:type="dxa"/>
          </w:tcPr>
          <w:p w:rsidR="000A6771" w:rsidRDefault="000A6771">
            <w:pPr>
              <w:pStyle w:val="ConsPlusNormal"/>
            </w:pPr>
          </w:p>
        </w:tc>
        <w:tc>
          <w:tcPr>
            <w:tcW w:w="680" w:type="dxa"/>
          </w:tcPr>
          <w:p w:rsidR="000A6771" w:rsidRDefault="000A6771">
            <w:pPr>
              <w:pStyle w:val="ConsPlusNormal"/>
            </w:pPr>
          </w:p>
        </w:tc>
        <w:tc>
          <w:tcPr>
            <w:tcW w:w="680" w:type="dxa"/>
          </w:tcPr>
          <w:p w:rsidR="000A6771" w:rsidRDefault="000A6771">
            <w:pPr>
              <w:pStyle w:val="ConsPlusNormal"/>
            </w:pPr>
          </w:p>
        </w:tc>
        <w:tc>
          <w:tcPr>
            <w:tcW w:w="737" w:type="dxa"/>
          </w:tcPr>
          <w:p w:rsidR="000A6771" w:rsidRDefault="000A6771">
            <w:pPr>
              <w:pStyle w:val="ConsPlusNormal"/>
            </w:pPr>
          </w:p>
        </w:tc>
      </w:tr>
      <w:tr w:rsidR="000A6771">
        <w:tc>
          <w:tcPr>
            <w:tcW w:w="2608" w:type="dxa"/>
            <w:vMerge w:val="restart"/>
          </w:tcPr>
          <w:p w:rsidR="000A6771" w:rsidRDefault="000A6771">
            <w:pPr>
              <w:pStyle w:val="ConsPlusNormal"/>
            </w:pPr>
            <w:r>
              <w:t xml:space="preserve">6 Все виды грунтов, </w:t>
            </w:r>
            <w:r>
              <w:lastRenderedPageBreak/>
              <w:t xml:space="preserve">указанные в </w:t>
            </w:r>
            <w:hyperlink w:anchor="P3065">
              <w:r>
                <w:rPr>
                  <w:color w:val="0000FF"/>
                </w:rPr>
                <w:t>пунктах 1</w:t>
              </w:r>
            </w:hyperlink>
            <w:r>
              <w:t xml:space="preserve"> - </w:t>
            </w:r>
            <w:hyperlink w:anchor="P3173">
              <w:r>
                <w:rPr>
                  <w:color w:val="0000FF"/>
                </w:rPr>
                <w:t>5</w:t>
              </w:r>
            </w:hyperlink>
          </w:p>
        </w:tc>
        <w:tc>
          <w:tcPr>
            <w:tcW w:w="1133" w:type="dxa"/>
          </w:tcPr>
          <w:p w:rsidR="000A6771" w:rsidRDefault="000A6771">
            <w:pPr>
              <w:pStyle w:val="ConsPlusNormal"/>
              <w:jc w:val="center"/>
            </w:pPr>
            <w:r>
              <w:lastRenderedPageBreak/>
              <w:t>3 - 5</w:t>
            </w:r>
          </w:p>
        </w:tc>
        <w:tc>
          <w:tcPr>
            <w:tcW w:w="737" w:type="dxa"/>
          </w:tcPr>
          <w:p w:rsidR="000A6771" w:rsidRDefault="000A6771">
            <w:pPr>
              <w:pStyle w:val="ConsPlusNormal"/>
              <w:jc w:val="center"/>
            </w:pPr>
            <w:r>
              <w:t>400</w:t>
            </w:r>
          </w:p>
        </w:tc>
        <w:tc>
          <w:tcPr>
            <w:tcW w:w="680" w:type="dxa"/>
          </w:tcPr>
          <w:p w:rsidR="000A6771" w:rsidRDefault="000A6771">
            <w:pPr>
              <w:pStyle w:val="ConsPlusNormal"/>
              <w:jc w:val="center"/>
            </w:pPr>
            <w:r>
              <w:t>500</w:t>
            </w:r>
          </w:p>
        </w:tc>
        <w:tc>
          <w:tcPr>
            <w:tcW w:w="680" w:type="dxa"/>
          </w:tcPr>
          <w:p w:rsidR="000A6771" w:rsidRDefault="000A6771">
            <w:pPr>
              <w:pStyle w:val="ConsPlusNormal"/>
              <w:jc w:val="center"/>
            </w:pPr>
            <w:r>
              <w:t>600</w:t>
            </w:r>
          </w:p>
        </w:tc>
        <w:tc>
          <w:tcPr>
            <w:tcW w:w="680" w:type="dxa"/>
          </w:tcPr>
          <w:p w:rsidR="000A6771" w:rsidRDefault="000A6771">
            <w:pPr>
              <w:pStyle w:val="ConsPlusNormal"/>
              <w:jc w:val="center"/>
            </w:pPr>
            <w:r>
              <w:t>750</w:t>
            </w:r>
          </w:p>
        </w:tc>
        <w:tc>
          <w:tcPr>
            <w:tcW w:w="680" w:type="dxa"/>
          </w:tcPr>
          <w:p w:rsidR="000A6771" w:rsidRDefault="000A6771">
            <w:pPr>
              <w:pStyle w:val="ConsPlusNormal"/>
              <w:jc w:val="center"/>
            </w:pPr>
            <w:r>
              <w:t>850</w:t>
            </w:r>
          </w:p>
        </w:tc>
        <w:tc>
          <w:tcPr>
            <w:tcW w:w="680" w:type="dxa"/>
          </w:tcPr>
          <w:p w:rsidR="000A6771" w:rsidRDefault="000A6771">
            <w:pPr>
              <w:pStyle w:val="ConsPlusNormal"/>
              <w:jc w:val="center"/>
            </w:pPr>
            <w:r>
              <w:t>950</w:t>
            </w:r>
          </w:p>
        </w:tc>
        <w:tc>
          <w:tcPr>
            <w:tcW w:w="737" w:type="dxa"/>
          </w:tcPr>
          <w:p w:rsidR="000A6771" w:rsidRDefault="000A6771">
            <w:pPr>
              <w:pStyle w:val="ConsPlusNormal"/>
              <w:jc w:val="center"/>
            </w:pPr>
            <w:r>
              <w:t>1000</w:t>
            </w:r>
          </w:p>
        </w:tc>
        <w:tc>
          <w:tcPr>
            <w:tcW w:w="680" w:type="dxa"/>
          </w:tcPr>
          <w:p w:rsidR="000A6771" w:rsidRDefault="000A6771">
            <w:pPr>
              <w:pStyle w:val="ConsPlusNormal"/>
              <w:jc w:val="center"/>
            </w:pPr>
            <w:r>
              <w:t>1100</w:t>
            </w:r>
          </w:p>
        </w:tc>
        <w:tc>
          <w:tcPr>
            <w:tcW w:w="680" w:type="dxa"/>
          </w:tcPr>
          <w:p w:rsidR="000A6771" w:rsidRDefault="000A6771">
            <w:pPr>
              <w:pStyle w:val="ConsPlusNormal"/>
              <w:jc w:val="center"/>
            </w:pPr>
            <w:r>
              <w:t>1150</w:t>
            </w:r>
          </w:p>
        </w:tc>
        <w:tc>
          <w:tcPr>
            <w:tcW w:w="680" w:type="dxa"/>
          </w:tcPr>
          <w:p w:rsidR="000A6771" w:rsidRDefault="000A6771">
            <w:pPr>
              <w:pStyle w:val="ConsPlusNormal"/>
              <w:jc w:val="center"/>
            </w:pPr>
            <w:r>
              <w:t>1500</w:t>
            </w:r>
          </w:p>
        </w:tc>
        <w:tc>
          <w:tcPr>
            <w:tcW w:w="680" w:type="dxa"/>
          </w:tcPr>
          <w:p w:rsidR="000A6771" w:rsidRDefault="000A6771">
            <w:pPr>
              <w:pStyle w:val="ConsPlusNormal"/>
              <w:jc w:val="center"/>
            </w:pPr>
            <w:r>
              <w:t>1600</w:t>
            </w:r>
          </w:p>
        </w:tc>
        <w:tc>
          <w:tcPr>
            <w:tcW w:w="737" w:type="dxa"/>
          </w:tcPr>
          <w:p w:rsidR="000A6771" w:rsidRDefault="000A6771">
            <w:pPr>
              <w:pStyle w:val="ConsPlusNormal"/>
              <w:jc w:val="center"/>
            </w:pPr>
            <w:r>
              <w:t>1700</w:t>
            </w:r>
          </w:p>
        </w:tc>
      </w:tr>
      <w:tr w:rsidR="000A6771">
        <w:tc>
          <w:tcPr>
            <w:tcW w:w="2608" w:type="dxa"/>
            <w:vMerge/>
          </w:tcPr>
          <w:p w:rsidR="000A6771" w:rsidRDefault="000A6771">
            <w:pPr>
              <w:pStyle w:val="ConsPlusNormal"/>
            </w:pPr>
          </w:p>
        </w:tc>
        <w:tc>
          <w:tcPr>
            <w:tcW w:w="1133" w:type="dxa"/>
          </w:tcPr>
          <w:p w:rsidR="000A6771" w:rsidRDefault="000A6771">
            <w:pPr>
              <w:pStyle w:val="ConsPlusNormal"/>
              <w:jc w:val="center"/>
            </w:pPr>
            <w:r>
              <w:t>10</w:t>
            </w:r>
          </w:p>
        </w:tc>
        <w:tc>
          <w:tcPr>
            <w:tcW w:w="737" w:type="dxa"/>
          </w:tcPr>
          <w:p w:rsidR="000A6771" w:rsidRDefault="000A6771">
            <w:pPr>
              <w:pStyle w:val="ConsPlusNormal"/>
              <w:jc w:val="center"/>
            </w:pPr>
            <w:r>
              <w:t>450</w:t>
            </w:r>
          </w:p>
        </w:tc>
        <w:tc>
          <w:tcPr>
            <w:tcW w:w="680" w:type="dxa"/>
          </w:tcPr>
          <w:p w:rsidR="000A6771" w:rsidRDefault="000A6771">
            <w:pPr>
              <w:pStyle w:val="ConsPlusNormal"/>
              <w:jc w:val="center"/>
            </w:pPr>
            <w:r>
              <w:t>550</w:t>
            </w:r>
          </w:p>
        </w:tc>
        <w:tc>
          <w:tcPr>
            <w:tcW w:w="680" w:type="dxa"/>
          </w:tcPr>
          <w:p w:rsidR="000A6771" w:rsidRDefault="000A6771">
            <w:pPr>
              <w:pStyle w:val="ConsPlusNormal"/>
              <w:jc w:val="center"/>
            </w:pPr>
            <w:r>
              <w:t>700</w:t>
            </w:r>
          </w:p>
        </w:tc>
        <w:tc>
          <w:tcPr>
            <w:tcW w:w="680" w:type="dxa"/>
          </w:tcPr>
          <w:p w:rsidR="000A6771" w:rsidRDefault="000A6771">
            <w:pPr>
              <w:pStyle w:val="ConsPlusNormal"/>
              <w:jc w:val="center"/>
            </w:pPr>
            <w:r>
              <w:t>800</w:t>
            </w:r>
          </w:p>
        </w:tc>
        <w:tc>
          <w:tcPr>
            <w:tcW w:w="680" w:type="dxa"/>
          </w:tcPr>
          <w:p w:rsidR="000A6771" w:rsidRDefault="000A6771">
            <w:pPr>
              <w:pStyle w:val="ConsPlusNormal"/>
              <w:jc w:val="center"/>
            </w:pPr>
            <w:r>
              <w:t>900</w:t>
            </w:r>
          </w:p>
        </w:tc>
        <w:tc>
          <w:tcPr>
            <w:tcW w:w="680" w:type="dxa"/>
          </w:tcPr>
          <w:p w:rsidR="000A6771" w:rsidRDefault="000A6771">
            <w:pPr>
              <w:pStyle w:val="ConsPlusNormal"/>
              <w:jc w:val="center"/>
            </w:pPr>
            <w:r>
              <w:t>1000</w:t>
            </w:r>
          </w:p>
        </w:tc>
        <w:tc>
          <w:tcPr>
            <w:tcW w:w="737" w:type="dxa"/>
          </w:tcPr>
          <w:p w:rsidR="000A6771" w:rsidRDefault="000A6771">
            <w:pPr>
              <w:pStyle w:val="ConsPlusNormal"/>
              <w:jc w:val="center"/>
            </w:pPr>
            <w:r>
              <w:t>1050</w:t>
            </w:r>
          </w:p>
        </w:tc>
        <w:tc>
          <w:tcPr>
            <w:tcW w:w="680" w:type="dxa"/>
          </w:tcPr>
          <w:p w:rsidR="000A6771" w:rsidRDefault="000A6771">
            <w:pPr>
              <w:pStyle w:val="ConsPlusNormal"/>
              <w:jc w:val="center"/>
            </w:pPr>
            <w:r>
              <w:t>1150</w:t>
            </w:r>
          </w:p>
        </w:tc>
        <w:tc>
          <w:tcPr>
            <w:tcW w:w="680" w:type="dxa"/>
          </w:tcPr>
          <w:p w:rsidR="000A6771" w:rsidRDefault="000A6771">
            <w:pPr>
              <w:pStyle w:val="ConsPlusNormal"/>
              <w:jc w:val="center"/>
            </w:pPr>
            <w:r>
              <w:t>1250</w:t>
            </w:r>
          </w:p>
        </w:tc>
        <w:tc>
          <w:tcPr>
            <w:tcW w:w="680" w:type="dxa"/>
          </w:tcPr>
          <w:p w:rsidR="000A6771" w:rsidRDefault="000A6771">
            <w:pPr>
              <w:pStyle w:val="ConsPlusNormal"/>
              <w:jc w:val="center"/>
            </w:pPr>
            <w:r>
              <w:t>1600</w:t>
            </w:r>
          </w:p>
        </w:tc>
        <w:tc>
          <w:tcPr>
            <w:tcW w:w="680" w:type="dxa"/>
          </w:tcPr>
          <w:p w:rsidR="000A6771" w:rsidRDefault="000A6771">
            <w:pPr>
              <w:pStyle w:val="ConsPlusNormal"/>
              <w:jc w:val="center"/>
            </w:pPr>
            <w:r>
              <w:t>1700</w:t>
            </w:r>
          </w:p>
        </w:tc>
        <w:tc>
          <w:tcPr>
            <w:tcW w:w="737" w:type="dxa"/>
          </w:tcPr>
          <w:p w:rsidR="000A6771" w:rsidRDefault="000A6771">
            <w:pPr>
              <w:pStyle w:val="ConsPlusNormal"/>
              <w:jc w:val="center"/>
            </w:pPr>
            <w:r>
              <w:t>1800</w:t>
            </w:r>
          </w:p>
        </w:tc>
      </w:tr>
      <w:tr w:rsidR="000A6771">
        <w:tc>
          <w:tcPr>
            <w:tcW w:w="2608" w:type="dxa"/>
            <w:vMerge/>
          </w:tcPr>
          <w:p w:rsidR="000A6771" w:rsidRDefault="000A6771">
            <w:pPr>
              <w:pStyle w:val="ConsPlusNormal"/>
            </w:pPr>
          </w:p>
        </w:tc>
        <w:tc>
          <w:tcPr>
            <w:tcW w:w="1133" w:type="dxa"/>
          </w:tcPr>
          <w:p w:rsidR="000A6771" w:rsidRDefault="000A6771">
            <w:pPr>
              <w:pStyle w:val="ConsPlusNormal"/>
              <w:jc w:val="center"/>
            </w:pPr>
            <w:r>
              <w:t>15 и более</w:t>
            </w:r>
          </w:p>
        </w:tc>
        <w:tc>
          <w:tcPr>
            <w:tcW w:w="737" w:type="dxa"/>
          </w:tcPr>
          <w:p w:rsidR="000A6771" w:rsidRDefault="000A6771">
            <w:pPr>
              <w:pStyle w:val="ConsPlusNormal"/>
              <w:jc w:val="center"/>
            </w:pPr>
            <w:r>
              <w:t>550</w:t>
            </w:r>
          </w:p>
        </w:tc>
        <w:tc>
          <w:tcPr>
            <w:tcW w:w="680" w:type="dxa"/>
          </w:tcPr>
          <w:p w:rsidR="000A6771" w:rsidRDefault="000A6771">
            <w:pPr>
              <w:pStyle w:val="ConsPlusNormal"/>
              <w:jc w:val="center"/>
            </w:pPr>
            <w:r>
              <w:t>600</w:t>
            </w:r>
          </w:p>
        </w:tc>
        <w:tc>
          <w:tcPr>
            <w:tcW w:w="680" w:type="dxa"/>
          </w:tcPr>
          <w:p w:rsidR="000A6771" w:rsidRDefault="000A6771">
            <w:pPr>
              <w:pStyle w:val="ConsPlusNormal"/>
              <w:jc w:val="center"/>
            </w:pPr>
            <w:r>
              <w:t>750</w:t>
            </w:r>
          </w:p>
        </w:tc>
        <w:tc>
          <w:tcPr>
            <w:tcW w:w="680" w:type="dxa"/>
          </w:tcPr>
          <w:p w:rsidR="000A6771" w:rsidRDefault="000A6771">
            <w:pPr>
              <w:pStyle w:val="ConsPlusNormal"/>
              <w:jc w:val="center"/>
            </w:pPr>
            <w:r>
              <w:t>850</w:t>
            </w:r>
          </w:p>
        </w:tc>
        <w:tc>
          <w:tcPr>
            <w:tcW w:w="680" w:type="dxa"/>
          </w:tcPr>
          <w:p w:rsidR="000A6771" w:rsidRDefault="000A6771">
            <w:pPr>
              <w:pStyle w:val="ConsPlusNormal"/>
              <w:jc w:val="center"/>
            </w:pPr>
            <w:r>
              <w:t>950</w:t>
            </w:r>
          </w:p>
        </w:tc>
        <w:tc>
          <w:tcPr>
            <w:tcW w:w="680" w:type="dxa"/>
          </w:tcPr>
          <w:p w:rsidR="000A6771" w:rsidRDefault="000A6771">
            <w:pPr>
              <w:pStyle w:val="ConsPlusNormal"/>
              <w:jc w:val="center"/>
            </w:pPr>
            <w:r>
              <w:t>1050</w:t>
            </w:r>
          </w:p>
        </w:tc>
        <w:tc>
          <w:tcPr>
            <w:tcW w:w="737" w:type="dxa"/>
          </w:tcPr>
          <w:p w:rsidR="000A6771" w:rsidRDefault="000A6771">
            <w:pPr>
              <w:pStyle w:val="ConsPlusNormal"/>
              <w:jc w:val="center"/>
            </w:pPr>
            <w:r>
              <w:t>1100</w:t>
            </w:r>
          </w:p>
        </w:tc>
        <w:tc>
          <w:tcPr>
            <w:tcW w:w="680" w:type="dxa"/>
          </w:tcPr>
          <w:p w:rsidR="000A6771" w:rsidRDefault="000A6771">
            <w:pPr>
              <w:pStyle w:val="ConsPlusNormal"/>
              <w:jc w:val="center"/>
            </w:pPr>
            <w:r>
              <w:t>1300</w:t>
            </w:r>
          </w:p>
        </w:tc>
        <w:tc>
          <w:tcPr>
            <w:tcW w:w="680" w:type="dxa"/>
          </w:tcPr>
          <w:p w:rsidR="000A6771" w:rsidRDefault="000A6771">
            <w:pPr>
              <w:pStyle w:val="ConsPlusNormal"/>
              <w:jc w:val="center"/>
            </w:pPr>
            <w:r>
              <w:t>1350</w:t>
            </w:r>
          </w:p>
        </w:tc>
        <w:tc>
          <w:tcPr>
            <w:tcW w:w="680" w:type="dxa"/>
          </w:tcPr>
          <w:p w:rsidR="000A6771" w:rsidRDefault="000A6771">
            <w:pPr>
              <w:pStyle w:val="ConsPlusNormal"/>
              <w:jc w:val="center"/>
            </w:pPr>
            <w:r>
              <w:t>1700</w:t>
            </w:r>
          </w:p>
        </w:tc>
        <w:tc>
          <w:tcPr>
            <w:tcW w:w="680" w:type="dxa"/>
          </w:tcPr>
          <w:p w:rsidR="000A6771" w:rsidRDefault="000A6771">
            <w:pPr>
              <w:pStyle w:val="ConsPlusNormal"/>
              <w:jc w:val="center"/>
            </w:pPr>
            <w:r>
              <w:t>1800</w:t>
            </w:r>
          </w:p>
        </w:tc>
        <w:tc>
          <w:tcPr>
            <w:tcW w:w="737" w:type="dxa"/>
          </w:tcPr>
          <w:p w:rsidR="000A6771" w:rsidRDefault="000A6771">
            <w:pPr>
              <w:pStyle w:val="ConsPlusNormal"/>
              <w:jc w:val="center"/>
            </w:pPr>
            <w:r>
              <w:t>1900</w:t>
            </w:r>
          </w:p>
        </w:tc>
      </w:tr>
    </w:tbl>
    <w:p w:rsidR="000A6771" w:rsidRDefault="000A6771">
      <w:pPr>
        <w:pStyle w:val="ConsPlusNormal"/>
        <w:jc w:val="both"/>
      </w:pPr>
    </w:p>
    <w:p w:rsidR="000A6771" w:rsidRDefault="000A6771">
      <w:pPr>
        <w:pStyle w:val="ConsPlusNormal"/>
        <w:jc w:val="right"/>
      </w:pPr>
      <w:r>
        <w:t>Таблица В.2</w:t>
      </w:r>
    </w:p>
    <w:p w:rsidR="000A6771" w:rsidRDefault="000A6771">
      <w:pPr>
        <w:pStyle w:val="ConsPlusNormal"/>
        <w:jc w:val="both"/>
      </w:pPr>
    </w:p>
    <w:p w:rsidR="000A6771" w:rsidRDefault="000A6771">
      <w:pPr>
        <w:pStyle w:val="ConsPlusNormal"/>
        <w:jc w:val="center"/>
      </w:pPr>
      <w:bookmarkStart w:id="117" w:name="P3271"/>
      <w:bookmarkEnd w:id="117"/>
      <w:r>
        <w:rPr>
          <w:b/>
        </w:rPr>
        <w:t>Расчетные давления на мерзлые незасоленные грунты</w:t>
      </w:r>
      <w:r>
        <w:t xml:space="preserve"> </w:t>
      </w:r>
      <w:r>
        <w:rPr>
          <w:b/>
          <w:i/>
        </w:rPr>
        <w:t>R</w:t>
      </w:r>
    </w:p>
    <w:p w:rsidR="000A6771" w:rsidRDefault="000A6771">
      <w:pPr>
        <w:pStyle w:val="ConsPlusNormal"/>
        <w:jc w:val="center"/>
      </w:pPr>
      <w:r>
        <w:rPr>
          <w:b/>
        </w:rPr>
        <w:t>под подошвой столбчатого фундамента</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547"/>
        <w:gridCol w:w="557"/>
        <w:gridCol w:w="680"/>
        <w:gridCol w:w="737"/>
        <w:gridCol w:w="794"/>
        <w:gridCol w:w="737"/>
        <w:gridCol w:w="794"/>
        <w:gridCol w:w="794"/>
        <w:gridCol w:w="737"/>
        <w:gridCol w:w="680"/>
        <w:gridCol w:w="737"/>
        <w:gridCol w:w="629"/>
      </w:tblGrid>
      <w:tr w:rsidR="000A6771">
        <w:tc>
          <w:tcPr>
            <w:tcW w:w="2665" w:type="dxa"/>
            <w:vMerge w:val="restart"/>
            <w:vAlign w:val="center"/>
          </w:tcPr>
          <w:p w:rsidR="000A6771" w:rsidRDefault="000A6771">
            <w:pPr>
              <w:pStyle w:val="ConsPlusNormal"/>
              <w:jc w:val="center"/>
            </w:pPr>
            <w:r>
              <w:t>Грунты</w:t>
            </w:r>
          </w:p>
        </w:tc>
        <w:tc>
          <w:tcPr>
            <w:tcW w:w="8423" w:type="dxa"/>
            <w:gridSpan w:val="12"/>
            <w:vAlign w:val="center"/>
          </w:tcPr>
          <w:p w:rsidR="000A6771" w:rsidRDefault="000A6771">
            <w:pPr>
              <w:pStyle w:val="ConsPlusNormal"/>
              <w:jc w:val="center"/>
            </w:pPr>
            <w:r>
              <w:t xml:space="preserve">Расчетные давления </w:t>
            </w:r>
            <w:r>
              <w:rPr>
                <w:i/>
              </w:rPr>
              <w:t>R,</w:t>
            </w:r>
            <w:r>
              <w:t xml:space="preserve"> кПа, при температуре грунта, °C</w:t>
            </w:r>
          </w:p>
        </w:tc>
      </w:tr>
      <w:tr w:rsidR="000A6771">
        <w:tc>
          <w:tcPr>
            <w:tcW w:w="2665" w:type="dxa"/>
            <w:vMerge/>
          </w:tcPr>
          <w:p w:rsidR="000A6771" w:rsidRDefault="000A6771">
            <w:pPr>
              <w:pStyle w:val="ConsPlusNormal"/>
            </w:pPr>
          </w:p>
        </w:tc>
        <w:tc>
          <w:tcPr>
            <w:tcW w:w="547" w:type="dxa"/>
            <w:vAlign w:val="center"/>
          </w:tcPr>
          <w:p w:rsidR="000A6771" w:rsidRDefault="000A6771">
            <w:pPr>
              <w:pStyle w:val="ConsPlusNormal"/>
              <w:jc w:val="center"/>
            </w:pPr>
            <w:r>
              <w:t>-0,3</w:t>
            </w:r>
          </w:p>
        </w:tc>
        <w:tc>
          <w:tcPr>
            <w:tcW w:w="557" w:type="dxa"/>
            <w:vAlign w:val="center"/>
          </w:tcPr>
          <w:p w:rsidR="000A6771" w:rsidRDefault="000A6771">
            <w:pPr>
              <w:pStyle w:val="ConsPlusNormal"/>
              <w:jc w:val="center"/>
            </w:pPr>
            <w:r>
              <w:t>-0,5</w:t>
            </w:r>
          </w:p>
        </w:tc>
        <w:tc>
          <w:tcPr>
            <w:tcW w:w="680" w:type="dxa"/>
            <w:vAlign w:val="center"/>
          </w:tcPr>
          <w:p w:rsidR="000A6771" w:rsidRDefault="000A6771">
            <w:pPr>
              <w:pStyle w:val="ConsPlusNormal"/>
              <w:jc w:val="center"/>
            </w:pPr>
            <w:r>
              <w:t>-1</w:t>
            </w:r>
          </w:p>
        </w:tc>
        <w:tc>
          <w:tcPr>
            <w:tcW w:w="737" w:type="dxa"/>
            <w:vAlign w:val="center"/>
          </w:tcPr>
          <w:p w:rsidR="000A6771" w:rsidRDefault="000A6771">
            <w:pPr>
              <w:pStyle w:val="ConsPlusNormal"/>
              <w:jc w:val="center"/>
            </w:pPr>
            <w:r>
              <w:t>-1,5</w:t>
            </w:r>
          </w:p>
        </w:tc>
        <w:tc>
          <w:tcPr>
            <w:tcW w:w="794" w:type="dxa"/>
            <w:vAlign w:val="center"/>
          </w:tcPr>
          <w:p w:rsidR="000A6771" w:rsidRDefault="000A6771">
            <w:pPr>
              <w:pStyle w:val="ConsPlusNormal"/>
              <w:jc w:val="center"/>
            </w:pPr>
            <w:r>
              <w:t>-2</w:t>
            </w:r>
          </w:p>
        </w:tc>
        <w:tc>
          <w:tcPr>
            <w:tcW w:w="737" w:type="dxa"/>
            <w:vAlign w:val="center"/>
          </w:tcPr>
          <w:p w:rsidR="000A6771" w:rsidRDefault="000A6771">
            <w:pPr>
              <w:pStyle w:val="ConsPlusNormal"/>
              <w:jc w:val="center"/>
            </w:pPr>
            <w:r>
              <w:t>-2,5</w:t>
            </w:r>
          </w:p>
        </w:tc>
        <w:tc>
          <w:tcPr>
            <w:tcW w:w="794" w:type="dxa"/>
            <w:vAlign w:val="center"/>
          </w:tcPr>
          <w:p w:rsidR="000A6771" w:rsidRDefault="000A6771">
            <w:pPr>
              <w:pStyle w:val="ConsPlusNormal"/>
              <w:jc w:val="center"/>
            </w:pPr>
            <w:r>
              <w:t>-3</w:t>
            </w:r>
          </w:p>
        </w:tc>
        <w:tc>
          <w:tcPr>
            <w:tcW w:w="794" w:type="dxa"/>
            <w:vAlign w:val="center"/>
          </w:tcPr>
          <w:p w:rsidR="000A6771" w:rsidRDefault="000A6771">
            <w:pPr>
              <w:pStyle w:val="ConsPlusNormal"/>
              <w:jc w:val="center"/>
            </w:pPr>
            <w:r>
              <w:t>-3,5</w:t>
            </w:r>
          </w:p>
        </w:tc>
        <w:tc>
          <w:tcPr>
            <w:tcW w:w="737" w:type="dxa"/>
            <w:vAlign w:val="center"/>
          </w:tcPr>
          <w:p w:rsidR="000A6771" w:rsidRDefault="000A6771">
            <w:pPr>
              <w:pStyle w:val="ConsPlusNormal"/>
              <w:jc w:val="center"/>
            </w:pPr>
            <w:r>
              <w:t>-4</w:t>
            </w:r>
          </w:p>
        </w:tc>
        <w:tc>
          <w:tcPr>
            <w:tcW w:w="680" w:type="dxa"/>
            <w:vAlign w:val="center"/>
          </w:tcPr>
          <w:p w:rsidR="000A6771" w:rsidRDefault="000A6771">
            <w:pPr>
              <w:pStyle w:val="ConsPlusNormal"/>
              <w:jc w:val="center"/>
            </w:pPr>
            <w:r>
              <w:t>-6</w:t>
            </w:r>
          </w:p>
        </w:tc>
        <w:tc>
          <w:tcPr>
            <w:tcW w:w="737" w:type="dxa"/>
            <w:vAlign w:val="center"/>
          </w:tcPr>
          <w:p w:rsidR="000A6771" w:rsidRDefault="000A6771">
            <w:pPr>
              <w:pStyle w:val="ConsPlusNormal"/>
              <w:jc w:val="center"/>
            </w:pPr>
            <w:r>
              <w:t>-8</w:t>
            </w:r>
          </w:p>
        </w:tc>
        <w:tc>
          <w:tcPr>
            <w:tcW w:w="629" w:type="dxa"/>
            <w:vAlign w:val="center"/>
          </w:tcPr>
          <w:p w:rsidR="000A6771" w:rsidRDefault="000A6771">
            <w:pPr>
              <w:pStyle w:val="ConsPlusNormal"/>
              <w:jc w:val="center"/>
            </w:pPr>
            <w:r>
              <w:t>-10</w:t>
            </w:r>
          </w:p>
        </w:tc>
      </w:tr>
      <w:tr w:rsidR="000A6771">
        <w:tc>
          <w:tcPr>
            <w:tcW w:w="2665" w:type="dxa"/>
          </w:tcPr>
          <w:p w:rsidR="000A6771" w:rsidRDefault="000A6771">
            <w:pPr>
              <w:pStyle w:val="ConsPlusNormal"/>
            </w:pPr>
            <w:r>
              <w:t xml:space="preserve">При льдистости грунтов </w:t>
            </w:r>
            <w:r>
              <w:rPr>
                <w:i/>
              </w:rPr>
              <w:t>i</w:t>
            </w:r>
            <w:r>
              <w:rPr>
                <w:i/>
                <w:vertAlign w:val="subscript"/>
              </w:rPr>
              <w:t>i</w:t>
            </w:r>
            <w:r>
              <w:t xml:space="preserve"> &lt; 0,2:</w:t>
            </w:r>
          </w:p>
        </w:tc>
        <w:tc>
          <w:tcPr>
            <w:tcW w:w="547" w:type="dxa"/>
          </w:tcPr>
          <w:p w:rsidR="000A6771" w:rsidRDefault="000A6771">
            <w:pPr>
              <w:pStyle w:val="ConsPlusNormal"/>
            </w:pPr>
          </w:p>
        </w:tc>
        <w:tc>
          <w:tcPr>
            <w:tcW w:w="557" w:type="dxa"/>
          </w:tcPr>
          <w:p w:rsidR="000A6771" w:rsidRDefault="000A6771">
            <w:pPr>
              <w:pStyle w:val="ConsPlusNormal"/>
            </w:pPr>
          </w:p>
        </w:tc>
        <w:tc>
          <w:tcPr>
            <w:tcW w:w="680" w:type="dxa"/>
          </w:tcPr>
          <w:p w:rsidR="000A6771" w:rsidRDefault="000A6771">
            <w:pPr>
              <w:pStyle w:val="ConsPlusNormal"/>
            </w:pPr>
          </w:p>
        </w:tc>
        <w:tc>
          <w:tcPr>
            <w:tcW w:w="737" w:type="dxa"/>
          </w:tcPr>
          <w:p w:rsidR="000A6771" w:rsidRDefault="000A6771">
            <w:pPr>
              <w:pStyle w:val="ConsPlusNormal"/>
            </w:pPr>
          </w:p>
        </w:tc>
        <w:tc>
          <w:tcPr>
            <w:tcW w:w="794" w:type="dxa"/>
          </w:tcPr>
          <w:p w:rsidR="000A6771" w:rsidRDefault="000A6771">
            <w:pPr>
              <w:pStyle w:val="ConsPlusNormal"/>
            </w:pPr>
          </w:p>
        </w:tc>
        <w:tc>
          <w:tcPr>
            <w:tcW w:w="737" w:type="dxa"/>
          </w:tcPr>
          <w:p w:rsidR="000A6771" w:rsidRDefault="000A6771">
            <w:pPr>
              <w:pStyle w:val="ConsPlusNormal"/>
            </w:pPr>
          </w:p>
        </w:tc>
        <w:tc>
          <w:tcPr>
            <w:tcW w:w="794" w:type="dxa"/>
          </w:tcPr>
          <w:p w:rsidR="000A6771" w:rsidRDefault="000A6771">
            <w:pPr>
              <w:pStyle w:val="ConsPlusNormal"/>
            </w:pPr>
          </w:p>
        </w:tc>
        <w:tc>
          <w:tcPr>
            <w:tcW w:w="794" w:type="dxa"/>
          </w:tcPr>
          <w:p w:rsidR="000A6771" w:rsidRDefault="000A6771">
            <w:pPr>
              <w:pStyle w:val="ConsPlusNormal"/>
            </w:pPr>
          </w:p>
        </w:tc>
        <w:tc>
          <w:tcPr>
            <w:tcW w:w="737" w:type="dxa"/>
          </w:tcPr>
          <w:p w:rsidR="000A6771" w:rsidRDefault="000A6771">
            <w:pPr>
              <w:pStyle w:val="ConsPlusNormal"/>
            </w:pPr>
          </w:p>
        </w:tc>
        <w:tc>
          <w:tcPr>
            <w:tcW w:w="680" w:type="dxa"/>
          </w:tcPr>
          <w:p w:rsidR="000A6771" w:rsidRDefault="000A6771">
            <w:pPr>
              <w:pStyle w:val="ConsPlusNormal"/>
            </w:pPr>
          </w:p>
        </w:tc>
        <w:tc>
          <w:tcPr>
            <w:tcW w:w="737" w:type="dxa"/>
          </w:tcPr>
          <w:p w:rsidR="000A6771" w:rsidRDefault="000A6771">
            <w:pPr>
              <w:pStyle w:val="ConsPlusNormal"/>
            </w:pPr>
          </w:p>
        </w:tc>
        <w:tc>
          <w:tcPr>
            <w:tcW w:w="629" w:type="dxa"/>
          </w:tcPr>
          <w:p w:rsidR="000A6771" w:rsidRDefault="000A6771">
            <w:pPr>
              <w:pStyle w:val="ConsPlusNormal"/>
            </w:pPr>
          </w:p>
        </w:tc>
      </w:tr>
      <w:tr w:rsidR="000A6771">
        <w:tc>
          <w:tcPr>
            <w:tcW w:w="2665" w:type="dxa"/>
          </w:tcPr>
          <w:p w:rsidR="000A6771" w:rsidRDefault="000A6771">
            <w:pPr>
              <w:pStyle w:val="ConsPlusNormal"/>
            </w:pPr>
            <w:bookmarkStart w:id="118" w:name="P3301"/>
            <w:bookmarkEnd w:id="118"/>
            <w:r>
              <w:t>1 Крупнообломочные и пески крупные и средней крупности</w:t>
            </w:r>
          </w:p>
        </w:tc>
        <w:tc>
          <w:tcPr>
            <w:tcW w:w="547" w:type="dxa"/>
          </w:tcPr>
          <w:p w:rsidR="000A6771" w:rsidRDefault="000A6771">
            <w:pPr>
              <w:pStyle w:val="ConsPlusNormal"/>
            </w:pPr>
            <w:r>
              <w:t>550</w:t>
            </w:r>
          </w:p>
        </w:tc>
        <w:tc>
          <w:tcPr>
            <w:tcW w:w="557" w:type="dxa"/>
          </w:tcPr>
          <w:p w:rsidR="000A6771" w:rsidRDefault="000A6771">
            <w:pPr>
              <w:pStyle w:val="ConsPlusNormal"/>
            </w:pPr>
            <w:r>
              <w:t>950</w:t>
            </w:r>
          </w:p>
        </w:tc>
        <w:tc>
          <w:tcPr>
            <w:tcW w:w="680" w:type="dxa"/>
          </w:tcPr>
          <w:p w:rsidR="000A6771" w:rsidRDefault="000A6771">
            <w:pPr>
              <w:pStyle w:val="ConsPlusNormal"/>
            </w:pPr>
            <w:r>
              <w:t>1250</w:t>
            </w:r>
          </w:p>
        </w:tc>
        <w:tc>
          <w:tcPr>
            <w:tcW w:w="737" w:type="dxa"/>
          </w:tcPr>
          <w:p w:rsidR="000A6771" w:rsidRDefault="000A6771">
            <w:pPr>
              <w:pStyle w:val="ConsPlusNormal"/>
            </w:pPr>
            <w:r>
              <w:t>1450</w:t>
            </w:r>
          </w:p>
        </w:tc>
        <w:tc>
          <w:tcPr>
            <w:tcW w:w="794" w:type="dxa"/>
          </w:tcPr>
          <w:p w:rsidR="000A6771" w:rsidRDefault="000A6771">
            <w:pPr>
              <w:pStyle w:val="ConsPlusNormal"/>
            </w:pPr>
            <w:r>
              <w:t>1600</w:t>
            </w:r>
          </w:p>
        </w:tc>
        <w:tc>
          <w:tcPr>
            <w:tcW w:w="737" w:type="dxa"/>
          </w:tcPr>
          <w:p w:rsidR="000A6771" w:rsidRDefault="000A6771">
            <w:pPr>
              <w:pStyle w:val="ConsPlusNormal"/>
            </w:pPr>
            <w:r>
              <w:t>1800</w:t>
            </w:r>
          </w:p>
        </w:tc>
        <w:tc>
          <w:tcPr>
            <w:tcW w:w="794" w:type="dxa"/>
          </w:tcPr>
          <w:p w:rsidR="000A6771" w:rsidRDefault="000A6771">
            <w:pPr>
              <w:pStyle w:val="ConsPlusNormal"/>
            </w:pPr>
            <w:r>
              <w:t>1950</w:t>
            </w:r>
          </w:p>
        </w:tc>
        <w:tc>
          <w:tcPr>
            <w:tcW w:w="794" w:type="dxa"/>
          </w:tcPr>
          <w:p w:rsidR="000A6771" w:rsidRDefault="000A6771">
            <w:pPr>
              <w:pStyle w:val="ConsPlusNormal"/>
            </w:pPr>
            <w:r>
              <w:t>2000</w:t>
            </w:r>
          </w:p>
        </w:tc>
        <w:tc>
          <w:tcPr>
            <w:tcW w:w="737" w:type="dxa"/>
          </w:tcPr>
          <w:p w:rsidR="000A6771" w:rsidRDefault="000A6771">
            <w:pPr>
              <w:pStyle w:val="ConsPlusNormal"/>
            </w:pPr>
            <w:r>
              <w:t>2200</w:t>
            </w:r>
          </w:p>
        </w:tc>
        <w:tc>
          <w:tcPr>
            <w:tcW w:w="680" w:type="dxa"/>
          </w:tcPr>
          <w:p w:rsidR="000A6771" w:rsidRDefault="000A6771">
            <w:pPr>
              <w:pStyle w:val="ConsPlusNormal"/>
            </w:pPr>
            <w:r>
              <w:t>2600</w:t>
            </w:r>
          </w:p>
        </w:tc>
        <w:tc>
          <w:tcPr>
            <w:tcW w:w="737" w:type="dxa"/>
          </w:tcPr>
          <w:p w:rsidR="000A6771" w:rsidRDefault="000A6771">
            <w:pPr>
              <w:pStyle w:val="ConsPlusNormal"/>
            </w:pPr>
            <w:r>
              <w:t>2950</w:t>
            </w:r>
          </w:p>
        </w:tc>
        <w:tc>
          <w:tcPr>
            <w:tcW w:w="629" w:type="dxa"/>
          </w:tcPr>
          <w:p w:rsidR="000A6771" w:rsidRDefault="000A6771">
            <w:pPr>
              <w:pStyle w:val="ConsPlusNormal"/>
            </w:pPr>
            <w:r>
              <w:t>3300</w:t>
            </w:r>
          </w:p>
        </w:tc>
      </w:tr>
      <w:tr w:rsidR="000A6771">
        <w:tc>
          <w:tcPr>
            <w:tcW w:w="2665" w:type="dxa"/>
          </w:tcPr>
          <w:p w:rsidR="000A6771" w:rsidRDefault="000A6771">
            <w:pPr>
              <w:pStyle w:val="ConsPlusNormal"/>
            </w:pPr>
            <w:r>
              <w:t>2 Пески мелкие и пылеватые</w:t>
            </w:r>
          </w:p>
        </w:tc>
        <w:tc>
          <w:tcPr>
            <w:tcW w:w="547" w:type="dxa"/>
          </w:tcPr>
          <w:p w:rsidR="000A6771" w:rsidRDefault="000A6771">
            <w:pPr>
              <w:pStyle w:val="ConsPlusNormal"/>
            </w:pPr>
            <w:r>
              <w:t>450</w:t>
            </w:r>
          </w:p>
        </w:tc>
        <w:tc>
          <w:tcPr>
            <w:tcW w:w="557" w:type="dxa"/>
          </w:tcPr>
          <w:p w:rsidR="000A6771" w:rsidRDefault="000A6771">
            <w:pPr>
              <w:pStyle w:val="ConsPlusNormal"/>
            </w:pPr>
            <w:r>
              <w:t>700</w:t>
            </w:r>
          </w:p>
        </w:tc>
        <w:tc>
          <w:tcPr>
            <w:tcW w:w="680" w:type="dxa"/>
          </w:tcPr>
          <w:p w:rsidR="000A6771" w:rsidRDefault="000A6771">
            <w:pPr>
              <w:pStyle w:val="ConsPlusNormal"/>
            </w:pPr>
            <w:r>
              <w:t>900</w:t>
            </w:r>
          </w:p>
        </w:tc>
        <w:tc>
          <w:tcPr>
            <w:tcW w:w="737" w:type="dxa"/>
          </w:tcPr>
          <w:p w:rsidR="000A6771" w:rsidRDefault="000A6771">
            <w:pPr>
              <w:pStyle w:val="ConsPlusNormal"/>
            </w:pPr>
            <w:r>
              <w:t>1100</w:t>
            </w:r>
          </w:p>
        </w:tc>
        <w:tc>
          <w:tcPr>
            <w:tcW w:w="794" w:type="dxa"/>
          </w:tcPr>
          <w:p w:rsidR="000A6771" w:rsidRDefault="000A6771">
            <w:pPr>
              <w:pStyle w:val="ConsPlusNormal"/>
            </w:pPr>
            <w:r>
              <w:t>1300</w:t>
            </w:r>
          </w:p>
        </w:tc>
        <w:tc>
          <w:tcPr>
            <w:tcW w:w="737" w:type="dxa"/>
          </w:tcPr>
          <w:p w:rsidR="000A6771" w:rsidRDefault="000A6771">
            <w:pPr>
              <w:pStyle w:val="ConsPlusNormal"/>
            </w:pPr>
            <w:r>
              <w:t>1400</w:t>
            </w:r>
          </w:p>
        </w:tc>
        <w:tc>
          <w:tcPr>
            <w:tcW w:w="794" w:type="dxa"/>
          </w:tcPr>
          <w:p w:rsidR="000A6771" w:rsidRDefault="000A6771">
            <w:pPr>
              <w:pStyle w:val="ConsPlusNormal"/>
            </w:pPr>
            <w:r>
              <w:t>1600</w:t>
            </w:r>
          </w:p>
        </w:tc>
        <w:tc>
          <w:tcPr>
            <w:tcW w:w="794" w:type="dxa"/>
          </w:tcPr>
          <w:p w:rsidR="000A6771" w:rsidRDefault="000A6771">
            <w:pPr>
              <w:pStyle w:val="ConsPlusNormal"/>
            </w:pPr>
            <w:r>
              <w:t>1700</w:t>
            </w:r>
          </w:p>
        </w:tc>
        <w:tc>
          <w:tcPr>
            <w:tcW w:w="737" w:type="dxa"/>
          </w:tcPr>
          <w:p w:rsidR="000A6771" w:rsidRDefault="000A6771">
            <w:pPr>
              <w:pStyle w:val="ConsPlusNormal"/>
            </w:pPr>
            <w:r>
              <w:t>1800</w:t>
            </w:r>
          </w:p>
        </w:tc>
        <w:tc>
          <w:tcPr>
            <w:tcW w:w="680" w:type="dxa"/>
          </w:tcPr>
          <w:p w:rsidR="000A6771" w:rsidRDefault="000A6771">
            <w:pPr>
              <w:pStyle w:val="ConsPlusNormal"/>
            </w:pPr>
            <w:r>
              <w:t>2200</w:t>
            </w:r>
          </w:p>
        </w:tc>
        <w:tc>
          <w:tcPr>
            <w:tcW w:w="737" w:type="dxa"/>
          </w:tcPr>
          <w:p w:rsidR="000A6771" w:rsidRDefault="000A6771">
            <w:pPr>
              <w:pStyle w:val="ConsPlusNormal"/>
            </w:pPr>
            <w:r>
              <w:t>2550</w:t>
            </w:r>
          </w:p>
        </w:tc>
        <w:tc>
          <w:tcPr>
            <w:tcW w:w="629" w:type="dxa"/>
          </w:tcPr>
          <w:p w:rsidR="000A6771" w:rsidRDefault="000A6771">
            <w:pPr>
              <w:pStyle w:val="ConsPlusNormal"/>
            </w:pPr>
            <w:r>
              <w:t>2850</w:t>
            </w:r>
          </w:p>
        </w:tc>
      </w:tr>
      <w:tr w:rsidR="000A6771">
        <w:tc>
          <w:tcPr>
            <w:tcW w:w="2665" w:type="dxa"/>
          </w:tcPr>
          <w:p w:rsidR="000A6771" w:rsidRDefault="000A6771">
            <w:pPr>
              <w:pStyle w:val="ConsPlusNormal"/>
            </w:pPr>
            <w:r>
              <w:t>3 Супеси</w:t>
            </w:r>
          </w:p>
        </w:tc>
        <w:tc>
          <w:tcPr>
            <w:tcW w:w="547" w:type="dxa"/>
          </w:tcPr>
          <w:p w:rsidR="000A6771" w:rsidRDefault="000A6771">
            <w:pPr>
              <w:pStyle w:val="ConsPlusNormal"/>
            </w:pPr>
            <w:r>
              <w:t>300</w:t>
            </w:r>
          </w:p>
        </w:tc>
        <w:tc>
          <w:tcPr>
            <w:tcW w:w="557" w:type="dxa"/>
          </w:tcPr>
          <w:p w:rsidR="000A6771" w:rsidRDefault="000A6771">
            <w:pPr>
              <w:pStyle w:val="ConsPlusNormal"/>
            </w:pPr>
            <w:r>
              <w:t>500</w:t>
            </w:r>
          </w:p>
        </w:tc>
        <w:tc>
          <w:tcPr>
            <w:tcW w:w="680" w:type="dxa"/>
          </w:tcPr>
          <w:p w:rsidR="000A6771" w:rsidRDefault="000A6771">
            <w:pPr>
              <w:pStyle w:val="ConsPlusNormal"/>
            </w:pPr>
            <w:r>
              <w:t>700</w:t>
            </w:r>
          </w:p>
        </w:tc>
        <w:tc>
          <w:tcPr>
            <w:tcW w:w="737" w:type="dxa"/>
          </w:tcPr>
          <w:p w:rsidR="000A6771" w:rsidRDefault="000A6771">
            <w:pPr>
              <w:pStyle w:val="ConsPlusNormal"/>
            </w:pPr>
            <w:r>
              <w:t>800</w:t>
            </w:r>
          </w:p>
        </w:tc>
        <w:tc>
          <w:tcPr>
            <w:tcW w:w="794" w:type="dxa"/>
          </w:tcPr>
          <w:p w:rsidR="000A6771" w:rsidRDefault="000A6771">
            <w:pPr>
              <w:pStyle w:val="ConsPlusNormal"/>
            </w:pPr>
            <w:r>
              <w:t>1050</w:t>
            </w:r>
          </w:p>
        </w:tc>
        <w:tc>
          <w:tcPr>
            <w:tcW w:w="737" w:type="dxa"/>
          </w:tcPr>
          <w:p w:rsidR="000A6771" w:rsidRDefault="000A6771">
            <w:pPr>
              <w:pStyle w:val="ConsPlusNormal"/>
            </w:pPr>
            <w:r>
              <w:t>1150</w:t>
            </w:r>
          </w:p>
        </w:tc>
        <w:tc>
          <w:tcPr>
            <w:tcW w:w="794" w:type="dxa"/>
          </w:tcPr>
          <w:p w:rsidR="000A6771" w:rsidRDefault="000A6771">
            <w:pPr>
              <w:pStyle w:val="ConsPlusNormal"/>
            </w:pPr>
            <w:r>
              <w:t>1300</w:t>
            </w:r>
          </w:p>
        </w:tc>
        <w:tc>
          <w:tcPr>
            <w:tcW w:w="794" w:type="dxa"/>
          </w:tcPr>
          <w:p w:rsidR="000A6771" w:rsidRDefault="000A6771">
            <w:pPr>
              <w:pStyle w:val="ConsPlusNormal"/>
            </w:pPr>
            <w:r>
              <w:t>1400</w:t>
            </w:r>
          </w:p>
        </w:tc>
        <w:tc>
          <w:tcPr>
            <w:tcW w:w="737" w:type="dxa"/>
          </w:tcPr>
          <w:p w:rsidR="000A6771" w:rsidRDefault="000A6771">
            <w:pPr>
              <w:pStyle w:val="ConsPlusNormal"/>
            </w:pPr>
            <w:r>
              <w:t>1500</w:t>
            </w:r>
          </w:p>
        </w:tc>
        <w:tc>
          <w:tcPr>
            <w:tcW w:w="680" w:type="dxa"/>
          </w:tcPr>
          <w:p w:rsidR="000A6771" w:rsidRDefault="000A6771">
            <w:pPr>
              <w:pStyle w:val="ConsPlusNormal"/>
            </w:pPr>
            <w:r>
              <w:t>1900</w:t>
            </w:r>
          </w:p>
        </w:tc>
        <w:tc>
          <w:tcPr>
            <w:tcW w:w="737" w:type="dxa"/>
          </w:tcPr>
          <w:p w:rsidR="000A6771" w:rsidRDefault="000A6771">
            <w:pPr>
              <w:pStyle w:val="ConsPlusNormal"/>
            </w:pPr>
            <w:r>
              <w:t>2250</w:t>
            </w:r>
          </w:p>
        </w:tc>
        <w:tc>
          <w:tcPr>
            <w:tcW w:w="629" w:type="dxa"/>
          </w:tcPr>
          <w:p w:rsidR="000A6771" w:rsidRDefault="000A6771">
            <w:pPr>
              <w:pStyle w:val="ConsPlusNormal"/>
            </w:pPr>
            <w:r>
              <w:t>2500</w:t>
            </w:r>
          </w:p>
        </w:tc>
      </w:tr>
      <w:tr w:rsidR="000A6771">
        <w:tc>
          <w:tcPr>
            <w:tcW w:w="2665" w:type="dxa"/>
          </w:tcPr>
          <w:p w:rsidR="000A6771" w:rsidRDefault="000A6771">
            <w:pPr>
              <w:pStyle w:val="ConsPlusNormal"/>
            </w:pPr>
            <w:bookmarkStart w:id="119" w:name="P3340"/>
            <w:bookmarkEnd w:id="119"/>
            <w:r>
              <w:t>4 Суглинки и глины</w:t>
            </w:r>
          </w:p>
        </w:tc>
        <w:tc>
          <w:tcPr>
            <w:tcW w:w="547" w:type="dxa"/>
          </w:tcPr>
          <w:p w:rsidR="000A6771" w:rsidRDefault="000A6771">
            <w:pPr>
              <w:pStyle w:val="ConsPlusNormal"/>
            </w:pPr>
            <w:r>
              <w:t>250</w:t>
            </w:r>
          </w:p>
        </w:tc>
        <w:tc>
          <w:tcPr>
            <w:tcW w:w="557" w:type="dxa"/>
          </w:tcPr>
          <w:p w:rsidR="000A6771" w:rsidRDefault="000A6771">
            <w:pPr>
              <w:pStyle w:val="ConsPlusNormal"/>
            </w:pPr>
            <w:r>
              <w:t>450</w:t>
            </w:r>
          </w:p>
        </w:tc>
        <w:tc>
          <w:tcPr>
            <w:tcW w:w="680" w:type="dxa"/>
          </w:tcPr>
          <w:p w:rsidR="000A6771" w:rsidRDefault="000A6771">
            <w:pPr>
              <w:pStyle w:val="ConsPlusNormal"/>
            </w:pPr>
            <w:r>
              <w:t>550</w:t>
            </w:r>
          </w:p>
        </w:tc>
        <w:tc>
          <w:tcPr>
            <w:tcW w:w="737" w:type="dxa"/>
          </w:tcPr>
          <w:p w:rsidR="000A6771" w:rsidRDefault="000A6771">
            <w:pPr>
              <w:pStyle w:val="ConsPlusNormal"/>
            </w:pPr>
            <w:r>
              <w:t>650</w:t>
            </w:r>
          </w:p>
        </w:tc>
        <w:tc>
          <w:tcPr>
            <w:tcW w:w="794" w:type="dxa"/>
          </w:tcPr>
          <w:p w:rsidR="000A6771" w:rsidRDefault="000A6771">
            <w:pPr>
              <w:pStyle w:val="ConsPlusNormal"/>
            </w:pPr>
            <w:r>
              <w:t>800</w:t>
            </w:r>
          </w:p>
        </w:tc>
        <w:tc>
          <w:tcPr>
            <w:tcW w:w="737" w:type="dxa"/>
          </w:tcPr>
          <w:p w:rsidR="000A6771" w:rsidRDefault="000A6771">
            <w:pPr>
              <w:pStyle w:val="ConsPlusNormal"/>
            </w:pPr>
            <w:r>
              <w:t>900</w:t>
            </w:r>
          </w:p>
        </w:tc>
        <w:tc>
          <w:tcPr>
            <w:tcW w:w="794" w:type="dxa"/>
          </w:tcPr>
          <w:p w:rsidR="000A6771" w:rsidRDefault="000A6771">
            <w:pPr>
              <w:pStyle w:val="ConsPlusNormal"/>
            </w:pPr>
            <w:r>
              <w:t>1000</w:t>
            </w:r>
          </w:p>
        </w:tc>
        <w:tc>
          <w:tcPr>
            <w:tcW w:w="794" w:type="dxa"/>
          </w:tcPr>
          <w:p w:rsidR="000A6771" w:rsidRDefault="000A6771">
            <w:pPr>
              <w:pStyle w:val="ConsPlusNormal"/>
            </w:pPr>
            <w:r>
              <w:t>1100</w:t>
            </w:r>
          </w:p>
        </w:tc>
        <w:tc>
          <w:tcPr>
            <w:tcW w:w="737" w:type="dxa"/>
          </w:tcPr>
          <w:p w:rsidR="000A6771" w:rsidRDefault="000A6771">
            <w:pPr>
              <w:pStyle w:val="ConsPlusNormal"/>
            </w:pPr>
            <w:r>
              <w:t>1200</w:t>
            </w:r>
          </w:p>
        </w:tc>
        <w:tc>
          <w:tcPr>
            <w:tcW w:w="680" w:type="dxa"/>
          </w:tcPr>
          <w:p w:rsidR="000A6771" w:rsidRDefault="000A6771">
            <w:pPr>
              <w:pStyle w:val="ConsPlusNormal"/>
            </w:pPr>
            <w:r>
              <w:t>1550</w:t>
            </w:r>
          </w:p>
        </w:tc>
        <w:tc>
          <w:tcPr>
            <w:tcW w:w="737" w:type="dxa"/>
          </w:tcPr>
          <w:p w:rsidR="000A6771" w:rsidRDefault="000A6771">
            <w:pPr>
              <w:pStyle w:val="ConsPlusNormal"/>
            </w:pPr>
            <w:r>
              <w:t>1900</w:t>
            </w:r>
          </w:p>
        </w:tc>
        <w:tc>
          <w:tcPr>
            <w:tcW w:w="629" w:type="dxa"/>
          </w:tcPr>
          <w:p w:rsidR="000A6771" w:rsidRDefault="000A6771">
            <w:pPr>
              <w:pStyle w:val="ConsPlusNormal"/>
            </w:pPr>
            <w:r>
              <w:t>2200</w:t>
            </w:r>
          </w:p>
        </w:tc>
      </w:tr>
      <w:tr w:rsidR="000A6771">
        <w:tc>
          <w:tcPr>
            <w:tcW w:w="2665" w:type="dxa"/>
          </w:tcPr>
          <w:p w:rsidR="000A6771" w:rsidRDefault="000A6771">
            <w:pPr>
              <w:pStyle w:val="ConsPlusNormal"/>
            </w:pPr>
            <w:r>
              <w:t>При льдистости</w:t>
            </w:r>
          </w:p>
          <w:p w:rsidR="000A6771" w:rsidRDefault="000A6771">
            <w:pPr>
              <w:pStyle w:val="ConsPlusNormal"/>
            </w:pPr>
            <w:r>
              <w:t xml:space="preserve">грунтов </w:t>
            </w:r>
            <w:r>
              <w:rPr>
                <w:i/>
              </w:rPr>
              <w:t>i</w:t>
            </w:r>
            <w:r>
              <w:rPr>
                <w:i/>
                <w:vertAlign w:val="subscript"/>
              </w:rPr>
              <w:t>i</w:t>
            </w:r>
            <w:r>
              <w:t xml:space="preserve"> &gt;= 0,2:</w:t>
            </w:r>
          </w:p>
        </w:tc>
        <w:tc>
          <w:tcPr>
            <w:tcW w:w="547" w:type="dxa"/>
          </w:tcPr>
          <w:p w:rsidR="000A6771" w:rsidRDefault="000A6771">
            <w:pPr>
              <w:pStyle w:val="ConsPlusNormal"/>
            </w:pPr>
          </w:p>
        </w:tc>
        <w:tc>
          <w:tcPr>
            <w:tcW w:w="557" w:type="dxa"/>
          </w:tcPr>
          <w:p w:rsidR="000A6771" w:rsidRDefault="000A6771">
            <w:pPr>
              <w:pStyle w:val="ConsPlusNormal"/>
            </w:pPr>
          </w:p>
        </w:tc>
        <w:tc>
          <w:tcPr>
            <w:tcW w:w="680" w:type="dxa"/>
          </w:tcPr>
          <w:p w:rsidR="000A6771" w:rsidRDefault="000A6771">
            <w:pPr>
              <w:pStyle w:val="ConsPlusNormal"/>
            </w:pPr>
          </w:p>
        </w:tc>
        <w:tc>
          <w:tcPr>
            <w:tcW w:w="737" w:type="dxa"/>
          </w:tcPr>
          <w:p w:rsidR="000A6771" w:rsidRDefault="000A6771">
            <w:pPr>
              <w:pStyle w:val="ConsPlusNormal"/>
            </w:pPr>
          </w:p>
        </w:tc>
        <w:tc>
          <w:tcPr>
            <w:tcW w:w="794" w:type="dxa"/>
          </w:tcPr>
          <w:p w:rsidR="000A6771" w:rsidRDefault="000A6771">
            <w:pPr>
              <w:pStyle w:val="ConsPlusNormal"/>
            </w:pPr>
          </w:p>
        </w:tc>
        <w:tc>
          <w:tcPr>
            <w:tcW w:w="737" w:type="dxa"/>
          </w:tcPr>
          <w:p w:rsidR="000A6771" w:rsidRDefault="000A6771">
            <w:pPr>
              <w:pStyle w:val="ConsPlusNormal"/>
            </w:pPr>
          </w:p>
        </w:tc>
        <w:tc>
          <w:tcPr>
            <w:tcW w:w="794" w:type="dxa"/>
          </w:tcPr>
          <w:p w:rsidR="000A6771" w:rsidRDefault="000A6771">
            <w:pPr>
              <w:pStyle w:val="ConsPlusNormal"/>
            </w:pPr>
          </w:p>
        </w:tc>
        <w:tc>
          <w:tcPr>
            <w:tcW w:w="794" w:type="dxa"/>
          </w:tcPr>
          <w:p w:rsidR="000A6771" w:rsidRDefault="000A6771">
            <w:pPr>
              <w:pStyle w:val="ConsPlusNormal"/>
            </w:pPr>
          </w:p>
        </w:tc>
        <w:tc>
          <w:tcPr>
            <w:tcW w:w="737" w:type="dxa"/>
          </w:tcPr>
          <w:p w:rsidR="000A6771" w:rsidRDefault="000A6771">
            <w:pPr>
              <w:pStyle w:val="ConsPlusNormal"/>
            </w:pPr>
          </w:p>
        </w:tc>
        <w:tc>
          <w:tcPr>
            <w:tcW w:w="680" w:type="dxa"/>
          </w:tcPr>
          <w:p w:rsidR="000A6771" w:rsidRDefault="000A6771">
            <w:pPr>
              <w:pStyle w:val="ConsPlusNormal"/>
            </w:pPr>
          </w:p>
        </w:tc>
        <w:tc>
          <w:tcPr>
            <w:tcW w:w="737" w:type="dxa"/>
          </w:tcPr>
          <w:p w:rsidR="000A6771" w:rsidRDefault="000A6771">
            <w:pPr>
              <w:pStyle w:val="ConsPlusNormal"/>
            </w:pPr>
          </w:p>
        </w:tc>
        <w:tc>
          <w:tcPr>
            <w:tcW w:w="629" w:type="dxa"/>
          </w:tcPr>
          <w:p w:rsidR="000A6771" w:rsidRDefault="000A6771">
            <w:pPr>
              <w:pStyle w:val="ConsPlusNormal"/>
            </w:pPr>
          </w:p>
        </w:tc>
      </w:tr>
      <w:tr w:rsidR="000A6771">
        <w:tc>
          <w:tcPr>
            <w:tcW w:w="2665" w:type="dxa"/>
          </w:tcPr>
          <w:p w:rsidR="000A6771" w:rsidRDefault="000A6771">
            <w:pPr>
              <w:pStyle w:val="ConsPlusNormal"/>
            </w:pPr>
            <w:r>
              <w:t xml:space="preserve">5 Все виды грунтов, указанные в </w:t>
            </w:r>
            <w:hyperlink w:anchor="P3301">
              <w:r>
                <w:rPr>
                  <w:color w:val="0000FF"/>
                </w:rPr>
                <w:t>поз. 1</w:t>
              </w:r>
            </w:hyperlink>
            <w:r>
              <w:t xml:space="preserve"> - </w:t>
            </w:r>
            <w:hyperlink w:anchor="P3340">
              <w:r>
                <w:rPr>
                  <w:color w:val="0000FF"/>
                </w:rPr>
                <w:t>4</w:t>
              </w:r>
            </w:hyperlink>
          </w:p>
        </w:tc>
        <w:tc>
          <w:tcPr>
            <w:tcW w:w="547" w:type="dxa"/>
          </w:tcPr>
          <w:p w:rsidR="000A6771" w:rsidRDefault="000A6771">
            <w:pPr>
              <w:pStyle w:val="ConsPlusNormal"/>
            </w:pPr>
            <w:r>
              <w:t>200</w:t>
            </w:r>
          </w:p>
        </w:tc>
        <w:tc>
          <w:tcPr>
            <w:tcW w:w="557" w:type="dxa"/>
          </w:tcPr>
          <w:p w:rsidR="000A6771" w:rsidRDefault="000A6771">
            <w:pPr>
              <w:pStyle w:val="ConsPlusNormal"/>
            </w:pPr>
            <w:r>
              <w:t>300</w:t>
            </w:r>
          </w:p>
        </w:tc>
        <w:tc>
          <w:tcPr>
            <w:tcW w:w="680" w:type="dxa"/>
          </w:tcPr>
          <w:p w:rsidR="000A6771" w:rsidRDefault="000A6771">
            <w:pPr>
              <w:pStyle w:val="ConsPlusNormal"/>
            </w:pPr>
            <w:r>
              <w:t>400</w:t>
            </w:r>
          </w:p>
        </w:tc>
        <w:tc>
          <w:tcPr>
            <w:tcW w:w="737" w:type="dxa"/>
          </w:tcPr>
          <w:p w:rsidR="000A6771" w:rsidRDefault="000A6771">
            <w:pPr>
              <w:pStyle w:val="ConsPlusNormal"/>
            </w:pPr>
            <w:r>
              <w:t>500</w:t>
            </w:r>
          </w:p>
        </w:tc>
        <w:tc>
          <w:tcPr>
            <w:tcW w:w="794" w:type="dxa"/>
          </w:tcPr>
          <w:p w:rsidR="000A6771" w:rsidRDefault="000A6771">
            <w:pPr>
              <w:pStyle w:val="ConsPlusNormal"/>
            </w:pPr>
            <w:r>
              <w:t>600</w:t>
            </w:r>
          </w:p>
        </w:tc>
        <w:tc>
          <w:tcPr>
            <w:tcW w:w="737" w:type="dxa"/>
          </w:tcPr>
          <w:p w:rsidR="000A6771" w:rsidRDefault="000A6771">
            <w:pPr>
              <w:pStyle w:val="ConsPlusNormal"/>
            </w:pPr>
            <w:r>
              <w:t>700</w:t>
            </w:r>
          </w:p>
        </w:tc>
        <w:tc>
          <w:tcPr>
            <w:tcW w:w="794" w:type="dxa"/>
          </w:tcPr>
          <w:p w:rsidR="000A6771" w:rsidRDefault="000A6771">
            <w:pPr>
              <w:pStyle w:val="ConsPlusNormal"/>
            </w:pPr>
            <w:r>
              <w:t>750</w:t>
            </w:r>
          </w:p>
        </w:tc>
        <w:tc>
          <w:tcPr>
            <w:tcW w:w="794" w:type="dxa"/>
          </w:tcPr>
          <w:p w:rsidR="000A6771" w:rsidRDefault="000A6771">
            <w:pPr>
              <w:pStyle w:val="ConsPlusNormal"/>
            </w:pPr>
            <w:r>
              <w:t>850</w:t>
            </w:r>
          </w:p>
        </w:tc>
        <w:tc>
          <w:tcPr>
            <w:tcW w:w="737" w:type="dxa"/>
          </w:tcPr>
          <w:p w:rsidR="000A6771" w:rsidRDefault="000A6771">
            <w:pPr>
              <w:pStyle w:val="ConsPlusNormal"/>
            </w:pPr>
            <w:r>
              <w:t>950</w:t>
            </w:r>
          </w:p>
        </w:tc>
        <w:tc>
          <w:tcPr>
            <w:tcW w:w="680" w:type="dxa"/>
          </w:tcPr>
          <w:p w:rsidR="000A6771" w:rsidRDefault="000A6771">
            <w:pPr>
              <w:pStyle w:val="ConsPlusNormal"/>
            </w:pPr>
            <w:r>
              <w:t>1250</w:t>
            </w:r>
          </w:p>
        </w:tc>
        <w:tc>
          <w:tcPr>
            <w:tcW w:w="737" w:type="dxa"/>
          </w:tcPr>
          <w:p w:rsidR="000A6771" w:rsidRDefault="000A6771">
            <w:pPr>
              <w:pStyle w:val="ConsPlusNormal"/>
            </w:pPr>
            <w:r>
              <w:t>1550</w:t>
            </w:r>
          </w:p>
        </w:tc>
        <w:tc>
          <w:tcPr>
            <w:tcW w:w="629" w:type="dxa"/>
          </w:tcPr>
          <w:p w:rsidR="000A6771" w:rsidRDefault="000A6771">
            <w:pPr>
              <w:pStyle w:val="ConsPlusNormal"/>
            </w:pPr>
            <w:r>
              <w:t>1750</w:t>
            </w:r>
          </w:p>
        </w:tc>
      </w:tr>
    </w:tbl>
    <w:p w:rsidR="000A6771" w:rsidRDefault="000A6771">
      <w:pPr>
        <w:pStyle w:val="ConsPlusNormal"/>
        <w:sectPr w:rsidR="000A6771">
          <w:pgSz w:w="16838" w:h="11905" w:orient="landscape"/>
          <w:pgMar w:top="1701" w:right="1134" w:bottom="850" w:left="1134" w:header="0" w:footer="0" w:gutter="0"/>
          <w:cols w:space="720"/>
          <w:titlePg/>
        </w:sectPr>
      </w:pPr>
    </w:p>
    <w:p w:rsidR="000A6771" w:rsidRDefault="000A6771">
      <w:pPr>
        <w:pStyle w:val="ConsPlusNormal"/>
        <w:jc w:val="both"/>
      </w:pPr>
    </w:p>
    <w:p w:rsidR="000A6771" w:rsidRDefault="000A6771">
      <w:pPr>
        <w:pStyle w:val="ConsPlusNormal"/>
        <w:jc w:val="right"/>
      </w:pPr>
      <w:r>
        <w:t>Таблица В.3</w:t>
      </w:r>
    </w:p>
    <w:p w:rsidR="000A6771" w:rsidRDefault="000A6771">
      <w:pPr>
        <w:pStyle w:val="ConsPlusNormal"/>
        <w:jc w:val="both"/>
      </w:pPr>
    </w:p>
    <w:p w:rsidR="000A6771" w:rsidRDefault="000A6771">
      <w:pPr>
        <w:pStyle w:val="ConsPlusNormal"/>
        <w:jc w:val="center"/>
      </w:pPr>
      <w:bookmarkStart w:id="120" w:name="P3383"/>
      <w:bookmarkEnd w:id="120"/>
      <w:r>
        <w:rPr>
          <w:b/>
        </w:rPr>
        <w:t>Расчетные сопротивления мерзлых незасоленных грунтов</w:t>
      </w:r>
    </w:p>
    <w:p w:rsidR="000A6771" w:rsidRDefault="000A6771">
      <w:pPr>
        <w:pStyle w:val="ConsPlusNormal"/>
        <w:jc w:val="center"/>
      </w:pPr>
      <w:r>
        <w:rPr>
          <w:b/>
        </w:rPr>
        <w:t>и грунтовых растворов сдвигу по поверхности смерзания</w:t>
      </w:r>
    </w:p>
    <w:p w:rsidR="000A6771" w:rsidRDefault="000A6771">
      <w:pPr>
        <w:pStyle w:val="ConsPlusNormal"/>
        <w:jc w:val="center"/>
      </w:pPr>
      <w:r>
        <w:rPr>
          <w:b/>
        </w:rPr>
        <w:t>с фундаментом</w:t>
      </w:r>
      <w:r>
        <w:t xml:space="preserve"> </w:t>
      </w:r>
      <w:r>
        <w:rPr>
          <w:b/>
          <w:i/>
        </w:rPr>
        <w:t>R</w:t>
      </w:r>
      <w:r>
        <w:rPr>
          <w:b/>
          <w:i/>
          <w:vertAlign w:val="subscript"/>
        </w:rPr>
        <w:t>af</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586"/>
        <w:gridCol w:w="586"/>
        <w:gridCol w:w="581"/>
        <w:gridCol w:w="595"/>
        <w:gridCol w:w="586"/>
        <w:gridCol w:w="595"/>
        <w:gridCol w:w="571"/>
        <w:gridCol w:w="605"/>
        <w:gridCol w:w="595"/>
        <w:gridCol w:w="605"/>
        <w:gridCol w:w="595"/>
        <w:gridCol w:w="605"/>
      </w:tblGrid>
      <w:tr w:rsidR="000A6771">
        <w:tc>
          <w:tcPr>
            <w:tcW w:w="1928" w:type="dxa"/>
            <w:vMerge w:val="restart"/>
            <w:vAlign w:val="center"/>
          </w:tcPr>
          <w:p w:rsidR="000A6771" w:rsidRDefault="000A6771">
            <w:pPr>
              <w:pStyle w:val="ConsPlusNormal"/>
              <w:jc w:val="center"/>
            </w:pPr>
            <w:r>
              <w:t>Грунты</w:t>
            </w:r>
          </w:p>
        </w:tc>
        <w:tc>
          <w:tcPr>
            <w:tcW w:w="7105" w:type="dxa"/>
            <w:gridSpan w:val="12"/>
            <w:vAlign w:val="center"/>
          </w:tcPr>
          <w:p w:rsidR="000A6771" w:rsidRDefault="000A6771">
            <w:pPr>
              <w:pStyle w:val="ConsPlusNormal"/>
              <w:jc w:val="center"/>
            </w:pPr>
            <w:r>
              <w:t xml:space="preserve">Расчетные сопротивления </w:t>
            </w:r>
            <w:r>
              <w:rPr>
                <w:i/>
              </w:rPr>
              <w:t>R</w:t>
            </w:r>
            <w:r>
              <w:rPr>
                <w:i/>
                <w:vertAlign w:val="subscript"/>
              </w:rPr>
              <w:t>af</w:t>
            </w:r>
            <w:r>
              <w:t>, кПа, при температуре грунта, °C</w:t>
            </w:r>
          </w:p>
        </w:tc>
      </w:tr>
      <w:tr w:rsidR="000A6771">
        <w:tc>
          <w:tcPr>
            <w:tcW w:w="1928" w:type="dxa"/>
            <w:vMerge/>
          </w:tcPr>
          <w:p w:rsidR="000A6771" w:rsidRDefault="000A6771">
            <w:pPr>
              <w:pStyle w:val="ConsPlusNormal"/>
            </w:pPr>
          </w:p>
        </w:tc>
        <w:tc>
          <w:tcPr>
            <w:tcW w:w="586" w:type="dxa"/>
            <w:vAlign w:val="center"/>
          </w:tcPr>
          <w:p w:rsidR="000A6771" w:rsidRDefault="000A6771">
            <w:pPr>
              <w:pStyle w:val="ConsPlusNormal"/>
            </w:pPr>
            <w:r>
              <w:t>-0,3</w:t>
            </w:r>
          </w:p>
        </w:tc>
        <w:tc>
          <w:tcPr>
            <w:tcW w:w="586" w:type="dxa"/>
            <w:vAlign w:val="center"/>
          </w:tcPr>
          <w:p w:rsidR="000A6771" w:rsidRDefault="000A6771">
            <w:pPr>
              <w:pStyle w:val="ConsPlusNormal"/>
            </w:pPr>
            <w:r>
              <w:t>-0,5</w:t>
            </w:r>
          </w:p>
        </w:tc>
        <w:tc>
          <w:tcPr>
            <w:tcW w:w="581" w:type="dxa"/>
            <w:vAlign w:val="center"/>
          </w:tcPr>
          <w:p w:rsidR="000A6771" w:rsidRDefault="000A6771">
            <w:pPr>
              <w:pStyle w:val="ConsPlusNormal"/>
              <w:jc w:val="center"/>
            </w:pPr>
            <w:r>
              <w:t>-1</w:t>
            </w:r>
          </w:p>
        </w:tc>
        <w:tc>
          <w:tcPr>
            <w:tcW w:w="595" w:type="dxa"/>
            <w:vAlign w:val="center"/>
          </w:tcPr>
          <w:p w:rsidR="000A6771" w:rsidRDefault="000A6771">
            <w:pPr>
              <w:pStyle w:val="ConsPlusNormal"/>
            </w:pPr>
            <w:r>
              <w:t>-1,5</w:t>
            </w:r>
          </w:p>
        </w:tc>
        <w:tc>
          <w:tcPr>
            <w:tcW w:w="586" w:type="dxa"/>
            <w:vAlign w:val="center"/>
          </w:tcPr>
          <w:p w:rsidR="000A6771" w:rsidRDefault="000A6771">
            <w:pPr>
              <w:pStyle w:val="ConsPlusNormal"/>
              <w:jc w:val="center"/>
            </w:pPr>
            <w:r>
              <w:t>-2</w:t>
            </w:r>
          </w:p>
        </w:tc>
        <w:tc>
          <w:tcPr>
            <w:tcW w:w="595" w:type="dxa"/>
            <w:vAlign w:val="center"/>
          </w:tcPr>
          <w:p w:rsidR="000A6771" w:rsidRDefault="000A6771">
            <w:pPr>
              <w:pStyle w:val="ConsPlusNormal"/>
            </w:pPr>
            <w:r>
              <w:t>-2,5</w:t>
            </w:r>
          </w:p>
        </w:tc>
        <w:tc>
          <w:tcPr>
            <w:tcW w:w="571" w:type="dxa"/>
            <w:vAlign w:val="center"/>
          </w:tcPr>
          <w:p w:rsidR="000A6771" w:rsidRDefault="000A6771">
            <w:pPr>
              <w:pStyle w:val="ConsPlusNormal"/>
              <w:jc w:val="center"/>
            </w:pPr>
            <w:r>
              <w:t>-3</w:t>
            </w:r>
          </w:p>
        </w:tc>
        <w:tc>
          <w:tcPr>
            <w:tcW w:w="605" w:type="dxa"/>
            <w:vAlign w:val="center"/>
          </w:tcPr>
          <w:p w:rsidR="000A6771" w:rsidRDefault="000A6771">
            <w:pPr>
              <w:pStyle w:val="ConsPlusNormal"/>
            </w:pPr>
            <w:r>
              <w:t>-3,5</w:t>
            </w:r>
          </w:p>
        </w:tc>
        <w:tc>
          <w:tcPr>
            <w:tcW w:w="595" w:type="dxa"/>
            <w:vAlign w:val="center"/>
          </w:tcPr>
          <w:p w:rsidR="000A6771" w:rsidRDefault="000A6771">
            <w:pPr>
              <w:pStyle w:val="ConsPlusNormal"/>
              <w:jc w:val="center"/>
            </w:pPr>
            <w:r>
              <w:t>-4</w:t>
            </w:r>
          </w:p>
        </w:tc>
        <w:tc>
          <w:tcPr>
            <w:tcW w:w="605" w:type="dxa"/>
            <w:vAlign w:val="center"/>
          </w:tcPr>
          <w:p w:rsidR="000A6771" w:rsidRDefault="000A6771">
            <w:pPr>
              <w:pStyle w:val="ConsPlusNormal"/>
              <w:jc w:val="center"/>
            </w:pPr>
            <w:r>
              <w:t>-6</w:t>
            </w:r>
          </w:p>
        </w:tc>
        <w:tc>
          <w:tcPr>
            <w:tcW w:w="595" w:type="dxa"/>
            <w:vAlign w:val="center"/>
          </w:tcPr>
          <w:p w:rsidR="000A6771" w:rsidRDefault="000A6771">
            <w:pPr>
              <w:pStyle w:val="ConsPlusNormal"/>
              <w:jc w:val="center"/>
            </w:pPr>
            <w:r>
              <w:t>-8</w:t>
            </w:r>
          </w:p>
        </w:tc>
        <w:tc>
          <w:tcPr>
            <w:tcW w:w="605" w:type="dxa"/>
            <w:vAlign w:val="center"/>
          </w:tcPr>
          <w:p w:rsidR="000A6771" w:rsidRDefault="000A6771">
            <w:pPr>
              <w:pStyle w:val="ConsPlusNormal"/>
            </w:pPr>
            <w:r>
              <w:t>-10</w:t>
            </w:r>
          </w:p>
        </w:tc>
      </w:tr>
      <w:tr w:rsidR="000A6771">
        <w:tc>
          <w:tcPr>
            <w:tcW w:w="1928" w:type="dxa"/>
          </w:tcPr>
          <w:p w:rsidR="000A6771" w:rsidRDefault="000A6771">
            <w:pPr>
              <w:pStyle w:val="ConsPlusNormal"/>
            </w:pPr>
            <w:r>
              <w:t>Глинистые</w:t>
            </w:r>
          </w:p>
        </w:tc>
        <w:tc>
          <w:tcPr>
            <w:tcW w:w="586" w:type="dxa"/>
          </w:tcPr>
          <w:p w:rsidR="000A6771" w:rsidRDefault="000A6771">
            <w:pPr>
              <w:pStyle w:val="ConsPlusNormal"/>
              <w:jc w:val="center"/>
            </w:pPr>
            <w:r>
              <w:t>40</w:t>
            </w:r>
          </w:p>
        </w:tc>
        <w:tc>
          <w:tcPr>
            <w:tcW w:w="586" w:type="dxa"/>
          </w:tcPr>
          <w:p w:rsidR="000A6771" w:rsidRDefault="000A6771">
            <w:pPr>
              <w:pStyle w:val="ConsPlusNormal"/>
              <w:jc w:val="center"/>
            </w:pPr>
            <w:r>
              <w:t>60</w:t>
            </w:r>
          </w:p>
        </w:tc>
        <w:tc>
          <w:tcPr>
            <w:tcW w:w="581" w:type="dxa"/>
          </w:tcPr>
          <w:p w:rsidR="000A6771" w:rsidRDefault="000A6771">
            <w:pPr>
              <w:pStyle w:val="ConsPlusNormal"/>
              <w:jc w:val="center"/>
            </w:pPr>
            <w:r>
              <w:t>100</w:t>
            </w:r>
          </w:p>
        </w:tc>
        <w:tc>
          <w:tcPr>
            <w:tcW w:w="595" w:type="dxa"/>
          </w:tcPr>
          <w:p w:rsidR="000A6771" w:rsidRDefault="000A6771">
            <w:pPr>
              <w:pStyle w:val="ConsPlusNormal"/>
              <w:jc w:val="center"/>
            </w:pPr>
            <w:r>
              <w:t>130</w:t>
            </w:r>
          </w:p>
        </w:tc>
        <w:tc>
          <w:tcPr>
            <w:tcW w:w="586" w:type="dxa"/>
          </w:tcPr>
          <w:p w:rsidR="000A6771" w:rsidRDefault="000A6771">
            <w:pPr>
              <w:pStyle w:val="ConsPlusNormal"/>
              <w:jc w:val="center"/>
            </w:pPr>
            <w:r>
              <w:t>150</w:t>
            </w:r>
          </w:p>
        </w:tc>
        <w:tc>
          <w:tcPr>
            <w:tcW w:w="595" w:type="dxa"/>
          </w:tcPr>
          <w:p w:rsidR="000A6771" w:rsidRDefault="000A6771">
            <w:pPr>
              <w:pStyle w:val="ConsPlusNormal"/>
              <w:jc w:val="center"/>
            </w:pPr>
            <w:r>
              <w:t>180</w:t>
            </w:r>
          </w:p>
        </w:tc>
        <w:tc>
          <w:tcPr>
            <w:tcW w:w="571" w:type="dxa"/>
          </w:tcPr>
          <w:p w:rsidR="000A6771" w:rsidRDefault="000A6771">
            <w:pPr>
              <w:pStyle w:val="ConsPlusNormal"/>
              <w:jc w:val="center"/>
            </w:pPr>
            <w:r>
              <w:t>200</w:t>
            </w:r>
          </w:p>
        </w:tc>
        <w:tc>
          <w:tcPr>
            <w:tcW w:w="605" w:type="dxa"/>
          </w:tcPr>
          <w:p w:rsidR="000A6771" w:rsidRDefault="000A6771">
            <w:pPr>
              <w:pStyle w:val="ConsPlusNormal"/>
              <w:jc w:val="center"/>
            </w:pPr>
            <w:r>
              <w:t>230</w:t>
            </w:r>
          </w:p>
        </w:tc>
        <w:tc>
          <w:tcPr>
            <w:tcW w:w="595" w:type="dxa"/>
          </w:tcPr>
          <w:p w:rsidR="000A6771" w:rsidRDefault="000A6771">
            <w:pPr>
              <w:pStyle w:val="ConsPlusNormal"/>
              <w:jc w:val="center"/>
            </w:pPr>
            <w:r>
              <w:t>250</w:t>
            </w:r>
          </w:p>
        </w:tc>
        <w:tc>
          <w:tcPr>
            <w:tcW w:w="605" w:type="dxa"/>
          </w:tcPr>
          <w:p w:rsidR="000A6771" w:rsidRDefault="000A6771">
            <w:pPr>
              <w:pStyle w:val="ConsPlusNormal"/>
              <w:jc w:val="center"/>
            </w:pPr>
            <w:r>
              <w:t>300</w:t>
            </w:r>
          </w:p>
        </w:tc>
        <w:tc>
          <w:tcPr>
            <w:tcW w:w="595" w:type="dxa"/>
          </w:tcPr>
          <w:p w:rsidR="000A6771" w:rsidRDefault="000A6771">
            <w:pPr>
              <w:pStyle w:val="ConsPlusNormal"/>
              <w:jc w:val="center"/>
            </w:pPr>
            <w:r>
              <w:t>340</w:t>
            </w:r>
          </w:p>
        </w:tc>
        <w:tc>
          <w:tcPr>
            <w:tcW w:w="605" w:type="dxa"/>
          </w:tcPr>
          <w:p w:rsidR="000A6771" w:rsidRDefault="000A6771">
            <w:pPr>
              <w:pStyle w:val="ConsPlusNormal"/>
              <w:jc w:val="center"/>
            </w:pPr>
            <w:r>
              <w:t>380</w:t>
            </w:r>
          </w:p>
        </w:tc>
      </w:tr>
      <w:tr w:rsidR="000A6771">
        <w:tc>
          <w:tcPr>
            <w:tcW w:w="1928" w:type="dxa"/>
          </w:tcPr>
          <w:p w:rsidR="000A6771" w:rsidRDefault="000A6771">
            <w:pPr>
              <w:pStyle w:val="ConsPlusNormal"/>
            </w:pPr>
            <w:r>
              <w:t>Песчаные</w:t>
            </w:r>
          </w:p>
        </w:tc>
        <w:tc>
          <w:tcPr>
            <w:tcW w:w="586" w:type="dxa"/>
          </w:tcPr>
          <w:p w:rsidR="000A6771" w:rsidRDefault="000A6771">
            <w:pPr>
              <w:pStyle w:val="ConsPlusNormal"/>
              <w:jc w:val="center"/>
            </w:pPr>
            <w:r>
              <w:t>50</w:t>
            </w:r>
          </w:p>
        </w:tc>
        <w:tc>
          <w:tcPr>
            <w:tcW w:w="586" w:type="dxa"/>
          </w:tcPr>
          <w:p w:rsidR="000A6771" w:rsidRDefault="000A6771">
            <w:pPr>
              <w:pStyle w:val="ConsPlusNormal"/>
              <w:jc w:val="center"/>
            </w:pPr>
            <w:r>
              <w:t>80</w:t>
            </w:r>
          </w:p>
        </w:tc>
        <w:tc>
          <w:tcPr>
            <w:tcW w:w="581" w:type="dxa"/>
          </w:tcPr>
          <w:p w:rsidR="000A6771" w:rsidRDefault="000A6771">
            <w:pPr>
              <w:pStyle w:val="ConsPlusNormal"/>
              <w:jc w:val="center"/>
            </w:pPr>
            <w:r>
              <w:t>130</w:t>
            </w:r>
          </w:p>
        </w:tc>
        <w:tc>
          <w:tcPr>
            <w:tcW w:w="595" w:type="dxa"/>
          </w:tcPr>
          <w:p w:rsidR="000A6771" w:rsidRDefault="000A6771">
            <w:pPr>
              <w:pStyle w:val="ConsPlusNormal"/>
              <w:jc w:val="center"/>
            </w:pPr>
            <w:r>
              <w:t>160</w:t>
            </w:r>
          </w:p>
        </w:tc>
        <w:tc>
          <w:tcPr>
            <w:tcW w:w="586" w:type="dxa"/>
          </w:tcPr>
          <w:p w:rsidR="000A6771" w:rsidRDefault="000A6771">
            <w:pPr>
              <w:pStyle w:val="ConsPlusNormal"/>
              <w:jc w:val="center"/>
            </w:pPr>
            <w:r>
              <w:t>200</w:t>
            </w:r>
          </w:p>
        </w:tc>
        <w:tc>
          <w:tcPr>
            <w:tcW w:w="595" w:type="dxa"/>
          </w:tcPr>
          <w:p w:rsidR="000A6771" w:rsidRDefault="000A6771">
            <w:pPr>
              <w:pStyle w:val="ConsPlusNormal"/>
              <w:jc w:val="center"/>
            </w:pPr>
            <w:r>
              <w:t>230</w:t>
            </w:r>
          </w:p>
        </w:tc>
        <w:tc>
          <w:tcPr>
            <w:tcW w:w="571" w:type="dxa"/>
          </w:tcPr>
          <w:p w:rsidR="000A6771" w:rsidRDefault="000A6771">
            <w:pPr>
              <w:pStyle w:val="ConsPlusNormal"/>
              <w:jc w:val="center"/>
            </w:pPr>
            <w:r>
              <w:t>260</w:t>
            </w:r>
          </w:p>
        </w:tc>
        <w:tc>
          <w:tcPr>
            <w:tcW w:w="605" w:type="dxa"/>
          </w:tcPr>
          <w:p w:rsidR="000A6771" w:rsidRDefault="000A6771">
            <w:pPr>
              <w:pStyle w:val="ConsPlusNormal"/>
              <w:jc w:val="center"/>
            </w:pPr>
            <w:r>
              <w:t>290</w:t>
            </w:r>
          </w:p>
        </w:tc>
        <w:tc>
          <w:tcPr>
            <w:tcW w:w="595" w:type="dxa"/>
          </w:tcPr>
          <w:p w:rsidR="000A6771" w:rsidRDefault="000A6771">
            <w:pPr>
              <w:pStyle w:val="ConsPlusNormal"/>
              <w:jc w:val="center"/>
            </w:pPr>
            <w:r>
              <w:t>330</w:t>
            </w:r>
          </w:p>
        </w:tc>
        <w:tc>
          <w:tcPr>
            <w:tcW w:w="605" w:type="dxa"/>
          </w:tcPr>
          <w:p w:rsidR="000A6771" w:rsidRDefault="000A6771">
            <w:pPr>
              <w:pStyle w:val="ConsPlusNormal"/>
              <w:jc w:val="center"/>
            </w:pPr>
            <w:r>
              <w:t>380</w:t>
            </w:r>
          </w:p>
        </w:tc>
        <w:tc>
          <w:tcPr>
            <w:tcW w:w="595" w:type="dxa"/>
          </w:tcPr>
          <w:p w:rsidR="000A6771" w:rsidRDefault="000A6771">
            <w:pPr>
              <w:pStyle w:val="ConsPlusNormal"/>
              <w:jc w:val="center"/>
            </w:pPr>
            <w:r>
              <w:t>440</w:t>
            </w:r>
          </w:p>
        </w:tc>
        <w:tc>
          <w:tcPr>
            <w:tcW w:w="605" w:type="dxa"/>
          </w:tcPr>
          <w:p w:rsidR="000A6771" w:rsidRDefault="000A6771">
            <w:pPr>
              <w:pStyle w:val="ConsPlusNormal"/>
              <w:jc w:val="center"/>
            </w:pPr>
            <w:r>
              <w:t>500</w:t>
            </w:r>
          </w:p>
        </w:tc>
      </w:tr>
      <w:tr w:rsidR="000A6771">
        <w:tc>
          <w:tcPr>
            <w:tcW w:w="1928" w:type="dxa"/>
          </w:tcPr>
          <w:p w:rsidR="000A6771" w:rsidRDefault="000A6771">
            <w:pPr>
              <w:pStyle w:val="ConsPlusNormal"/>
            </w:pPr>
            <w:r>
              <w:t>Известково-песчаный раствор</w:t>
            </w:r>
          </w:p>
        </w:tc>
        <w:tc>
          <w:tcPr>
            <w:tcW w:w="586" w:type="dxa"/>
          </w:tcPr>
          <w:p w:rsidR="000A6771" w:rsidRDefault="000A6771">
            <w:pPr>
              <w:pStyle w:val="ConsPlusNormal"/>
              <w:jc w:val="center"/>
            </w:pPr>
            <w:r>
              <w:t>60</w:t>
            </w:r>
          </w:p>
        </w:tc>
        <w:tc>
          <w:tcPr>
            <w:tcW w:w="586" w:type="dxa"/>
          </w:tcPr>
          <w:p w:rsidR="000A6771" w:rsidRDefault="000A6771">
            <w:pPr>
              <w:pStyle w:val="ConsPlusNormal"/>
              <w:jc w:val="center"/>
            </w:pPr>
            <w:r>
              <w:t>90</w:t>
            </w:r>
          </w:p>
        </w:tc>
        <w:tc>
          <w:tcPr>
            <w:tcW w:w="581" w:type="dxa"/>
          </w:tcPr>
          <w:p w:rsidR="000A6771" w:rsidRDefault="000A6771">
            <w:pPr>
              <w:pStyle w:val="ConsPlusNormal"/>
              <w:jc w:val="center"/>
            </w:pPr>
            <w:r>
              <w:t>160</w:t>
            </w:r>
          </w:p>
        </w:tc>
        <w:tc>
          <w:tcPr>
            <w:tcW w:w="595" w:type="dxa"/>
          </w:tcPr>
          <w:p w:rsidR="000A6771" w:rsidRDefault="000A6771">
            <w:pPr>
              <w:pStyle w:val="ConsPlusNormal"/>
              <w:jc w:val="center"/>
            </w:pPr>
            <w:r>
              <w:t>200</w:t>
            </w:r>
          </w:p>
        </w:tc>
        <w:tc>
          <w:tcPr>
            <w:tcW w:w="586" w:type="dxa"/>
          </w:tcPr>
          <w:p w:rsidR="000A6771" w:rsidRDefault="000A6771">
            <w:pPr>
              <w:pStyle w:val="ConsPlusNormal"/>
              <w:jc w:val="center"/>
            </w:pPr>
            <w:r>
              <w:t>230</w:t>
            </w:r>
          </w:p>
        </w:tc>
        <w:tc>
          <w:tcPr>
            <w:tcW w:w="595" w:type="dxa"/>
          </w:tcPr>
          <w:p w:rsidR="000A6771" w:rsidRDefault="000A6771">
            <w:pPr>
              <w:pStyle w:val="ConsPlusNormal"/>
              <w:jc w:val="center"/>
            </w:pPr>
            <w:r>
              <w:t>260</w:t>
            </w:r>
          </w:p>
        </w:tc>
        <w:tc>
          <w:tcPr>
            <w:tcW w:w="571" w:type="dxa"/>
          </w:tcPr>
          <w:p w:rsidR="000A6771" w:rsidRDefault="000A6771">
            <w:pPr>
              <w:pStyle w:val="ConsPlusNormal"/>
              <w:jc w:val="center"/>
            </w:pPr>
            <w:r>
              <w:t>280</w:t>
            </w:r>
          </w:p>
        </w:tc>
        <w:tc>
          <w:tcPr>
            <w:tcW w:w="605" w:type="dxa"/>
          </w:tcPr>
          <w:p w:rsidR="000A6771" w:rsidRDefault="000A6771">
            <w:pPr>
              <w:pStyle w:val="ConsPlusNormal"/>
              <w:jc w:val="center"/>
            </w:pPr>
            <w:r>
              <w:t>300</w:t>
            </w:r>
          </w:p>
        </w:tc>
        <w:tc>
          <w:tcPr>
            <w:tcW w:w="595" w:type="dxa"/>
          </w:tcPr>
          <w:p w:rsidR="000A6771" w:rsidRDefault="000A6771">
            <w:pPr>
              <w:pStyle w:val="ConsPlusNormal"/>
              <w:jc w:val="center"/>
            </w:pPr>
            <w:r>
              <w:t>350</w:t>
            </w:r>
          </w:p>
        </w:tc>
        <w:tc>
          <w:tcPr>
            <w:tcW w:w="605" w:type="dxa"/>
          </w:tcPr>
          <w:p w:rsidR="000A6771" w:rsidRDefault="000A6771">
            <w:pPr>
              <w:pStyle w:val="ConsPlusNormal"/>
              <w:jc w:val="center"/>
            </w:pPr>
            <w:r>
              <w:t>400</w:t>
            </w:r>
          </w:p>
        </w:tc>
        <w:tc>
          <w:tcPr>
            <w:tcW w:w="595" w:type="dxa"/>
          </w:tcPr>
          <w:p w:rsidR="000A6771" w:rsidRDefault="000A6771">
            <w:pPr>
              <w:pStyle w:val="ConsPlusNormal"/>
              <w:jc w:val="center"/>
            </w:pPr>
            <w:r>
              <w:t>460</w:t>
            </w:r>
          </w:p>
        </w:tc>
        <w:tc>
          <w:tcPr>
            <w:tcW w:w="605" w:type="dxa"/>
          </w:tcPr>
          <w:p w:rsidR="000A6771" w:rsidRDefault="000A6771">
            <w:pPr>
              <w:pStyle w:val="ConsPlusNormal"/>
              <w:jc w:val="center"/>
            </w:pPr>
            <w:r>
              <w:t>520</w:t>
            </w:r>
          </w:p>
        </w:tc>
      </w:tr>
      <w:tr w:rsidR="000A6771">
        <w:tc>
          <w:tcPr>
            <w:tcW w:w="9033" w:type="dxa"/>
            <w:gridSpan w:val="13"/>
          </w:tcPr>
          <w:p w:rsidR="000A6771" w:rsidRDefault="000A6771">
            <w:pPr>
              <w:pStyle w:val="ConsPlusNormal"/>
              <w:ind w:firstLine="283"/>
              <w:jc w:val="both"/>
            </w:pPr>
            <w:r>
              <w:t xml:space="preserve">Примечание - Значение </w:t>
            </w:r>
            <w:r>
              <w:rPr>
                <w:i/>
              </w:rPr>
              <w:t>R</w:t>
            </w:r>
            <w:r>
              <w:rPr>
                <w:i/>
                <w:vertAlign w:val="subscript"/>
              </w:rPr>
              <w:t>af</w:t>
            </w:r>
            <w:r>
              <w:t xml:space="preserve"> для известково-песчаного раствора даны для раствора следующего состава: на 1 м</w:t>
            </w:r>
            <w:r>
              <w:rPr>
                <w:vertAlign w:val="superscript"/>
              </w:rPr>
              <w:t>3</w:t>
            </w:r>
            <w:r>
              <w:t xml:space="preserve"> раствора песка среднезернистого - 820 л, известкового теста плотностью 1,4 г/см</w:t>
            </w:r>
            <w:r>
              <w:rPr>
                <w:vertAlign w:val="superscript"/>
              </w:rPr>
              <w:t>3</w:t>
            </w:r>
            <w:r>
              <w:t xml:space="preserve"> - 300 л, воды - 230 л; осадка конуса - 10 - 12 см. При других составах известково-песчаного раствора, а также для цементно-песчаного раствора значения </w:t>
            </w:r>
            <w:r>
              <w:rPr>
                <w:i/>
              </w:rPr>
              <w:t>R</w:t>
            </w:r>
            <w:r>
              <w:rPr>
                <w:i/>
                <w:vertAlign w:val="subscript"/>
              </w:rPr>
              <w:t>af</w:t>
            </w:r>
            <w:r>
              <w:t xml:space="preserve"> определяются опытным путем.</w:t>
            </w:r>
          </w:p>
        </w:tc>
      </w:tr>
    </w:tbl>
    <w:p w:rsidR="000A6771" w:rsidRDefault="000A6771">
      <w:pPr>
        <w:pStyle w:val="ConsPlusNormal"/>
        <w:jc w:val="both"/>
      </w:pPr>
    </w:p>
    <w:p w:rsidR="000A6771" w:rsidRDefault="000A6771">
      <w:pPr>
        <w:pStyle w:val="ConsPlusNormal"/>
        <w:jc w:val="right"/>
      </w:pPr>
      <w:r>
        <w:t>Таблица В.4</w:t>
      </w:r>
    </w:p>
    <w:p w:rsidR="000A6771" w:rsidRDefault="000A6771">
      <w:pPr>
        <w:pStyle w:val="ConsPlusNormal"/>
        <w:jc w:val="both"/>
      </w:pPr>
    </w:p>
    <w:p w:rsidR="000A6771" w:rsidRDefault="000A6771">
      <w:pPr>
        <w:pStyle w:val="ConsPlusNormal"/>
        <w:jc w:val="center"/>
      </w:pPr>
      <w:bookmarkStart w:id="121" w:name="P3444"/>
      <w:bookmarkEnd w:id="121"/>
      <w:r>
        <w:rPr>
          <w:b/>
        </w:rPr>
        <w:t>Расчетные сопротивления мерзлых незасоленных</w:t>
      </w:r>
    </w:p>
    <w:p w:rsidR="000A6771" w:rsidRDefault="000A6771">
      <w:pPr>
        <w:pStyle w:val="ConsPlusNormal"/>
        <w:jc w:val="center"/>
      </w:pPr>
      <w:r>
        <w:rPr>
          <w:b/>
        </w:rPr>
        <w:t>грунтов сдвигу по грунту или грунтовому раствору</w:t>
      </w:r>
      <w:r>
        <w:t xml:space="preserve"> </w:t>
      </w:r>
      <w:r>
        <w:rPr>
          <w:b/>
          <w:i/>
        </w:rPr>
        <w:t>R</w:t>
      </w:r>
      <w:r>
        <w:rPr>
          <w:b/>
          <w:i/>
          <w:vertAlign w:val="subscript"/>
        </w:rPr>
        <w:t>sh</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624"/>
        <w:gridCol w:w="629"/>
        <w:gridCol w:w="624"/>
        <w:gridCol w:w="629"/>
        <w:gridCol w:w="638"/>
        <w:gridCol w:w="634"/>
        <w:gridCol w:w="624"/>
        <w:gridCol w:w="638"/>
        <w:gridCol w:w="638"/>
        <w:gridCol w:w="643"/>
        <w:gridCol w:w="643"/>
        <w:gridCol w:w="643"/>
      </w:tblGrid>
      <w:tr w:rsidR="000A6771">
        <w:tc>
          <w:tcPr>
            <w:tcW w:w="1417" w:type="dxa"/>
            <w:vMerge w:val="restart"/>
            <w:vAlign w:val="center"/>
          </w:tcPr>
          <w:p w:rsidR="000A6771" w:rsidRDefault="000A6771">
            <w:pPr>
              <w:pStyle w:val="ConsPlusNormal"/>
              <w:jc w:val="center"/>
            </w:pPr>
            <w:r>
              <w:t>Грунты</w:t>
            </w:r>
          </w:p>
        </w:tc>
        <w:tc>
          <w:tcPr>
            <w:tcW w:w="7607" w:type="dxa"/>
            <w:gridSpan w:val="12"/>
            <w:vAlign w:val="center"/>
          </w:tcPr>
          <w:p w:rsidR="000A6771" w:rsidRDefault="000A6771">
            <w:pPr>
              <w:pStyle w:val="ConsPlusNormal"/>
              <w:jc w:val="center"/>
            </w:pPr>
            <w:r>
              <w:t xml:space="preserve">Расчетные давления </w:t>
            </w:r>
            <w:r>
              <w:rPr>
                <w:i/>
              </w:rPr>
              <w:t>R</w:t>
            </w:r>
            <w:r>
              <w:rPr>
                <w:i/>
                <w:vertAlign w:val="subscript"/>
              </w:rPr>
              <w:t>sh</w:t>
            </w:r>
            <w:r>
              <w:t>, кПа, при температуре грунта, °C</w:t>
            </w:r>
          </w:p>
        </w:tc>
      </w:tr>
      <w:tr w:rsidR="000A6771">
        <w:tc>
          <w:tcPr>
            <w:tcW w:w="1417" w:type="dxa"/>
            <w:vMerge/>
          </w:tcPr>
          <w:p w:rsidR="000A6771" w:rsidRDefault="000A6771">
            <w:pPr>
              <w:pStyle w:val="ConsPlusNormal"/>
            </w:pPr>
          </w:p>
        </w:tc>
        <w:tc>
          <w:tcPr>
            <w:tcW w:w="624" w:type="dxa"/>
            <w:vAlign w:val="center"/>
          </w:tcPr>
          <w:p w:rsidR="000A6771" w:rsidRDefault="000A6771">
            <w:pPr>
              <w:pStyle w:val="ConsPlusNormal"/>
              <w:jc w:val="center"/>
            </w:pPr>
            <w:r>
              <w:t>-0,3</w:t>
            </w:r>
          </w:p>
        </w:tc>
        <w:tc>
          <w:tcPr>
            <w:tcW w:w="629" w:type="dxa"/>
            <w:vAlign w:val="center"/>
          </w:tcPr>
          <w:p w:rsidR="000A6771" w:rsidRDefault="000A6771">
            <w:pPr>
              <w:pStyle w:val="ConsPlusNormal"/>
              <w:jc w:val="center"/>
            </w:pPr>
            <w:r>
              <w:t>-0,5</w:t>
            </w:r>
          </w:p>
        </w:tc>
        <w:tc>
          <w:tcPr>
            <w:tcW w:w="624" w:type="dxa"/>
            <w:vAlign w:val="center"/>
          </w:tcPr>
          <w:p w:rsidR="000A6771" w:rsidRDefault="000A6771">
            <w:pPr>
              <w:pStyle w:val="ConsPlusNormal"/>
              <w:jc w:val="center"/>
            </w:pPr>
            <w:r>
              <w:t>-1</w:t>
            </w:r>
          </w:p>
        </w:tc>
        <w:tc>
          <w:tcPr>
            <w:tcW w:w="629" w:type="dxa"/>
            <w:vAlign w:val="center"/>
          </w:tcPr>
          <w:p w:rsidR="000A6771" w:rsidRDefault="000A6771">
            <w:pPr>
              <w:pStyle w:val="ConsPlusNormal"/>
              <w:jc w:val="center"/>
            </w:pPr>
            <w:r>
              <w:t>-1,5</w:t>
            </w:r>
          </w:p>
        </w:tc>
        <w:tc>
          <w:tcPr>
            <w:tcW w:w="638" w:type="dxa"/>
            <w:vAlign w:val="center"/>
          </w:tcPr>
          <w:p w:rsidR="000A6771" w:rsidRDefault="000A6771">
            <w:pPr>
              <w:pStyle w:val="ConsPlusNormal"/>
              <w:jc w:val="center"/>
            </w:pPr>
            <w:r>
              <w:t>-2</w:t>
            </w:r>
          </w:p>
        </w:tc>
        <w:tc>
          <w:tcPr>
            <w:tcW w:w="634" w:type="dxa"/>
            <w:vAlign w:val="center"/>
          </w:tcPr>
          <w:p w:rsidR="000A6771" w:rsidRDefault="000A6771">
            <w:pPr>
              <w:pStyle w:val="ConsPlusNormal"/>
              <w:jc w:val="center"/>
            </w:pPr>
            <w:r>
              <w:t>-2,5</w:t>
            </w:r>
          </w:p>
        </w:tc>
        <w:tc>
          <w:tcPr>
            <w:tcW w:w="624" w:type="dxa"/>
            <w:vAlign w:val="center"/>
          </w:tcPr>
          <w:p w:rsidR="000A6771" w:rsidRDefault="000A6771">
            <w:pPr>
              <w:pStyle w:val="ConsPlusNormal"/>
              <w:jc w:val="center"/>
            </w:pPr>
            <w:r>
              <w:t>-3</w:t>
            </w:r>
          </w:p>
        </w:tc>
        <w:tc>
          <w:tcPr>
            <w:tcW w:w="638" w:type="dxa"/>
            <w:vAlign w:val="center"/>
          </w:tcPr>
          <w:p w:rsidR="000A6771" w:rsidRDefault="000A6771">
            <w:pPr>
              <w:pStyle w:val="ConsPlusNormal"/>
              <w:jc w:val="center"/>
            </w:pPr>
            <w:r>
              <w:t>-3,5</w:t>
            </w:r>
          </w:p>
        </w:tc>
        <w:tc>
          <w:tcPr>
            <w:tcW w:w="638" w:type="dxa"/>
            <w:vAlign w:val="center"/>
          </w:tcPr>
          <w:p w:rsidR="000A6771" w:rsidRDefault="000A6771">
            <w:pPr>
              <w:pStyle w:val="ConsPlusNormal"/>
              <w:jc w:val="center"/>
            </w:pPr>
            <w:r>
              <w:t>-4</w:t>
            </w:r>
          </w:p>
        </w:tc>
        <w:tc>
          <w:tcPr>
            <w:tcW w:w="643" w:type="dxa"/>
            <w:vAlign w:val="center"/>
          </w:tcPr>
          <w:p w:rsidR="000A6771" w:rsidRDefault="000A6771">
            <w:pPr>
              <w:pStyle w:val="ConsPlusNormal"/>
              <w:jc w:val="center"/>
            </w:pPr>
            <w:r>
              <w:t>-6</w:t>
            </w:r>
          </w:p>
        </w:tc>
        <w:tc>
          <w:tcPr>
            <w:tcW w:w="643" w:type="dxa"/>
            <w:vAlign w:val="center"/>
          </w:tcPr>
          <w:p w:rsidR="000A6771" w:rsidRDefault="000A6771">
            <w:pPr>
              <w:pStyle w:val="ConsPlusNormal"/>
              <w:jc w:val="center"/>
            </w:pPr>
            <w:r>
              <w:t>-8</w:t>
            </w:r>
          </w:p>
        </w:tc>
        <w:tc>
          <w:tcPr>
            <w:tcW w:w="643" w:type="dxa"/>
            <w:vAlign w:val="center"/>
          </w:tcPr>
          <w:p w:rsidR="000A6771" w:rsidRDefault="000A6771">
            <w:pPr>
              <w:pStyle w:val="ConsPlusNormal"/>
              <w:jc w:val="center"/>
            </w:pPr>
            <w:r>
              <w:t>-10</w:t>
            </w:r>
          </w:p>
        </w:tc>
      </w:tr>
      <w:tr w:rsidR="000A6771">
        <w:tc>
          <w:tcPr>
            <w:tcW w:w="1417" w:type="dxa"/>
          </w:tcPr>
          <w:p w:rsidR="000A6771" w:rsidRDefault="000A6771">
            <w:pPr>
              <w:pStyle w:val="ConsPlusNormal"/>
            </w:pPr>
            <w:r>
              <w:t>Песчаные</w:t>
            </w:r>
          </w:p>
        </w:tc>
        <w:tc>
          <w:tcPr>
            <w:tcW w:w="624" w:type="dxa"/>
          </w:tcPr>
          <w:p w:rsidR="000A6771" w:rsidRDefault="000A6771">
            <w:pPr>
              <w:pStyle w:val="ConsPlusNormal"/>
              <w:jc w:val="center"/>
            </w:pPr>
            <w:r>
              <w:t>80</w:t>
            </w:r>
          </w:p>
        </w:tc>
        <w:tc>
          <w:tcPr>
            <w:tcW w:w="629" w:type="dxa"/>
          </w:tcPr>
          <w:p w:rsidR="000A6771" w:rsidRDefault="000A6771">
            <w:pPr>
              <w:pStyle w:val="ConsPlusNormal"/>
              <w:jc w:val="center"/>
            </w:pPr>
            <w:r>
              <w:t>120</w:t>
            </w:r>
          </w:p>
        </w:tc>
        <w:tc>
          <w:tcPr>
            <w:tcW w:w="624" w:type="dxa"/>
          </w:tcPr>
          <w:p w:rsidR="000A6771" w:rsidRDefault="000A6771">
            <w:pPr>
              <w:pStyle w:val="ConsPlusNormal"/>
              <w:jc w:val="center"/>
            </w:pPr>
            <w:r>
              <w:t>170</w:t>
            </w:r>
          </w:p>
        </w:tc>
        <w:tc>
          <w:tcPr>
            <w:tcW w:w="629" w:type="dxa"/>
          </w:tcPr>
          <w:p w:rsidR="000A6771" w:rsidRDefault="000A6771">
            <w:pPr>
              <w:pStyle w:val="ConsPlusNormal"/>
              <w:jc w:val="center"/>
            </w:pPr>
            <w:r>
              <w:t>210</w:t>
            </w:r>
          </w:p>
        </w:tc>
        <w:tc>
          <w:tcPr>
            <w:tcW w:w="638" w:type="dxa"/>
          </w:tcPr>
          <w:p w:rsidR="000A6771" w:rsidRDefault="000A6771">
            <w:pPr>
              <w:pStyle w:val="ConsPlusNormal"/>
              <w:jc w:val="center"/>
            </w:pPr>
            <w:r>
              <w:t>240</w:t>
            </w:r>
          </w:p>
        </w:tc>
        <w:tc>
          <w:tcPr>
            <w:tcW w:w="634" w:type="dxa"/>
          </w:tcPr>
          <w:p w:rsidR="000A6771" w:rsidRDefault="000A6771">
            <w:pPr>
              <w:pStyle w:val="ConsPlusNormal"/>
              <w:jc w:val="center"/>
            </w:pPr>
            <w:r>
              <w:t>270</w:t>
            </w:r>
          </w:p>
        </w:tc>
        <w:tc>
          <w:tcPr>
            <w:tcW w:w="624" w:type="dxa"/>
          </w:tcPr>
          <w:p w:rsidR="000A6771" w:rsidRDefault="000A6771">
            <w:pPr>
              <w:pStyle w:val="ConsPlusNormal"/>
              <w:jc w:val="center"/>
            </w:pPr>
            <w:r>
              <w:t>300</w:t>
            </w:r>
          </w:p>
        </w:tc>
        <w:tc>
          <w:tcPr>
            <w:tcW w:w="638" w:type="dxa"/>
          </w:tcPr>
          <w:p w:rsidR="000A6771" w:rsidRDefault="000A6771">
            <w:pPr>
              <w:pStyle w:val="ConsPlusNormal"/>
              <w:jc w:val="center"/>
            </w:pPr>
            <w:r>
              <w:t>320</w:t>
            </w:r>
          </w:p>
        </w:tc>
        <w:tc>
          <w:tcPr>
            <w:tcW w:w="638" w:type="dxa"/>
          </w:tcPr>
          <w:p w:rsidR="000A6771" w:rsidRDefault="000A6771">
            <w:pPr>
              <w:pStyle w:val="ConsPlusNormal"/>
              <w:jc w:val="center"/>
            </w:pPr>
            <w:r>
              <w:t>340</w:t>
            </w:r>
          </w:p>
        </w:tc>
        <w:tc>
          <w:tcPr>
            <w:tcW w:w="643" w:type="dxa"/>
          </w:tcPr>
          <w:p w:rsidR="000A6771" w:rsidRDefault="000A6771">
            <w:pPr>
              <w:pStyle w:val="ConsPlusNormal"/>
              <w:jc w:val="center"/>
            </w:pPr>
            <w:r>
              <w:t>420</w:t>
            </w:r>
          </w:p>
        </w:tc>
        <w:tc>
          <w:tcPr>
            <w:tcW w:w="643" w:type="dxa"/>
          </w:tcPr>
          <w:p w:rsidR="000A6771" w:rsidRDefault="000A6771">
            <w:pPr>
              <w:pStyle w:val="ConsPlusNormal"/>
              <w:jc w:val="center"/>
            </w:pPr>
            <w:r>
              <w:t>480</w:t>
            </w:r>
          </w:p>
        </w:tc>
        <w:tc>
          <w:tcPr>
            <w:tcW w:w="643" w:type="dxa"/>
          </w:tcPr>
          <w:p w:rsidR="000A6771" w:rsidRDefault="000A6771">
            <w:pPr>
              <w:pStyle w:val="ConsPlusNormal"/>
              <w:jc w:val="center"/>
            </w:pPr>
            <w:r>
              <w:t>540</w:t>
            </w:r>
          </w:p>
        </w:tc>
      </w:tr>
      <w:tr w:rsidR="000A6771">
        <w:tc>
          <w:tcPr>
            <w:tcW w:w="1417" w:type="dxa"/>
          </w:tcPr>
          <w:p w:rsidR="000A6771" w:rsidRDefault="000A6771">
            <w:pPr>
              <w:pStyle w:val="ConsPlusNormal"/>
            </w:pPr>
            <w:r>
              <w:t>Глинистые</w:t>
            </w:r>
          </w:p>
        </w:tc>
        <w:tc>
          <w:tcPr>
            <w:tcW w:w="624" w:type="dxa"/>
          </w:tcPr>
          <w:p w:rsidR="000A6771" w:rsidRDefault="000A6771">
            <w:pPr>
              <w:pStyle w:val="ConsPlusNormal"/>
              <w:jc w:val="center"/>
            </w:pPr>
            <w:r>
              <w:t>50</w:t>
            </w:r>
          </w:p>
        </w:tc>
        <w:tc>
          <w:tcPr>
            <w:tcW w:w="629" w:type="dxa"/>
          </w:tcPr>
          <w:p w:rsidR="000A6771" w:rsidRDefault="000A6771">
            <w:pPr>
              <w:pStyle w:val="ConsPlusNormal"/>
              <w:jc w:val="center"/>
            </w:pPr>
            <w:r>
              <w:t>80</w:t>
            </w:r>
          </w:p>
        </w:tc>
        <w:tc>
          <w:tcPr>
            <w:tcW w:w="624" w:type="dxa"/>
          </w:tcPr>
          <w:p w:rsidR="000A6771" w:rsidRDefault="000A6771">
            <w:pPr>
              <w:pStyle w:val="ConsPlusNormal"/>
              <w:jc w:val="center"/>
            </w:pPr>
            <w:r>
              <w:t>120</w:t>
            </w:r>
          </w:p>
        </w:tc>
        <w:tc>
          <w:tcPr>
            <w:tcW w:w="629" w:type="dxa"/>
          </w:tcPr>
          <w:p w:rsidR="000A6771" w:rsidRDefault="000A6771">
            <w:pPr>
              <w:pStyle w:val="ConsPlusNormal"/>
              <w:jc w:val="center"/>
            </w:pPr>
            <w:r>
              <w:t>150</w:t>
            </w:r>
          </w:p>
        </w:tc>
        <w:tc>
          <w:tcPr>
            <w:tcW w:w="638" w:type="dxa"/>
          </w:tcPr>
          <w:p w:rsidR="000A6771" w:rsidRDefault="000A6771">
            <w:pPr>
              <w:pStyle w:val="ConsPlusNormal"/>
              <w:jc w:val="center"/>
            </w:pPr>
            <w:r>
              <w:t>170</w:t>
            </w:r>
          </w:p>
        </w:tc>
        <w:tc>
          <w:tcPr>
            <w:tcW w:w="634" w:type="dxa"/>
          </w:tcPr>
          <w:p w:rsidR="000A6771" w:rsidRDefault="000A6771">
            <w:pPr>
              <w:pStyle w:val="ConsPlusNormal"/>
              <w:jc w:val="center"/>
            </w:pPr>
            <w:r>
              <w:t>190</w:t>
            </w:r>
          </w:p>
        </w:tc>
        <w:tc>
          <w:tcPr>
            <w:tcW w:w="624" w:type="dxa"/>
          </w:tcPr>
          <w:p w:rsidR="000A6771" w:rsidRDefault="000A6771">
            <w:pPr>
              <w:pStyle w:val="ConsPlusNormal"/>
              <w:jc w:val="center"/>
            </w:pPr>
            <w:r>
              <w:t>210</w:t>
            </w:r>
          </w:p>
        </w:tc>
        <w:tc>
          <w:tcPr>
            <w:tcW w:w="638" w:type="dxa"/>
          </w:tcPr>
          <w:p w:rsidR="000A6771" w:rsidRDefault="000A6771">
            <w:pPr>
              <w:pStyle w:val="ConsPlusNormal"/>
              <w:jc w:val="center"/>
            </w:pPr>
            <w:r>
              <w:t>230</w:t>
            </w:r>
          </w:p>
        </w:tc>
        <w:tc>
          <w:tcPr>
            <w:tcW w:w="638" w:type="dxa"/>
          </w:tcPr>
          <w:p w:rsidR="000A6771" w:rsidRDefault="000A6771">
            <w:pPr>
              <w:pStyle w:val="ConsPlusNormal"/>
              <w:jc w:val="center"/>
            </w:pPr>
            <w:r>
              <w:t>250</w:t>
            </w:r>
          </w:p>
        </w:tc>
        <w:tc>
          <w:tcPr>
            <w:tcW w:w="643" w:type="dxa"/>
          </w:tcPr>
          <w:p w:rsidR="000A6771" w:rsidRDefault="000A6771">
            <w:pPr>
              <w:pStyle w:val="ConsPlusNormal"/>
              <w:jc w:val="center"/>
            </w:pPr>
            <w:r>
              <w:t>300</w:t>
            </w:r>
          </w:p>
        </w:tc>
        <w:tc>
          <w:tcPr>
            <w:tcW w:w="643" w:type="dxa"/>
          </w:tcPr>
          <w:p w:rsidR="000A6771" w:rsidRDefault="000A6771">
            <w:pPr>
              <w:pStyle w:val="ConsPlusNormal"/>
              <w:jc w:val="center"/>
            </w:pPr>
            <w:r>
              <w:t>340</w:t>
            </w:r>
          </w:p>
        </w:tc>
        <w:tc>
          <w:tcPr>
            <w:tcW w:w="643" w:type="dxa"/>
          </w:tcPr>
          <w:p w:rsidR="000A6771" w:rsidRDefault="000A6771">
            <w:pPr>
              <w:pStyle w:val="ConsPlusNormal"/>
              <w:jc w:val="center"/>
            </w:pPr>
            <w:r>
              <w:t>380</w:t>
            </w:r>
          </w:p>
        </w:tc>
      </w:tr>
    </w:tbl>
    <w:p w:rsidR="000A6771" w:rsidRDefault="000A6771">
      <w:pPr>
        <w:pStyle w:val="ConsPlusNormal"/>
        <w:jc w:val="both"/>
      </w:pPr>
    </w:p>
    <w:p w:rsidR="000A6771" w:rsidRDefault="000A6771">
      <w:pPr>
        <w:pStyle w:val="ConsPlusNormal"/>
        <w:jc w:val="right"/>
      </w:pPr>
      <w:r>
        <w:t>Таблица В.5</w:t>
      </w:r>
    </w:p>
    <w:p w:rsidR="000A6771" w:rsidRDefault="000A6771">
      <w:pPr>
        <w:pStyle w:val="ConsPlusNormal"/>
        <w:jc w:val="both"/>
      </w:pPr>
    </w:p>
    <w:p w:rsidR="000A6771" w:rsidRDefault="000A6771">
      <w:pPr>
        <w:pStyle w:val="ConsPlusNormal"/>
        <w:jc w:val="center"/>
      </w:pPr>
      <w:bookmarkStart w:id="122" w:name="P3490"/>
      <w:bookmarkEnd w:id="122"/>
      <w:r>
        <w:rPr>
          <w:b/>
        </w:rPr>
        <w:t>Расчетные давления на мерзлые засоленные грунты</w:t>
      </w:r>
    </w:p>
    <w:p w:rsidR="000A6771" w:rsidRDefault="000A6771">
      <w:pPr>
        <w:pStyle w:val="ConsPlusNormal"/>
        <w:jc w:val="center"/>
      </w:pPr>
      <w:r>
        <w:rPr>
          <w:b/>
        </w:rPr>
        <w:t>с континентальным типом засоления</w:t>
      </w:r>
      <w:r>
        <w:t xml:space="preserve"> </w:t>
      </w:r>
      <w:r>
        <w:rPr>
          <w:b/>
          <w:i/>
        </w:rPr>
        <w:t>R</w:t>
      </w:r>
      <w:r>
        <w:t xml:space="preserve"> </w:t>
      </w:r>
      <w:r>
        <w:rPr>
          <w:b/>
        </w:rPr>
        <w:t>под нижним концом сваи</w:t>
      </w:r>
    </w:p>
    <w:p w:rsidR="000A6771" w:rsidRDefault="000A6771">
      <w:pPr>
        <w:pStyle w:val="ConsPlusNormal"/>
        <w:jc w:val="both"/>
      </w:pPr>
    </w:p>
    <w:p w:rsidR="000A6771" w:rsidRDefault="000A6771">
      <w:pPr>
        <w:pStyle w:val="ConsPlusNormal"/>
        <w:sectPr w:rsidR="000A677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40"/>
        <w:gridCol w:w="737"/>
        <w:gridCol w:w="600"/>
        <w:gridCol w:w="737"/>
        <w:gridCol w:w="624"/>
        <w:gridCol w:w="629"/>
        <w:gridCol w:w="737"/>
        <w:gridCol w:w="624"/>
        <w:gridCol w:w="638"/>
        <w:gridCol w:w="794"/>
        <w:gridCol w:w="638"/>
        <w:gridCol w:w="638"/>
        <w:gridCol w:w="802"/>
      </w:tblGrid>
      <w:tr w:rsidR="000A6771">
        <w:tc>
          <w:tcPr>
            <w:tcW w:w="1440" w:type="dxa"/>
            <w:vMerge w:val="restart"/>
            <w:vAlign w:val="center"/>
          </w:tcPr>
          <w:p w:rsidR="000A6771" w:rsidRDefault="000A6771">
            <w:pPr>
              <w:pStyle w:val="ConsPlusNormal"/>
              <w:jc w:val="center"/>
            </w:pPr>
            <w:r>
              <w:lastRenderedPageBreak/>
              <w:t xml:space="preserve">Засоленность грунта </w:t>
            </w:r>
            <w:r>
              <w:rPr>
                <w:i/>
              </w:rPr>
              <w:t>D</w:t>
            </w:r>
            <w:r>
              <w:rPr>
                <w:i/>
                <w:vertAlign w:val="subscript"/>
              </w:rPr>
              <w:t>sal</w:t>
            </w:r>
            <w:r>
              <w:t>, %</w:t>
            </w:r>
          </w:p>
        </w:tc>
        <w:tc>
          <w:tcPr>
            <w:tcW w:w="8198" w:type="dxa"/>
            <w:gridSpan w:val="12"/>
            <w:vAlign w:val="center"/>
          </w:tcPr>
          <w:p w:rsidR="000A6771" w:rsidRDefault="000A6771">
            <w:pPr>
              <w:pStyle w:val="ConsPlusNormal"/>
              <w:jc w:val="center"/>
            </w:pPr>
            <w:r>
              <w:t xml:space="preserve">Расчетные давления </w:t>
            </w:r>
            <w:r>
              <w:rPr>
                <w:i/>
              </w:rPr>
              <w:t>R</w:t>
            </w:r>
            <w:r>
              <w:t>, кПа, при температуре грунта, °C</w:t>
            </w:r>
          </w:p>
        </w:tc>
      </w:tr>
      <w:tr w:rsidR="000A6771">
        <w:tc>
          <w:tcPr>
            <w:tcW w:w="1440" w:type="dxa"/>
            <w:vMerge/>
          </w:tcPr>
          <w:p w:rsidR="000A6771" w:rsidRDefault="000A6771">
            <w:pPr>
              <w:pStyle w:val="ConsPlusNormal"/>
            </w:pPr>
          </w:p>
        </w:tc>
        <w:tc>
          <w:tcPr>
            <w:tcW w:w="2074" w:type="dxa"/>
            <w:gridSpan w:val="3"/>
            <w:vAlign w:val="center"/>
          </w:tcPr>
          <w:p w:rsidR="000A6771" w:rsidRDefault="000A6771">
            <w:pPr>
              <w:pStyle w:val="ConsPlusNormal"/>
              <w:jc w:val="center"/>
            </w:pPr>
            <w:r>
              <w:t>-1</w:t>
            </w:r>
          </w:p>
        </w:tc>
        <w:tc>
          <w:tcPr>
            <w:tcW w:w="1990" w:type="dxa"/>
            <w:gridSpan w:val="3"/>
            <w:vAlign w:val="center"/>
          </w:tcPr>
          <w:p w:rsidR="000A6771" w:rsidRDefault="000A6771">
            <w:pPr>
              <w:pStyle w:val="ConsPlusNormal"/>
              <w:jc w:val="center"/>
            </w:pPr>
            <w:r>
              <w:t>-2</w:t>
            </w:r>
          </w:p>
        </w:tc>
        <w:tc>
          <w:tcPr>
            <w:tcW w:w="2056" w:type="dxa"/>
            <w:gridSpan w:val="3"/>
            <w:vAlign w:val="center"/>
          </w:tcPr>
          <w:p w:rsidR="000A6771" w:rsidRDefault="000A6771">
            <w:pPr>
              <w:pStyle w:val="ConsPlusNormal"/>
              <w:jc w:val="center"/>
            </w:pPr>
            <w:r>
              <w:t>-3</w:t>
            </w:r>
          </w:p>
        </w:tc>
        <w:tc>
          <w:tcPr>
            <w:tcW w:w="2078" w:type="dxa"/>
            <w:gridSpan w:val="3"/>
            <w:vAlign w:val="center"/>
          </w:tcPr>
          <w:p w:rsidR="000A6771" w:rsidRDefault="000A6771">
            <w:pPr>
              <w:pStyle w:val="ConsPlusNormal"/>
              <w:jc w:val="center"/>
            </w:pPr>
            <w:r>
              <w:t>-4</w:t>
            </w:r>
          </w:p>
        </w:tc>
      </w:tr>
      <w:tr w:rsidR="000A6771">
        <w:tc>
          <w:tcPr>
            <w:tcW w:w="1440" w:type="dxa"/>
            <w:vMerge/>
          </w:tcPr>
          <w:p w:rsidR="000A6771" w:rsidRDefault="000A6771">
            <w:pPr>
              <w:pStyle w:val="ConsPlusNormal"/>
            </w:pPr>
          </w:p>
        </w:tc>
        <w:tc>
          <w:tcPr>
            <w:tcW w:w="8198" w:type="dxa"/>
            <w:gridSpan w:val="12"/>
            <w:vAlign w:val="center"/>
          </w:tcPr>
          <w:p w:rsidR="000A6771" w:rsidRDefault="000A6771">
            <w:pPr>
              <w:pStyle w:val="ConsPlusNormal"/>
              <w:jc w:val="center"/>
            </w:pPr>
            <w:r>
              <w:t>Глубина погружения сваи, м</w:t>
            </w:r>
          </w:p>
        </w:tc>
      </w:tr>
      <w:tr w:rsidR="000A6771">
        <w:tc>
          <w:tcPr>
            <w:tcW w:w="1440" w:type="dxa"/>
            <w:vMerge/>
          </w:tcPr>
          <w:p w:rsidR="000A6771" w:rsidRDefault="000A6771">
            <w:pPr>
              <w:pStyle w:val="ConsPlusNormal"/>
            </w:pPr>
          </w:p>
        </w:tc>
        <w:tc>
          <w:tcPr>
            <w:tcW w:w="737" w:type="dxa"/>
            <w:vAlign w:val="center"/>
          </w:tcPr>
          <w:p w:rsidR="000A6771" w:rsidRDefault="000A6771">
            <w:pPr>
              <w:pStyle w:val="ConsPlusNormal"/>
              <w:jc w:val="center"/>
            </w:pPr>
            <w:r>
              <w:t>3 - 5</w:t>
            </w:r>
          </w:p>
        </w:tc>
        <w:tc>
          <w:tcPr>
            <w:tcW w:w="600" w:type="dxa"/>
            <w:vAlign w:val="center"/>
          </w:tcPr>
          <w:p w:rsidR="000A6771" w:rsidRDefault="000A6771">
            <w:pPr>
              <w:pStyle w:val="ConsPlusNormal"/>
              <w:jc w:val="center"/>
            </w:pPr>
            <w:r>
              <w:t>10</w:t>
            </w:r>
          </w:p>
        </w:tc>
        <w:tc>
          <w:tcPr>
            <w:tcW w:w="737" w:type="dxa"/>
            <w:vAlign w:val="center"/>
          </w:tcPr>
          <w:p w:rsidR="000A6771" w:rsidRDefault="000A6771">
            <w:pPr>
              <w:pStyle w:val="ConsPlusNormal"/>
              <w:jc w:val="center"/>
            </w:pPr>
            <w:r>
              <w:t>15 и более</w:t>
            </w:r>
          </w:p>
        </w:tc>
        <w:tc>
          <w:tcPr>
            <w:tcW w:w="624" w:type="dxa"/>
            <w:vAlign w:val="center"/>
          </w:tcPr>
          <w:p w:rsidR="000A6771" w:rsidRDefault="000A6771">
            <w:pPr>
              <w:pStyle w:val="ConsPlusNormal"/>
              <w:jc w:val="center"/>
            </w:pPr>
            <w:r>
              <w:t>3 - 5</w:t>
            </w:r>
          </w:p>
        </w:tc>
        <w:tc>
          <w:tcPr>
            <w:tcW w:w="629" w:type="dxa"/>
            <w:vAlign w:val="center"/>
          </w:tcPr>
          <w:p w:rsidR="000A6771" w:rsidRDefault="000A6771">
            <w:pPr>
              <w:pStyle w:val="ConsPlusNormal"/>
              <w:jc w:val="center"/>
            </w:pPr>
            <w:r>
              <w:t>10</w:t>
            </w:r>
          </w:p>
        </w:tc>
        <w:tc>
          <w:tcPr>
            <w:tcW w:w="737" w:type="dxa"/>
            <w:vAlign w:val="center"/>
          </w:tcPr>
          <w:p w:rsidR="000A6771" w:rsidRDefault="000A6771">
            <w:pPr>
              <w:pStyle w:val="ConsPlusNormal"/>
              <w:jc w:val="center"/>
            </w:pPr>
            <w:r>
              <w:t>15 и более</w:t>
            </w:r>
          </w:p>
        </w:tc>
        <w:tc>
          <w:tcPr>
            <w:tcW w:w="624" w:type="dxa"/>
            <w:vAlign w:val="center"/>
          </w:tcPr>
          <w:p w:rsidR="000A6771" w:rsidRDefault="000A6771">
            <w:pPr>
              <w:pStyle w:val="ConsPlusNormal"/>
              <w:jc w:val="center"/>
            </w:pPr>
            <w:r>
              <w:t>3 - 5</w:t>
            </w:r>
          </w:p>
        </w:tc>
        <w:tc>
          <w:tcPr>
            <w:tcW w:w="638" w:type="dxa"/>
            <w:vAlign w:val="center"/>
          </w:tcPr>
          <w:p w:rsidR="000A6771" w:rsidRDefault="000A6771">
            <w:pPr>
              <w:pStyle w:val="ConsPlusNormal"/>
              <w:jc w:val="center"/>
            </w:pPr>
            <w:r>
              <w:t>10</w:t>
            </w:r>
          </w:p>
        </w:tc>
        <w:tc>
          <w:tcPr>
            <w:tcW w:w="794" w:type="dxa"/>
            <w:vAlign w:val="center"/>
          </w:tcPr>
          <w:p w:rsidR="000A6771" w:rsidRDefault="000A6771">
            <w:pPr>
              <w:pStyle w:val="ConsPlusNormal"/>
              <w:jc w:val="center"/>
            </w:pPr>
            <w:r>
              <w:t>15 и более</w:t>
            </w:r>
          </w:p>
        </w:tc>
        <w:tc>
          <w:tcPr>
            <w:tcW w:w="638" w:type="dxa"/>
            <w:vAlign w:val="center"/>
          </w:tcPr>
          <w:p w:rsidR="000A6771" w:rsidRDefault="000A6771">
            <w:pPr>
              <w:pStyle w:val="ConsPlusNormal"/>
              <w:jc w:val="center"/>
            </w:pPr>
            <w:r>
              <w:t>3 - 5</w:t>
            </w:r>
          </w:p>
        </w:tc>
        <w:tc>
          <w:tcPr>
            <w:tcW w:w="638" w:type="dxa"/>
            <w:vAlign w:val="center"/>
          </w:tcPr>
          <w:p w:rsidR="000A6771" w:rsidRDefault="000A6771">
            <w:pPr>
              <w:pStyle w:val="ConsPlusNormal"/>
              <w:jc w:val="center"/>
            </w:pPr>
            <w:r>
              <w:t>10</w:t>
            </w:r>
          </w:p>
        </w:tc>
        <w:tc>
          <w:tcPr>
            <w:tcW w:w="802" w:type="dxa"/>
            <w:vAlign w:val="center"/>
          </w:tcPr>
          <w:p w:rsidR="000A6771" w:rsidRDefault="000A6771">
            <w:pPr>
              <w:pStyle w:val="ConsPlusNormal"/>
              <w:jc w:val="center"/>
            </w:pPr>
            <w:r>
              <w:t>15 и более</w:t>
            </w:r>
          </w:p>
        </w:tc>
      </w:tr>
      <w:tr w:rsidR="000A6771">
        <w:tc>
          <w:tcPr>
            <w:tcW w:w="9638" w:type="dxa"/>
            <w:gridSpan w:val="13"/>
          </w:tcPr>
          <w:p w:rsidR="000A6771" w:rsidRDefault="000A6771">
            <w:pPr>
              <w:pStyle w:val="ConsPlusNormal"/>
            </w:pPr>
            <w:r>
              <w:t>Пески мелкие и средние</w:t>
            </w:r>
          </w:p>
        </w:tc>
      </w:tr>
      <w:tr w:rsidR="000A6771">
        <w:tc>
          <w:tcPr>
            <w:tcW w:w="1440" w:type="dxa"/>
          </w:tcPr>
          <w:p w:rsidR="000A6771" w:rsidRDefault="000A6771">
            <w:pPr>
              <w:pStyle w:val="ConsPlusNormal"/>
              <w:ind w:firstLine="540"/>
            </w:pPr>
            <w:r>
              <w:t>0,1</w:t>
            </w:r>
          </w:p>
        </w:tc>
        <w:tc>
          <w:tcPr>
            <w:tcW w:w="737" w:type="dxa"/>
          </w:tcPr>
          <w:p w:rsidR="000A6771" w:rsidRDefault="000A6771">
            <w:pPr>
              <w:pStyle w:val="ConsPlusNormal"/>
              <w:jc w:val="center"/>
            </w:pPr>
            <w:r>
              <w:t>500</w:t>
            </w:r>
          </w:p>
        </w:tc>
        <w:tc>
          <w:tcPr>
            <w:tcW w:w="600" w:type="dxa"/>
          </w:tcPr>
          <w:p w:rsidR="000A6771" w:rsidRDefault="000A6771">
            <w:pPr>
              <w:pStyle w:val="ConsPlusNormal"/>
              <w:jc w:val="center"/>
            </w:pPr>
            <w:r>
              <w:t>600</w:t>
            </w:r>
          </w:p>
        </w:tc>
        <w:tc>
          <w:tcPr>
            <w:tcW w:w="737" w:type="dxa"/>
          </w:tcPr>
          <w:p w:rsidR="000A6771" w:rsidRDefault="000A6771">
            <w:pPr>
              <w:pStyle w:val="ConsPlusNormal"/>
              <w:jc w:val="center"/>
            </w:pPr>
            <w:r>
              <w:t>850</w:t>
            </w:r>
          </w:p>
        </w:tc>
        <w:tc>
          <w:tcPr>
            <w:tcW w:w="624" w:type="dxa"/>
          </w:tcPr>
          <w:p w:rsidR="000A6771" w:rsidRDefault="000A6771">
            <w:pPr>
              <w:pStyle w:val="ConsPlusNormal"/>
              <w:jc w:val="center"/>
            </w:pPr>
            <w:r>
              <w:t>650</w:t>
            </w:r>
          </w:p>
        </w:tc>
        <w:tc>
          <w:tcPr>
            <w:tcW w:w="629" w:type="dxa"/>
          </w:tcPr>
          <w:p w:rsidR="000A6771" w:rsidRDefault="000A6771">
            <w:pPr>
              <w:pStyle w:val="ConsPlusNormal"/>
              <w:jc w:val="center"/>
            </w:pPr>
            <w:r>
              <w:t>850</w:t>
            </w:r>
          </w:p>
        </w:tc>
        <w:tc>
          <w:tcPr>
            <w:tcW w:w="737" w:type="dxa"/>
          </w:tcPr>
          <w:p w:rsidR="000A6771" w:rsidRDefault="000A6771">
            <w:pPr>
              <w:pStyle w:val="ConsPlusNormal"/>
              <w:jc w:val="center"/>
            </w:pPr>
            <w:r>
              <w:t>950</w:t>
            </w:r>
          </w:p>
        </w:tc>
        <w:tc>
          <w:tcPr>
            <w:tcW w:w="624" w:type="dxa"/>
          </w:tcPr>
          <w:p w:rsidR="000A6771" w:rsidRDefault="000A6771">
            <w:pPr>
              <w:pStyle w:val="ConsPlusNormal"/>
              <w:jc w:val="center"/>
            </w:pPr>
            <w:r>
              <w:t>800</w:t>
            </w:r>
          </w:p>
        </w:tc>
        <w:tc>
          <w:tcPr>
            <w:tcW w:w="638" w:type="dxa"/>
          </w:tcPr>
          <w:p w:rsidR="000A6771" w:rsidRDefault="000A6771">
            <w:pPr>
              <w:pStyle w:val="ConsPlusNormal"/>
              <w:jc w:val="center"/>
            </w:pPr>
            <w:r>
              <w:t>950</w:t>
            </w:r>
          </w:p>
        </w:tc>
        <w:tc>
          <w:tcPr>
            <w:tcW w:w="794" w:type="dxa"/>
          </w:tcPr>
          <w:p w:rsidR="000A6771" w:rsidRDefault="000A6771">
            <w:pPr>
              <w:pStyle w:val="ConsPlusNormal"/>
              <w:jc w:val="center"/>
            </w:pPr>
            <w:r>
              <w:t>1050</w:t>
            </w:r>
          </w:p>
        </w:tc>
        <w:tc>
          <w:tcPr>
            <w:tcW w:w="638" w:type="dxa"/>
          </w:tcPr>
          <w:p w:rsidR="000A6771" w:rsidRDefault="000A6771">
            <w:pPr>
              <w:pStyle w:val="ConsPlusNormal"/>
              <w:jc w:val="center"/>
            </w:pPr>
            <w:r>
              <w:t>900</w:t>
            </w:r>
          </w:p>
        </w:tc>
        <w:tc>
          <w:tcPr>
            <w:tcW w:w="638" w:type="dxa"/>
          </w:tcPr>
          <w:p w:rsidR="000A6771" w:rsidRDefault="000A6771">
            <w:pPr>
              <w:pStyle w:val="ConsPlusNormal"/>
              <w:jc w:val="center"/>
            </w:pPr>
            <w:r>
              <w:t>1150</w:t>
            </w:r>
          </w:p>
        </w:tc>
        <w:tc>
          <w:tcPr>
            <w:tcW w:w="802" w:type="dxa"/>
          </w:tcPr>
          <w:p w:rsidR="000A6771" w:rsidRDefault="000A6771">
            <w:pPr>
              <w:pStyle w:val="ConsPlusNormal"/>
              <w:jc w:val="center"/>
            </w:pPr>
            <w:r>
              <w:t>1250</w:t>
            </w:r>
          </w:p>
        </w:tc>
      </w:tr>
      <w:tr w:rsidR="000A6771">
        <w:tc>
          <w:tcPr>
            <w:tcW w:w="1440" w:type="dxa"/>
          </w:tcPr>
          <w:p w:rsidR="000A6771" w:rsidRDefault="000A6771">
            <w:pPr>
              <w:pStyle w:val="ConsPlusNormal"/>
              <w:ind w:firstLine="540"/>
            </w:pPr>
            <w:r>
              <w:t>0,2</w:t>
            </w:r>
          </w:p>
        </w:tc>
        <w:tc>
          <w:tcPr>
            <w:tcW w:w="737" w:type="dxa"/>
          </w:tcPr>
          <w:p w:rsidR="000A6771" w:rsidRDefault="000A6771">
            <w:pPr>
              <w:pStyle w:val="ConsPlusNormal"/>
              <w:jc w:val="center"/>
            </w:pPr>
            <w:r>
              <w:t>150</w:t>
            </w:r>
          </w:p>
        </w:tc>
        <w:tc>
          <w:tcPr>
            <w:tcW w:w="600" w:type="dxa"/>
          </w:tcPr>
          <w:p w:rsidR="000A6771" w:rsidRDefault="000A6771">
            <w:pPr>
              <w:pStyle w:val="ConsPlusNormal"/>
              <w:jc w:val="center"/>
            </w:pPr>
            <w:r>
              <w:t>250</w:t>
            </w:r>
          </w:p>
        </w:tc>
        <w:tc>
          <w:tcPr>
            <w:tcW w:w="737" w:type="dxa"/>
          </w:tcPr>
          <w:p w:rsidR="000A6771" w:rsidRDefault="000A6771">
            <w:pPr>
              <w:pStyle w:val="ConsPlusNormal"/>
              <w:jc w:val="center"/>
            </w:pPr>
            <w:r>
              <w:t>350</w:t>
            </w:r>
          </w:p>
        </w:tc>
        <w:tc>
          <w:tcPr>
            <w:tcW w:w="624" w:type="dxa"/>
          </w:tcPr>
          <w:p w:rsidR="000A6771" w:rsidRDefault="000A6771">
            <w:pPr>
              <w:pStyle w:val="ConsPlusNormal"/>
              <w:jc w:val="center"/>
            </w:pPr>
            <w:r>
              <w:t>250</w:t>
            </w:r>
          </w:p>
        </w:tc>
        <w:tc>
          <w:tcPr>
            <w:tcW w:w="629" w:type="dxa"/>
          </w:tcPr>
          <w:p w:rsidR="000A6771" w:rsidRDefault="000A6771">
            <w:pPr>
              <w:pStyle w:val="ConsPlusNormal"/>
              <w:jc w:val="center"/>
            </w:pPr>
            <w:r>
              <w:t>350</w:t>
            </w:r>
          </w:p>
        </w:tc>
        <w:tc>
          <w:tcPr>
            <w:tcW w:w="737" w:type="dxa"/>
          </w:tcPr>
          <w:p w:rsidR="000A6771" w:rsidRDefault="000A6771">
            <w:pPr>
              <w:pStyle w:val="ConsPlusNormal"/>
              <w:jc w:val="center"/>
            </w:pPr>
            <w:r>
              <w:t>450</w:t>
            </w:r>
          </w:p>
        </w:tc>
        <w:tc>
          <w:tcPr>
            <w:tcW w:w="624" w:type="dxa"/>
          </w:tcPr>
          <w:p w:rsidR="000A6771" w:rsidRDefault="000A6771">
            <w:pPr>
              <w:pStyle w:val="ConsPlusNormal"/>
              <w:jc w:val="center"/>
            </w:pPr>
            <w:r>
              <w:t>350</w:t>
            </w:r>
          </w:p>
        </w:tc>
        <w:tc>
          <w:tcPr>
            <w:tcW w:w="638" w:type="dxa"/>
          </w:tcPr>
          <w:p w:rsidR="000A6771" w:rsidRDefault="000A6771">
            <w:pPr>
              <w:pStyle w:val="ConsPlusNormal"/>
              <w:jc w:val="center"/>
            </w:pPr>
            <w:r>
              <w:t>450</w:t>
            </w:r>
          </w:p>
        </w:tc>
        <w:tc>
          <w:tcPr>
            <w:tcW w:w="794" w:type="dxa"/>
          </w:tcPr>
          <w:p w:rsidR="000A6771" w:rsidRDefault="000A6771">
            <w:pPr>
              <w:pStyle w:val="ConsPlusNormal"/>
              <w:jc w:val="center"/>
            </w:pPr>
            <w:r>
              <w:t>600</w:t>
            </w:r>
          </w:p>
        </w:tc>
        <w:tc>
          <w:tcPr>
            <w:tcW w:w="638" w:type="dxa"/>
          </w:tcPr>
          <w:p w:rsidR="000A6771" w:rsidRDefault="000A6771">
            <w:pPr>
              <w:pStyle w:val="ConsPlusNormal"/>
              <w:jc w:val="center"/>
            </w:pPr>
            <w:r>
              <w:t>500</w:t>
            </w:r>
          </w:p>
        </w:tc>
        <w:tc>
          <w:tcPr>
            <w:tcW w:w="638" w:type="dxa"/>
          </w:tcPr>
          <w:p w:rsidR="000A6771" w:rsidRDefault="000A6771">
            <w:pPr>
              <w:pStyle w:val="ConsPlusNormal"/>
              <w:jc w:val="center"/>
            </w:pPr>
            <w:r>
              <w:t>600</w:t>
            </w:r>
          </w:p>
        </w:tc>
        <w:tc>
          <w:tcPr>
            <w:tcW w:w="802" w:type="dxa"/>
          </w:tcPr>
          <w:p w:rsidR="000A6771" w:rsidRDefault="000A6771">
            <w:pPr>
              <w:pStyle w:val="ConsPlusNormal"/>
              <w:jc w:val="center"/>
            </w:pPr>
            <w:r>
              <w:t>750</w:t>
            </w:r>
          </w:p>
        </w:tc>
      </w:tr>
      <w:tr w:rsidR="000A6771">
        <w:tc>
          <w:tcPr>
            <w:tcW w:w="1440" w:type="dxa"/>
          </w:tcPr>
          <w:p w:rsidR="000A6771" w:rsidRDefault="000A6771">
            <w:pPr>
              <w:pStyle w:val="ConsPlusNormal"/>
              <w:ind w:firstLine="540"/>
            </w:pPr>
            <w:r>
              <w:t>0,3</w:t>
            </w:r>
          </w:p>
        </w:tc>
        <w:tc>
          <w:tcPr>
            <w:tcW w:w="737" w:type="dxa"/>
          </w:tcPr>
          <w:p w:rsidR="000A6771" w:rsidRDefault="000A6771">
            <w:pPr>
              <w:pStyle w:val="ConsPlusNormal"/>
              <w:jc w:val="center"/>
            </w:pPr>
            <w:r>
              <w:t>-</w:t>
            </w:r>
          </w:p>
        </w:tc>
        <w:tc>
          <w:tcPr>
            <w:tcW w:w="600" w:type="dxa"/>
          </w:tcPr>
          <w:p w:rsidR="000A6771" w:rsidRDefault="000A6771">
            <w:pPr>
              <w:pStyle w:val="ConsPlusNormal"/>
              <w:jc w:val="center"/>
            </w:pPr>
            <w:r>
              <w:t>-</w:t>
            </w:r>
          </w:p>
        </w:tc>
        <w:tc>
          <w:tcPr>
            <w:tcW w:w="737" w:type="dxa"/>
          </w:tcPr>
          <w:p w:rsidR="000A6771" w:rsidRDefault="000A6771">
            <w:pPr>
              <w:pStyle w:val="ConsPlusNormal"/>
              <w:jc w:val="center"/>
            </w:pPr>
            <w:r>
              <w:t>-</w:t>
            </w:r>
          </w:p>
        </w:tc>
        <w:tc>
          <w:tcPr>
            <w:tcW w:w="624" w:type="dxa"/>
          </w:tcPr>
          <w:p w:rsidR="000A6771" w:rsidRDefault="000A6771">
            <w:pPr>
              <w:pStyle w:val="ConsPlusNormal"/>
              <w:jc w:val="center"/>
            </w:pPr>
            <w:r>
              <w:t>150</w:t>
            </w:r>
          </w:p>
        </w:tc>
        <w:tc>
          <w:tcPr>
            <w:tcW w:w="629" w:type="dxa"/>
          </w:tcPr>
          <w:p w:rsidR="000A6771" w:rsidRDefault="000A6771">
            <w:pPr>
              <w:pStyle w:val="ConsPlusNormal"/>
              <w:jc w:val="center"/>
            </w:pPr>
            <w:r>
              <w:t>200</w:t>
            </w:r>
          </w:p>
        </w:tc>
        <w:tc>
          <w:tcPr>
            <w:tcW w:w="737" w:type="dxa"/>
          </w:tcPr>
          <w:p w:rsidR="000A6771" w:rsidRDefault="000A6771">
            <w:pPr>
              <w:pStyle w:val="ConsPlusNormal"/>
              <w:jc w:val="center"/>
            </w:pPr>
            <w:r>
              <w:t>300</w:t>
            </w:r>
          </w:p>
        </w:tc>
        <w:tc>
          <w:tcPr>
            <w:tcW w:w="624" w:type="dxa"/>
          </w:tcPr>
          <w:p w:rsidR="000A6771" w:rsidRDefault="000A6771">
            <w:pPr>
              <w:pStyle w:val="ConsPlusNormal"/>
              <w:jc w:val="center"/>
            </w:pPr>
            <w:r>
              <w:t>250</w:t>
            </w:r>
          </w:p>
        </w:tc>
        <w:tc>
          <w:tcPr>
            <w:tcW w:w="638" w:type="dxa"/>
          </w:tcPr>
          <w:p w:rsidR="000A6771" w:rsidRDefault="000A6771">
            <w:pPr>
              <w:pStyle w:val="ConsPlusNormal"/>
              <w:jc w:val="center"/>
            </w:pPr>
            <w:r>
              <w:t>350</w:t>
            </w:r>
          </w:p>
        </w:tc>
        <w:tc>
          <w:tcPr>
            <w:tcW w:w="794" w:type="dxa"/>
          </w:tcPr>
          <w:p w:rsidR="000A6771" w:rsidRDefault="000A6771">
            <w:pPr>
              <w:pStyle w:val="ConsPlusNormal"/>
              <w:jc w:val="center"/>
            </w:pPr>
            <w:r>
              <w:t>450</w:t>
            </w:r>
          </w:p>
        </w:tc>
        <w:tc>
          <w:tcPr>
            <w:tcW w:w="638" w:type="dxa"/>
          </w:tcPr>
          <w:p w:rsidR="000A6771" w:rsidRDefault="000A6771">
            <w:pPr>
              <w:pStyle w:val="ConsPlusNormal"/>
              <w:jc w:val="center"/>
            </w:pPr>
            <w:r>
              <w:t>350</w:t>
            </w:r>
          </w:p>
        </w:tc>
        <w:tc>
          <w:tcPr>
            <w:tcW w:w="638" w:type="dxa"/>
          </w:tcPr>
          <w:p w:rsidR="000A6771" w:rsidRDefault="000A6771">
            <w:pPr>
              <w:pStyle w:val="ConsPlusNormal"/>
              <w:jc w:val="center"/>
            </w:pPr>
            <w:r>
              <w:t>450</w:t>
            </w:r>
          </w:p>
        </w:tc>
        <w:tc>
          <w:tcPr>
            <w:tcW w:w="802" w:type="dxa"/>
          </w:tcPr>
          <w:p w:rsidR="000A6771" w:rsidRDefault="000A6771">
            <w:pPr>
              <w:pStyle w:val="ConsPlusNormal"/>
              <w:jc w:val="center"/>
            </w:pPr>
            <w:r>
              <w:t>550</w:t>
            </w:r>
          </w:p>
        </w:tc>
      </w:tr>
      <w:tr w:rsidR="000A6771">
        <w:tc>
          <w:tcPr>
            <w:tcW w:w="1440" w:type="dxa"/>
          </w:tcPr>
          <w:p w:rsidR="000A6771" w:rsidRDefault="000A6771">
            <w:pPr>
              <w:pStyle w:val="ConsPlusNormal"/>
              <w:ind w:firstLine="540"/>
            </w:pPr>
            <w:r>
              <w:t>0,5</w:t>
            </w:r>
          </w:p>
        </w:tc>
        <w:tc>
          <w:tcPr>
            <w:tcW w:w="737" w:type="dxa"/>
          </w:tcPr>
          <w:p w:rsidR="000A6771" w:rsidRDefault="000A6771">
            <w:pPr>
              <w:pStyle w:val="ConsPlusNormal"/>
              <w:jc w:val="center"/>
            </w:pPr>
            <w:r>
              <w:t>-</w:t>
            </w:r>
          </w:p>
        </w:tc>
        <w:tc>
          <w:tcPr>
            <w:tcW w:w="600" w:type="dxa"/>
          </w:tcPr>
          <w:p w:rsidR="000A6771" w:rsidRDefault="000A6771">
            <w:pPr>
              <w:pStyle w:val="ConsPlusNormal"/>
              <w:jc w:val="center"/>
            </w:pPr>
            <w:r>
              <w:t>-</w:t>
            </w:r>
          </w:p>
        </w:tc>
        <w:tc>
          <w:tcPr>
            <w:tcW w:w="737" w:type="dxa"/>
          </w:tcPr>
          <w:p w:rsidR="000A6771" w:rsidRDefault="000A6771">
            <w:pPr>
              <w:pStyle w:val="ConsPlusNormal"/>
              <w:jc w:val="center"/>
            </w:pPr>
            <w:r>
              <w:t>-</w:t>
            </w:r>
          </w:p>
        </w:tc>
        <w:tc>
          <w:tcPr>
            <w:tcW w:w="624" w:type="dxa"/>
          </w:tcPr>
          <w:p w:rsidR="000A6771" w:rsidRDefault="000A6771">
            <w:pPr>
              <w:pStyle w:val="ConsPlusNormal"/>
              <w:jc w:val="center"/>
            </w:pPr>
            <w:r>
              <w:t>-</w:t>
            </w:r>
          </w:p>
        </w:tc>
        <w:tc>
          <w:tcPr>
            <w:tcW w:w="629" w:type="dxa"/>
          </w:tcPr>
          <w:p w:rsidR="000A6771" w:rsidRDefault="000A6771">
            <w:pPr>
              <w:pStyle w:val="ConsPlusNormal"/>
              <w:jc w:val="center"/>
            </w:pPr>
            <w:r>
              <w:t>-</w:t>
            </w:r>
          </w:p>
        </w:tc>
        <w:tc>
          <w:tcPr>
            <w:tcW w:w="737" w:type="dxa"/>
          </w:tcPr>
          <w:p w:rsidR="000A6771" w:rsidRDefault="000A6771">
            <w:pPr>
              <w:pStyle w:val="ConsPlusNormal"/>
              <w:jc w:val="center"/>
            </w:pPr>
            <w:r>
              <w:t>-</w:t>
            </w:r>
          </w:p>
        </w:tc>
        <w:tc>
          <w:tcPr>
            <w:tcW w:w="624" w:type="dxa"/>
          </w:tcPr>
          <w:p w:rsidR="000A6771" w:rsidRDefault="000A6771">
            <w:pPr>
              <w:pStyle w:val="ConsPlusNormal"/>
              <w:jc w:val="center"/>
            </w:pPr>
            <w:r>
              <w:t>150</w:t>
            </w:r>
          </w:p>
        </w:tc>
        <w:tc>
          <w:tcPr>
            <w:tcW w:w="638" w:type="dxa"/>
          </w:tcPr>
          <w:p w:rsidR="000A6771" w:rsidRDefault="000A6771">
            <w:pPr>
              <w:pStyle w:val="ConsPlusNormal"/>
              <w:jc w:val="center"/>
            </w:pPr>
            <w:r>
              <w:t>200</w:t>
            </w:r>
          </w:p>
        </w:tc>
        <w:tc>
          <w:tcPr>
            <w:tcW w:w="794" w:type="dxa"/>
          </w:tcPr>
          <w:p w:rsidR="000A6771" w:rsidRDefault="000A6771">
            <w:pPr>
              <w:pStyle w:val="ConsPlusNormal"/>
              <w:jc w:val="center"/>
            </w:pPr>
            <w:r>
              <w:t>300</w:t>
            </w:r>
          </w:p>
        </w:tc>
        <w:tc>
          <w:tcPr>
            <w:tcW w:w="638" w:type="dxa"/>
          </w:tcPr>
          <w:p w:rsidR="000A6771" w:rsidRDefault="000A6771">
            <w:pPr>
              <w:pStyle w:val="ConsPlusNormal"/>
              <w:jc w:val="center"/>
            </w:pPr>
            <w:r>
              <w:t>250</w:t>
            </w:r>
          </w:p>
        </w:tc>
        <w:tc>
          <w:tcPr>
            <w:tcW w:w="638" w:type="dxa"/>
          </w:tcPr>
          <w:p w:rsidR="000A6771" w:rsidRDefault="000A6771">
            <w:pPr>
              <w:pStyle w:val="ConsPlusNormal"/>
              <w:jc w:val="center"/>
            </w:pPr>
            <w:r>
              <w:t>300</w:t>
            </w:r>
          </w:p>
        </w:tc>
        <w:tc>
          <w:tcPr>
            <w:tcW w:w="802" w:type="dxa"/>
          </w:tcPr>
          <w:p w:rsidR="000A6771" w:rsidRDefault="000A6771">
            <w:pPr>
              <w:pStyle w:val="ConsPlusNormal"/>
              <w:jc w:val="center"/>
            </w:pPr>
            <w:r>
              <w:t>400</w:t>
            </w:r>
          </w:p>
        </w:tc>
      </w:tr>
      <w:tr w:rsidR="000A6771">
        <w:tc>
          <w:tcPr>
            <w:tcW w:w="9638" w:type="dxa"/>
            <w:gridSpan w:val="13"/>
          </w:tcPr>
          <w:p w:rsidR="000A6771" w:rsidRDefault="000A6771">
            <w:pPr>
              <w:pStyle w:val="ConsPlusNormal"/>
            </w:pPr>
            <w:r>
              <w:t>Супеси</w:t>
            </w:r>
          </w:p>
        </w:tc>
      </w:tr>
      <w:tr w:rsidR="000A6771">
        <w:tc>
          <w:tcPr>
            <w:tcW w:w="1440" w:type="dxa"/>
          </w:tcPr>
          <w:p w:rsidR="000A6771" w:rsidRDefault="000A6771">
            <w:pPr>
              <w:pStyle w:val="ConsPlusNormal"/>
              <w:ind w:firstLine="540"/>
            </w:pPr>
            <w:r>
              <w:t>0,15</w:t>
            </w:r>
          </w:p>
        </w:tc>
        <w:tc>
          <w:tcPr>
            <w:tcW w:w="737" w:type="dxa"/>
          </w:tcPr>
          <w:p w:rsidR="000A6771" w:rsidRDefault="000A6771">
            <w:pPr>
              <w:pStyle w:val="ConsPlusNormal"/>
              <w:jc w:val="center"/>
            </w:pPr>
            <w:r>
              <w:t>550</w:t>
            </w:r>
          </w:p>
        </w:tc>
        <w:tc>
          <w:tcPr>
            <w:tcW w:w="600" w:type="dxa"/>
          </w:tcPr>
          <w:p w:rsidR="000A6771" w:rsidRDefault="000A6771">
            <w:pPr>
              <w:pStyle w:val="ConsPlusNormal"/>
              <w:jc w:val="center"/>
            </w:pPr>
            <w:r>
              <w:t>650</w:t>
            </w:r>
          </w:p>
        </w:tc>
        <w:tc>
          <w:tcPr>
            <w:tcW w:w="737" w:type="dxa"/>
          </w:tcPr>
          <w:p w:rsidR="000A6771" w:rsidRDefault="000A6771">
            <w:pPr>
              <w:pStyle w:val="ConsPlusNormal"/>
              <w:jc w:val="center"/>
            </w:pPr>
            <w:r>
              <w:t>750</w:t>
            </w:r>
          </w:p>
        </w:tc>
        <w:tc>
          <w:tcPr>
            <w:tcW w:w="624" w:type="dxa"/>
          </w:tcPr>
          <w:p w:rsidR="000A6771" w:rsidRDefault="000A6771">
            <w:pPr>
              <w:pStyle w:val="ConsPlusNormal"/>
              <w:jc w:val="center"/>
            </w:pPr>
            <w:r>
              <w:t>800</w:t>
            </w:r>
          </w:p>
        </w:tc>
        <w:tc>
          <w:tcPr>
            <w:tcW w:w="629" w:type="dxa"/>
          </w:tcPr>
          <w:p w:rsidR="000A6771" w:rsidRDefault="000A6771">
            <w:pPr>
              <w:pStyle w:val="ConsPlusNormal"/>
              <w:jc w:val="center"/>
            </w:pPr>
            <w:r>
              <w:t>950</w:t>
            </w:r>
          </w:p>
        </w:tc>
        <w:tc>
          <w:tcPr>
            <w:tcW w:w="737" w:type="dxa"/>
          </w:tcPr>
          <w:p w:rsidR="000A6771" w:rsidRDefault="000A6771">
            <w:pPr>
              <w:pStyle w:val="ConsPlusNormal"/>
              <w:jc w:val="center"/>
            </w:pPr>
            <w:r>
              <w:t>1050</w:t>
            </w:r>
          </w:p>
        </w:tc>
        <w:tc>
          <w:tcPr>
            <w:tcW w:w="624" w:type="dxa"/>
          </w:tcPr>
          <w:p w:rsidR="000A6771" w:rsidRDefault="000A6771">
            <w:pPr>
              <w:pStyle w:val="ConsPlusNormal"/>
              <w:jc w:val="center"/>
            </w:pPr>
            <w:r>
              <w:t>1050</w:t>
            </w:r>
          </w:p>
        </w:tc>
        <w:tc>
          <w:tcPr>
            <w:tcW w:w="638" w:type="dxa"/>
          </w:tcPr>
          <w:p w:rsidR="000A6771" w:rsidRDefault="000A6771">
            <w:pPr>
              <w:pStyle w:val="ConsPlusNormal"/>
              <w:jc w:val="center"/>
            </w:pPr>
            <w:r>
              <w:t>1200</w:t>
            </w:r>
          </w:p>
        </w:tc>
        <w:tc>
          <w:tcPr>
            <w:tcW w:w="794" w:type="dxa"/>
          </w:tcPr>
          <w:p w:rsidR="000A6771" w:rsidRDefault="000A6771">
            <w:pPr>
              <w:pStyle w:val="ConsPlusNormal"/>
              <w:jc w:val="center"/>
            </w:pPr>
            <w:r>
              <w:t>1350</w:t>
            </w:r>
          </w:p>
        </w:tc>
        <w:tc>
          <w:tcPr>
            <w:tcW w:w="638" w:type="dxa"/>
          </w:tcPr>
          <w:p w:rsidR="000A6771" w:rsidRDefault="000A6771">
            <w:pPr>
              <w:pStyle w:val="ConsPlusNormal"/>
              <w:jc w:val="center"/>
            </w:pPr>
            <w:r>
              <w:t>1350</w:t>
            </w:r>
          </w:p>
        </w:tc>
        <w:tc>
          <w:tcPr>
            <w:tcW w:w="638" w:type="dxa"/>
          </w:tcPr>
          <w:p w:rsidR="000A6771" w:rsidRDefault="000A6771">
            <w:pPr>
              <w:pStyle w:val="ConsPlusNormal"/>
              <w:jc w:val="center"/>
            </w:pPr>
            <w:r>
              <w:t>1550</w:t>
            </w:r>
          </w:p>
        </w:tc>
        <w:tc>
          <w:tcPr>
            <w:tcW w:w="802" w:type="dxa"/>
          </w:tcPr>
          <w:p w:rsidR="000A6771" w:rsidRDefault="000A6771">
            <w:pPr>
              <w:pStyle w:val="ConsPlusNormal"/>
              <w:jc w:val="center"/>
            </w:pPr>
            <w:r>
              <w:t>1700</w:t>
            </w:r>
          </w:p>
        </w:tc>
      </w:tr>
      <w:tr w:rsidR="000A6771">
        <w:tc>
          <w:tcPr>
            <w:tcW w:w="1440" w:type="dxa"/>
          </w:tcPr>
          <w:p w:rsidR="000A6771" w:rsidRDefault="000A6771">
            <w:pPr>
              <w:pStyle w:val="ConsPlusNormal"/>
              <w:ind w:firstLine="540"/>
            </w:pPr>
            <w:r>
              <w:t>0,3</w:t>
            </w:r>
          </w:p>
        </w:tc>
        <w:tc>
          <w:tcPr>
            <w:tcW w:w="737" w:type="dxa"/>
          </w:tcPr>
          <w:p w:rsidR="000A6771" w:rsidRDefault="000A6771">
            <w:pPr>
              <w:pStyle w:val="ConsPlusNormal"/>
              <w:jc w:val="center"/>
            </w:pPr>
            <w:r>
              <w:t>300</w:t>
            </w:r>
          </w:p>
        </w:tc>
        <w:tc>
          <w:tcPr>
            <w:tcW w:w="600" w:type="dxa"/>
          </w:tcPr>
          <w:p w:rsidR="000A6771" w:rsidRDefault="000A6771">
            <w:pPr>
              <w:pStyle w:val="ConsPlusNormal"/>
              <w:jc w:val="center"/>
            </w:pPr>
            <w:r>
              <w:t>350</w:t>
            </w:r>
          </w:p>
        </w:tc>
        <w:tc>
          <w:tcPr>
            <w:tcW w:w="737" w:type="dxa"/>
          </w:tcPr>
          <w:p w:rsidR="000A6771" w:rsidRDefault="000A6771">
            <w:pPr>
              <w:pStyle w:val="ConsPlusNormal"/>
              <w:jc w:val="center"/>
            </w:pPr>
            <w:r>
              <w:t>450</w:t>
            </w:r>
          </w:p>
        </w:tc>
        <w:tc>
          <w:tcPr>
            <w:tcW w:w="624" w:type="dxa"/>
          </w:tcPr>
          <w:p w:rsidR="000A6771" w:rsidRDefault="000A6771">
            <w:pPr>
              <w:pStyle w:val="ConsPlusNormal"/>
              <w:jc w:val="center"/>
            </w:pPr>
            <w:r>
              <w:t>550</w:t>
            </w:r>
          </w:p>
        </w:tc>
        <w:tc>
          <w:tcPr>
            <w:tcW w:w="629" w:type="dxa"/>
          </w:tcPr>
          <w:p w:rsidR="000A6771" w:rsidRDefault="000A6771">
            <w:pPr>
              <w:pStyle w:val="ConsPlusNormal"/>
              <w:jc w:val="center"/>
            </w:pPr>
            <w:r>
              <w:t>650</w:t>
            </w:r>
          </w:p>
        </w:tc>
        <w:tc>
          <w:tcPr>
            <w:tcW w:w="737" w:type="dxa"/>
          </w:tcPr>
          <w:p w:rsidR="000A6771" w:rsidRDefault="000A6771">
            <w:pPr>
              <w:pStyle w:val="ConsPlusNormal"/>
              <w:jc w:val="center"/>
            </w:pPr>
            <w:r>
              <w:t>800</w:t>
            </w:r>
          </w:p>
        </w:tc>
        <w:tc>
          <w:tcPr>
            <w:tcW w:w="624" w:type="dxa"/>
          </w:tcPr>
          <w:p w:rsidR="000A6771" w:rsidRDefault="000A6771">
            <w:pPr>
              <w:pStyle w:val="ConsPlusNormal"/>
              <w:jc w:val="center"/>
            </w:pPr>
            <w:r>
              <w:t>750</w:t>
            </w:r>
          </w:p>
        </w:tc>
        <w:tc>
          <w:tcPr>
            <w:tcW w:w="638" w:type="dxa"/>
          </w:tcPr>
          <w:p w:rsidR="000A6771" w:rsidRDefault="000A6771">
            <w:pPr>
              <w:pStyle w:val="ConsPlusNormal"/>
              <w:jc w:val="center"/>
            </w:pPr>
            <w:r>
              <w:t>900</w:t>
            </w:r>
          </w:p>
        </w:tc>
        <w:tc>
          <w:tcPr>
            <w:tcW w:w="794" w:type="dxa"/>
          </w:tcPr>
          <w:p w:rsidR="000A6771" w:rsidRDefault="000A6771">
            <w:pPr>
              <w:pStyle w:val="ConsPlusNormal"/>
              <w:jc w:val="center"/>
            </w:pPr>
            <w:r>
              <w:t>1050</w:t>
            </w:r>
          </w:p>
        </w:tc>
        <w:tc>
          <w:tcPr>
            <w:tcW w:w="638" w:type="dxa"/>
          </w:tcPr>
          <w:p w:rsidR="000A6771" w:rsidRDefault="000A6771">
            <w:pPr>
              <w:pStyle w:val="ConsPlusNormal"/>
              <w:jc w:val="center"/>
            </w:pPr>
            <w:r>
              <w:t>1000</w:t>
            </w:r>
          </w:p>
        </w:tc>
        <w:tc>
          <w:tcPr>
            <w:tcW w:w="638" w:type="dxa"/>
          </w:tcPr>
          <w:p w:rsidR="000A6771" w:rsidRDefault="000A6771">
            <w:pPr>
              <w:pStyle w:val="ConsPlusNormal"/>
              <w:jc w:val="center"/>
            </w:pPr>
            <w:r>
              <w:t>1150</w:t>
            </w:r>
          </w:p>
        </w:tc>
        <w:tc>
          <w:tcPr>
            <w:tcW w:w="802" w:type="dxa"/>
          </w:tcPr>
          <w:p w:rsidR="000A6771" w:rsidRDefault="000A6771">
            <w:pPr>
              <w:pStyle w:val="ConsPlusNormal"/>
              <w:jc w:val="center"/>
            </w:pPr>
            <w:r>
              <w:t>1300</w:t>
            </w:r>
          </w:p>
        </w:tc>
      </w:tr>
      <w:tr w:rsidR="000A6771">
        <w:tc>
          <w:tcPr>
            <w:tcW w:w="1440" w:type="dxa"/>
          </w:tcPr>
          <w:p w:rsidR="000A6771" w:rsidRDefault="000A6771">
            <w:pPr>
              <w:pStyle w:val="ConsPlusNormal"/>
              <w:ind w:firstLine="540"/>
            </w:pPr>
            <w:r>
              <w:t>0,5</w:t>
            </w:r>
          </w:p>
        </w:tc>
        <w:tc>
          <w:tcPr>
            <w:tcW w:w="737" w:type="dxa"/>
          </w:tcPr>
          <w:p w:rsidR="000A6771" w:rsidRDefault="000A6771">
            <w:pPr>
              <w:pStyle w:val="ConsPlusNormal"/>
              <w:jc w:val="center"/>
            </w:pPr>
            <w:r>
              <w:t>-</w:t>
            </w:r>
          </w:p>
        </w:tc>
        <w:tc>
          <w:tcPr>
            <w:tcW w:w="600" w:type="dxa"/>
          </w:tcPr>
          <w:p w:rsidR="000A6771" w:rsidRDefault="000A6771">
            <w:pPr>
              <w:pStyle w:val="ConsPlusNormal"/>
              <w:jc w:val="center"/>
            </w:pPr>
            <w:r>
              <w:t>-</w:t>
            </w:r>
          </w:p>
        </w:tc>
        <w:tc>
          <w:tcPr>
            <w:tcW w:w="737" w:type="dxa"/>
          </w:tcPr>
          <w:p w:rsidR="000A6771" w:rsidRDefault="000A6771">
            <w:pPr>
              <w:pStyle w:val="ConsPlusNormal"/>
              <w:jc w:val="center"/>
            </w:pPr>
            <w:r>
              <w:t>-</w:t>
            </w:r>
          </w:p>
        </w:tc>
        <w:tc>
          <w:tcPr>
            <w:tcW w:w="624" w:type="dxa"/>
          </w:tcPr>
          <w:p w:rsidR="000A6771" w:rsidRDefault="000A6771">
            <w:pPr>
              <w:pStyle w:val="ConsPlusNormal"/>
              <w:jc w:val="center"/>
            </w:pPr>
            <w:r>
              <w:t>300</w:t>
            </w:r>
          </w:p>
        </w:tc>
        <w:tc>
          <w:tcPr>
            <w:tcW w:w="629" w:type="dxa"/>
          </w:tcPr>
          <w:p w:rsidR="000A6771" w:rsidRDefault="000A6771">
            <w:pPr>
              <w:pStyle w:val="ConsPlusNormal"/>
              <w:jc w:val="center"/>
            </w:pPr>
            <w:r>
              <w:t>350</w:t>
            </w:r>
          </w:p>
        </w:tc>
        <w:tc>
          <w:tcPr>
            <w:tcW w:w="737" w:type="dxa"/>
          </w:tcPr>
          <w:p w:rsidR="000A6771" w:rsidRDefault="000A6771">
            <w:pPr>
              <w:pStyle w:val="ConsPlusNormal"/>
              <w:jc w:val="center"/>
            </w:pPr>
            <w:r>
              <w:t>450</w:t>
            </w:r>
          </w:p>
        </w:tc>
        <w:tc>
          <w:tcPr>
            <w:tcW w:w="624" w:type="dxa"/>
          </w:tcPr>
          <w:p w:rsidR="000A6771" w:rsidRDefault="000A6771">
            <w:pPr>
              <w:pStyle w:val="ConsPlusNormal"/>
              <w:jc w:val="center"/>
            </w:pPr>
            <w:r>
              <w:t>450</w:t>
            </w:r>
          </w:p>
        </w:tc>
        <w:tc>
          <w:tcPr>
            <w:tcW w:w="638" w:type="dxa"/>
          </w:tcPr>
          <w:p w:rsidR="000A6771" w:rsidRDefault="000A6771">
            <w:pPr>
              <w:pStyle w:val="ConsPlusNormal"/>
              <w:jc w:val="center"/>
            </w:pPr>
            <w:r>
              <w:t>550</w:t>
            </w:r>
          </w:p>
        </w:tc>
        <w:tc>
          <w:tcPr>
            <w:tcW w:w="794" w:type="dxa"/>
          </w:tcPr>
          <w:p w:rsidR="000A6771" w:rsidRDefault="000A6771">
            <w:pPr>
              <w:pStyle w:val="ConsPlusNormal"/>
              <w:jc w:val="center"/>
            </w:pPr>
            <w:r>
              <w:t>650</w:t>
            </w:r>
          </w:p>
        </w:tc>
        <w:tc>
          <w:tcPr>
            <w:tcW w:w="638" w:type="dxa"/>
          </w:tcPr>
          <w:p w:rsidR="000A6771" w:rsidRDefault="000A6771">
            <w:pPr>
              <w:pStyle w:val="ConsPlusNormal"/>
              <w:jc w:val="center"/>
            </w:pPr>
            <w:r>
              <w:t>650</w:t>
            </w:r>
          </w:p>
        </w:tc>
        <w:tc>
          <w:tcPr>
            <w:tcW w:w="638" w:type="dxa"/>
          </w:tcPr>
          <w:p w:rsidR="000A6771" w:rsidRDefault="000A6771">
            <w:pPr>
              <w:pStyle w:val="ConsPlusNormal"/>
              <w:jc w:val="center"/>
            </w:pPr>
            <w:r>
              <w:t>750</w:t>
            </w:r>
          </w:p>
        </w:tc>
        <w:tc>
          <w:tcPr>
            <w:tcW w:w="802" w:type="dxa"/>
          </w:tcPr>
          <w:p w:rsidR="000A6771" w:rsidRDefault="000A6771">
            <w:pPr>
              <w:pStyle w:val="ConsPlusNormal"/>
              <w:jc w:val="center"/>
            </w:pPr>
            <w:r>
              <w:t>900</w:t>
            </w:r>
          </w:p>
        </w:tc>
      </w:tr>
      <w:tr w:rsidR="000A6771">
        <w:tc>
          <w:tcPr>
            <w:tcW w:w="1440" w:type="dxa"/>
          </w:tcPr>
          <w:p w:rsidR="000A6771" w:rsidRDefault="000A6771">
            <w:pPr>
              <w:pStyle w:val="ConsPlusNormal"/>
              <w:ind w:firstLine="540"/>
            </w:pPr>
            <w:r>
              <w:t>1,0</w:t>
            </w:r>
          </w:p>
        </w:tc>
        <w:tc>
          <w:tcPr>
            <w:tcW w:w="737" w:type="dxa"/>
          </w:tcPr>
          <w:p w:rsidR="000A6771" w:rsidRDefault="000A6771">
            <w:pPr>
              <w:pStyle w:val="ConsPlusNormal"/>
              <w:jc w:val="center"/>
            </w:pPr>
            <w:r>
              <w:t>-</w:t>
            </w:r>
          </w:p>
        </w:tc>
        <w:tc>
          <w:tcPr>
            <w:tcW w:w="600" w:type="dxa"/>
          </w:tcPr>
          <w:p w:rsidR="000A6771" w:rsidRDefault="000A6771">
            <w:pPr>
              <w:pStyle w:val="ConsPlusNormal"/>
              <w:jc w:val="center"/>
            </w:pPr>
            <w:r>
              <w:t>-</w:t>
            </w:r>
          </w:p>
        </w:tc>
        <w:tc>
          <w:tcPr>
            <w:tcW w:w="737" w:type="dxa"/>
          </w:tcPr>
          <w:p w:rsidR="000A6771" w:rsidRDefault="000A6771">
            <w:pPr>
              <w:pStyle w:val="ConsPlusNormal"/>
              <w:jc w:val="center"/>
            </w:pPr>
            <w:r>
              <w:t>-</w:t>
            </w:r>
          </w:p>
        </w:tc>
        <w:tc>
          <w:tcPr>
            <w:tcW w:w="624" w:type="dxa"/>
          </w:tcPr>
          <w:p w:rsidR="000A6771" w:rsidRDefault="000A6771">
            <w:pPr>
              <w:pStyle w:val="ConsPlusNormal"/>
              <w:jc w:val="center"/>
            </w:pPr>
            <w:r>
              <w:t>-</w:t>
            </w:r>
          </w:p>
        </w:tc>
        <w:tc>
          <w:tcPr>
            <w:tcW w:w="629" w:type="dxa"/>
          </w:tcPr>
          <w:p w:rsidR="000A6771" w:rsidRDefault="000A6771">
            <w:pPr>
              <w:pStyle w:val="ConsPlusNormal"/>
              <w:jc w:val="center"/>
            </w:pPr>
            <w:r>
              <w:t>-</w:t>
            </w:r>
          </w:p>
        </w:tc>
        <w:tc>
          <w:tcPr>
            <w:tcW w:w="737" w:type="dxa"/>
          </w:tcPr>
          <w:p w:rsidR="000A6771" w:rsidRDefault="000A6771">
            <w:pPr>
              <w:pStyle w:val="ConsPlusNormal"/>
              <w:jc w:val="center"/>
            </w:pPr>
            <w:r>
              <w:t>-</w:t>
            </w:r>
          </w:p>
        </w:tc>
        <w:tc>
          <w:tcPr>
            <w:tcW w:w="624" w:type="dxa"/>
          </w:tcPr>
          <w:p w:rsidR="000A6771" w:rsidRDefault="000A6771">
            <w:pPr>
              <w:pStyle w:val="ConsPlusNormal"/>
              <w:jc w:val="center"/>
            </w:pPr>
            <w:r>
              <w:t>200</w:t>
            </w:r>
          </w:p>
        </w:tc>
        <w:tc>
          <w:tcPr>
            <w:tcW w:w="638" w:type="dxa"/>
          </w:tcPr>
          <w:p w:rsidR="000A6771" w:rsidRDefault="000A6771">
            <w:pPr>
              <w:pStyle w:val="ConsPlusNormal"/>
              <w:jc w:val="center"/>
            </w:pPr>
            <w:r>
              <w:t>250</w:t>
            </w:r>
          </w:p>
        </w:tc>
        <w:tc>
          <w:tcPr>
            <w:tcW w:w="794" w:type="dxa"/>
          </w:tcPr>
          <w:p w:rsidR="000A6771" w:rsidRDefault="000A6771">
            <w:pPr>
              <w:pStyle w:val="ConsPlusNormal"/>
              <w:jc w:val="center"/>
            </w:pPr>
            <w:r>
              <w:t>350</w:t>
            </w:r>
          </w:p>
        </w:tc>
        <w:tc>
          <w:tcPr>
            <w:tcW w:w="638" w:type="dxa"/>
          </w:tcPr>
          <w:p w:rsidR="000A6771" w:rsidRDefault="000A6771">
            <w:pPr>
              <w:pStyle w:val="ConsPlusNormal"/>
              <w:jc w:val="center"/>
            </w:pPr>
            <w:r>
              <w:t>350</w:t>
            </w:r>
          </w:p>
        </w:tc>
        <w:tc>
          <w:tcPr>
            <w:tcW w:w="638" w:type="dxa"/>
          </w:tcPr>
          <w:p w:rsidR="000A6771" w:rsidRDefault="000A6771">
            <w:pPr>
              <w:pStyle w:val="ConsPlusNormal"/>
              <w:jc w:val="center"/>
            </w:pPr>
            <w:r>
              <w:t>450</w:t>
            </w:r>
          </w:p>
        </w:tc>
        <w:tc>
          <w:tcPr>
            <w:tcW w:w="802" w:type="dxa"/>
          </w:tcPr>
          <w:p w:rsidR="000A6771" w:rsidRDefault="000A6771">
            <w:pPr>
              <w:pStyle w:val="ConsPlusNormal"/>
              <w:jc w:val="center"/>
            </w:pPr>
            <w:r>
              <w:t>550</w:t>
            </w:r>
          </w:p>
        </w:tc>
      </w:tr>
      <w:tr w:rsidR="000A6771">
        <w:tc>
          <w:tcPr>
            <w:tcW w:w="9638" w:type="dxa"/>
            <w:gridSpan w:val="13"/>
          </w:tcPr>
          <w:p w:rsidR="000A6771" w:rsidRDefault="000A6771">
            <w:pPr>
              <w:pStyle w:val="ConsPlusNormal"/>
            </w:pPr>
            <w:r>
              <w:t>Суглинки</w:t>
            </w:r>
          </w:p>
        </w:tc>
      </w:tr>
      <w:tr w:rsidR="000A6771">
        <w:tc>
          <w:tcPr>
            <w:tcW w:w="1440" w:type="dxa"/>
          </w:tcPr>
          <w:p w:rsidR="000A6771" w:rsidRDefault="000A6771">
            <w:pPr>
              <w:pStyle w:val="ConsPlusNormal"/>
              <w:ind w:firstLine="540"/>
            </w:pPr>
            <w:r>
              <w:t>0,2</w:t>
            </w:r>
          </w:p>
        </w:tc>
        <w:tc>
          <w:tcPr>
            <w:tcW w:w="737" w:type="dxa"/>
          </w:tcPr>
          <w:p w:rsidR="000A6771" w:rsidRDefault="000A6771">
            <w:pPr>
              <w:pStyle w:val="ConsPlusNormal"/>
              <w:jc w:val="center"/>
            </w:pPr>
            <w:r>
              <w:t>450</w:t>
            </w:r>
          </w:p>
        </w:tc>
        <w:tc>
          <w:tcPr>
            <w:tcW w:w="600" w:type="dxa"/>
          </w:tcPr>
          <w:p w:rsidR="000A6771" w:rsidRDefault="000A6771">
            <w:pPr>
              <w:pStyle w:val="ConsPlusNormal"/>
              <w:jc w:val="center"/>
            </w:pPr>
            <w:r>
              <w:t>500</w:t>
            </w:r>
          </w:p>
        </w:tc>
        <w:tc>
          <w:tcPr>
            <w:tcW w:w="737" w:type="dxa"/>
          </w:tcPr>
          <w:p w:rsidR="000A6771" w:rsidRDefault="000A6771">
            <w:pPr>
              <w:pStyle w:val="ConsPlusNormal"/>
              <w:jc w:val="center"/>
            </w:pPr>
            <w:r>
              <w:t>650</w:t>
            </w:r>
          </w:p>
        </w:tc>
        <w:tc>
          <w:tcPr>
            <w:tcW w:w="624" w:type="dxa"/>
          </w:tcPr>
          <w:p w:rsidR="000A6771" w:rsidRDefault="000A6771">
            <w:pPr>
              <w:pStyle w:val="ConsPlusNormal"/>
              <w:jc w:val="center"/>
            </w:pPr>
            <w:r>
              <w:t>700</w:t>
            </w:r>
          </w:p>
        </w:tc>
        <w:tc>
          <w:tcPr>
            <w:tcW w:w="629" w:type="dxa"/>
          </w:tcPr>
          <w:p w:rsidR="000A6771" w:rsidRDefault="000A6771">
            <w:pPr>
              <w:pStyle w:val="ConsPlusNormal"/>
              <w:jc w:val="center"/>
            </w:pPr>
            <w:r>
              <w:t>800</w:t>
            </w:r>
          </w:p>
        </w:tc>
        <w:tc>
          <w:tcPr>
            <w:tcW w:w="737" w:type="dxa"/>
          </w:tcPr>
          <w:p w:rsidR="000A6771" w:rsidRDefault="000A6771">
            <w:pPr>
              <w:pStyle w:val="ConsPlusNormal"/>
              <w:jc w:val="center"/>
            </w:pPr>
            <w:r>
              <w:t>950</w:t>
            </w:r>
          </w:p>
        </w:tc>
        <w:tc>
          <w:tcPr>
            <w:tcW w:w="624" w:type="dxa"/>
          </w:tcPr>
          <w:p w:rsidR="000A6771" w:rsidRDefault="000A6771">
            <w:pPr>
              <w:pStyle w:val="ConsPlusNormal"/>
              <w:jc w:val="center"/>
            </w:pPr>
            <w:r>
              <w:t>950</w:t>
            </w:r>
          </w:p>
        </w:tc>
        <w:tc>
          <w:tcPr>
            <w:tcW w:w="638" w:type="dxa"/>
          </w:tcPr>
          <w:p w:rsidR="000A6771" w:rsidRDefault="000A6771">
            <w:pPr>
              <w:pStyle w:val="ConsPlusNormal"/>
              <w:jc w:val="center"/>
            </w:pPr>
            <w:r>
              <w:t>1050</w:t>
            </w:r>
          </w:p>
        </w:tc>
        <w:tc>
          <w:tcPr>
            <w:tcW w:w="794" w:type="dxa"/>
          </w:tcPr>
          <w:p w:rsidR="000A6771" w:rsidRDefault="000A6771">
            <w:pPr>
              <w:pStyle w:val="ConsPlusNormal"/>
              <w:jc w:val="center"/>
            </w:pPr>
            <w:r>
              <w:t>1200</w:t>
            </w:r>
          </w:p>
        </w:tc>
        <w:tc>
          <w:tcPr>
            <w:tcW w:w="638" w:type="dxa"/>
          </w:tcPr>
          <w:p w:rsidR="000A6771" w:rsidRDefault="000A6771">
            <w:pPr>
              <w:pStyle w:val="ConsPlusNormal"/>
              <w:jc w:val="center"/>
            </w:pPr>
            <w:r>
              <w:t>1150</w:t>
            </w:r>
          </w:p>
        </w:tc>
        <w:tc>
          <w:tcPr>
            <w:tcW w:w="638" w:type="dxa"/>
          </w:tcPr>
          <w:p w:rsidR="000A6771" w:rsidRDefault="000A6771">
            <w:pPr>
              <w:pStyle w:val="ConsPlusNormal"/>
              <w:jc w:val="center"/>
            </w:pPr>
            <w:r>
              <w:t>1300</w:t>
            </w:r>
          </w:p>
        </w:tc>
        <w:tc>
          <w:tcPr>
            <w:tcW w:w="802" w:type="dxa"/>
          </w:tcPr>
          <w:p w:rsidR="000A6771" w:rsidRDefault="000A6771">
            <w:pPr>
              <w:pStyle w:val="ConsPlusNormal"/>
              <w:jc w:val="center"/>
            </w:pPr>
            <w:r>
              <w:t>1400</w:t>
            </w:r>
          </w:p>
        </w:tc>
      </w:tr>
      <w:tr w:rsidR="000A6771">
        <w:tc>
          <w:tcPr>
            <w:tcW w:w="1440" w:type="dxa"/>
          </w:tcPr>
          <w:p w:rsidR="000A6771" w:rsidRDefault="000A6771">
            <w:pPr>
              <w:pStyle w:val="ConsPlusNormal"/>
              <w:ind w:firstLine="540"/>
            </w:pPr>
            <w:r>
              <w:t>0,5</w:t>
            </w:r>
          </w:p>
        </w:tc>
        <w:tc>
          <w:tcPr>
            <w:tcW w:w="737" w:type="dxa"/>
          </w:tcPr>
          <w:p w:rsidR="000A6771" w:rsidRDefault="000A6771">
            <w:pPr>
              <w:pStyle w:val="ConsPlusNormal"/>
              <w:jc w:val="center"/>
            </w:pPr>
            <w:r>
              <w:t>150</w:t>
            </w:r>
          </w:p>
        </w:tc>
        <w:tc>
          <w:tcPr>
            <w:tcW w:w="600" w:type="dxa"/>
          </w:tcPr>
          <w:p w:rsidR="000A6771" w:rsidRDefault="000A6771">
            <w:pPr>
              <w:pStyle w:val="ConsPlusNormal"/>
              <w:jc w:val="center"/>
            </w:pPr>
            <w:r>
              <w:t>250</w:t>
            </w:r>
          </w:p>
        </w:tc>
        <w:tc>
          <w:tcPr>
            <w:tcW w:w="737" w:type="dxa"/>
          </w:tcPr>
          <w:p w:rsidR="000A6771" w:rsidRDefault="000A6771">
            <w:pPr>
              <w:pStyle w:val="ConsPlusNormal"/>
              <w:jc w:val="center"/>
            </w:pPr>
            <w:r>
              <w:t>450</w:t>
            </w:r>
          </w:p>
        </w:tc>
        <w:tc>
          <w:tcPr>
            <w:tcW w:w="624" w:type="dxa"/>
          </w:tcPr>
          <w:p w:rsidR="000A6771" w:rsidRDefault="000A6771">
            <w:pPr>
              <w:pStyle w:val="ConsPlusNormal"/>
              <w:jc w:val="center"/>
            </w:pPr>
            <w:r>
              <w:t>350</w:t>
            </w:r>
          </w:p>
        </w:tc>
        <w:tc>
          <w:tcPr>
            <w:tcW w:w="629" w:type="dxa"/>
          </w:tcPr>
          <w:p w:rsidR="000A6771" w:rsidRDefault="000A6771">
            <w:pPr>
              <w:pStyle w:val="ConsPlusNormal"/>
              <w:jc w:val="center"/>
            </w:pPr>
            <w:r>
              <w:t>450</w:t>
            </w:r>
          </w:p>
        </w:tc>
        <w:tc>
          <w:tcPr>
            <w:tcW w:w="737" w:type="dxa"/>
          </w:tcPr>
          <w:p w:rsidR="000A6771" w:rsidRDefault="000A6771">
            <w:pPr>
              <w:pStyle w:val="ConsPlusNormal"/>
              <w:jc w:val="center"/>
            </w:pPr>
            <w:r>
              <w:t>550</w:t>
            </w:r>
          </w:p>
        </w:tc>
        <w:tc>
          <w:tcPr>
            <w:tcW w:w="624" w:type="dxa"/>
          </w:tcPr>
          <w:p w:rsidR="000A6771" w:rsidRDefault="000A6771">
            <w:pPr>
              <w:pStyle w:val="ConsPlusNormal"/>
              <w:jc w:val="center"/>
            </w:pPr>
            <w:r>
              <w:t>550</w:t>
            </w:r>
          </w:p>
        </w:tc>
        <w:tc>
          <w:tcPr>
            <w:tcW w:w="638" w:type="dxa"/>
          </w:tcPr>
          <w:p w:rsidR="000A6771" w:rsidRDefault="000A6771">
            <w:pPr>
              <w:pStyle w:val="ConsPlusNormal"/>
              <w:jc w:val="center"/>
            </w:pPr>
            <w:r>
              <w:t>650</w:t>
            </w:r>
          </w:p>
        </w:tc>
        <w:tc>
          <w:tcPr>
            <w:tcW w:w="794" w:type="dxa"/>
          </w:tcPr>
          <w:p w:rsidR="000A6771" w:rsidRDefault="000A6771">
            <w:pPr>
              <w:pStyle w:val="ConsPlusNormal"/>
              <w:jc w:val="center"/>
            </w:pPr>
            <w:r>
              <w:t>750</w:t>
            </w:r>
          </w:p>
        </w:tc>
        <w:tc>
          <w:tcPr>
            <w:tcW w:w="638" w:type="dxa"/>
          </w:tcPr>
          <w:p w:rsidR="000A6771" w:rsidRDefault="000A6771">
            <w:pPr>
              <w:pStyle w:val="ConsPlusNormal"/>
              <w:jc w:val="center"/>
            </w:pPr>
            <w:r>
              <w:t>750</w:t>
            </w:r>
          </w:p>
        </w:tc>
        <w:tc>
          <w:tcPr>
            <w:tcW w:w="638" w:type="dxa"/>
          </w:tcPr>
          <w:p w:rsidR="000A6771" w:rsidRDefault="000A6771">
            <w:pPr>
              <w:pStyle w:val="ConsPlusNormal"/>
              <w:jc w:val="center"/>
            </w:pPr>
            <w:r>
              <w:t>850</w:t>
            </w:r>
          </w:p>
        </w:tc>
        <w:tc>
          <w:tcPr>
            <w:tcW w:w="802" w:type="dxa"/>
          </w:tcPr>
          <w:p w:rsidR="000A6771" w:rsidRDefault="000A6771">
            <w:pPr>
              <w:pStyle w:val="ConsPlusNormal"/>
              <w:jc w:val="center"/>
            </w:pPr>
            <w:r>
              <w:t>1000</w:t>
            </w:r>
          </w:p>
        </w:tc>
      </w:tr>
      <w:tr w:rsidR="000A6771">
        <w:tc>
          <w:tcPr>
            <w:tcW w:w="1440" w:type="dxa"/>
          </w:tcPr>
          <w:p w:rsidR="000A6771" w:rsidRDefault="000A6771">
            <w:pPr>
              <w:pStyle w:val="ConsPlusNormal"/>
              <w:ind w:firstLine="540"/>
            </w:pPr>
            <w:r>
              <w:t>0,75</w:t>
            </w:r>
          </w:p>
        </w:tc>
        <w:tc>
          <w:tcPr>
            <w:tcW w:w="737" w:type="dxa"/>
          </w:tcPr>
          <w:p w:rsidR="000A6771" w:rsidRDefault="000A6771">
            <w:pPr>
              <w:pStyle w:val="ConsPlusNormal"/>
              <w:jc w:val="center"/>
            </w:pPr>
            <w:r>
              <w:t>-</w:t>
            </w:r>
          </w:p>
        </w:tc>
        <w:tc>
          <w:tcPr>
            <w:tcW w:w="600" w:type="dxa"/>
          </w:tcPr>
          <w:p w:rsidR="000A6771" w:rsidRDefault="000A6771">
            <w:pPr>
              <w:pStyle w:val="ConsPlusNormal"/>
              <w:jc w:val="center"/>
            </w:pPr>
            <w:r>
              <w:t>-</w:t>
            </w:r>
          </w:p>
        </w:tc>
        <w:tc>
          <w:tcPr>
            <w:tcW w:w="737" w:type="dxa"/>
          </w:tcPr>
          <w:p w:rsidR="000A6771" w:rsidRDefault="000A6771">
            <w:pPr>
              <w:pStyle w:val="ConsPlusNormal"/>
              <w:jc w:val="center"/>
            </w:pPr>
            <w:r>
              <w:t>-</w:t>
            </w:r>
          </w:p>
        </w:tc>
        <w:tc>
          <w:tcPr>
            <w:tcW w:w="624" w:type="dxa"/>
          </w:tcPr>
          <w:p w:rsidR="000A6771" w:rsidRDefault="000A6771">
            <w:pPr>
              <w:pStyle w:val="ConsPlusNormal"/>
              <w:jc w:val="center"/>
            </w:pPr>
            <w:r>
              <w:t>200</w:t>
            </w:r>
          </w:p>
        </w:tc>
        <w:tc>
          <w:tcPr>
            <w:tcW w:w="629" w:type="dxa"/>
          </w:tcPr>
          <w:p w:rsidR="000A6771" w:rsidRDefault="000A6771">
            <w:pPr>
              <w:pStyle w:val="ConsPlusNormal"/>
              <w:jc w:val="center"/>
            </w:pPr>
            <w:r>
              <w:t>250</w:t>
            </w:r>
          </w:p>
        </w:tc>
        <w:tc>
          <w:tcPr>
            <w:tcW w:w="737" w:type="dxa"/>
          </w:tcPr>
          <w:p w:rsidR="000A6771" w:rsidRDefault="000A6771">
            <w:pPr>
              <w:pStyle w:val="ConsPlusNormal"/>
              <w:jc w:val="center"/>
            </w:pPr>
            <w:r>
              <w:t>350</w:t>
            </w:r>
          </w:p>
        </w:tc>
        <w:tc>
          <w:tcPr>
            <w:tcW w:w="624" w:type="dxa"/>
          </w:tcPr>
          <w:p w:rsidR="000A6771" w:rsidRDefault="000A6771">
            <w:pPr>
              <w:pStyle w:val="ConsPlusNormal"/>
              <w:jc w:val="center"/>
            </w:pPr>
            <w:r>
              <w:t>350</w:t>
            </w:r>
          </w:p>
        </w:tc>
        <w:tc>
          <w:tcPr>
            <w:tcW w:w="638" w:type="dxa"/>
          </w:tcPr>
          <w:p w:rsidR="000A6771" w:rsidRDefault="000A6771">
            <w:pPr>
              <w:pStyle w:val="ConsPlusNormal"/>
              <w:jc w:val="center"/>
            </w:pPr>
            <w:r>
              <w:t>450</w:t>
            </w:r>
          </w:p>
        </w:tc>
        <w:tc>
          <w:tcPr>
            <w:tcW w:w="794" w:type="dxa"/>
          </w:tcPr>
          <w:p w:rsidR="000A6771" w:rsidRDefault="000A6771">
            <w:pPr>
              <w:pStyle w:val="ConsPlusNormal"/>
              <w:jc w:val="center"/>
            </w:pPr>
            <w:r>
              <w:t>550</w:t>
            </w:r>
          </w:p>
        </w:tc>
        <w:tc>
          <w:tcPr>
            <w:tcW w:w="638" w:type="dxa"/>
          </w:tcPr>
          <w:p w:rsidR="000A6771" w:rsidRDefault="000A6771">
            <w:pPr>
              <w:pStyle w:val="ConsPlusNormal"/>
              <w:jc w:val="center"/>
            </w:pPr>
            <w:r>
              <w:t>600</w:t>
            </w:r>
          </w:p>
        </w:tc>
        <w:tc>
          <w:tcPr>
            <w:tcW w:w="638" w:type="dxa"/>
          </w:tcPr>
          <w:p w:rsidR="000A6771" w:rsidRDefault="000A6771">
            <w:pPr>
              <w:pStyle w:val="ConsPlusNormal"/>
              <w:jc w:val="center"/>
            </w:pPr>
            <w:r>
              <w:t>600</w:t>
            </w:r>
          </w:p>
        </w:tc>
        <w:tc>
          <w:tcPr>
            <w:tcW w:w="802" w:type="dxa"/>
          </w:tcPr>
          <w:p w:rsidR="000A6771" w:rsidRDefault="000A6771">
            <w:pPr>
              <w:pStyle w:val="ConsPlusNormal"/>
              <w:jc w:val="center"/>
            </w:pPr>
            <w:r>
              <w:t>750</w:t>
            </w:r>
          </w:p>
        </w:tc>
      </w:tr>
      <w:tr w:rsidR="000A6771">
        <w:tc>
          <w:tcPr>
            <w:tcW w:w="1440" w:type="dxa"/>
          </w:tcPr>
          <w:p w:rsidR="000A6771" w:rsidRDefault="000A6771">
            <w:pPr>
              <w:pStyle w:val="ConsPlusNormal"/>
              <w:ind w:firstLine="540"/>
            </w:pPr>
            <w:r>
              <w:lastRenderedPageBreak/>
              <w:t>1,0</w:t>
            </w:r>
          </w:p>
        </w:tc>
        <w:tc>
          <w:tcPr>
            <w:tcW w:w="737" w:type="dxa"/>
          </w:tcPr>
          <w:p w:rsidR="000A6771" w:rsidRDefault="000A6771">
            <w:pPr>
              <w:pStyle w:val="ConsPlusNormal"/>
              <w:jc w:val="center"/>
            </w:pPr>
            <w:r>
              <w:t>-</w:t>
            </w:r>
          </w:p>
        </w:tc>
        <w:tc>
          <w:tcPr>
            <w:tcW w:w="600" w:type="dxa"/>
          </w:tcPr>
          <w:p w:rsidR="000A6771" w:rsidRDefault="000A6771">
            <w:pPr>
              <w:pStyle w:val="ConsPlusNormal"/>
              <w:jc w:val="center"/>
            </w:pPr>
            <w:r>
              <w:t>-</w:t>
            </w:r>
          </w:p>
        </w:tc>
        <w:tc>
          <w:tcPr>
            <w:tcW w:w="737" w:type="dxa"/>
          </w:tcPr>
          <w:p w:rsidR="000A6771" w:rsidRDefault="000A6771">
            <w:pPr>
              <w:pStyle w:val="ConsPlusNormal"/>
              <w:jc w:val="center"/>
            </w:pPr>
            <w:r>
              <w:t>-</w:t>
            </w:r>
          </w:p>
        </w:tc>
        <w:tc>
          <w:tcPr>
            <w:tcW w:w="624" w:type="dxa"/>
          </w:tcPr>
          <w:p w:rsidR="000A6771" w:rsidRDefault="000A6771">
            <w:pPr>
              <w:pStyle w:val="ConsPlusNormal"/>
              <w:jc w:val="center"/>
            </w:pPr>
            <w:r>
              <w:t>150</w:t>
            </w:r>
          </w:p>
        </w:tc>
        <w:tc>
          <w:tcPr>
            <w:tcW w:w="629" w:type="dxa"/>
          </w:tcPr>
          <w:p w:rsidR="000A6771" w:rsidRDefault="000A6771">
            <w:pPr>
              <w:pStyle w:val="ConsPlusNormal"/>
              <w:jc w:val="center"/>
            </w:pPr>
            <w:r>
              <w:t>200</w:t>
            </w:r>
          </w:p>
        </w:tc>
        <w:tc>
          <w:tcPr>
            <w:tcW w:w="737" w:type="dxa"/>
          </w:tcPr>
          <w:p w:rsidR="000A6771" w:rsidRDefault="000A6771">
            <w:pPr>
              <w:pStyle w:val="ConsPlusNormal"/>
              <w:jc w:val="center"/>
            </w:pPr>
            <w:r>
              <w:t>300</w:t>
            </w:r>
          </w:p>
        </w:tc>
        <w:tc>
          <w:tcPr>
            <w:tcW w:w="624" w:type="dxa"/>
          </w:tcPr>
          <w:p w:rsidR="000A6771" w:rsidRDefault="000A6771">
            <w:pPr>
              <w:pStyle w:val="ConsPlusNormal"/>
              <w:jc w:val="center"/>
            </w:pPr>
            <w:r>
              <w:t>300</w:t>
            </w:r>
          </w:p>
        </w:tc>
        <w:tc>
          <w:tcPr>
            <w:tcW w:w="638" w:type="dxa"/>
          </w:tcPr>
          <w:p w:rsidR="000A6771" w:rsidRDefault="000A6771">
            <w:pPr>
              <w:pStyle w:val="ConsPlusNormal"/>
              <w:jc w:val="center"/>
            </w:pPr>
            <w:r>
              <w:t>350</w:t>
            </w:r>
          </w:p>
        </w:tc>
        <w:tc>
          <w:tcPr>
            <w:tcW w:w="794" w:type="dxa"/>
          </w:tcPr>
          <w:p w:rsidR="000A6771" w:rsidRDefault="000A6771">
            <w:pPr>
              <w:pStyle w:val="ConsPlusNormal"/>
              <w:jc w:val="center"/>
            </w:pPr>
            <w:r>
              <w:t>450</w:t>
            </w:r>
          </w:p>
        </w:tc>
        <w:tc>
          <w:tcPr>
            <w:tcW w:w="638" w:type="dxa"/>
          </w:tcPr>
          <w:p w:rsidR="000A6771" w:rsidRDefault="000A6771">
            <w:pPr>
              <w:pStyle w:val="ConsPlusNormal"/>
              <w:jc w:val="center"/>
            </w:pPr>
            <w:r>
              <w:t>400</w:t>
            </w:r>
          </w:p>
        </w:tc>
        <w:tc>
          <w:tcPr>
            <w:tcW w:w="638" w:type="dxa"/>
          </w:tcPr>
          <w:p w:rsidR="000A6771" w:rsidRDefault="000A6771">
            <w:pPr>
              <w:pStyle w:val="ConsPlusNormal"/>
              <w:jc w:val="center"/>
            </w:pPr>
            <w:r>
              <w:t>500</w:t>
            </w:r>
          </w:p>
        </w:tc>
        <w:tc>
          <w:tcPr>
            <w:tcW w:w="802" w:type="dxa"/>
          </w:tcPr>
          <w:p w:rsidR="000A6771" w:rsidRDefault="000A6771">
            <w:pPr>
              <w:pStyle w:val="ConsPlusNormal"/>
              <w:jc w:val="center"/>
            </w:pPr>
            <w:r>
              <w:t>650</w:t>
            </w:r>
          </w:p>
        </w:tc>
      </w:tr>
      <w:tr w:rsidR="000A6771">
        <w:tc>
          <w:tcPr>
            <w:tcW w:w="9638" w:type="dxa"/>
            <w:gridSpan w:val="13"/>
          </w:tcPr>
          <w:p w:rsidR="000A6771" w:rsidRDefault="000A6771">
            <w:pPr>
              <w:pStyle w:val="ConsPlusNormal"/>
              <w:ind w:firstLine="283"/>
              <w:jc w:val="both"/>
            </w:pPr>
            <w:r>
              <w:t xml:space="preserve">Примечание - Значение </w:t>
            </w:r>
            <w:r>
              <w:rPr>
                <w:i/>
              </w:rPr>
              <w:t>R</w:t>
            </w:r>
            <w:r>
              <w:t xml:space="preserve"> под подошвой столбчатого фундамента допускается принимать по настоящей таблице как для свай глубиной погружения 3 - 5 м.</w:t>
            </w:r>
          </w:p>
        </w:tc>
      </w:tr>
    </w:tbl>
    <w:p w:rsidR="000A6771" w:rsidRDefault="000A6771">
      <w:pPr>
        <w:pStyle w:val="ConsPlusNormal"/>
        <w:jc w:val="both"/>
      </w:pPr>
    </w:p>
    <w:p w:rsidR="000A6771" w:rsidRDefault="000A6771">
      <w:pPr>
        <w:pStyle w:val="ConsPlusNormal"/>
        <w:jc w:val="right"/>
      </w:pPr>
      <w:r>
        <w:t>Таблица В.6</w:t>
      </w:r>
    </w:p>
    <w:p w:rsidR="000A6771" w:rsidRDefault="000A6771">
      <w:pPr>
        <w:pStyle w:val="ConsPlusNormal"/>
        <w:sectPr w:rsidR="000A6771">
          <w:pgSz w:w="16838" w:h="11905" w:orient="landscape"/>
          <w:pgMar w:top="1701" w:right="1134" w:bottom="850" w:left="1134" w:header="0" w:footer="0" w:gutter="0"/>
          <w:cols w:space="720"/>
          <w:titlePg/>
        </w:sectPr>
      </w:pPr>
    </w:p>
    <w:p w:rsidR="000A6771" w:rsidRDefault="000A6771">
      <w:pPr>
        <w:pStyle w:val="ConsPlusNormal"/>
        <w:jc w:val="both"/>
      </w:pPr>
    </w:p>
    <w:p w:rsidR="000A6771" w:rsidRDefault="000A6771">
      <w:pPr>
        <w:pStyle w:val="ConsPlusNormal"/>
        <w:jc w:val="center"/>
      </w:pPr>
      <w:bookmarkStart w:id="123" w:name="P3675"/>
      <w:bookmarkEnd w:id="123"/>
      <w:r>
        <w:rPr>
          <w:b/>
        </w:rPr>
        <w:t>Расчетные сопротивления мерзлых засоленных грунтов</w:t>
      </w:r>
    </w:p>
    <w:p w:rsidR="000A6771" w:rsidRDefault="000A6771">
      <w:pPr>
        <w:pStyle w:val="ConsPlusNormal"/>
        <w:jc w:val="center"/>
      </w:pPr>
      <w:r>
        <w:rPr>
          <w:b/>
        </w:rPr>
        <w:t>с континентальным типом засоления сдвигу по поверхностям</w:t>
      </w:r>
    </w:p>
    <w:p w:rsidR="000A6771" w:rsidRDefault="000A6771">
      <w:pPr>
        <w:pStyle w:val="ConsPlusNormal"/>
        <w:jc w:val="center"/>
      </w:pPr>
      <w:r>
        <w:rPr>
          <w:b/>
        </w:rPr>
        <w:t>смерзания</w:t>
      </w:r>
      <w:r>
        <w:t xml:space="preserve"> </w:t>
      </w:r>
      <w:r>
        <w:rPr>
          <w:b/>
          <w:i/>
        </w:rPr>
        <w:t>R</w:t>
      </w:r>
      <w:r>
        <w:rPr>
          <w:b/>
          <w:i/>
          <w:vertAlign w:val="subscript"/>
        </w:rPr>
        <w:t>af</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1358"/>
        <w:gridCol w:w="1507"/>
        <w:gridCol w:w="1522"/>
        <w:gridCol w:w="1541"/>
      </w:tblGrid>
      <w:tr w:rsidR="000A6771">
        <w:tc>
          <w:tcPr>
            <w:tcW w:w="3118" w:type="dxa"/>
            <w:vMerge w:val="restart"/>
            <w:vAlign w:val="center"/>
          </w:tcPr>
          <w:p w:rsidR="000A6771" w:rsidRDefault="000A6771">
            <w:pPr>
              <w:pStyle w:val="ConsPlusNormal"/>
              <w:jc w:val="center"/>
            </w:pPr>
            <w:r>
              <w:t>Засоленность грунта</w:t>
            </w:r>
          </w:p>
          <w:p w:rsidR="000A6771" w:rsidRDefault="000A6771">
            <w:pPr>
              <w:pStyle w:val="ConsPlusNormal"/>
              <w:jc w:val="center"/>
            </w:pPr>
            <w:r>
              <w:rPr>
                <w:i/>
              </w:rPr>
              <w:t>D</w:t>
            </w:r>
            <w:r>
              <w:rPr>
                <w:i/>
                <w:vertAlign w:val="subscript"/>
              </w:rPr>
              <w:t>sal</w:t>
            </w:r>
            <w:r>
              <w:t xml:space="preserve">, </w:t>
            </w:r>
            <w:r>
              <w:rPr>
                <w:i/>
              </w:rPr>
              <w:t>%</w:t>
            </w:r>
          </w:p>
        </w:tc>
        <w:tc>
          <w:tcPr>
            <w:tcW w:w="5928" w:type="dxa"/>
            <w:gridSpan w:val="4"/>
            <w:vAlign w:val="center"/>
          </w:tcPr>
          <w:p w:rsidR="000A6771" w:rsidRDefault="000A6771">
            <w:pPr>
              <w:pStyle w:val="ConsPlusNormal"/>
              <w:jc w:val="center"/>
            </w:pPr>
            <w:r>
              <w:t xml:space="preserve">Расчетные сопротивления </w:t>
            </w:r>
            <w:r>
              <w:rPr>
                <w:i/>
              </w:rPr>
              <w:t>R</w:t>
            </w:r>
            <w:r>
              <w:rPr>
                <w:i/>
                <w:vertAlign w:val="subscript"/>
              </w:rPr>
              <w:t>af</w:t>
            </w:r>
            <w:r>
              <w:t>, кПа, при температуре грунта, °C</w:t>
            </w:r>
          </w:p>
        </w:tc>
      </w:tr>
      <w:tr w:rsidR="000A6771">
        <w:tc>
          <w:tcPr>
            <w:tcW w:w="3118" w:type="dxa"/>
            <w:vMerge/>
          </w:tcPr>
          <w:p w:rsidR="000A6771" w:rsidRDefault="000A6771">
            <w:pPr>
              <w:pStyle w:val="ConsPlusNormal"/>
            </w:pPr>
          </w:p>
        </w:tc>
        <w:tc>
          <w:tcPr>
            <w:tcW w:w="1358" w:type="dxa"/>
            <w:vAlign w:val="center"/>
          </w:tcPr>
          <w:p w:rsidR="000A6771" w:rsidRDefault="000A6771">
            <w:pPr>
              <w:pStyle w:val="ConsPlusNormal"/>
              <w:jc w:val="center"/>
            </w:pPr>
            <w:r>
              <w:t>-1</w:t>
            </w:r>
          </w:p>
        </w:tc>
        <w:tc>
          <w:tcPr>
            <w:tcW w:w="1507" w:type="dxa"/>
            <w:vAlign w:val="center"/>
          </w:tcPr>
          <w:p w:rsidR="000A6771" w:rsidRDefault="000A6771">
            <w:pPr>
              <w:pStyle w:val="ConsPlusNormal"/>
              <w:jc w:val="center"/>
            </w:pPr>
            <w:r>
              <w:t>-2</w:t>
            </w:r>
          </w:p>
        </w:tc>
        <w:tc>
          <w:tcPr>
            <w:tcW w:w="1522" w:type="dxa"/>
            <w:vAlign w:val="center"/>
          </w:tcPr>
          <w:p w:rsidR="000A6771" w:rsidRDefault="000A6771">
            <w:pPr>
              <w:pStyle w:val="ConsPlusNormal"/>
              <w:jc w:val="center"/>
            </w:pPr>
            <w:r>
              <w:t>-3</w:t>
            </w:r>
          </w:p>
        </w:tc>
        <w:tc>
          <w:tcPr>
            <w:tcW w:w="1541" w:type="dxa"/>
            <w:vAlign w:val="center"/>
          </w:tcPr>
          <w:p w:rsidR="000A6771" w:rsidRDefault="000A6771">
            <w:pPr>
              <w:pStyle w:val="ConsPlusNormal"/>
              <w:jc w:val="center"/>
            </w:pPr>
            <w:r>
              <w:t>-4</w:t>
            </w:r>
          </w:p>
        </w:tc>
      </w:tr>
      <w:tr w:rsidR="000A6771">
        <w:tc>
          <w:tcPr>
            <w:tcW w:w="9046" w:type="dxa"/>
            <w:gridSpan w:val="5"/>
          </w:tcPr>
          <w:p w:rsidR="000A6771" w:rsidRDefault="000A6771">
            <w:pPr>
              <w:pStyle w:val="ConsPlusNormal"/>
            </w:pPr>
            <w:r>
              <w:t>Пески мелкие и средние</w:t>
            </w:r>
          </w:p>
        </w:tc>
      </w:tr>
      <w:tr w:rsidR="000A6771">
        <w:tc>
          <w:tcPr>
            <w:tcW w:w="3118" w:type="dxa"/>
          </w:tcPr>
          <w:p w:rsidR="000A6771" w:rsidRDefault="000A6771">
            <w:pPr>
              <w:pStyle w:val="ConsPlusNormal"/>
              <w:ind w:left="283"/>
            </w:pPr>
            <w:r>
              <w:t>0,1</w:t>
            </w:r>
          </w:p>
        </w:tc>
        <w:tc>
          <w:tcPr>
            <w:tcW w:w="1358" w:type="dxa"/>
          </w:tcPr>
          <w:p w:rsidR="000A6771" w:rsidRDefault="000A6771">
            <w:pPr>
              <w:pStyle w:val="ConsPlusNormal"/>
              <w:jc w:val="center"/>
            </w:pPr>
            <w:r>
              <w:t>70</w:t>
            </w:r>
          </w:p>
        </w:tc>
        <w:tc>
          <w:tcPr>
            <w:tcW w:w="1507" w:type="dxa"/>
          </w:tcPr>
          <w:p w:rsidR="000A6771" w:rsidRDefault="000A6771">
            <w:pPr>
              <w:pStyle w:val="ConsPlusNormal"/>
              <w:jc w:val="center"/>
            </w:pPr>
            <w:r>
              <w:t>110</w:t>
            </w:r>
          </w:p>
        </w:tc>
        <w:tc>
          <w:tcPr>
            <w:tcW w:w="1522" w:type="dxa"/>
          </w:tcPr>
          <w:p w:rsidR="000A6771" w:rsidRDefault="000A6771">
            <w:pPr>
              <w:pStyle w:val="ConsPlusNormal"/>
              <w:jc w:val="center"/>
            </w:pPr>
            <w:r>
              <w:t>150</w:t>
            </w:r>
          </w:p>
        </w:tc>
        <w:tc>
          <w:tcPr>
            <w:tcW w:w="1541" w:type="dxa"/>
          </w:tcPr>
          <w:p w:rsidR="000A6771" w:rsidRDefault="000A6771">
            <w:pPr>
              <w:pStyle w:val="ConsPlusNormal"/>
              <w:jc w:val="center"/>
            </w:pPr>
            <w:r>
              <w:t>190</w:t>
            </w:r>
          </w:p>
        </w:tc>
      </w:tr>
      <w:tr w:rsidR="000A6771">
        <w:tc>
          <w:tcPr>
            <w:tcW w:w="3118" w:type="dxa"/>
          </w:tcPr>
          <w:p w:rsidR="000A6771" w:rsidRDefault="000A6771">
            <w:pPr>
              <w:pStyle w:val="ConsPlusNormal"/>
              <w:ind w:left="283"/>
            </w:pPr>
            <w:r>
              <w:t>0,2</w:t>
            </w:r>
          </w:p>
        </w:tc>
        <w:tc>
          <w:tcPr>
            <w:tcW w:w="1358" w:type="dxa"/>
          </w:tcPr>
          <w:p w:rsidR="000A6771" w:rsidRDefault="000A6771">
            <w:pPr>
              <w:pStyle w:val="ConsPlusNormal"/>
              <w:jc w:val="center"/>
            </w:pPr>
            <w:r>
              <w:t>50</w:t>
            </w:r>
          </w:p>
        </w:tc>
        <w:tc>
          <w:tcPr>
            <w:tcW w:w="1507" w:type="dxa"/>
          </w:tcPr>
          <w:p w:rsidR="000A6771" w:rsidRDefault="000A6771">
            <w:pPr>
              <w:pStyle w:val="ConsPlusNormal"/>
              <w:jc w:val="center"/>
            </w:pPr>
            <w:r>
              <w:t>80</w:t>
            </w:r>
          </w:p>
        </w:tc>
        <w:tc>
          <w:tcPr>
            <w:tcW w:w="1522" w:type="dxa"/>
          </w:tcPr>
          <w:p w:rsidR="000A6771" w:rsidRDefault="000A6771">
            <w:pPr>
              <w:pStyle w:val="ConsPlusNormal"/>
              <w:jc w:val="center"/>
            </w:pPr>
            <w:r>
              <w:t>110</w:t>
            </w:r>
          </w:p>
        </w:tc>
        <w:tc>
          <w:tcPr>
            <w:tcW w:w="1541" w:type="dxa"/>
          </w:tcPr>
          <w:p w:rsidR="000A6771" w:rsidRDefault="000A6771">
            <w:pPr>
              <w:pStyle w:val="ConsPlusNormal"/>
              <w:jc w:val="center"/>
            </w:pPr>
            <w:r>
              <w:t>140</w:t>
            </w:r>
          </w:p>
        </w:tc>
      </w:tr>
      <w:tr w:rsidR="000A6771">
        <w:tc>
          <w:tcPr>
            <w:tcW w:w="3118" w:type="dxa"/>
          </w:tcPr>
          <w:p w:rsidR="000A6771" w:rsidRDefault="000A6771">
            <w:pPr>
              <w:pStyle w:val="ConsPlusNormal"/>
              <w:ind w:left="283"/>
            </w:pPr>
            <w:r>
              <w:t>0,3</w:t>
            </w:r>
          </w:p>
        </w:tc>
        <w:tc>
          <w:tcPr>
            <w:tcW w:w="1358" w:type="dxa"/>
          </w:tcPr>
          <w:p w:rsidR="000A6771" w:rsidRDefault="000A6771">
            <w:pPr>
              <w:pStyle w:val="ConsPlusNormal"/>
              <w:jc w:val="center"/>
            </w:pPr>
            <w:r>
              <w:t>40</w:t>
            </w:r>
          </w:p>
        </w:tc>
        <w:tc>
          <w:tcPr>
            <w:tcW w:w="1507" w:type="dxa"/>
          </w:tcPr>
          <w:p w:rsidR="000A6771" w:rsidRDefault="000A6771">
            <w:pPr>
              <w:pStyle w:val="ConsPlusNormal"/>
              <w:jc w:val="center"/>
            </w:pPr>
            <w:r>
              <w:t>70</w:t>
            </w:r>
          </w:p>
        </w:tc>
        <w:tc>
          <w:tcPr>
            <w:tcW w:w="1522" w:type="dxa"/>
          </w:tcPr>
          <w:p w:rsidR="000A6771" w:rsidRDefault="000A6771">
            <w:pPr>
              <w:pStyle w:val="ConsPlusNormal"/>
              <w:jc w:val="center"/>
            </w:pPr>
            <w:r>
              <w:t>90</w:t>
            </w:r>
          </w:p>
        </w:tc>
        <w:tc>
          <w:tcPr>
            <w:tcW w:w="1541" w:type="dxa"/>
          </w:tcPr>
          <w:p w:rsidR="000A6771" w:rsidRDefault="000A6771">
            <w:pPr>
              <w:pStyle w:val="ConsPlusNormal"/>
              <w:jc w:val="center"/>
            </w:pPr>
            <w:r>
              <w:t>120</w:t>
            </w:r>
          </w:p>
        </w:tc>
      </w:tr>
      <w:tr w:rsidR="000A6771">
        <w:tc>
          <w:tcPr>
            <w:tcW w:w="3118" w:type="dxa"/>
          </w:tcPr>
          <w:p w:rsidR="000A6771" w:rsidRDefault="000A6771">
            <w:pPr>
              <w:pStyle w:val="ConsPlusNormal"/>
              <w:ind w:left="283"/>
            </w:pPr>
            <w:r>
              <w:t>0,5</w:t>
            </w:r>
          </w:p>
        </w:tc>
        <w:tc>
          <w:tcPr>
            <w:tcW w:w="1358" w:type="dxa"/>
          </w:tcPr>
          <w:p w:rsidR="000A6771" w:rsidRDefault="000A6771">
            <w:pPr>
              <w:pStyle w:val="ConsPlusNormal"/>
              <w:jc w:val="center"/>
            </w:pPr>
            <w:r>
              <w:t>-</w:t>
            </w:r>
          </w:p>
        </w:tc>
        <w:tc>
          <w:tcPr>
            <w:tcW w:w="1507" w:type="dxa"/>
          </w:tcPr>
          <w:p w:rsidR="000A6771" w:rsidRDefault="000A6771">
            <w:pPr>
              <w:pStyle w:val="ConsPlusNormal"/>
              <w:jc w:val="center"/>
            </w:pPr>
            <w:r>
              <w:t>50</w:t>
            </w:r>
          </w:p>
        </w:tc>
        <w:tc>
          <w:tcPr>
            <w:tcW w:w="1522" w:type="dxa"/>
          </w:tcPr>
          <w:p w:rsidR="000A6771" w:rsidRDefault="000A6771">
            <w:pPr>
              <w:pStyle w:val="ConsPlusNormal"/>
              <w:jc w:val="center"/>
            </w:pPr>
            <w:r>
              <w:t>80</w:t>
            </w:r>
          </w:p>
        </w:tc>
        <w:tc>
          <w:tcPr>
            <w:tcW w:w="1541" w:type="dxa"/>
          </w:tcPr>
          <w:p w:rsidR="000A6771" w:rsidRDefault="000A6771">
            <w:pPr>
              <w:pStyle w:val="ConsPlusNormal"/>
              <w:jc w:val="center"/>
            </w:pPr>
            <w:r>
              <w:t>100</w:t>
            </w:r>
          </w:p>
        </w:tc>
      </w:tr>
      <w:tr w:rsidR="000A6771">
        <w:tc>
          <w:tcPr>
            <w:tcW w:w="9046" w:type="dxa"/>
            <w:gridSpan w:val="5"/>
          </w:tcPr>
          <w:p w:rsidR="000A6771" w:rsidRDefault="000A6771">
            <w:pPr>
              <w:pStyle w:val="ConsPlusNormal"/>
            </w:pPr>
            <w:r>
              <w:t>Супеси</w:t>
            </w:r>
          </w:p>
        </w:tc>
      </w:tr>
      <w:tr w:rsidR="000A6771">
        <w:tc>
          <w:tcPr>
            <w:tcW w:w="3118" w:type="dxa"/>
          </w:tcPr>
          <w:p w:rsidR="000A6771" w:rsidRDefault="000A6771">
            <w:pPr>
              <w:pStyle w:val="ConsPlusNormal"/>
              <w:ind w:left="283"/>
            </w:pPr>
            <w:r>
              <w:t>0,15</w:t>
            </w:r>
          </w:p>
        </w:tc>
        <w:tc>
          <w:tcPr>
            <w:tcW w:w="1358" w:type="dxa"/>
          </w:tcPr>
          <w:p w:rsidR="000A6771" w:rsidRDefault="000A6771">
            <w:pPr>
              <w:pStyle w:val="ConsPlusNormal"/>
              <w:jc w:val="center"/>
            </w:pPr>
            <w:r>
              <w:t>80</w:t>
            </w:r>
          </w:p>
        </w:tc>
        <w:tc>
          <w:tcPr>
            <w:tcW w:w="1507" w:type="dxa"/>
          </w:tcPr>
          <w:p w:rsidR="000A6771" w:rsidRDefault="000A6771">
            <w:pPr>
              <w:pStyle w:val="ConsPlusNormal"/>
              <w:jc w:val="center"/>
            </w:pPr>
            <w:r>
              <w:t>120</w:t>
            </w:r>
          </w:p>
        </w:tc>
        <w:tc>
          <w:tcPr>
            <w:tcW w:w="1522" w:type="dxa"/>
          </w:tcPr>
          <w:p w:rsidR="000A6771" w:rsidRDefault="000A6771">
            <w:pPr>
              <w:pStyle w:val="ConsPlusNormal"/>
              <w:jc w:val="center"/>
            </w:pPr>
            <w:r>
              <w:t>160</w:t>
            </w:r>
          </w:p>
        </w:tc>
        <w:tc>
          <w:tcPr>
            <w:tcW w:w="1541" w:type="dxa"/>
          </w:tcPr>
          <w:p w:rsidR="000A6771" w:rsidRDefault="000A6771">
            <w:pPr>
              <w:pStyle w:val="ConsPlusNormal"/>
              <w:jc w:val="center"/>
            </w:pPr>
            <w:r>
              <w:t>210</w:t>
            </w:r>
          </w:p>
        </w:tc>
      </w:tr>
      <w:tr w:rsidR="000A6771">
        <w:tc>
          <w:tcPr>
            <w:tcW w:w="3118" w:type="dxa"/>
          </w:tcPr>
          <w:p w:rsidR="000A6771" w:rsidRDefault="000A6771">
            <w:pPr>
              <w:pStyle w:val="ConsPlusNormal"/>
              <w:ind w:left="283"/>
            </w:pPr>
            <w:r>
              <w:t>0,3</w:t>
            </w:r>
          </w:p>
        </w:tc>
        <w:tc>
          <w:tcPr>
            <w:tcW w:w="1358" w:type="dxa"/>
          </w:tcPr>
          <w:p w:rsidR="000A6771" w:rsidRDefault="000A6771">
            <w:pPr>
              <w:pStyle w:val="ConsPlusNormal"/>
              <w:jc w:val="center"/>
            </w:pPr>
            <w:r>
              <w:t>60</w:t>
            </w:r>
          </w:p>
        </w:tc>
        <w:tc>
          <w:tcPr>
            <w:tcW w:w="1507" w:type="dxa"/>
          </w:tcPr>
          <w:p w:rsidR="000A6771" w:rsidRDefault="000A6771">
            <w:pPr>
              <w:pStyle w:val="ConsPlusNormal"/>
              <w:jc w:val="center"/>
            </w:pPr>
            <w:r>
              <w:t>90</w:t>
            </w:r>
          </w:p>
        </w:tc>
        <w:tc>
          <w:tcPr>
            <w:tcW w:w="1522" w:type="dxa"/>
          </w:tcPr>
          <w:p w:rsidR="000A6771" w:rsidRDefault="000A6771">
            <w:pPr>
              <w:pStyle w:val="ConsPlusNormal"/>
              <w:jc w:val="center"/>
            </w:pPr>
            <w:r>
              <w:t>130</w:t>
            </w:r>
          </w:p>
        </w:tc>
        <w:tc>
          <w:tcPr>
            <w:tcW w:w="1541" w:type="dxa"/>
          </w:tcPr>
          <w:p w:rsidR="000A6771" w:rsidRDefault="000A6771">
            <w:pPr>
              <w:pStyle w:val="ConsPlusNormal"/>
              <w:jc w:val="center"/>
            </w:pPr>
            <w:r>
              <w:t>170</w:t>
            </w:r>
          </w:p>
        </w:tc>
      </w:tr>
      <w:tr w:rsidR="000A6771">
        <w:tc>
          <w:tcPr>
            <w:tcW w:w="3118" w:type="dxa"/>
          </w:tcPr>
          <w:p w:rsidR="000A6771" w:rsidRDefault="000A6771">
            <w:pPr>
              <w:pStyle w:val="ConsPlusNormal"/>
              <w:ind w:left="283"/>
            </w:pPr>
            <w:r>
              <w:t>0,5</w:t>
            </w:r>
          </w:p>
        </w:tc>
        <w:tc>
          <w:tcPr>
            <w:tcW w:w="1358" w:type="dxa"/>
          </w:tcPr>
          <w:p w:rsidR="000A6771" w:rsidRDefault="000A6771">
            <w:pPr>
              <w:pStyle w:val="ConsPlusNormal"/>
              <w:jc w:val="center"/>
            </w:pPr>
            <w:r>
              <w:t>30</w:t>
            </w:r>
          </w:p>
        </w:tc>
        <w:tc>
          <w:tcPr>
            <w:tcW w:w="1507" w:type="dxa"/>
          </w:tcPr>
          <w:p w:rsidR="000A6771" w:rsidRDefault="000A6771">
            <w:pPr>
              <w:pStyle w:val="ConsPlusNormal"/>
              <w:jc w:val="center"/>
            </w:pPr>
            <w:r>
              <w:t>60</w:t>
            </w:r>
          </w:p>
        </w:tc>
        <w:tc>
          <w:tcPr>
            <w:tcW w:w="1522" w:type="dxa"/>
          </w:tcPr>
          <w:p w:rsidR="000A6771" w:rsidRDefault="000A6771">
            <w:pPr>
              <w:pStyle w:val="ConsPlusNormal"/>
              <w:jc w:val="center"/>
            </w:pPr>
            <w:r>
              <w:t>100</w:t>
            </w:r>
          </w:p>
        </w:tc>
        <w:tc>
          <w:tcPr>
            <w:tcW w:w="1541" w:type="dxa"/>
          </w:tcPr>
          <w:p w:rsidR="000A6771" w:rsidRDefault="000A6771">
            <w:pPr>
              <w:pStyle w:val="ConsPlusNormal"/>
              <w:jc w:val="center"/>
            </w:pPr>
            <w:r>
              <w:t>130</w:t>
            </w:r>
          </w:p>
        </w:tc>
      </w:tr>
      <w:tr w:rsidR="000A6771">
        <w:tc>
          <w:tcPr>
            <w:tcW w:w="3118" w:type="dxa"/>
          </w:tcPr>
          <w:p w:rsidR="000A6771" w:rsidRDefault="000A6771">
            <w:pPr>
              <w:pStyle w:val="ConsPlusNormal"/>
              <w:ind w:left="283"/>
            </w:pPr>
            <w:r>
              <w:t>1,0</w:t>
            </w:r>
          </w:p>
        </w:tc>
        <w:tc>
          <w:tcPr>
            <w:tcW w:w="1358" w:type="dxa"/>
          </w:tcPr>
          <w:p w:rsidR="000A6771" w:rsidRDefault="000A6771">
            <w:pPr>
              <w:pStyle w:val="ConsPlusNormal"/>
              <w:jc w:val="center"/>
            </w:pPr>
            <w:r>
              <w:t>-</w:t>
            </w:r>
          </w:p>
        </w:tc>
        <w:tc>
          <w:tcPr>
            <w:tcW w:w="1507" w:type="dxa"/>
          </w:tcPr>
          <w:p w:rsidR="000A6771" w:rsidRDefault="000A6771">
            <w:pPr>
              <w:pStyle w:val="ConsPlusNormal"/>
              <w:jc w:val="center"/>
            </w:pPr>
            <w:r>
              <w:t>-</w:t>
            </w:r>
          </w:p>
        </w:tc>
        <w:tc>
          <w:tcPr>
            <w:tcW w:w="1522" w:type="dxa"/>
          </w:tcPr>
          <w:p w:rsidR="000A6771" w:rsidRDefault="000A6771">
            <w:pPr>
              <w:pStyle w:val="ConsPlusNormal"/>
              <w:jc w:val="center"/>
            </w:pPr>
            <w:r>
              <w:t>50</w:t>
            </w:r>
          </w:p>
        </w:tc>
        <w:tc>
          <w:tcPr>
            <w:tcW w:w="1541" w:type="dxa"/>
          </w:tcPr>
          <w:p w:rsidR="000A6771" w:rsidRDefault="000A6771">
            <w:pPr>
              <w:pStyle w:val="ConsPlusNormal"/>
              <w:jc w:val="center"/>
            </w:pPr>
            <w:r>
              <w:t>80</w:t>
            </w:r>
          </w:p>
        </w:tc>
      </w:tr>
      <w:tr w:rsidR="000A6771">
        <w:tc>
          <w:tcPr>
            <w:tcW w:w="9046" w:type="dxa"/>
            <w:gridSpan w:val="5"/>
          </w:tcPr>
          <w:p w:rsidR="000A6771" w:rsidRDefault="000A6771">
            <w:pPr>
              <w:pStyle w:val="ConsPlusNormal"/>
            </w:pPr>
            <w:r>
              <w:t>Суглинки</w:t>
            </w:r>
          </w:p>
        </w:tc>
      </w:tr>
      <w:tr w:rsidR="000A6771">
        <w:tc>
          <w:tcPr>
            <w:tcW w:w="3118" w:type="dxa"/>
          </w:tcPr>
          <w:p w:rsidR="000A6771" w:rsidRDefault="000A6771">
            <w:pPr>
              <w:pStyle w:val="ConsPlusNormal"/>
              <w:ind w:left="283"/>
            </w:pPr>
            <w:r>
              <w:t>0,2</w:t>
            </w:r>
          </w:p>
        </w:tc>
        <w:tc>
          <w:tcPr>
            <w:tcW w:w="1358" w:type="dxa"/>
          </w:tcPr>
          <w:p w:rsidR="000A6771" w:rsidRDefault="000A6771">
            <w:pPr>
              <w:pStyle w:val="ConsPlusNormal"/>
              <w:jc w:val="center"/>
            </w:pPr>
            <w:r>
              <w:t>60</w:t>
            </w:r>
          </w:p>
        </w:tc>
        <w:tc>
          <w:tcPr>
            <w:tcW w:w="1507" w:type="dxa"/>
          </w:tcPr>
          <w:p w:rsidR="000A6771" w:rsidRDefault="000A6771">
            <w:pPr>
              <w:pStyle w:val="ConsPlusNormal"/>
              <w:jc w:val="center"/>
            </w:pPr>
            <w:r>
              <w:t>100</w:t>
            </w:r>
          </w:p>
        </w:tc>
        <w:tc>
          <w:tcPr>
            <w:tcW w:w="1522" w:type="dxa"/>
          </w:tcPr>
          <w:p w:rsidR="000A6771" w:rsidRDefault="000A6771">
            <w:pPr>
              <w:pStyle w:val="ConsPlusNormal"/>
              <w:jc w:val="center"/>
            </w:pPr>
            <w:r>
              <w:t>130</w:t>
            </w:r>
          </w:p>
        </w:tc>
        <w:tc>
          <w:tcPr>
            <w:tcW w:w="1541" w:type="dxa"/>
          </w:tcPr>
          <w:p w:rsidR="000A6771" w:rsidRDefault="000A6771">
            <w:pPr>
              <w:pStyle w:val="ConsPlusNormal"/>
              <w:jc w:val="center"/>
            </w:pPr>
            <w:r>
              <w:t>180</w:t>
            </w:r>
          </w:p>
        </w:tc>
      </w:tr>
      <w:tr w:rsidR="000A6771">
        <w:tc>
          <w:tcPr>
            <w:tcW w:w="3118" w:type="dxa"/>
          </w:tcPr>
          <w:p w:rsidR="000A6771" w:rsidRDefault="000A6771">
            <w:pPr>
              <w:pStyle w:val="ConsPlusNormal"/>
              <w:ind w:left="283"/>
            </w:pPr>
            <w:r>
              <w:t>0,5</w:t>
            </w:r>
          </w:p>
        </w:tc>
        <w:tc>
          <w:tcPr>
            <w:tcW w:w="1358" w:type="dxa"/>
          </w:tcPr>
          <w:p w:rsidR="000A6771" w:rsidRDefault="000A6771">
            <w:pPr>
              <w:pStyle w:val="ConsPlusNormal"/>
              <w:jc w:val="center"/>
            </w:pPr>
            <w:r>
              <w:t>30</w:t>
            </w:r>
          </w:p>
        </w:tc>
        <w:tc>
          <w:tcPr>
            <w:tcW w:w="1507" w:type="dxa"/>
          </w:tcPr>
          <w:p w:rsidR="000A6771" w:rsidRDefault="000A6771">
            <w:pPr>
              <w:pStyle w:val="ConsPlusNormal"/>
              <w:jc w:val="center"/>
            </w:pPr>
            <w:r>
              <w:t>50</w:t>
            </w:r>
          </w:p>
        </w:tc>
        <w:tc>
          <w:tcPr>
            <w:tcW w:w="1522" w:type="dxa"/>
          </w:tcPr>
          <w:p w:rsidR="000A6771" w:rsidRDefault="000A6771">
            <w:pPr>
              <w:pStyle w:val="ConsPlusNormal"/>
              <w:jc w:val="center"/>
            </w:pPr>
            <w:r>
              <w:t>90</w:t>
            </w:r>
          </w:p>
        </w:tc>
        <w:tc>
          <w:tcPr>
            <w:tcW w:w="1541" w:type="dxa"/>
          </w:tcPr>
          <w:p w:rsidR="000A6771" w:rsidRDefault="000A6771">
            <w:pPr>
              <w:pStyle w:val="ConsPlusNormal"/>
              <w:jc w:val="center"/>
            </w:pPr>
            <w:r>
              <w:t>120</w:t>
            </w:r>
          </w:p>
        </w:tc>
      </w:tr>
      <w:tr w:rsidR="000A6771">
        <w:tc>
          <w:tcPr>
            <w:tcW w:w="3118" w:type="dxa"/>
          </w:tcPr>
          <w:p w:rsidR="000A6771" w:rsidRDefault="000A6771">
            <w:pPr>
              <w:pStyle w:val="ConsPlusNormal"/>
              <w:ind w:left="283"/>
            </w:pPr>
            <w:r>
              <w:t>0,75</w:t>
            </w:r>
          </w:p>
        </w:tc>
        <w:tc>
          <w:tcPr>
            <w:tcW w:w="1358" w:type="dxa"/>
          </w:tcPr>
          <w:p w:rsidR="000A6771" w:rsidRDefault="000A6771">
            <w:pPr>
              <w:pStyle w:val="ConsPlusNormal"/>
              <w:jc w:val="center"/>
            </w:pPr>
            <w:r>
              <w:t>25</w:t>
            </w:r>
          </w:p>
        </w:tc>
        <w:tc>
          <w:tcPr>
            <w:tcW w:w="1507" w:type="dxa"/>
          </w:tcPr>
          <w:p w:rsidR="000A6771" w:rsidRDefault="000A6771">
            <w:pPr>
              <w:pStyle w:val="ConsPlusNormal"/>
              <w:jc w:val="center"/>
            </w:pPr>
            <w:r>
              <w:t>45</w:t>
            </w:r>
          </w:p>
        </w:tc>
        <w:tc>
          <w:tcPr>
            <w:tcW w:w="1522" w:type="dxa"/>
          </w:tcPr>
          <w:p w:rsidR="000A6771" w:rsidRDefault="000A6771">
            <w:pPr>
              <w:pStyle w:val="ConsPlusNormal"/>
              <w:jc w:val="center"/>
            </w:pPr>
            <w:r>
              <w:t>80</w:t>
            </w:r>
          </w:p>
        </w:tc>
        <w:tc>
          <w:tcPr>
            <w:tcW w:w="1541" w:type="dxa"/>
          </w:tcPr>
          <w:p w:rsidR="000A6771" w:rsidRDefault="000A6771">
            <w:pPr>
              <w:pStyle w:val="ConsPlusNormal"/>
              <w:jc w:val="center"/>
            </w:pPr>
            <w:r>
              <w:t>110</w:t>
            </w:r>
          </w:p>
        </w:tc>
      </w:tr>
      <w:tr w:rsidR="000A6771">
        <w:tc>
          <w:tcPr>
            <w:tcW w:w="3118" w:type="dxa"/>
          </w:tcPr>
          <w:p w:rsidR="000A6771" w:rsidRDefault="000A6771">
            <w:pPr>
              <w:pStyle w:val="ConsPlusNormal"/>
              <w:ind w:left="283"/>
            </w:pPr>
            <w:r>
              <w:t>1,0</w:t>
            </w:r>
          </w:p>
        </w:tc>
        <w:tc>
          <w:tcPr>
            <w:tcW w:w="1358" w:type="dxa"/>
          </w:tcPr>
          <w:p w:rsidR="000A6771" w:rsidRDefault="000A6771">
            <w:pPr>
              <w:pStyle w:val="ConsPlusNormal"/>
              <w:jc w:val="center"/>
            </w:pPr>
            <w:r>
              <w:t>20</w:t>
            </w:r>
          </w:p>
        </w:tc>
        <w:tc>
          <w:tcPr>
            <w:tcW w:w="1507" w:type="dxa"/>
          </w:tcPr>
          <w:p w:rsidR="000A6771" w:rsidRDefault="000A6771">
            <w:pPr>
              <w:pStyle w:val="ConsPlusNormal"/>
              <w:jc w:val="center"/>
            </w:pPr>
            <w:r>
              <w:t>40</w:t>
            </w:r>
          </w:p>
        </w:tc>
        <w:tc>
          <w:tcPr>
            <w:tcW w:w="1522" w:type="dxa"/>
          </w:tcPr>
          <w:p w:rsidR="000A6771" w:rsidRDefault="000A6771">
            <w:pPr>
              <w:pStyle w:val="ConsPlusNormal"/>
              <w:jc w:val="center"/>
            </w:pPr>
            <w:r>
              <w:t>70</w:t>
            </w:r>
          </w:p>
        </w:tc>
        <w:tc>
          <w:tcPr>
            <w:tcW w:w="1541" w:type="dxa"/>
          </w:tcPr>
          <w:p w:rsidR="000A6771" w:rsidRDefault="000A6771">
            <w:pPr>
              <w:pStyle w:val="ConsPlusNormal"/>
              <w:jc w:val="center"/>
            </w:pPr>
            <w:r>
              <w:t>100</w:t>
            </w:r>
          </w:p>
        </w:tc>
      </w:tr>
    </w:tbl>
    <w:p w:rsidR="000A6771" w:rsidRDefault="000A6771">
      <w:pPr>
        <w:pStyle w:val="ConsPlusNormal"/>
        <w:jc w:val="both"/>
      </w:pPr>
    </w:p>
    <w:p w:rsidR="000A6771" w:rsidRDefault="000A6771">
      <w:pPr>
        <w:pStyle w:val="ConsPlusNormal"/>
        <w:jc w:val="right"/>
      </w:pPr>
      <w:r>
        <w:t>Таблица В.7</w:t>
      </w:r>
    </w:p>
    <w:p w:rsidR="000A6771" w:rsidRDefault="000A6771">
      <w:pPr>
        <w:pStyle w:val="ConsPlusNormal"/>
        <w:jc w:val="both"/>
      </w:pPr>
    </w:p>
    <w:p w:rsidR="000A6771" w:rsidRDefault="000A6771">
      <w:pPr>
        <w:pStyle w:val="ConsPlusNormal"/>
        <w:jc w:val="center"/>
      </w:pPr>
      <w:bookmarkStart w:id="124" w:name="P3752"/>
      <w:bookmarkEnd w:id="124"/>
      <w:r>
        <w:rPr>
          <w:b/>
        </w:rPr>
        <w:t>Расчетные давления</w:t>
      </w:r>
      <w:r>
        <w:t xml:space="preserve"> </w:t>
      </w:r>
      <w:r>
        <w:rPr>
          <w:b/>
          <w:i/>
        </w:rPr>
        <w:t>R</w:t>
      </w:r>
      <w:r>
        <w:t xml:space="preserve"> </w:t>
      </w:r>
      <w:r>
        <w:rPr>
          <w:b/>
        </w:rPr>
        <w:t>на мерзлые засоленные грунты</w:t>
      </w:r>
    </w:p>
    <w:p w:rsidR="000A6771" w:rsidRDefault="000A6771">
      <w:pPr>
        <w:pStyle w:val="ConsPlusNormal"/>
        <w:jc w:val="center"/>
      </w:pPr>
      <w:r>
        <w:rPr>
          <w:b/>
        </w:rPr>
        <w:t>с морским типом засоления под нижним концом сваи</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13"/>
        <w:gridCol w:w="1757"/>
        <w:gridCol w:w="1118"/>
        <w:gridCol w:w="1123"/>
        <w:gridCol w:w="1123"/>
        <w:gridCol w:w="1142"/>
        <w:gridCol w:w="1166"/>
      </w:tblGrid>
      <w:tr w:rsidR="000A6771">
        <w:tc>
          <w:tcPr>
            <w:tcW w:w="1613" w:type="dxa"/>
            <w:vMerge w:val="restart"/>
            <w:tcBorders>
              <w:top w:val="single" w:sz="4" w:space="0" w:color="auto"/>
              <w:bottom w:val="single" w:sz="4" w:space="0" w:color="auto"/>
            </w:tcBorders>
            <w:vAlign w:val="center"/>
          </w:tcPr>
          <w:p w:rsidR="000A6771" w:rsidRDefault="000A6771">
            <w:pPr>
              <w:pStyle w:val="ConsPlusNormal"/>
              <w:jc w:val="center"/>
            </w:pPr>
            <w:r>
              <w:t xml:space="preserve">Засоленность грунта </w:t>
            </w:r>
            <w:r>
              <w:rPr>
                <w:i/>
              </w:rPr>
              <w:t>D</w:t>
            </w:r>
            <w:r>
              <w:rPr>
                <w:i/>
                <w:vertAlign w:val="subscript"/>
              </w:rPr>
              <w:t>sal</w:t>
            </w:r>
            <w:r>
              <w:t>, %</w:t>
            </w:r>
          </w:p>
        </w:tc>
        <w:tc>
          <w:tcPr>
            <w:tcW w:w="1757" w:type="dxa"/>
            <w:vMerge w:val="restart"/>
            <w:tcBorders>
              <w:top w:val="single" w:sz="4" w:space="0" w:color="auto"/>
              <w:bottom w:val="single" w:sz="4" w:space="0" w:color="auto"/>
            </w:tcBorders>
            <w:vAlign w:val="center"/>
          </w:tcPr>
          <w:p w:rsidR="000A6771" w:rsidRDefault="000A6771">
            <w:pPr>
              <w:pStyle w:val="ConsPlusNormal"/>
              <w:jc w:val="center"/>
            </w:pPr>
            <w:r>
              <w:t>Глубина погружения свай, м</w:t>
            </w:r>
          </w:p>
        </w:tc>
        <w:tc>
          <w:tcPr>
            <w:tcW w:w="5672" w:type="dxa"/>
            <w:gridSpan w:val="5"/>
            <w:tcBorders>
              <w:top w:val="single" w:sz="4" w:space="0" w:color="auto"/>
              <w:bottom w:val="single" w:sz="4" w:space="0" w:color="auto"/>
            </w:tcBorders>
            <w:vAlign w:val="center"/>
          </w:tcPr>
          <w:p w:rsidR="000A6771" w:rsidRDefault="000A6771">
            <w:pPr>
              <w:pStyle w:val="ConsPlusNormal"/>
              <w:jc w:val="center"/>
            </w:pPr>
            <w:r>
              <w:t xml:space="preserve">Расчетные давления </w:t>
            </w:r>
            <w:r>
              <w:rPr>
                <w:i/>
              </w:rPr>
              <w:t>R</w:t>
            </w:r>
            <w:r>
              <w:t>, кПа, при температуре грунта, °C</w:t>
            </w:r>
          </w:p>
        </w:tc>
      </w:tr>
      <w:tr w:rsidR="000A6771">
        <w:tc>
          <w:tcPr>
            <w:tcW w:w="1613" w:type="dxa"/>
            <w:vMerge/>
            <w:tcBorders>
              <w:top w:val="single" w:sz="4" w:space="0" w:color="auto"/>
              <w:bottom w:val="single" w:sz="4" w:space="0" w:color="auto"/>
            </w:tcBorders>
          </w:tcPr>
          <w:p w:rsidR="000A6771" w:rsidRDefault="000A6771">
            <w:pPr>
              <w:pStyle w:val="ConsPlusNormal"/>
            </w:pPr>
          </w:p>
        </w:tc>
        <w:tc>
          <w:tcPr>
            <w:tcW w:w="1757" w:type="dxa"/>
            <w:vMerge/>
            <w:tcBorders>
              <w:top w:val="single" w:sz="4" w:space="0" w:color="auto"/>
              <w:bottom w:val="single" w:sz="4" w:space="0" w:color="auto"/>
            </w:tcBorders>
          </w:tcPr>
          <w:p w:rsidR="000A6771" w:rsidRDefault="000A6771">
            <w:pPr>
              <w:pStyle w:val="ConsPlusNormal"/>
            </w:pPr>
          </w:p>
        </w:tc>
        <w:tc>
          <w:tcPr>
            <w:tcW w:w="1118" w:type="dxa"/>
            <w:tcBorders>
              <w:top w:val="single" w:sz="4" w:space="0" w:color="auto"/>
              <w:bottom w:val="single" w:sz="4" w:space="0" w:color="auto"/>
            </w:tcBorders>
            <w:vAlign w:val="center"/>
          </w:tcPr>
          <w:p w:rsidR="000A6771" w:rsidRDefault="000A6771">
            <w:pPr>
              <w:pStyle w:val="ConsPlusNormal"/>
              <w:jc w:val="center"/>
            </w:pPr>
            <w:r>
              <w:t>-1</w:t>
            </w:r>
          </w:p>
        </w:tc>
        <w:tc>
          <w:tcPr>
            <w:tcW w:w="1123" w:type="dxa"/>
            <w:tcBorders>
              <w:top w:val="single" w:sz="4" w:space="0" w:color="auto"/>
              <w:bottom w:val="single" w:sz="4" w:space="0" w:color="auto"/>
            </w:tcBorders>
            <w:vAlign w:val="center"/>
          </w:tcPr>
          <w:p w:rsidR="000A6771" w:rsidRDefault="000A6771">
            <w:pPr>
              <w:pStyle w:val="ConsPlusNormal"/>
              <w:jc w:val="center"/>
            </w:pPr>
            <w:r>
              <w:t>-2</w:t>
            </w:r>
          </w:p>
        </w:tc>
        <w:tc>
          <w:tcPr>
            <w:tcW w:w="1123" w:type="dxa"/>
            <w:tcBorders>
              <w:top w:val="single" w:sz="4" w:space="0" w:color="auto"/>
              <w:bottom w:val="single" w:sz="4" w:space="0" w:color="auto"/>
            </w:tcBorders>
            <w:vAlign w:val="center"/>
          </w:tcPr>
          <w:p w:rsidR="000A6771" w:rsidRDefault="000A6771">
            <w:pPr>
              <w:pStyle w:val="ConsPlusNormal"/>
              <w:jc w:val="center"/>
            </w:pPr>
            <w:r>
              <w:t>-3</w:t>
            </w:r>
          </w:p>
        </w:tc>
        <w:tc>
          <w:tcPr>
            <w:tcW w:w="1142" w:type="dxa"/>
            <w:tcBorders>
              <w:top w:val="single" w:sz="4" w:space="0" w:color="auto"/>
              <w:bottom w:val="single" w:sz="4" w:space="0" w:color="auto"/>
            </w:tcBorders>
            <w:vAlign w:val="center"/>
          </w:tcPr>
          <w:p w:rsidR="000A6771" w:rsidRDefault="000A6771">
            <w:pPr>
              <w:pStyle w:val="ConsPlusNormal"/>
              <w:jc w:val="center"/>
            </w:pPr>
            <w:r>
              <w:t>-4</w:t>
            </w:r>
          </w:p>
        </w:tc>
        <w:tc>
          <w:tcPr>
            <w:tcW w:w="1166" w:type="dxa"/>
            <w:tcBorders>
              <w:top w:val="single" w:sz="4" w:space="0" w:color="auto"/>
              <w:bottom w:val="single" w:sz="4" w:space="0" w:color="auto"/>
            </w:tcBorders>
            <w:vAlign w:val="center"/>
          </w:tcPr>
          <w:p w:rsidR="000A6771" w:rsidRDefault="000A6771">
            <w:pPr>
              <w:pStyle w:val="ConsPlusNormal"/>
              <w:jc w:val="center"/>
            </w:pPr>
            <w:r>
              <w:t>-6</w:t>
            </w:r>
          </w:p>
        </w:tc>
      </w:tr>
      <w:tr w:rsidR="000A6771">
        <w:tc>
          <w:tcPr>
            <w:tcW w:w="9042" w:type="dxa"/>
            <w:gridSpan w:val="7"/>
            <w:tcBorders>
              <w:top w:val="single" w:sz="4" w:space="0" w:color="auto"/>
              <w:bottom w:val="single" w:sz="4" w:space="0" w:color="auto"/>
            </w:tcBorders>
          </w:tcPr>
          <w:p w:rsidR="000A6771" w:rsidRDefault="000A6771">
            <w:pPr>
              <w:pStyle w:val="ConsPlusNormal"/>
              <w:jc w:val="center"/>
            </w:pPr>
            <w:r>
              <w:t>Пески мелкие и пылеватые</w:t>
            </w:r>
          </w:p>
        </w:tc>
      </w:tr>
      <w:tr w:rsidR="000A6771">
        <w:tblPrEx>
          <w:tblBorders>
            <w:insideH w:val="none" w:sz="0" w:space="0" w:color="auto"/>
          </w:tblBorders>
        </w:tblPrEx>
        <w:tc>
          <w:tcPr>
            <w:tcW w:w="1613" w:type="dxa"/>
            <w:tcBorders>
              <w:top w:val="single" w:sz="4" w:space="0" w:color="auto"/>
              <w:bottom w:val="nil"/>
            </w:tcBorders>
          </w:tcPr>
          <w:p w:rsidR="000A6771" w:rsidRDefault="000A6771">
            <w:pPr>
              <w:pStyle w:val="ConsPlusNormal"/>
            </w:pPr>
            <w:r>
              <w:t>0,05</w:t>
            </w:r>
          </w:p>
        </w:tc>
        <w:tc>
          <w:tcPr>
            <w:tcW w:w="1757" w:type="dxa"/>
            <w:tcBorders>
              <w:top w:val="single" w:sz="4" w:space="0" w:color="auto"/>
              <w:bottom w:val="nil"/>
            </w:tcBorders>
          </w:tcPr>
          <w:p w:rsidR="000A6771" w:rsidRDefault="000A6771">
            <w:pPr>
              <w:pStyle w:val="ConsPlusNormal"/>
              <w:jc w:val="center"/>
            </w:pPr>
            <w:r>
              <w:t>3 - 5</w:t>
            </w:r>
          </w:p>
        </w:tc>
        <w:tc>
          <w:tcPr>
            <w:tcW w:w="1118" w:type="dxa"/>
            <w:tcBorders>
              <w:top w:val="single" w:sz="4" w:space="0" w:color="auto"/>
              <w:bottom w:val="nil"/>
            </w:tcBorders>
          </w:tcPr>
          <w:p w:rsidR="000A6771" w:rsidRDefault="000A6771">
            <w:pPr>
              <w:pStyle w:val="ConsPlusNormal"/>
              <w:jc w:val="center"/>
            </w:pPr>
            <w:r>
              <w:t>610</w:t>
            </w:r>
          </w:p>
        </w:tc>
        <w:tc>
          <w:tcPr>
            <w:tcW w:w="1123" w:type="dxa"/>
            <w:tcBorders>
              <w:top w:val="single" w:sz="4" w:space="0" w:color="auto"/>
              <w:bottom w:val="nil"/>
            </w:tcBorders>
          </w:tcPr>
          <w:p w:rsidR="000A6771" w:rsidRDefault="000A6771">
            <w:pPr>
              <w:pStyle w:val="ConsPlusNormal"/>
              <w:jc w:val="center"/>
            </w:pPr>
            <w:r>
              <w:t>860</w:t>
            </w:r>
          </w:p>
        </w:tc>
        <w:tc>
          <w:tcPr>
            <w:tcW w:w="1123" w:type="dxa"/>
            <w:tcBorders>
              <w:top w:val="single" w:sz="4" w:space="0" w:color="auto"/>
              <w:bottom w:val="nil"/>
            </w:tcBorders>
          </w:tcPr>
          <w:p w:rsidR="000A6771" w:rsidRDefault="000A6771">
            <w:pPr>
              <w:pStyle w:val="ConsPlusNormal"/>
              <w:jc w:val="center"/>
            </w:pPr>
            <w:r>
              <w:t>1000</w:t>
            </w:r>
          </w:p>
        </w:tc>
        <w:tc>
          <w:tcPr>
            <w:tcW w:w="1142" w:type="dxa"/>
            <w:tcBorders>
              <w:top w:val="single" w:sz="4" w:space="0" w:color="auto"/>
              <w:bottom w:val="nil"/>
            </w:tcBorders>
          </w:tcPr>
          <w:p w:rsidR="000A6771" w:rsidRDefault="000A6771">
            <w:pPr>
              <w:pStyle w:val="ConsPlusNormal"/>
              <w:jc w:val="center"/>
            </w:pPr>
            <w:r>
              <w:t>1180</w:t>
            </w:r>
          </w:p>
        </w:tc>
        <w:tc>
          <w:tcPr>
            <w:tcW w:w="1166" w:type="dxa"/>
            <w:tcBorders>
              <w:top w:val="single" w:sz="4" w:space="0" w:color="auto"/>
              <w:bottom w:val="nil"/>
            </w:tcBorders>
          </w:tcPr>
          <w:p w:rsidR="000A6771" w:rsidRDefault="000A6771">
            <w:pPr>
              <w:pStyle w:val="ConsPlusNormal"/>
              <w:jc w:val="center"/>
            </w:pPr>
            <w:r>
              <w:t>1360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0,1</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340</w:t>
            </w:r>
          </w:p>
        </w:tc>
        <w:tc>
          <w:tcPr>
            <w:tcW w:w="1123" w:type="dxa"/>
            <w:tcBorders>
              <w:top w:val="nil"/>
              <w:bottom w:val="nil"/>
            </w:tcBorders>
          </w:tcPr>
          <w:p w:rsidR="000A6771" w:rsidRDefault="000A6771">
            <w:pPr>
              <w:pStyle w:val="ConsPlusNormal"/>
              <w:jc w:val="center"/>
            </w:pPr>
            <w:r>
              <w:t>480</w:t>
            </w:r>
          </w:p>
        </w:tc>
        <w:tc>
          <w:tcPr>
            <w:tcW w:w="1123" w:type="dxa"/>
            <w:tcBorders>
              <w:top w:val="nil"/>
              <w:bottom w:val="nil"/>
            </w:tcBorders>
          </w:tcPr>
          <w:p w:rsidR="000A6771" w:rsidRDefault="000A6771">
            <w:pPr>
              <w:pStyle w:val="ConsPlusNormal"/>
              <w:jc w:val="center"/>
            </w:pPr>
            <w:r>
              <w:t>600</w:t>
            </w:r>
          </w:p>
        </w:tc>
        <w:tc>
          <w:tcPr>
            <w:tcW w:w="1142" w:type="dxa"/>
            <w:tcBorders>
              <w:top w:val="nil"/>
              <w:bottom w:val="nil"/>
            </w:tcBorders>
          </w:tcPr>
          <w:p w:rsidR="000A6771" w:rsidRDefault="000A6771">
            <w:pPr>
              <w:pStyle w:val="ConsPlusNormal"/>
              <w:jc w:val="center"/>
            </w:pPr>
            <w:r>
              <w:t>740</w:t>
            </w:r>
          </w:p>
        </w:tc>
        <w:tc>
          <w:tcPr>
            <w:tcW w:w="1166" w:type="dxa"/>
            <w:tcBorders>
              <w:top w:val="nil"/>
              <w:bottom w:val="nil"/>
            </w:tcBorders>
          </w:tcPr>
          <w:p w:rsidR="000A6771" w:rsidRDefault="000A6771">
            <w:pPr>
              <w:pStyle w:val="ConsPlusNormal"/>
              <w:jc w:val="center"/>
            </w:pPr>
            <w:r>
              <w:t>800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0,2</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ind w:firstLine="540"/>
            </w:pPr>
            <w:r>
              <w:t>-</w:t>
            </w:r>
          </w:p>
        </w:tc>
        <w:tc>
          <w:tcPr>
            <w:tcW w:w="1123" w:type="dxa"/>
            <w:tcBorders>
              <w:top w:val="nil"/>
              <w:bottom w:val="nil"/>
            </w:tcBorders>
          </w:tcPr>
          <w:p w:rsidR="000A6771" w:rsidRDefault="000A6771">
            <w:pPr>
              <w:pStyle w:val="ConsPlusNormal"/>
              <w:jc w:val="center"/>
            </w:pPr>
            <w:r>
              <w:t>260</w:t>
            </w:r>
          </w:p>
        </w:tc>
        <w:tc>
          <w:tcPr>
            <w:tcW w:w="1123" w:type="dxa"/>
            <w:tcBorders>
              <w:top w:val="nil"/>
              <w:bottom w:val="nil"/>
            </w:tcBorders>
          </w:tcPr>
          <w:p w:rsidR="000A6771" w:rsidRDefault="000A6771">
            <w:pPr>
              <w:pStyle w:val="ConsPlusNormal"/>
              <w:jc w:val="center"/>
            </w:pPr>
            <w:r>
              <w:t>360</w:t>
            </w:r>
          </w:p>
        </w:tc>
        <w:tc>
          <w:tcPr>
            <w:tcW w:w="1142" w:type="dxa"/>
            <w:tcBorders>
              <w:top w:val="nil"/>
              <w:bottom w:val="nil"/>
            </w:tcBorders>
          </w:tcPr>
          <w:p w:rsidR="000A6771" w:rsidRDefault="000A6771">
            <w:pPr>
              <w:pStyle w:val="ConsPlusNormal"/>
              <w:jc w:val="center"/>
            </w:pPr>
            <w:r>
              <w:t>390</w:t>
            </w:r>
          </w:p>
        </w:tc>
        <w:tc>
          <w:tcPr>
            <w:tcW w:w="1166" w:type="dxa"/>
            <w:tcBorders>
              <w:top w:val="nil"/>
              <w:bottom w:val="nil"/>
            </w:tcBorders>
          </w:tcPr>
          <w:p w:rsidR="000A6771" w:rsidRDefault="000A6771">
            <w:pPr>
              <w:pStyle w:val="ConsPlusNormal"/>
              <w:jc w:val="center"/>
            </w:pPr>
            <w:r>
              <w:t>450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lastRenderedPageBreak/>
              <w:t>0,3</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190</w:t>
            </w:r>
          </w:p>
        </w:tc>
        <w:tc>
          <w:tcPr>
            <w:tcW w:w="1142" w:type="dxa"/>
            <w:tcBorders>
              <w:top w:val="nil"/>
              <w:bottom w:val="nil"/>
            </w:tcBorders>
          </w:tcPr>
          <w:p w:rsidR="000A6771" w:rsidRDefault="000A6771">
            <w:pPr>
              <w:pStyle w:val="ConsPlusNormal"/>
              <w:jc w:val="center"/>
            </w:pPr>
            <w:r>
              <w:t>270</w:t>
            </w:r>
          </w:p>
        </w:tc>
        <w:tc>
          <w:tcPr>
            <w:tcW w:w="1166" w:type="dxa"/>
            <w:tcBorders>
              <w:top w:val="nil"/>
              <w:bottom w:val="nil"/>
            </w:tcBorders>
          </w:tcPr>
          <w:p w:rsidR="000A6771" w:rsidRDefault="000A6771">
            <w:pPr>
              <w:pStyle w:val="ConsPlusNormal"/>
              <w:jc w:val="center"/>
            </w:pPr>
            <w:r>
              <w:t>350</w:t>
            </w:r>
          </w:p>
        </w:tc>
      </w:tr>
      <w:tr w:rsidR="000A6771">
        <w:tblPrEx>
          <w:tblBorders>
            <w:insideH w:val="none" w:sz="0" w:space="0" w:color="auto"/>
          </w:tblBorders>
        </w:tblPrEx>
        <w:tc>
          <w:tcPr>
            <w:tcW w:w="1613" w:type="dxa"/>
            <w:tcBorders>
              <w:top w:val="nil"/>
              <w:bottom w:val="single" w:sz="4" w:space="0" w:color="auto"/>
            </w:tcBorders>
          </w:tcPr>
          <w:p w:rsidR="000A6771" w:rsidRDefault="000A6771">
            <w:pPr>
              <w:pStyle w:val="ConsPlusNormal"/>
            </w:pPr>
            <w:r>
              <w:t>0,5</w:t>
            </w:r>
          </w:p>
        </w:tc>
        <w:tc>
          <w:tcPr>
            <w:tcW w:w="1757" w:type="dxa"/>
            <w:tcBorders>
              <w:top w:val="nil"/>
              <w:bottom w:val="single" w:sz="4" w:space="0" w:color="auto"/>
            </w:tcBorders>
          </w:tcPr>
          <w:p w:rsidR="000A6771" w:rsidRDefault="000A6771">
            <w:pPr>
              <w:pStyle w:val="ConsPlusNormal"/>
            </w:pPr>
          </w:p>
        </w:tc>
        <w:tc>
          <w:tcPr>
            <w:tcW w:w="1118"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42" w:type="dxa"/>
            <w:tcBorders>
              <w:top w:val="nil"/>
              <w:bottom w:val="single" w:sz="4" w:space="0" w:color="auto"/>
            </w:tcBorders>
          </w:tcPr>
          <w:p w:rsidR="000A6771" w:rsidRDefault="000A6771">
            <w:pPr>
              <w:pStyle w:val="ConsPlusNormal"/>
              <w:jc w:val="center"/>
            </w:pPr>
            <w:r>
              <w:t>230</w:t>
            </w:r>
          </w:p>
        </w:tc>
        <w:tc>
          <w:tcPr>
            <w:tcW w:w="1166" w:type="dxa"/>
            <w:tcBorders>
              <w:top w:val="nil"/>
              <w:bottom w:val="single" w:sz="4" w:space="0" w:color="auto"/>
            </w:tcBorders>
          </w:tcPr>
          <w:p w:rsidR="000A6771" w:rsidRDefault="000A6771">
            <w:pPr>
              <w:pStyle w:val="ConsPlusNormal"/>
              <w:jc w:val="center"/>
            </w:pPr>
            <w:r>
              <w:t>270</w:t>
            </w:r>
          </w:p>
        </w:tc>
      </w:tr>
      <w:tr w:rsidR="000A6771">
        <w:tblPrEx>
          <w:tblBorders>
            <w:insideH w:val="none" w:sz="0" w:space="0" w:color="auto"/>
          </w:tblBorders>
        </w:tblPrEx>
        <w:tc>
          <w:tcPr>
            <w:tcW w:w="1613" w:type="dxa"/>
            <w:tcBorders>
              <w:top w:val="single" w:sz="4" w:space="0" w:color="auto"/>
              <w:bottom w:val="nil"/>
            </w:tcBorders>
          </w:tcPr>
          <w:p w:rsidR="000A6771" w:rsidRDefault="000A6771">
            <w:pPr>
              <w:pStyle w:val="ConsPlusNormal"/>
            </w:pPr>
            <w:r>
              <w:t>0,05</w:t>
            </w:r>
          </w:p>
        </w:tc>
        <w:tc>
          <w:tcPr>
            <w:tcW w:w="1757" w:type="dxa"/>
            <w:tcBorders>
              <w:top w:val="single" w:sz="4" w:space="0" w:color="auto"/>
              <w:bottom w:val="nil"/>
            </w:tcBorders>
          </w:tcPr>
          <w:p w:rsidR="000A6771" w:rsidRDefault="000A6771">
            <w:pPr>
              <w:pStyle w:val="ConsPlusNormal"/>
              <w:jc w:val="center"/>
            </w:pPr>
            <w:r>
              <w:t>10</w:t>
            </w:r>
          </w:p>
        </w:tc>
        <w:tc>
          <w:tcPr>
            <w:tcW w:w="1118" w:type="dxa"/>
            <w:tcBorders>
              <w:top w:val="single" w:sz="4" w:space="0" w:color="auto"/>
              <w:bottom w:val="nil"/>
            </w:tcBorders>
          </w:tcPr>
          <w:p w:rsidR="000A6771" w:rsidRDefault="000A6771">
            <w:pPr>
              <w:pStyle w:val="ConsPlusNormal"/>
              <w:jc w:val="center"/>
            </w:pPr>
            <w:r>
              <w:t>705</w:t>
            </w:r>
          </w:p>
        </w:tc>
        <w:tc>
          <w:tcPr>
            <w:tcW w:w="1123" w:type="dxa"/>
            <w:tcBorders>
              <w:top w:val="single" w:sz="4" w:space="0" w:color="auto"/>
              <w:bottom w:val="nil"/>
            </w:tcBorders>
          </w:tcPr>
          <w:p w:rsidR="000A6771" w:rsidRDefault="000A6771">
            <w:pPr>
              <w:pStyle w:val="ConsPlusNormal"/>
              <w:jc w:val="center"/>
            </w:pPr>
            <w:r>
              <w:t>955</w:t>
            </w:r>
          </w:p>
        </w:tc>
        <w:tc>
          <w:tcPr>
            <w:tcW w:w="1123" w:type="dxa"/>
            <w:tcBorders>
              <w:top w:val="single" w:sz="4" w:space="0" w:color="auto"/>
              <w:bottom w:val="nil"/>
            </w:tcBorders>
          </w:tcPr>
          <w:p w:rsidR="000A6771" w:rsidRDefault="000A6771">
            <w:pPr>
              <w:pStyle w:val="ConsPlusNormal"/>
              <w:jc w:val="center"/>
            </w:pPr>
            <w:r>
              <w:t>1095</w:t>
            </w:r>
          </w:p>
        </w:tc>
        <w:tc>
          <w:tcPr>
            <w:tcW w:w="1142" w:type="dxa"/>
            <w:tcBorders>
              <w:top w:val="single" w:sz="4" w:space="0" w:color="auto"/>
              <w:bottom w:val="nil"/>
            </w:tcBorders>
          </w:tcPr>
          <w:p w:rsidR="000A6771" w:rsidRDefault="000A6771">
            <w:pPr>
              <w:pStyle w:val="ConsPlusNormal"/>
              <w:jc w:val="center"/>
            </w:pPr>
            <w:r>
              <w:t>1275</w:t>
            </w:r>
          </w:p>
        </w:tc>
        <w:tc>
          <w:tcPr>
            <w:tcW w:w="1166" w:type="dxa"/>
            <w:tcBorders>
              <w:top w:val="single" w:sz="4" w:space="0" w:color="auto"/>
              <w:bottom w:val="nil"/>
            </w:tcBorders>
          </w:tcPr>
          <w:p w:rsidR="000A6771" w:rsidRDefault="000A6771">
            <w:pPr>
              <w:pStyle w:val="ConsPlusNormal"/>
              <w:jc w:val="center"/>
            </w:pPr>
            <w:r>
              <w:t>1455</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0,1</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450</w:t>
            </w:r>
          </w:p>
        </w:tc>
        <w:tc>
          <w:tcPr>
            <w:tcW w:w="1123" w:type="dxa"/>
            <w:tcBorders>
              <w:top w:val="nil"/>
              <w:bottom w:val="nil"/>
            </w:tcBorders>
          </w:tcPr>
          <w:p w:rsidR="000A6771" w:rsidRDefault="000A6771">
            <w:pPr>
              <w:pStyle w:val="ConsPlusNormal"/>
              <w:jc w:val="center"/>
            </w:pPr>
            <w:r>
              <w:t>590</w:t>
            </w:r>
          </w:p>
        </w:tc>
        <w:tc>
          <w:tcPr>
            <w:tcW w:w="1123" w:type="dxa"/>
            <w:tcBorders>
              <w:top w:val="nil"/>
              <w:bottom w:val="nil"/>
            </w:tcBorders>
          </w:tcPr>
          <w:p w:rsidR="000A6771" w:rsidRDefault="000A6771">
            <w:pPr>
              <w:pStyle w:val="ConsPlusNormal"/>
              <w:jc w:val="center"/>
            </w:pPr>
            <w:r>
              <w:t>710</w:t>
            </w:r>
          </w:p>
        </w:tc>
        <w:tc>
          <w:tcPr>
            <w:tcW w:w="1142" w:type="dxa"/>
            <w:tcBorders>
              <w:top w:val="nil"/>
              <w:bottom w:val="nil"/>
            </w:tcBorders>
          </w:tcPr>
          <w:p w:rsidR="000A6771" w:rsidRDefault="000A6771">
            <w:pPr>
              <w:pStyle w:val="ConsPlusNormal"/>
              <w:jc w:val="center"/>
            </w:pPr>
            <w:r>
              <w:t>850</w:t>
            </w:r>
          </w:p>
        </w:tc>
        <w:tc>
          <w:tcPr>
            <w:tcW w:w="1166" w:type="dxa"/>
            <w:tcBorders>
              <w:top w:val="nil"/>
              <w:bottom w:val="nil"/>
            </w:tcBorders>
          </w:tcPr>
          <w:p w:rsidR="000A6771" w:rsidRDefault="000A6771">
            <w:pPr>
              <w:pStyle w:val="ConsPlusNormal"/>
              <w:jc w:val="center"/>
            </w:pPr>
            <w:r>
              <w:t>910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0,2</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310</w:t>
            </w:r>
          </w:p>
        </w:tc>
        <w:tc>
          <w:tcPr>
            <w:tcW w:w="1123" w:type="dxa"/>
            <w:tcBorders>
              <w:top w:val="nil"/>
              <w:bottom w:val="nil"/>
            </w:tcBorders>
          </w:tcPr>
          <w:p w:rsidR="000A6771" w:rsidRDefault="000A6771">
            <w:pPr>
              <w:pStyle w:val="ConsPlusNormal"/>
              <w:jc w:val="center"/>
            </w:pPr>
            <w:r>
              <w:t>460</w:t>
            </w:r>
          </w:p>
        </w:tc>
        <w:tc>
          <w:tcPr>
            <w:tcW w:w="1142" w:type="dxa"/>
            <w:tcBorders>
              <w:top w:val="nil"/>
              <w:bottom w:val="nil"/>
            </w:tcBorders>
          </w:tcPr>
          <w:p w:rsidR="000A6771" w:rsidRDefault="000A6771">
            <w:pPr>
              <w:pStyle w:val="ConsPlusNormal"/>
              <w:jc w:val="center"/>
            </w:pPr>
            <w:r>
              <w:t>500</w:t>
            </w:r>
          </w:p>
        </w:tc>
        <w:tc>
          <w:tcPr>
            <w:tcW w:w="1166" w:type="dxa"/>
            <w:tcBorders>
              <w:top w:val="nil"/>
              <w:bottom w:val="nil"/>
            </w:tcBorders>
          </w:tcPr>
          <w:p w:rsidR="000A6771" w:rsidRDefault="000A6771">
            <w:pPr>
              <w:pStyle w:val="ConsPlusNormal"/>
              <w:jc w:val="center"/>
            </w:pPr>
            <w:r>
              <w:t>560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0,3</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300</w:t>
            </w:r>
          </w:p>
        </w:tc>
        <w:tc>
          <w:tcPr>
            <w:tcW w:w="1142" w:type="dxa"/>
            <w:tcBorders>
              <w:top w:val="nil"/>
              <w:bottom w:val="nil"/>
            </w:tcBorders>
          </w:tcPr>
          <w:p w:rsidR="000A6771" w:rsidRDefault="000A6771">
            <w:pPr>
              <w:pStyle w:val="ConsPlusNormal"/>
              <w:jc w:val="center"/>
            </w:pPr>
            <w:r>
              <w:t>380</w:t>
            </w:r>
          </w:p>
        </w:tc>
        <w:tc>
          <w:tcPr>
            <w:tcW w:w="1166" w:type="dxa"/>
            <w:tcBorders>
              <w:top w:val="nil"/>
              <w:bottom w:val="nil"/>
            </w:tcBorders>
          </w:tcPr>
          <w:p w:rsidR="000A6771" w:rsidRDefault="000A6771">
            <w:pPr>
              <w:pStyle w:val="ConsPlusNormal"/>
              <w:jc w:val="center"/>
            </w:pPr>
            <w:r>
              <w:t>460</w:t>
            </w:r>
          </w:p>
        </w:tc>
      </w:tr>
      <w:tr w:rsidR="000A6771">
        <w:tblPrEx>
          <w:tblBorders>
            <w:insideH w:val="none" w:sz="0" w:space="0" w:color="auto"/>
          </w:tblBorders>
        </w:tblPrEx>
        <w:tc>
          <w:tcPr>
            <w:tcW w:w="1613" w:type="dxa"/>
            <w:tcBorders>
              <w:top w:val="nil"/>
              <w:bottom w:val="single" w:sz="4" w:space="0" w:color="auto"/>
            </w:tcBorders>
          </w:tcPr>
          <w:p w:rsidR="000A6771" w:rsidRDefault="000A6771">
            <w:pPr>
              <w:pStyle w:val="ConsPlusNormal"/>
            </w:pPr>
            <w:r>
              <w:t>0,5</w:t>
            </w:r>
          </w:p>
        </w:tc>
        <w:tc>
          <w:tcPr>
            <w:tcW w:w="1757" w:type="dxa"/>
            <w:tcBorders>
              <w:top w:val="nil"/>
              <w:bottom w:val="single" w:sz="4" w:space="0" w:color="auto"/>
            </w:tcBorders>
          </w:tcPr>
          <w:p w:rsidR="000A6771" w:rsidRDefault="000A6771">
            <w:pPr>
              <w:pStyle w:val="ConsPlusNormal"/>
            </w:pPr>
          </w:p>
        </w:tc>
        <w:tc>
          <w:tcPr>
            <w:tcW w:w="1118"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42" w:type="dxa"/>
            <w:tcBorders>
              <w:top w:val="nil"/>
              <w:bottom w:val="single" w:sz="4" w:space="0" w:color="auto"/>
            </w:tcBorders>
          </w:tcPr>
          <w:p w:rsidR="000A6771" w:rsidRDefault="000A6771">
            <w:pPr>
              <w:pStyle w:val="ConsPlusNormal"/>
              <w:jc w:val="center"/>
            </w:pPr>
            <w:r>
              <w:t>340</w:t>
            </w:r>
          </w:p>
        </w:tc>
        <w:tc>
          <w:tcPr>
            <w:tcW w:w="1166" w:type="dxa"/>
            <w:tcBorders>
              <w:top w:val="nil"/>
              <w:bottom w:val="single" w:sz="4" w:space="0" w:color="auto"/>
            </w:tcBorders>
          </w:tcPr>
          <w:p w:rsidR="000A6771" w:rsidRDefault="000A6771">
            <w:pPr>
              <w:pStyle w:val="ConsPlusNormal"/>
              <w:jc w:val="center"/>
            </w:pPr>
            <w:r>
              <w:t>380</w:t>
            </w:r>
          </w:p>
        </w:tc>
      </w:tr>
      <w:tr w:rsidR="000A6771">
        <w:tblPrEx>
          <w:tblBorders>
            <w:insideH w:val="none" w:sz="0" w:space="0" w:color="auto"/>
          </w:tblBorders>
        </w:tblPrEx>
        <w:tc>
          <w:tcPr>
            <w:tcW w:w="1613" w:type="dxa"/>
            <w:tcBorders>
              <w:top w:val="single" w:sz="4" w:space="0" w:color="auto"/>
              <w:bottom w:val="nil"/>
            </w:tcBorders>
          </w:tcPr>
          <w:p w:rsidR="000A6771" w:rsidRDefault="000A6771">
            <w:pPr>
              <w:pStyle w:val="ConsPlusNormal"/>
            </w:pPr>
            <w:r>
              <w:t>0,05</w:t>
            </w:r>
          </w:p>
        </w:tc>
        <w:tc>
          <w:tcPr>
            <w:tcW w:w="1757" w:type="dxa"/>
            <w:tcBorders>
              <w:top w:val="single" w:sz="4" w:space="0" w:color="auto"/>
              <w:bottom w:val="nil"/>
            </w:tcBorders>
          </w:tcPr>
          <w:p w:rsidR="000A6771" w:rsidRDefault="000A6771">
            <w:pPr>
              <w:pStyle w:val="ConsPlusNormal"/>
              <w:jc w:val="center"/>
            </w:pPr>
            <w:r>
              <w:t>15 и более</w:t>
            </w:r>
          </w:p>
        </w:tc>
        <w:tc>
          <w:tcPr>
            <w:tcW w:w="1118" w:type="dxa"/>
            <w:tcBorders>
              <w:top w:val="single" w:sz="4" w:space="0" w:color="auto"/>
              <w:bottom w:val="nil"/>
            </w:tcBorders>
          </w:tcPr>
          <w:p w:rsidR="000A6771" w:rsidRDefault="000A6771">
            <w:pPr>
              <w:pStyle w:val="ConsPlusNormal"/>
              <w:jc w:val="center"/>
            </w:pPr>
            <w:r>
              <w:t>800</w:t>
            </w:r>
          </w:p>
        </w:tc>
        <w:tc>
          <w:tcPr>
            <w:tcW w:w="1123" w:type="dxa"/>
            <w:tcBorders>
              <w:top w:val="single" w:sz="4" w:space="0" w:color="auto"/>
              <w:bottom w:val="nil"/>
            </w:tcBorders>
          </w:tcPr>
          <w:p w:rsidR="000A6771" w:rsidRDefault="000A6771">
            <w:pPr>
              <w:pStyle w:val="ConsPlusNormal"/>
              <w:jc w:val="center"/>
            </w:pPr>
            <w:r>
              <w:t>1050</w:t>
            </w:r>
          </w:p>
        </w:tc>
        <w:tc>
          <w:tcPr>
            <w:tcW w:w="1123" w:type="dxa"/>
            <w:tcBorders>
              <w:top w:val="single" w:sz="4" w:space="0" w:color="auto"/>
              <w:bottom w:val="nil"/>
            </w:tcBorders>
          </w:tcPr>
          <w:p w:rsidR="000A6771" w:rsidRDefault="000A6771">
            <w:pPr>
              <w:pStyle w:val="ConsPlusNormal"/>
              <w:jc w:val="center"/>
            </w:pPr>
            <w:r>
              <w:t>1190</w:t>
            </w:r>
          </w:p>
        </w:tc>
        <w:tc>
          <w:tcPr>
            <w:tcW w:w="1142" w:type="dxa"/>
            <w:tcBorders>
              <w:top w:val="single" w:sz="4" w:space="0" w:color="auto"/>
              <w:bottom w:val="nil"/>
            </w:tcBorders>
          </w:tcPr>
          <w:p w:rsidR="000A6771" w:rsidRDefault="000A6771">
            <w:pPr>
              <w:pStyle w:val="ConsPlusNormal"/>
              <w:jc w:val="center"/>
            </w:pPr>
            <w:r>
              <w:t>1370</w:t>
            </w:r>
          </w:p>
        </w:tc>
        <w:tc>
          <w:tcPr>
            <w:tcW w:w="1166" w:type="dxa"/>
            <w:tcBorders>
              <w:top w:val="single" w:sz="4" w:space="0" w:color="auto"/>
              <w:bottom w:val="nil"/>
            </w:tcBorders>
          </w:tcPr>
          <w:p w:rsidR="000A6771" w:rsidRDefault="000A6771">
            <w:pPr>
              <w:pStyle w:val="ConsPlusNormal"/>
              <w:jc w:val="center"/>
            </w:pPr>
            <w:r>
              <w:t>1550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0,1</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550</w:t>
            </w:r>
          </w:p>
        </w:tc>
        <w:tc>
          <w:tcPr>
            <w:tcW w:w="1123" w:type="dxa"/>
            <w:tcBorders>
              <w:top w:val="nil"/>
              <w:bottom w:val="nil"/>
            </w:tcBorders>
          </w:tcPr>
          <w:p w:rsidR="000A6771" w:rsidRDefault="000A6771">
            <w:pPr>
              <w:pStyle w:val="ConsPlusNormal"/>
              <w:jc w:val="center"/>
            </w:pPr>
            <w:r>
              <w:t>690</w:t>
            </w:r>
          </w:p>
        </w:tc>
        <w:tc>
          <w:tcPr>
            <w:tcW w:w="1123" w:type="dxa"/>
            <w:tcBorders>
              <w:top w:val="nil"/>
              <w:bottom w:val="nil"/>
            </w:tcBorders>
          </w:tcPr>
          <w:p w:rsidR="000A6771" w:rsidRDefault="000A6771">
            <w:pPr>
              <w:pStyle w:val="ConsPlusNormal"/>
              <w:jc w:val="center"/>
            </w:pPr>
            <w:r>
              <w:t>810</w:t>
            </w:r>
          </w:p>
        </w:tc>
        <w:tc>
          <w:tcPr>
            <w:tcW w:w="1142" w:type="dxa"/>
            <w:tcBorders>
              <w:top w:val="nil"/>
              <w:bottom w:val="nil"/>
            </w:tcBorders>
          </w:tcPr>
          <w:p w:rsidR="000A6771" w:rsidRDefault="000A6771">
            <w:pPr>
              <w:pStyle w:val="ConsPlusNormal"/>
              <w:jc w:val="center"/>
            </w:pPr>
            <w:r>
              <w:t>950</w:t>
            </w:r>
          </w:p>
        </w:tc>
        <w:tc>
          <w:tcPr>
            <w:tcW w:w="1166" w:type="dxa"/>
            <w:tcBorders>
              <w:top w:val="nil"/>
              <w:bottom w:val="nil"/>
            </w:tcBorders>
          </w:tcPr>
          <w:p w:rsidR="000A6771" w:rsidRDefault="000A6771">
            <w:pPr>
              <w:pStyle w:val="ConsPlusNormal"/>
              <w:jc w:val="center"/>
            </w:pPr>
            <w:r>
              <w:t>1210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0,2</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470</w:t>
            </w:r>
          </w:p>
        </w:tc>
        <w:tc>
          <w:tcPr>
            <w:tcW w:w="1123" w:type="dxa"/>
            <w:tcBorders>
              <w:top w:val="nil"/>
              <w:bottom w:val="nil"/>
            </w:tcBorders>
          </w:tcPr>
          <w:p w:rsidR="000A6771" w:rsidRDefault="000A6771">
            <w:pPr>
              <w:pStyle w:val="ConsPlusNormal"/>
              <w:jc w:val="center"/>
            </w:pPr>
            <w:r>
              <w:t>570</w:t>
            </w:r>
          </w:p>
        </w:tc>
        <w:tc>
          <w:tcPr>
            <w:tcW w:w="1142" w:type="dxa"/>
            <w:tcBorders>
              <w:top w:val="nil"/>
              <w:bottom w:val="nil"/>
            </w:tcBorders>
          </w:tcPr>
          <w:p w:rsidR="000A6771" w:rsidRDefault="000A6771">
            <w:pPr>
              <w:pStyle w:val="ConsPlusNormal"/>
              <w:jc w:val="center"/>
            </w:pPr>
            <w:r>
              <w:t>600</w:t>
            </w:r>
          </w:p>
        </w:tc>
        <w:tc>
          <w:tcPr>
            <w:tcW w:w="1166" w:type="dxa"/>
            <w:tcBorders>
              <w:top w:val="nil"/>
              <w:bottom w:val="nil"/>
            </w:tcBorders>
          </w:tcPr>
          <w:p w:rsidR="000A6771" w:rsidRDefault="000A6771">
            <w:pPr>
              <w:pStyle w:val="ConsPlusNormal"/>
              <w:jc w:val="center"/>
            </w:pPr>
            <w:r>
              <w:t>660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0,3</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400</w:t>
            </w:r>
          </w:p>
        </w:tc>
        <w:tc>
          <w:tcPr>
            <w:tcW w:w="1142" w:type="dxa"/>
            <w:tcBorders>
              <w:top w:val="nil"/>
              <w:bottom w:val="nil"/>
            </w:tcBorders>
          </w:tcPr>
          <w:p w:rsidR="000A6771" w:rsidRDefault="000A6771">
            <w:pPr>
              <w:pStyle w:val="ConsPlusNormal"/>
              <w:jc w:val="center"/>
            </w:pPr>
            <w:r>
              <w:t>480</w:t>
            </w:r>
          </w:p>
        </w:tc>
        <w:tc>
          <w:tcPr>
            <w:tcW w:w="1166" w:type="dxa"/>
            <w:tcBorders>
              <w:top w:val="nil"/>
              <w:bottom w:val="nil"/>
            </w:tcBorders>
          </w:tcPr>
          <w:p w:rsidR="000A6771" w:rsidRDefault="000A6771">
            <w:pPr>
              <w:pStyle w:val="ConsPlusNormal"/>
              <w:jc w:val="center"/>
            </w:pPr>
            <w:r>
              <w:t>560</w:t>
            </w:r>
          </w:p>
        </w:tc>
      </w:tr>
      <w:tr w:rsidR="000A6771">
        <w:tblPrEx>
          <w:tblBorders>
            <w:insideH w:val="none" w:sz="0" w:space="0" w:color="auto"/>
          </w:tblBorders>
        </w:tblPrEx>
        <w:tc>
          <w:tcPr>
            <w:tcW w:w="1613" w:type="dxa"/>
            <w:tcBorders>
              <w:top w:val="nil"/>
              <w:bottom w:val="single" w:sz="4" w:space="0" w:color="auto"/>
            </w:tcBorders>
          </w:tcPr>
          <w:p w:rsidR="000A6771" w:rsidRDefault="000A6771">
            <w:pPr>
              <w:pStyle w:val="ConsPlusNormal"/>
            </w:pPr>
            <w:r>
              <w:t>0,5</w:t>
            </w:r>
          </w:p>
        </w:tc>
        <w:tc>
          <w:tcPr>
            <w:tcW w:w="1757" w:type="dxa"/>
            <w:tcBorders>
              <w:top w:val="nil"/>
              <w:bottom w:val="single" w:sz="4" w:space="0" w:color="auto"/>
            </w:tcBorders>
          </w:tcPr>
          <w:p w:rsidR="000A6771" w:rsidRDefault="000A6771">
            <w:pPr>
              <w:pStyle w:val="ConsPlusNormal"/>
            </w:pPr>
          </w:p>
        </w:tc>
        <w:tc>
          <w:tcPr>
            <w:tcW w:w="1118"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42" w:type="dxa"/>
            <w:tcBorders>
              <w:top w:val="nil"/>
              <w:bottom w:val="single" w:sz="4" w:space="0" w:color="auto"/>
            </w:tcBorders>
          </w:tcPr>
          <w:p w:rsidR="000A6771" w:rsidRDefault="000A6771">
            <w:pPr>
              <w:pStyle w:val="ConsPlusNormal"/>
              <w:jc w:val="center"/>
            </w:pPr>
            <w:r>
              <w:t>440</w:t>
            </w:r>
          </w:p>
        </w:tc>
        <w:tc>
          <w:tcPr>
            <w:tcW w:w="1166" w:type="dxa"/>
            <w:tcBorders>
              <w:top w:val="nil"/>
              <w:bottom w:val="single" w:sz="4" w:space="0" w:color="auto"/>
            </w:tcBorders>
          </w:tcPr>
          <w:p w:rsidR="000A6771" w:rsidRDefault="000A6771">
            <w:pPr>
              <w:pStyle w:val="ConsPlusNormal"/>
              <w:jc w:val="center"/>
            </w:pPr>
            <w:r>
              <w:t>480</w:t>
            </w:r>
          </w:p>
        </w:tc>
      </w:tr>
      <w:tr w:rsidR="000A6771">
        <w:tc>
          <w:tcPr>
            <w:tcW w:w="9042" w:type="dxa"/>
            <w:gridSpan w:val="7"/>
            <w:tcBorders>
              <w:top w:val="single" w:sz="4" w:space="0" w:color="auto"/>
              <w:bottom w:val="single" w:sz="4" w:space="0" w:color="auto"/>
            </w:tcBorders>
          </w:tcPr>
          <w:p w:rsidR="000A6771" w:rsidRDefault="000A6771">
            <w:pPr>
              <w:pStyle w:val="ConsPlusNormal"/>
              <w:jc w:val="center"/>
            </w:pPr>
            <w:r>
              <w:t>Супесь</w:t>
            </w:r>
          </w:p>
        </w:tc>
      </w:tr>
      <w:tr w:rsidR="000A6771">
        <w:tblPrEx>
          <w:tblBorders>
            <w:insideH w:val="none" w:sz="0" w:space="0" w:color="auto"/>
          </w:tblBorders>
        </w:tblPrEx>
        <w:tc>
          <w:tcPr>
            <w:tcW w:w="1613" w:type="dxa"/>
            <w:tcBorders>
              <w:top w:val="single" w:sz="4" w:space="0" w:color="auto"/>
              <w:bottom w:val="nil"/>
            </w:tcBorders>
          </w:tcPr>
          <w:p w:rsidR="000A6771" w:rsidRDefault="000A6771">
            <w:pPr>
              <w:pStyle w:val="ConsPlusNormal"/>
            </w:pPr>
            <w:r>
              <w:t>0,15</w:t>
            </w:r>
          </w:p>
        </w:tc>
        <w:tc>
          <w:tcPr>
            <w:tcW w:w="1757" w:type="dxa"/>
            <w:tcBorders>
              <w:top w:val="single" w:sz="4" w:space="0" w:color="auto"/>
              <w:bottom w:val="nil"/>
            </w:tcBorders>
          </w:tcPr>
          <w:p w:rsidR="000A6771" w:rsidRDefault="000A6771">
            <w:pPr>
              <w:pStyle w:val="ConsPlusNormal"/>
              <w:jc w:val="center"/>
            </w:pPr>
            <w:r>
              <w:t>3 - 5</w:t>
            </w:r>
          </w:p>
        </w:tc>
        <w:tc>
          <w:tcPr>
            <w:tcW w:w="1118" w:type="dxa"/>
            <w:tcBorders>
              <w:top w:val="single" w:sz="4" w:space="0" w:color="auto"/>
              <w:bottom w:val="nil"/>
            </w:tcBorders>
          </w:tcPr>
          <w:p w:rsidR="000A6771" w:rsidRDefault="000A6771">
            <w:pPr>
              <w:pStyle w:val="ConsPlusNormal"/>
              <w:jc w:val="center"/>
            </w:pPr>
            <w:r>
              <w:t>730</w:t>
            </w:r>
          </w:p>
        </w:tc>
        <w:tc>
          <w:tcPr>
            <w:tcW w:w="1123" w:type="dxa"/>
            <w:tcBorders>
              <w:top w:val="single" w:sz="4" w:space="0" w:color="auto"/>
              <w:bottom w:val="nil"/>
            </w:tcBorders>
          </w:tcPr>
          <w:p w:rsidR="000A6771" w:rsidRDefault="000A6771">
            <w:pPr>
              <w:pStyle w:val="ConsPlusNormal"/>
              <w:jc w:val="center"/>
            </w:pPr>
            <w:r>
              <w:t>1050</w:t>
            </w:r>
          </w:p>
        </w:tc>
        <w:tc>
          <w:tcPr>
            <w:tcW w:w="1123" w:type="dxa"/>
            <w:tcBorders>
              <w:top w:val="single" w:sz="4" w:space="0" w:color="auto"/>
              <w:bottom w:val="nil"/>
            </w:tcBorders>
          </w:tcPr>
          <w:p w:rsidR="000A6771" w:rsidRDefault="000A6771">
            <w:pPr>
              <w:pStyle w:val="ConsPlusNormal"/>
              <w:jc w:val="center"/>
            </w:pPr>
            <w:r>
              <w:t>1150</w:t>
            </w:r>
          </w:p>
        </w:tc>
        <w:tc>
          <w:tcPr>
            <w:tcW w:w="1142" w:type="dxa"/>
            <w:tcBorders>
              <w:top w:val="single" w:sz="4" w:space="0" w:color="auto"/>
              <w:bottom w:val="nil"/>
            </w:tcBorders>
          </w:tcPr>
          <w:p w:rsidR="000A6771" w:rsidRDefault="000A6771">
            <w:pPr>
              <w:pStyle w:val="ConsPlusNormal"/>
              <w:jc w:val="center"/>
            </w:pPr>
            <w:r>
              <w:t>1430</w:t>
            </w:r>
          </w:p>
        </w:tc>
        <w:tc>
          <w:tcPr>
            <w:tcW w:w="1166" w:type="dxa"/>
            <w:tcBorders>
              <w:top w:val="single" w:sz="4" w:space="0" w:color="auto"/>
              <w:bottom w:val="nil"/>
            </w:tcBorders>
          </w:tcPr>
          <w:p w:rsidR="000A6771" w:rsidRDefault="000A6771">
            <w:pPr>
              <w:pStyle w:val="ConsPlusNormal"/>
              <w:jc w:val="center"/>
            </w:pPr>
            <w:r>
              <w:t>1620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0,2</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450</w:t>
            </w:r>
          </w:p>
        </w:tc>
        <w:tc>
          <w:tcPr>
            <w:tcW w:w="1123" w:type="dxa"/>
            <w:tcBorders>
              <w:top w:val="nil"/>
              <w:bottom w:val="nil"/>
            </w:tcBorders>
          </w:tcPr>
          <w:p w:rsidR="000A6771" w:rsidRDefault="000A6771">
            <w:pPr>
              <w:pStyle w:val="ConsPlusNormal"/>
              <w:jc w:val="center"/>
            </w:pPr>
            <w:r>
              <w:t>750</w:t>
            </w:r>
          </w:p>
        </w:tc>
        <w:tc>
          <w:tcPr>
            <w:tcW w:w="1123" w:type="dxa"/>
            <w:tcBorders>
              <w:top w:val="nil"/>
              <w:bottom w:val="nil"/>
            </w:tcBorders>
          </w:tcPr>
          <w:p w:rsidR="000A6771" w:rsidRDefault="000A6771">
            <w:pPr>
              <w:pStyle w:val="ConsPlusNormal"/>
              <w:jc w:val="center"/>
            </w:pPr>
            <w:r>
              <w:t>1000</w:t>
            </w:r>
          </w:p>
        </w:tc>
        <w:tc>
          <w:tcPr>
            <w:tcW w:w="1142" w:type="dxa"/>
            <w:tcBorders>
              <w:top w:val="nil"/>
              <w:bottom w:val="nil"/>
            </w:tcBorders>
          </w:tcPr>
          <w:p w:rsidR="000A6771" w:rsidRDefault="000A6771">
            <w:pPr>
              <w:pStyle w:val="ConsPlusNormal"/>
              <w:jc w:val="center"/>
            </w:pPr>
            <w:r>
              <w:t>1180</w:t>
            </w:r>
          </w:p>
        </w:tc>
        <w:tc>
          <w:tcPr>
            <w:tcW w:w="1166" w:type="dxa"/>
            <w:tcBorders>
              <w:top w:val="nil"/>
              <w:bottom w:val="nil"/>
            </w:tcBorders>
          </w:tcPr>
          <w:p w:rsidR="000A6771" w:rsidRDefault="000A6771">
            <w:pPr>
              <w:pStyle w:val="ConsPlusNormal"/>
              <w:jc w:val="center"/>
            </w:pPr>
            <w:r>
              <w:t>1310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0,3</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270</w:t>
            </w:r>
          </w:p>
        </w:tc>
        <w:tc>
          <w:tcPr>
            <w:tcW w:w="1123" w:type="dxa"/>
            <w:tcBorders>
              <w:top w:val="nil"/>
              <w:bottom w:val="nil"/>
            </w:tcBorders>
          </w:tcPr>
          <w:p w:rsidR="000A6771" w:rsidRDefault="000A6771">
            <w:pPr>
              <w:pStyle w:val="ConsPlusNormal"/>
              <w:jc w:val="center"/>
            </w:pPr>
            <w:r>
              <w:t>580</w:t>
            </w:r>
          </w:p>
        </w:tc>
        <w:tc>
          <w:tcPr>
            <w:tcW w:w="1123" w:type="dxa"/>
            <w:tcBorders>
              <w:top w:val="nil"/>
              <w:bottom w:val="nil"/>
            </w:tcBorders>
          </w:tcPr>
          <w:p w:rsidR="000A6771" w:rsidRDefault="000A6771">
            <w:pPr>
              <w:pStyle w:val="ConsPlusNormal"/>
              <w:jc w:val="center"/>
            </w:pPr>
            <w:r>
              <w:t>730</w:t>
            </w:r>
          </w:p>
        </w:tc>
        <w:tc>
          <w:tcPr>
            <w:tcW w:w="1142" w:type="dxa"/>
            <w:tcBorders>
              <w:top w:val="nil"/>
              <w:bottom w:val="nil"/>
            </w:tcBorders>
          </w:tcPr>
          <w:p w:rsidR="000A6771" w:rsidRDefault="000A6771">
            <w:pPr>
              <w:pStyle w:val="ConsPlusNormal"/>
              <w:jc w:val="center"/>
            </w:pPr>
            <w:r>
              <w:t>800</w:t>
            </w:r>
          </w:p>
        </w:tc>
        <w:tc>
          <w:tcPr>
            <w:tcW w:w="1166" w:type="dxa"/>
            <w:tcBorders>
              <w:top w:val="nil"/>
              <w:bottom w:val="nil"/>
            </w:tcBorders>
          </w:tcPr>
          <w:p w:rsidR="000A6771" w:rsidRDefault="000A6771">
            <w:pPr>
              <w:pStyle w:val="ConsPlusNormal"/>
              <w:jc w:val="center"/>
            </w:pPr>
            <w:r>
              <w:t>880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0,5</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220</w:t>
            </w:r>
          </w:p>
        </w:tc>
        <w:tc>
          <w:tcPr>
            <w:tcW w:w="1123" w:type="dxa"/>
            <w:tcBorders>
              <w:top w:val="nil"/>
              <w:bottom w:val="nil"/>
            </w:tcBorders>
          </w:tcPr>
          <w:p w:rsidR="000A6771" w:rsidRDefault="000A6771">
            <w:pPr>
              <w:pStyle w:val="ConsPlusNormal"/>
              <w:jc w:val="center"/>
            </w:pPr>
            <w:r>
              <w:t>280</w:t>
            </w:r>
          </w:p>
        </w:tc>
        <w:tc>
          <w:tcPr>
            <w:tcW w:w="1142" w:type="dxa"/>
            <w:tcBorders>
              <w:top w:val="nil"/>
              <w:bottom w:val="nil"/>
            </w:tcBorders>
          </w:tcPr>
          <w:p w:rsidR="000A6771" w:rsidRDefault="000A6771">
            <w:pPr>
              <w:pStyle w:val="ConsPlusNormal"/>
              <w:jc w:val="center"/>
            </w:pPr>
            <w:r>
              <w:t>360</w:t>
            </w:r>
          </w:p>
        </w:tc>
        <w:tc>
          <w:tcPr>
            <w:tcW w:w="1166" w:type="dxa"/>
            <w:tcBorders>
              <w:top w:val="nil"/>
              <w:bottom w:val="nil"/>
            </w:tcBorders>
          </w:tcPr>
          <w:p w:rsidR="000A6771" w:rsidRDefault="000A6771">
            <w:pPr>
              <w:pStyle w:val="ConsPlusNormal"/>
              <w:jc w:val="center"/>
            </w:pPr>
            <w:r>
              <w:t>450</w:t>
            </w:r>
          </w:p>
        </w:tc>
      </w:tr>
      <w:tr w:rsidR="000A6771">
        <w:tblPrEx>
          <w:tblBorders>
            <w:insideH w:val="none" w:sz="0" w:space="0" w:color="auto"/>
          </w:tblBorders>
        </w:tblPrEx>
        <w:tc>
          <w:tcPr>
            <w:tcW w:w="1613" w:type="dxa"/>
            <w:tcBorders>
              <w:top w:val="nil"/>
              <w:bottom w:val="single" w:sz="4" w:space="0" w:color="auto"/>
            </w:tcBorders>
          </w:tcPr>
          <w:p w:rsidR="000A6771" w:rsidRDefault="000A6771">
            <w:pPr>
              <w:pStyle w:val="ConsPlusNormal"/>
            </w:pPr>
            <w:r>
              <w:t>0,8</w:t>
            </w:r>
          </w:p>
        </w:tc>
        <w:tc>
          <w:tcPr>
            <w:tcW w:w="1757" w:type="dxa"/>
            <w:tcBorders>
              <w:top w:val="nil"/>
              <w:bottom w:val="single" w:sz="4" w:space="0" w:color="auto"/>
            </w:tcBorders>
          </w:tcPr>
          <w:p w:rsidR="000A6771" w:rsidRDefault="000A6771">
            <w:pPr>
              <w:pStyle w:val="ConsPlusNormal"/>
            </w:pPr>
          </w:p>
        </w:tc>
        <w:tc>
          <w:tcPr>
            <w:tcW w:w="1118"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42" w:type="dxa"/>
            <w:tcBorders>
              <w:top w:val="nil"/>
              <w:bottom w:val="single" w:sz="4" w:space="0" w:color="auto"/>
            </w:tcBorders>
          </w:tcPr>
          <w:p w:rsidR="000A6771" w:rsidRDefault="000A6771">
            <w:pPr>
              <w:pStyle w:val="ConsPlusNormal"/>
              <w:jc w:val="center"/>
            </w:pPr>
            <w:r>
              <w:t>140</w:t>
            </w:r>
          </w:p>
        </w:tc>
        <w:tc>
          <w:tcPr>
            <w:tcW w:w="1166" w:type="dxa"/>
            <w:tcBorders>
              <w:top w:val="nil"/>
              <w:bottom w:val="single" w:sz="4" w:space="0" w:color="auto"/>
            </w:tcBorders>
          </w:tcPr>
          <w:p w:rsidR="000A6771" w:rsidRDefault="000A6771">
            <w:pPr>
              <w:pStyle w:val="ConsPlusNormal"/>
              <w:jc w:val="center"/>
            </w:pPr>
            <w:r>
              <w:t>250</w:t>
            </w:r>
          </w:p>
        </w:tc>
      </w:tr>
      <w:tr w:rsidR="000A6771">
        <w:tblPrEx>
          <w:tblBorders>
            <w:insideH w:val="none" w:sz="0" w:space="0" w:color="auto"/>
          </w:tblBorders>
        </w:tblPrEx>
        <w:tc>
          <w:tcPr>
            <w:tcW w:w="1613" w:type="dxa"/>
            <w:tcBorders>
              <w:top w:val="single" w:sz="4" w:space="0" w:color="auto"/>
              <w:bottom w:val="nil"/>
            </w:tcBorders>
          </w:tcPr>
          <w:p w:rsidR="000A6771" w:rsidRDefault="000A6771">
            <w:pPr>
              <w:pStyle w:val="ConsPlusNormal"/>
            </w:pPr>
            <w:r>
              <w:t>0,15</w:t>
            </w:r>
          </w:p>
        </w:tc>
        <w:tc>
          <w:tcPr>
            <w:tcW w:w="1757" w:type="dxa"/>
            <w:tcBorders>
              <w:top w:val="single" w:sz="4" w:space="0" w:color="auto"/>
              <w:bottom w:val="nil"/>
            </w:tcBorders>
          </w:tcPr>
          <w:p w:rsidR="000A6771" w:rsidRDefault="000A6771">
            <w:pPr>
              <w:pStyle w:val="ConsPlusNormal"/>
              <w:jc w:val="center"/>
            </w:pPr>
            <w:r>
              <w:t>10</w:t>
            </w:r>
          </w:p>
        </w:tc>
        <w:tc>
          <w:tcPr>
            <w:tcW w:w="1118" w:type="dxa"/>
            <w:tcBorders>
              <w:top w:val="single" w:sz="4" w:space="0" w:color="auto"/>
              <w:bottom w:val="nil"/>
            </w:tcBorders>
          </w:tcPr>
          <w:p w:rsidR="000A6771" w:rsidRDefault="000A6771">
            <w:pPr>
              <w:pStyle w:val="ConsPlusNormal"/>
              <w:jc w:val="center"/>
            </w:pPr>
            <w:r>
              <w:t>770</w:t>
            </w:r>
          </w:p>
        </w:tc>
        <w:tc>
          <w:tcPr>
            <w:tcW w:w="1123" w:type="dxa"/>
            <w:tcBorders>
              <w:top w:val="single" w:sz="4" w:space="0" w:color="auto"/>
              <w:bottom w:val="nil"/>
            </w:tcBorders>
          </w:tcPr>
          <w:p w:rsidR="000A6771" w:rsidRDefault="000A6771">
            <w:pPr>
              <w:pStyle w:val="ConsPlusNormal"/>
              <w:jc w:val="center"/>
            </w:pPr>
            <w:r>
              <w:t>1090</w:t>
            </w:r>
          </w:p>
        </w:tc>
        <w:tc>
          <w:tcPr>
            <w:tcW w:w="1123" w:type="dxa"/>
            <w:tcBorders>
              <w:top w:val="single" w:sz="4" w:space="0" w:color="auto"/>
              <w:bottom w:val="nil"/>
            </w:tcBorders>
          </w:tcPr>
          <w:p w:rsidR="000A6771" w:rsidRDefault="000A6771">
            <w:pPr>
              <w:pStyle w:val="ConsPlusNormal"/>
              <w:jc w:val="center"/>
            </w:pPr>
            <w:r>
              <w:t>1190</w:t>
            </w:r>
          </w:p>
        </w:tc>
        <w:tc>
          <w:tcPr>
            <w:tcW w:w="1142" w:type="dxa"/>
            <w:tcBorders>
              <w:top w:val="single" w:sz="4" w:space="0" w:color="auto"/>
              <w:bottom w:val="nil"/>
            </w:tcBorders>
          </w:tcPr>
          <w:p w:rsidR="000A6771" w:rsidRDefault="000A6771">
            <w:pPr>
              <w:pStyle w:val="ConsPlusNormal"/>
              <w:jc w:val="center"/>
            </w:pPr>
            <w:r>
              <w:t>1470</w:t>
            </w:r>
          </w:p>
        </w:tc>
        <w:tc>
          <w:tcPr>
            <w:tcW w:w="1166" w:type="dxa"/>
            <w:tcBorders>
              <w:top w:val="single" w:sz="4" w:space="0" w:color="auto"/>
              <w:bottom w:val="nil"/>
            </w:tcBorders>
          </w:tcPr>
          <w:p w:rsidR="000A6771" w:rsidRDefault="000A6771">
            <w:pPr>
              <w:pStyle w:val="ConsPlusNormal"/>
              <w:jc w:val="center"/>
            </w:pPr>
            <w:r>
              <w:t>1660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0,2</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490</w:t>
            </w:r>
          </w:p>
        </w:tc>
        <w:tc>
          <w:tcPr>
            <w:tcW w:w="1123" w:type="dxa"/>
            <w:tcBorders>
              <w:top w:val="nil"/>
              <w:bottom w:val="nil"/>
            </w:tcBorders>
          </w:tcPr>
          <w:p w:rsidR="000A6771" w:rsidRDefault="000A6771">
            <w:pPr>
              <w:pStyle w:val="ConsPlusNormal"/>
              <w:jc w:val="center"/>
            </w:pPr>
            <w:r>
              <w:t>790</w:t>
            </w:r>
          </w:p>
        </w:tc>
        <w:tc>
          <w:tcPr>
            <w:tcW w:w="1123" w:type="dxa"/>
            <w:tcBorders>
              <w:top w:val="nil"/>
              <w:bottom w:val="nil"/>
            </w:tcBorders>
          </w:tcPr>
          <w:p w:rsidR="000A6771" w:rsidRDefault="000A6771">
            <w:pPr>
              <w:pStyle w:val="ConsPlusNormal"/>
              <w:jc w:val="center"/>
            </w:pPr>
            <w:r>
              <w:t>1040</w:t>
            </w:r>
          </w:p>
        </w:tc>
        <w:tc>
          <w:tcPr>
            <w:tcW w:w="1142" w:type="dxa"/>
            <w:tcBorders>
              <w:top w:val="nil"/>
              <w:bottom w:val="nil"/>
            </w:tcBorders>
          </w:tcPr>
          <w:p w:rsidR="000A6771" w:rsidRDefault="000A6771">
            <w:pPr>
              <w:pStyle w:val="ConsPlusNormal"/>
              <w:jc w:val="center"/>
            </w:pPr>
            <w:r>
              <w:t>1220</w:t>
            </w:r>
          </w:p>
        </w:tc>
        <w:tc>
          <w:tcPr>
            <w:tcW w:w="1166" w:type="dxa"/>
            <w:tcBorders>
              <w:top w:val="nil"/>
              <w:bottom w:val="nil"/>
            </w:tcBorders>
          </w:tcPr>
          <w:p w:rsidR="000A6771" w:rsidRDefault="000A6771">
            <w:pPr>
              <w:pStyle w:val="ConsPlusNormal"/>
              <w:jc w:val="center"/>
            </w:pPr>
            <w:r>
              <w:t>1350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0,3</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310</w:t>
            </w:r>
          </w:p>
        </w:tc>
        <w:tc>
          <w:tcPr>
            <w:tcW w:w="1123" w:type="dxa"/>
            <w:tcBorders>
              <w:top w:val="nil"/>
              <w:bottom w:val="nil"/>
            </w:tcBorders>
          </w:tcPr>
          <w:p w:rsidR="000A6771" w:rsidRDefault="000A6771">
            <w:pPr>
              <w:pStyle w:val="ConsPlusNormal"/>
              <w:jc w:val="center"/>
            </w:pPr>
            <w:r>
              <w:t>620</w:t>
            </w:r>
          </w:p>
        </w:tc>
        <w:tc>
          <w:tcPr>
            <w:tcW w:w="1123" w:type="dxa"/>
            <w:tcBorders>
              <w:top w:val="nil"/>
              <w:bottom w:val="nil"/>
            </w:tcBorders>
          </w:tcPr>
          <w:p w:rsidR="000A6771" w:rsidRDefault="000A6771">
            <w:pPr>
              <w:pStyle w:val="ConsPlusNormal"/>
              <w:jc w:val="center"/>
            </w:pPr>
            <w:r>
              <w:t>770</w:t>
            </w:r>
          </w:p>
        </w:tc>
        <w:tc>
          <w:tcPr>
            <w:tcW w:w="1142" w:type="dxa"/>
            <w:tcBorders>
              <w:top w:val="nil"/>
              <w:bottom w:val="nil"/>
            </w:tcBorders>
          </w:tcPr>
          <w:p w:rsidR="000A6771" w:rsidRDefault="000A6771">
            <w:pPr>
              <w:pStyle w:val="ConsPlusNormal"/>
              <w:jc w:val="center"/>
            </w:pPr>
            <w:r>
              <w:t>840</w:t>
            </w:r>
          </w:p>
        </w:tc>
        <w:tc>
          <w:tcPr>
            <w:tcW w:w="1166" w:type="dxa"/>
            <w:tcBorders>
              <w:top w:val="nil"/>
              <w:bottom w:val="nil"/>
            </w:tcBorders>
          </w:tcPr>
          <w:p w:rsidR="000A6771" w:rsidRDefault="000A6771">
            <w:pPr>
              <w:pStyle w:val="ConsPlusNormal"/>
              <w:jc w:val="center"/>
            </w:pPr>
            <w:r>
              <w:t>920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0,5</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260</w:t>
            </w:r>
          </w:p>
        </w:tc>
        <w:tc>
          <w:tcPr>
            <w:tcW w:w="1123" w:type="dxa"/>
            <w:tcBorders>
              <w:top w:val="nil"/>
              <w:bottom w:val="nil"/>
            </w:tcBorders>
          </w:tcPr>
          <w:p w:rsidR="000A6771" w:rsidRDefault="000A6771">
            <w:pPr>
              <w:pStyle w:val="ConsPlusNormal"/>
              <w:jc w:val="center"/>
            </w:pPr>
            <w:r>
              <w:t>320</w:t>
            </w:r>
          </w:p>
        </w:tc>
        <w:tc>
          <w:tcPr>
            <w:tcW w:w="1142" w:type="dxa"/>
            <w:tcBorders>
              <w:top w:val="nil"/>
              <w:bottom w:val="nil"/>
            </w:tcBorders>
          </w:tcPr>
          <w:p w:rsidR="000A6771" w:rsidRDefault="000A6771">
            <w:pPr>
              <w:pStyle w:val="ConsPlusNormal"/>
              <w:jc w:val="center"/>
            </w:pPr>
            <w:r>
              <w:t>400</w:t>
            </w:r>
          </w:p>
        </w:tc>
        <w:tc>
          <w:tcPr>
            <w:tcW w:w="1166" w:type="dxa"/>
            <w:tcBorders>
              <w:top w:val="nil"/>
              <w:bottom w:val="nil"/>
            </w:tcBorders>
          </w:tcPr>
          <w:p w:rsidR="000A6771" w:rsidRDefault="000A6771">
            <w:pPr>
              <w:pStyle w:val="ConsPlusNormal"/>
              <w:jc w:val="center"/>
            </w:pPr>
            <w:r>
              <w:t>490</w:t>
            </w:r>
          </w:p>
        </w:tc>
      </w:tr>
      <w:tr w:rsidR="000A6771">
        <w:tblPrEx>
          <w:tblBorders>
            <w:insideH w:val="none" w:sz="0" w:space="0" w:color="auto"/>
          </w:tblBorders>
        </w:tblPrEx>
        <w:tc>
          <w:tcPr>
            <w:tcW w:w="1613" w:type="dxa"/>
            <w:tcBorders>
              <w:top w:val="nil"/>
              <w:bottom w:val="single" w:sz="4" w:space="0" w:color="auto"/>
            </w:tcBorders>
          </w:tcPr>
          <w:p w:rsidR="000A6771" w:rsidRDefault="000A6771">
            <w:pPr>
              <w:pStyle w:val="ConsPlusNormal"/>
            </w:pPr>
            <w:r>
              <w:t>0,8</w:t>
            </w:r>
          </w:p>
        </w:tc>
        <w:tc>
          <w:tcPr>
            <w:tcW w:w="1757" w:type="dxa"/>
            <w:tcBorders>
              <w:top w:val="nil"/>
              <w:bottom w:val="single" w:sz="4" w:space="0" w:color="auto"/>
            </w:tcBorders>
          </w:tcPr>
          <w:p w:rsidR="000A6771" w:rsidRDefault="000A6771">
            <w:pPr>
              <w:pStyle w:val="ConsPlusNormal"/>
            </w:pPr>
          </w:p>
        </w:tc>
        <w:tc>
          <w:tcPr>
            <w:tcW w:w="1118"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42" w:type="dxa"/>
            <w:tcBorders>
              <w:top w:val="nil"/>
              <w:bottom w:val="single" w:sz="4" w:space="0" w:color="auto"/>
            </w:tcBorders>
          </w:tcPr>
          <w:p w:rsidR="000A6771" w:rsidRDefault="000A6771">
            <w:pPr>
              <w:pStyle w:val="ConsPlusNormal"/>
              <w:jc w:val="center"/>
            </w:pPr>
            <w:r>
              <w:t>180</w:t>
            </w:r>
          </w:p>
        </w:tc>
        <w:tc>
          <w:tcPr>
            <w:tcW w:w="1166" w:type="dxa"/>
            <w:tcBorders>
              <w:top w:val="nil"/>
              <w:bottom w:val="single" w:sz="4" w:space="0" w:color="auto"/>
            </w:tcBorders>
          </w:tcPr>
          <w:p w:rsidR="000A6771" w:rsidRDefault="000A6771">
            <w:pPr>
              <w:pStyle w:val="ConsPlusNormal"/>
              <w:jc w:val="center"/>
            </w:pPr>
            <w:r>
              <w:t>290</w:t>
            </w:r>
          </w:p>
        </w:tc>
      </w:tr>
      <w:tr w:rsidR="000A6771">
        <w:tblPrEx>
          <w:tblBorders>
            <w:insideH w:val="none" w:sz="0" w:space="0" w:color="auto"/>
          </w:tblBorders>
        </w:tblPrEx>
        <w:tc>
          <w:tcPr>
            <w:tcW w:w="1613" w:type="dxa"/>
            <w:tcBorders>
              <w:top w:val="single" w:sz="4" w:space="0" w:color="auto"/>
              <w:bottom w:val="nil"/>
            </w:tcBorders>
          </w:tcPr>
          <w:p w:rsidR="000A6771" w:rsidRDefault="000A6771">
            <w:pPr>
              <w:pStyle w:val="ConsPlusNormal"/>
            </w:pPr>
            <w:r>
              <w:t>0,15</w:t>
            </w:r>
          </w:p>
        </w:tc>
        <w:tc>
          <w:tcPr>
            <w:tcW w:w="1757" w:type="dxa"/>
            <w:tcBorders>
              <w:top w:val="single" w:sz="4" w:space="0" w:color="auto"/>
              <w:bottom w:val="nil"/>
            </w:tcBorders>
          </w:tcPr>
          <w:p w:rsidR="000A6771" w:rsidRDefault="000A6771">
            <w:pPr>
              <w:pStyle w:val="ConsPlusNormal"/>
              <w:jc w:val="center"/>
            </w:pPr>
            <w:r>
              <w:t>15 и более</w:t>
            </w:r>
          </w:p>
        </w:tc>
        <w:tc>
          <w:tcPr>
            <w:tcW w:w="1118" w:type="dxa"/>
            <w:tcBorders>
              <w:top w:val="single" w:sz="4" w:space="0" w:color="auto"/>
              <w:bottom w:val="nil"/>
            </w:tcBorders>
          </w:tcPr>
          <w:p w:rsidR="000A6771" w:rsidRDefault="000A6771">
            <w:pPr>
              <w:pStyle w:val="ConsPlusNormal"/>
              <w:jc w:val="center"/>
            </w:pPr>
            <w:r>
              <w:t>840</w:t>
            </w:r>
          </w:p>
        </w:tc>
        <w:tc>
          <w:tcPr>
            <w:tcW w:w="1123" w:type="dxa"/>
            <w:tcBorders>
              <w:top w:val="single" w:sz="4" w:space="0" w:color="auto"/>
              <w:bottom w:val="nil"/>
            </w:tcBorders>
          </w:tcPr>
          <w:p w:rsidR="000A6771" w:rsidRDefault="000A6771">
            <w:pPr>
              <w:pStyle w:val="ConsPlusNormal"/>
              <w:jc w:val="center"/>
            </w:pPr>
            <w:r>
              <w:t>1160</w:t>
            </w:r>
          </w:p>
        </w:tc>
        <w:tc>
          <w:tcPr>
            <w:tcW w:w="1123" w:type="dxa"/>
            <w:tcBorders>
              <w:top w:val="single" w:sz="4" w:space="0" w:color="auto"/>
              <w:bottom w:val="nil"/>
            </w:tcBorders>
          </w:tcPr>
          <w:p w:rsidR="000A6771" w:rsidRDefault="000A6771">
            <w:pPr>
              <w:pStyle w:val="ConsPlusNormal"/>
              <w:jc w:val="center"/>
            </w:pPr>
            <w:r>
              <w:t>1260</w:t>
            </w:r>
          </w:p>
        </w:tc>
        <w:tc>
          <w:tcPr>
            <w:tcW w:w="1142" w:type="dxa"/>
            <w:tcBorders>
              <w:top w:val="single" w:sz="4" w:space="0" w:color="auto"/>
              <w:bottom w:val="nil"/>
            </w:tcBorders>
          </w:tcPr>
          <w:p w:rsidR="000A6771" w:rsidRDefault="000A6771">
            <w:pPr>
              <w:pStyle w:val="ConsPlusNormal"/>
              <w:jc w:val="center"/>
            </w:pPr>
            <w:r>
              <w:t>1540</w:t>
            </w:r>
          </w:p>
        </w:tc>
        <w:tc>
          <w:tcPr>
            <w:tcW w:w="1166" w:type="dxa"/>
            <w:tcBorders>
              <w:top w:val="single" w:sz="4" w:space="0" w:color="auto"/>
              <w:bottom w:val="nil"/>
            </w:tcBorders>
          </w:tcPr>
          <w:p w:rsidR="000A6771" w:rsidRDefault="000A6771">
            <w:pPr>
              <w:pStyle w:val="ConsPlusNormal"/>
              <w:jc w:val="center"/>
            </w:pPr>
            <w:r>
              <w:t>1730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0,2</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650</w:t>
            </w:r>
          </w:p>
        </w:tc>
        <w:tc>
          <w:tcPr>
            <w:tcW w:w="1123" w:type="dxa"/>
            <w:tcBorders>
              <w:top w:val="nil"/>
              <w:bottom w:val="nil"/>
            </w:tcBorders>
          </w:tcPr>
          <w:p w:rsidR="000A6771" w:rsidRDefault="000A6771">
            <w:pPr>
              <w:pStyle w:val="ConsPlusNormal"/>
              <w:jc w:val="center"/>
            </w:pPr>
            <w:r>
              <w:t>960</w:t>
            </w:r>
          </w:p>
        </w:tc>
        <w:tc>
          <w:tcPr>
            <w:tcW w:w="1123" w:type="dxa"/>
            <w:tcBorders>
              <w:top w:val="nil"/>
              <w:bottom w:val="nil"/>
            </w:tcBorders>
          </w:tcPr>
          <w:p w:rsidR="000A6771" w:rsidRDefault="000A6771">
            <w:pPr>
              <w:pStyle w:val="ConsPlusNormal"/>
              <w:jc w:val="center"/>
            </w:pPr>
            <w:r>
              <w:t>1200</w:t>
            </w:r>
          </w:p>
        </w:tc>
        <w:tc>
          <w:tcPr>
            <w:tcW w:w="1142" w:type="dxa"/>
            <w:tcBorders>
              <w:top w:val="nil"/>
              <w:bottom w:val="nil"/>
            </w:tcBorders>
          </w:tcPr>
          <w:p w:rsidR="000A6771" w:rsidRDefault="000A6771">
            <w:pPr>
              <w:pStyle w:val="ConsPlusNormal"/>
              <w:jc w:val="center"/>
            </w:pPr>
            <w:r>
              <w:t>1380</w:t>
            </w:r>
          </w:p>
        </w:tc>
        <w:tc>
          <w:tcPr>
            <w:tcW w:w="1166" w:type="dxa"/>
            <w:tcBorders>
              <w:top w:val="nil"/>
              <w:bottom w:val="nil"/>
            </w:tcBorders>
          </w:tcPr>
          <w:p w:rsidR="000A6771" w:rsidRDefault="000A6771">
            <w:pPr>
              <w:pStyle w:val="ConsPlusNormal"/>
              <w:jc w:val="center"/>
            </w:pPr>
            <w:r>
              <w:t>1510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0,3</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470</w:t>
            </w:r>
          </w:p>
        </w:tc>
        <w:tc>
          <w:tcPr>
            <w:tcW w:w="1123" w:type="dxa"/>
            <w:tcBorders>
              <w:top w:val="nil"/>
              <w:bottom w:val="nil"/>
            </w:tcBorders>
          </w:tcPr>
          <w:p w:rsidR="000A6771" w:rsidRDefault="000A6771">
            <w:pPr>
              <w:pStyle w:val="ConsPlusNormal"/>
              <w:jc w:val="center"/>
            </w:pPr>
            <w:r>
              <w:t>780</w:t>
            </w:r>
          </w:p>
        </w:tc>
        <w:tc>
          <w:tcPr>
            <w:tcW w:w="1123" w:type="dxa"/>
            <w:tcBorders>
              <w:top w:val="nil"/>
              <w:bottom w:val="nil"/>
            </w:tcBorders>
          </w:tcPr>
          <w:p w:rsidR="000A6771" w:rsidRDefault="000A6771">
            <w:pPr>
              <w:pStyle w:val="ConsPlusNormal"/>
              <w:jc w:val="center"/>
            </w:pPr>
            <w:r>
              <w:t>930</w:t>
            </w:r>
          </w:p>
        </w:tc>
        <w:tc>
          <w:tcPr>
            <w:tcW w:w="1142" w:type="dxa"/>
            <w:tcBorders>
              <w:top w:val="nil"/>
              <w:bottom w:val="nil"/>
            </w:tcBorders>
          </w:tcPr>
          <w:p w:rsidR="000A6771" w:rsidRDefault="000A6771">
            <w:pPr>
              <w:pStyle w:val="ConsPlusNormal"/>
              <w:jc w:val="center"/>
            </w:pPr>
            <w:r>
              <w:t>1000</w:t>
            </w:r>
          </w:p>
        </w:tc>
        <w:tc>
          <w:tcPr>
            <w:tcW w:w="1166" w:type="dxa"/>
            <w:tcBorders>
              <w:top w:val="nil"/>
              <w:bottom w:val="nil"/>
            </w:tcBorders>
          </w:tcPr>
          <w:p w:rsidR="000A6771" w:rsidRDefault="000A6771">
            <w:pPr>
              <w:pStyle w:val="ConsPlusNormal"/>
              <w:jc w:val="center"/>
            </w:pPr>
            <w:r>
              <w:t>1080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0,5</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420</w:t>
            </w:r>
          </w:p>
        </w:tc>
        <w:tc>
          <w:tcPr>
            <w:tcW w:w="1123" w:type="dxa"/>
            <w:tcBorders>
              <w:top w:val="nil"/>
              <w:bottom w:val="nil"/>
            </w:tcBorders>
          </w:tcPr>
          <w:p w:rsidR="000A6771" w:rsidRDefault="000A6771">
            <w:pPr>
              <w:pStyle w:val="ConsPlusNormal"/>
              <w:jc w:val="center"/>
            </w:pPr>
            <w:r>
              <w:t>470</w:t>
            </w:r>
          </w:p>
        </w:tc>
        <w:tc>
          <w:tcPr>
            <w:tcW w:w="1142" w:type="dxa"/>
            <w:tcBorders>
              <w:top w:val="nil"/>
              <w:bottom w:val="nil"/>
            </w:tcBorders>
          </w:tcPr>
          <w:p w:rsidR="000A6771" w:rsidRDefault="000A6771">
            <w:pPr>
              <w:pStyle w:val="ConsPlusNormal"/>
              <w:jc w:val="center"/>
            </w:pPr>
            <w:r>
              <w:t>560</w:t>
            </w:r>
          </w:p>
        </w:tc>
        <w:tc>
          <w:tcPr>
            <w:tcW w:w="1166" w:type="dxa"/>
            <w:tcBorders>
              <w:top w:val="nil"/>
              <w:bottom w:val="nil"/>
            </w:tcBorders>
          </w:tcPr>
          <w:p w:rsidR="000A6771" w:rsidRDefault="000A6771">
            <w:pPr>
              <w:pStyle w:val="ConsPlusNormal"/>
              <w:jc w:val="center"/>
            </w:pPr>
            <w:r>
              <w:t>650</w:t>
            </w:r>
          </w:p>
        </w:tc>
      </w:tr>
      <w:tr w:rsidR="000A6771">
        <w:tblPrEx>
          <w:tblBorders>
            <w:insideH w:val="none" w:sz="0" w:space="0" w:color="auto"/>
          </w:tblBorders>
        </w:tblPrEx>
        <w:tc>
          <w:tcPr>
            <w:tcW w:w="1613" w:type="dxa"/>
            <w:tcBorders>
              <w:top w:val="nil"/>
              <w:bottom w:val="single" w:sz="4" w:space="0" w:color="auto"/>
            </w:tcBorders>
          </w:tcPr>
          <w:p w:rsidR="000A6771" w:rsidRDefault="000A6771">
            <w:pPr>
              <w:pStyle w:val="ConsPlusNormal"/>
            </w:pPr>
            <w:r>
              <w:t>0,8</w:t>
            </w:r>
          </w:p>
        </w:tc>
        <w:tc>
          <w:tcPr>
            <w:tcW w:w="1757" w:type="dxa"/>
            <w:tcBorders>
              <w:top w:val="nil"/>
              <w:bottom w:val="single" w:sz="4" w:space="0" w:color="auto"/>
            </w:tcBorders>
          </w:tcPr>
          <w:p w:rsidR="000A6771" w:rsidRDefault="000A6771">
            <w:pPr>
              <w:pStyle w:val="ConsPlusNormal"/>
            </w:pPr>
          </w:p>
        </w:tc>
        <w:tc>
          <w:tcPr>
            <w:tcW w:w="1118"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42" w:type="dxa"/>
            <w:tcBorders>
              <w:top w:val="nil"/>
              <w:bottom w:val="single" w:sz="4" w:space="0" w:color="auto"/>
            </w:tcBorders>
          </w:tcPr>
          <w:p w:rsidR="000A6771" w:rsidRDefault="000A6771">
            <w:pPr>
              <w:pStyle w:val="ConsPlusNormal"/>
              <w:jc w:val="center"/>
            </w:pPr>
            <w:r>
              <w:t>340</w:t>
            </w:r>
          </w:p>
        </w:tc>
        <w:tc>
          <w:tcPr>
            <w:tcW w:w="1166" w:type="dxa"/>
            <w:tcBorders>
              <w:top w:val="nil"/>
              <w:bottom w:val="single" w:sz="4" w:space="0" w:color="auto"/>
            </w:tcBorders>
          </w:tcPr>
          <w:p w:rsidR="000A6771" w:rsidRDefault="000A6771">
            <w:pPr>
              <w:pStyle w:val="ConsPlusNormal"/>
              <w:jc w:val="center"/>
            </w:pPr>
            <w:r>
              <w:t>450</w:t>
            </w:r>
          </w:p>
        </w:tc>
      </w:tr>
      <w:tr w:rsidR="000A6771">
        <w:tc>
          <w:tcPr>
            <w:tcW w:w="9042" w:type="dxa"/>
            <w:gridSpan w:val="7"/>
            <w:tcBorders>
              <w:top w:val="single" w:sz="4" w:space="0" w:color="auto"/>
              <w:bottom w:val="single" w:sz="4" w:space="0" w:color="auto"/>
            </w:tcBorders>
          </w:tcPr>
          <w:p w:rsidR="000A6771" w:rsidRDefault="000A6771">
            <w:pPr>
              <w:pStyle w:val="ConsPlusNormal"/>
              <w:jc w:val="center"/>
            </w:pPr>
            <w:r>
              <w:t>Суглинки тяжелые и глины</w:t>
            </w:r>
          </w:p>
        </w:tc>
      </w:tr>
      <w:tr w:rsidR="000A6771">
        <w:tblPrEx>
          <w:tblBorders>
            <w:insideH w:val="none" w:sz="0" w:space="0" w:color="auto"/>
          </w:tblBorders>
        </w:tblPrEx>
        <w:tc>
          <w:tcPr>
            <w:tcW w:w="1613" w:type="dxa"/>
            <w:tcBorders>
              <w:top w:val="single" w:sz="4" w:space="0" w:color="auto"/>
              <w:bottom w:val="nil"/>
            </w:tcBorders>
          </w:tcPr>
          <w:p w:rsidR="000A6771" w:rsidRDefault="000A6771">
            <w:pPr>
              <w:pStyle w:val="ConsPlusNormal"/>
            </w:pPr>
            <w:r>
              <w:t>0,2</w:t>
            </w:r>
          </w:p>
        </w:tc>
        <w:tc>
          <w:tcPr>
            <w:tcW w:w="1757" w:type="dxa"/>
            <w:tcBorders>
              <w:top w:val="single" w:sz="4" w:space="0" w:color="auto"/>
              <w:bottom w:val="nil"/>
            </w:tcBorders>
          </w:tcPr>
          <w:p w:rsidR="000A6771" w:rsidRDefault="000A6771">
            <w:pPr>
              <w:pStyle w:val="ConsPlusNormal"/>
              <w:jc w:val="center"/>
            </w:pPr>
            <w:r>
              <w:t>3 - 5</w:t>
            </w:r>
          </w:p>
        </w:tc>
        <w:tc>
          <w:tcPr>
            <w:tcW w:w="1118" w:type="dxa"/>
            <w:tcBorders>
              <w:top w:val="single" w:sz="4" w:space="0" w:color="auto"/>
              <w:bottom w:val="nil"/>
            </w:tcBorders>
          </w:tcPr>
          <w:p w:rsidR="000A6771" w:rsidRDefault="000A6771">
            <w:pPr>
              <w:pStyle w:val="ConsPlusNormal"/>
              <w:jc w:val="center"/>
            </w:pPr>
            <w:r>
              <w:t>410</w:t>
            </w:r>
          </w:p>
        </w:tc>
        <w:tc>
          <w:tcPr>
            <w:tcW w:w="1123" w:type="dxa"/>
            <w:tcBorders>
              <w:top w:val="single" w:sz="4" w:space="0" w:color="auto"/>
              <w:bottom w:val="nil"/>
            </w:tcBorders>
          </w:tcPr>
          <w:p w:rsidR="000A6771" w:rsidRDefault="000A6771">
            <w:pPr>
              <w:pStyle w:val="ConsPlusNormal"/>
              <w:jc w:val="center"/>
            </w:pPr>
            <w:r>
              <w:t>640</w:t>
            </w:r>
          </w:p>
        </w:tc>
        <w:tc>
          <w:tcPr>
            <w:tcW w:w="1123" w:type="dxa"/>
            <w:tcBorders>
              <w:top w:val="single" w:sz="4" w:space="0" w:color="auto"/>
              <w:bottom w:val="nil"/>
            </w:tcBorders>
          </w:tcPr>
          <w:p w:rsidR="000A6771" w:rsidRDefault="000A6771">
            <w:pPr>
              <w:pStyle w:val="ConsPlusNormal"/>
              <w:jc w:val="center"/>
            </w:pPr>
            <w:r>
              <w:t>820</w:t>
            </w:r>
          </w:p>
        </w:tc>
        <w:tc>
          <w:tcPr>
            <w:tcW w:w="1142" w:type="dxa"/>
            <w:tcBorders>
              <w:top w:val="single" w:sz="4" w:space="0" w:color="auto"/>
              <w:bottom w:val="nil"/>
            </w:tcBorders>
          </w:tcPr>
          <w:p w:rsidR="000A6771" w:rsidRDefault="000A6771">
            <w:pPr>
              <w:pStyle w:val="ConsPlusNormal"/>
              <w:jc w:val="center"/>
            </w:pPr>
            <w:r>
              <w:t>1000</w:t>
            </w:r>
          </w:p>
        </w:tc>
        <w:tc>
          <w:tcPr>
            <w:tcW w:w="1166" w:type="dxa"/>
            <w:tcBorders>
              <w:top w:val="single" w:sz="4" w:space="0" w:color="auto"/>
              <w:bottom w:val="nil"/>
            </w:tcBorders>
          </w:tcPr>
          <w:p w:rsidR="000A6771" w:rsidRDefault="000A6771">
            <w:pPr>
              <w:pStyle w:val="ConsPlusNormal"/>
              <w:jc w:val="center"/>
            </w:pPr>
            <w:r>
              <w:t>1360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lastRenderedPageBreak/>
              <w:t>0,3</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290</w:t>
            </w:r>
          </w:p>
        </w:tc>
        <w:tc>
          <w:tcPr>
            <w:tcW w:w="1123" w:type="dxa"/>
            <w:tcBorders>
              <w:top w:val="nil"/>
              <w:bottom w:val="nil"/>
            </w:tcBorders>
          </w:tcPr>
          <w:p w:rsidR="000A6771" w:rsidRDefault="000A6771">
            <w:pPr>
              <w:pStyle w:val="ConsPlusNormal"/>
              <w:jc w:val="center"/>
            </w:pPr>
            <w:r>
              <w:t>470</w:t>
            </w:r>
          </w:p>
        </w:tc>
        <w:tc>
          <w:tcPr>
            <w:tcW w:w="1123" w:type="dxa"/>
            <w:tcBorders>
              <w:top w:val="nil"/>
              <w:bottom w:val="nil"/>
            </w:tcBorders>
          </w:tcPr>
          <w:p w:rsidR="000A6771" w:rsidRDefault="000A6771">
            <w:pPr>
              <w:pStyle w:val="ConsPlusNormal"/>
              <w:jc w:val="center"/>
            </w:pPr>
            <w:r>
              <w:t>650</w:t>
            </w:r>
          </w:p>
        </w:tc>
        <w:tc>
          <w:tcPr>
            <w:tcW w:w="1142" w:type="dxa"/>
            <w:tcBorders>
              <w:top w:val="nil"/>
              <w:bottom w:val="nil"/>
            </w:tcBorders>
          </w:tcPr>
          <w:p w:rsidR="000A6771" w:rsidRDefault="000A6771">
            <w:pPr>
              <w:pStyle w:val="ConsPlusNormal"/>
              <w:jc w:val="center"/>
            </w:pPr>
            <w:r>
              <w:t>820</w:t>
            </w:r>
          </w:p>
        </w:tc>
        <w:tc>
          <w:tcPr>
            <w:tcW w:w="1166" w:type="dxa"/>
            <w:tcBorders>
              <w:top w:val="nil"/>
              <w:bottom w:val="nil"/>
            </w:tcBorders>
          </w:tcPr>
          <w:p w:rsidR="000A6771" w:rsidRDefault="000A6771">
            <w:pPr>
              <w:pStyle w:val="ConsPlusNormal"/>
              <w:jc w:val="center"/>
            </w:pPr>
            <w:r>
              <w:t>1200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0,5</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270</w:t>
            </w:r>
          </w:p>
        </w:tc>
        <w:tc>
          <w:tcPr>
            <w:tcW w:w="1123" w:type="dxa"/>
            <w:tcBorders>
              <w:top w:val="nil"/>
              <w:bottom w:val="nil"/>
            </w:tcBorders>
          </w:tcPr>
          <w:p w:rsidR="000A6771" w:rsidRDefault="000A6771">
            <w:pPr>
              <w:pStyle w:val="ConsPlusNormal"/>
              <w:jc w:val="center"/>
            </w:pPr>
            <w:r>
              <w:t>410</w:t>
            </w:r>
          </w:p>
        </w:tc>
        <w:tc>
          <w:tcPr>
            <w:tcW w:w="1142" w:type="dxa"/>
            <w:tcBorders>
              <w:top w:val="nil"/>
              <w:bottom w:val="nil"/>
            </w:tcBorders>
          </w:tcPr>
          <w:p w:rsidR="000A6771" w:rsidRDefault="000A6771">
            <w:pPr>
              <w:pStyle w:val="ConsPlusNormal"/>
              <w:jc w:val="center"/>
            </w:pPr>
            <w:r>
              <w:t>590</w:t>
            </w:r>
          </w:p>
        </w:tc>
        <w:tc>
          <w:tcPr>
            <w:tcW w:w="1166" w:type="dxa"/>
            <w:tcBorders>
              <w:top w:val="nil"/>
              <w:bottom w:val="nil"/>
            </w:tcBorders>
          </w:tcPr>
          <w:p w:rsidR="000A6771" w:rsidRDefault="000A6771">
            <w:pPr>
              <w:pStyle w:val="ConsPlusNormal"/>
              <w:jc w:val="center"/>
            </w:pPr>
            <w:r>
              <w:t>930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0,8</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160</w:t>
            </w:r>
          </w:p>
        </w:tc>
        <w:tc>
          <w:tcPr>
            <w:tcW w:w="1123" w:type="dxa"/>
            <w:tcBorders>
              <w:top w:val="nil"/>
              <w:bottom w:val="nil"/>
            </w:tcBorders>
          </w:tcPr>
          <w:p w:rsidR="000A6771" w:rsidRDefault="000A6771">
            <w:pPr>
              <w:pStyle w:val="ConsPlusNormal"/>
              <w:jc w:val="center"/>
            </w:pPr>
            <w:r>
              <w:t>270</w:t>
            </w:r>
          </w:p>
        </w:tc>
        <w:tc>
          <w:tcPr>
            <w:tcW w:w="1142" w:type="dxa"/>
            <w:tcBorders>
              <w:top w:val="nil"/>
              <w:bottom w:val="nil"/>
            </w:tcBorders>
          </w:tcPr>
          <w:p w:rsidR="000A6771" w:rsidRDefault="000A6771">
            <w:pPr>
              <w:pStyle w:val="ConsPlusNormal"/>
              <w:jc w:val="center"/>
            </w:pPr>
            <w:r>
              <w:t>410</w:t>
            </w:r>
          </w:p>
        </w:tc>
        <w:tc>
          <w:tcPr>
            <w:tcW w:w="1166" w:type="dxa"/>
            <w:tcBorders>
              <w:top w:val="nil"/>
              <w:bottom w:val="nil"/>
            </w:tcBorders>
          </w:tcPr>
          <w:p w:rsidR="000A6771" w:rsidRDefault="000A6771">
            <w:pPr>
              <w:pStyle w:val="ConsPlusNormal"/>
              <w:jc w:val="center"/>
            </w:pPr>
            <w:r>
              <w:t>600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1,0</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140</w:t>
            </w:r>
          </w:p>
        </w:tc>
        <w:tc>
          <w:tcPr>
            <w:tcW w:w="1123" w:type="dxa"/>
            <w:tcBorders>
              <w:top w:val="nil"/>
              <w:bottom w:val="nil"/>
            </w:tcBorders>
          </w:tcPr>
          <w:p w:rsidR="000A6771" w:rsidRDefault="000A6771">
            <w:pPr>
              <w:pStyle w:val="ConsPlusNormal"/>
              <w:jc w:val="center"/>
            </w:pPr>
            <w:r>
              <w:t>230</w:t>
            </w:r>
          </w:p>
        </w:tc>
        <w:tc>
          <w:tcPr>
            <w:tcW w:w="1142" w:type="dxa"/>
            <w:tcBorders>
              <w:top w:val="nil"/>
              <w:bottom w:val="nil"/>
            </w:tcBorders>
          </w:tcPr>
          <w:p w:rsidR="000A6771" w:rsidRDefault="000A6771">
            <w:pPr>
              <w:pStyle w:val="ConsPlusNormal"/>
              <w:jc w:val="center"/>
            </w:pPr>
            <w:r>
              <w:t>370</w:t>
            </w:r>
          </w:p>
        </w:tc>
        <w:tc>
          <w:tcPr>
            <w:tcW w:w="1166" w:type="dxa"/>
            <w:tcBorders>
              <w:top w:val="nil"/>
              <w:bottom w:val="nil"/>
            </w:tcBorders>
          </w:tcPr>
          <w:p w:rsidR="000A6771" w:rsidRDefault="000A6771">
            <w:pPr>
              <w:pStyle w:val="ConsPlusNormal"/>
              <w:jc w:val="center"/>
            </w:pPr>
            <w:r>
              <w:t>470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1,2</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180</w:t>
            </w:r>
          </w:p>
        </w:tc>
        <w:tc>
          <w:tcPr>
            <w:tcW w:w="1142" w:type="dxa"/>
            <w:tcBorders>
              <w:top w:val="nil"/>
              <w:bottom w:val="nil"/>
            </w:tcBorders>
          </w:tcPr>
          <w:p w:rsidR="000A6771" w:rsidRDefault="000A6771">
            <w:pPr>
              <w:pStyle w:val="ConsPlusNormal"/>
              <w:jc w:val="center"/>
            </w:pPr>
            <w:r>
              <w:t>320</w:t>
            </w:r>
          </w:p>
        </w:tc>
        <w:tc>
          <w:tcPr>
            <w:tcW w:w="1166" w:type="dxa"/>
            <w:tcBorders>
              <w:top w:val="nil"/>
              <w:bottom w:val="nil"/>
            </w:tcBorders>
          </w:tcPr>
          <w:p w:rsidR="000A6771" w:rsidRDefault="000A6771">
            <w:pPr>
              <w:pStyle w:val="ConsPlusNormal"/>
              <w:jc w:val="center"/>
            </w:pPr>
            <w:r>
              <w:t>440</w:t>
            </w:r>
          </w:p>
        </w:tc>
      </w:tr>
      <w:tr w:rsidR="000A6771">
        <w:tblPrEx>
          <w:tblBorders>
            <w:insideH w:val="none" w:sz="0" w:space="0" w:color="auto"/>
          </w:tblBorders>
        </w:tblPrEx>
        <w:tc>
          <w:tcPr>
            <w:tcW w:w="1613" w:type="dxa"/>
            <w:tcBorders>
              <w:top w:val="nil"/>
              <w:bottom w:val="single" w:sz="4" w:space="0" w:color="auto"/>
            </w:tcBorders>
          </w:tcPr>
          <w:p w:rsidR="000A6771" w:rsidRDefault="000A6771">
            <w:pPr>
              <w:pStyle w:val="ConsPlusNormal"/>
            </w:pPr>
            <w:r>
              <w:t>1,5</w:t>
            </w:r>
          </w:p>
        </w:tc>
        <w:tc>
          <w:tcPr>
            <w:tcW w:w="1757" w:type="dxa"/>
            <w:tcBorders>
              <w:top w:val="nil"/>
              <w:bottom w:val="single" w:sz="4" w:space="0" w:color="auto"/>
            </w:tcBorders>
          </w:tcPr>
          <w:p w:rsidR="000A6771" w:rsidRDefault="000A6771">
            <w:pPr>
              <w:pStyle w:val="ConsPlusNormal"/>
            </w:pPr>
          </w:p>
        </w:tc>
        <w:tc>
          <w:tcPr>
            <w:tcW w:w="1118"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150</w:t>
            </w:r>
          </w:p>
        </w:tc>
        <w:tc>
          <w:tcPr>
            <w:tcW w:w="1142" w:type="dxa"/>
            <w:tcBorders>
              <w:top w:val="nil"/>
              <w:bottom w:val="single" w:sz="4" w:space="0" w:color="auto"/>
            </w:tcBorders>
          </w:tcPr>
          <w:p w:rsidR="000A6771" w:rsidRDefault="000A6771">
            <w:pPr>
              <w:pStyle w:val="ConsPlusNormal"/>
              <w:jc w:val="center"/>
            </w:pPr>
            <w:r>
              <w:t>270</w:t>
            </w:r>
          </w:p>
        </w:tc>
        <w:tc>
          <w:tcPr>
            <w:tcW w:w="1166" w:type="dxa"/>
            <w:tcBorders>
              <w:top w:val="nil"/>
              <w:bottom w:val="single" w:sz="4" w:space="0" w:color="auto"/>
            </w:tcBorders>
          </w:tcPr>
          <w:p w:rsidR="000A6771" w:rsidRDefault="000A6771">
            <w:pPr>
              <w:pStyle w:val="ConsPlusNormal"/>
              <w:jc w:val="center"/>
            </w:pPr>
            <w:r>
              <w:t>410</w:t>
            </w:r>
          </w:p>
        </w:tc>
      </w:tr>
      <w:tr w:rsidR="000A6771">
        <w:tc>
          <w:tcPr>
            <w:tcW w:w="9042" w:type="dxa"/>
            <w:gridSpan w:val="7"/>
            <w:tcBorders>
              <w:top w:val="single" w:sz="4" w:space="0" w:color="auto"/>
              <w:bottom w:val="single" w:sz="4" w:space="0" w:color="auto"/>
            </w:tcBorders>
          </w:tcPr>
          <w:p w:rsidR="000A6771" w:rsidRDefault="000A6771">
            <w:pPr>
              <w:pStyle w:val="ConsPlusNormal"/>
              <w:jc w:val="center"/>
            </w:pPr>
            <w:r>
              <w:t>Пески мелкие и пылеватые</w:t>
            </w:r>
          </w:p>
        </w:tc>
      </w:tr>
      <w:tr w:rsidR="000A6771">
        <w:tblPrEx>
          <w:tblBorders>
            <w:insideH w:val="none" w:sz="0" w:space="0" w:color="auto"/>
          </w:tblBorders>
        </w:tblPrEx>
        <w:tc>
          <w:tcPr>
            <w:tcW w:w="1613" w:type="dxa"/>
            <w:tcBorders>
              <w:top w:val="single" w:sz="4" w:space="0" w:color="auto"/>
              <w:bottom w:val="nil"/>
            </w:tcBorders>
          </w:tcPr>
          <w:p w:rsidR="000A6771" w:rsidRDefault="000A6771">
            <w:pPr>
              <w:pStyle w:val="ConsPlusNormal"/>
            </w:pPr>
            <w:r>
              <w:t>0,05</w:t>
            </w:r>
          </w:p>
        </w:tc>
        <w:tc>
          <w:tcPr>
            <w:tcW w:w="1757" w:type="dxa"/>
            <w:tcBorders>
              <w:top w:val="single" w:sz="4" w:space="0" w:color="auto"/>
              <w:bottom w:val="nil"/>
            </w:tcBorders>
          </w:tcPr>
          <w:p w:rsidR="000A6771" w:rsidRDefault="000A6771">
            <w:pPr>
              <w:pStyle w:val="ConsPlusNormal"/>
              <w:jc w:val="center"/>
            </w:pPr>
            <w:r>
              <w:t>3 - 5</w:t>
            </w:r>
          </w:p>
        </w:tc>
        <w:tc>
          <w:tcPr>
            <w:tcW w:w="1118" w:type="dxa"/>
            <w:tcBorders>
              <w:top w:val="single" w:sz="4" w:space="0" w:color="auto"/>
              <w:bottom w:val="nil"/>
            </w:tcBorders>
          </w:tcPr>
          <w:p w:rsidR="000A6771" w:rsidRDefault="000A6771">
            <w:pPr>
              <w:pStyle w:val="ConsPlusNormal"/>
              <w:jc w:val="center"/>
            </w:pPr>
            <w:r>
              <w:t>610</w:t>
            </w:r>
          </w:p>
        </w:tc>
        <w:tc>
          <w:tcPr>
            <w:tcW w:w="1123" w:type="dxa"/>
            <w:tcBorders>
              <w:top w:val="single" w:sz="4" w:space="0" w:color="auto"/>
              <w:bottom w:val="nil"/>
            </w:tcBorders>
          </w:tcPr>
          <w:p w:rsidR="000A6771" w:rsidRDefault="000A6771">
            <w:pPr>
              <w:pStyle w:val="ConsPlusNormal"/>
              <w:jc w:val="center"/>
            </w:pPr>
            <w:r>
              <w:t>860</w:t>
            </w:r>
          </w:p>
        </w:tc>
        <w:tc>
          <w:tcPr>
            <w:tcW w:w="1123" w:type="dxa"/>
            <w:tcBorders>
              <w:top w:val="single" w:sz="4" w:space="0" w:color="auto"/>
              <w:bottom w:val="nil"/>
            </w:tcBorders>
          </w:tcPr>
          <w:p w:rsidR="000A6771" w:rsidRDefault="000A6771">
            <w:pPr>
              <w:pStyle w:val="ConsPlusNormal"/>
              <w:jc w:val="center"/>
            </w:pPr>
            <w:r>
              <w:t>1000</w:t>
            </w:r>
          </w:p>
        </w:tc>
        <w:tc>
          <w:tcPr>
            <w:tcW w:w="1142" w:type="dxa"/>
            <w:tcBorders>
              <w:top w:val="single" w:sz="4" w:space="0" w:color="auto"/>
              <w:bottom w:val="nil"/>
            </w:tcBorders>
          </w:tcPr>
          <w:p w:rsidR="000A6771" w:rsidRDefault="000A6771">
            <w:pPr>
              <w:pStyle w:val="ConsPlusNormal"/>
              <w:jc w:val="center"/>
            </w:pPr>
            <w:r>
              <w:t>1180</w:t>
            </w:r>
          </w:p>
        </w:tc>
        <w:tc>
          <w:tcPr>
            <w:tcW w:w="1166" w:type="dxa"/>
            <w:tcBorders>
              <w:top w:val="single" w:sz="4" w:space="0" w:color="auto"/>
              <w:bottom w:val="nil"/>
            </w:tcBorders>
          </w:tcPr>
          <w:p w:rsidR="000A6771" w:rsidRDefault="000A6771">
            <w:pPr>
              <w:pStyle w:val="ConsPlusNormal"/>
              <w:jc w:val="center"/>
            </w:pPr>
            <w:r>
              <w:t>1360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0,1</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340</w:t>
            </w:r>
          </w:p>
        </w:tc>
        <w:tc>
          <w:tcPr>
            <w:tcW w:w="1123" w:type="dxa"/>
            <w:tcBorders>
              <w:top w:val="nil"/>
              <w:bottom w:val="nil"/>
            </w:tcBorders>
          </w:tcPr>
          <w:p w:rsidR="000A6771" w:rsidRDefault="000A6771">
            <w:pPr>
              <w:pStyle w:val="ConsPlusNormal"/>
              <w:jc w:val="center"/>
            </w:pPr>
            <w:r>
              <w:t>480</w:t>
            </w:r>
          </w:p>
        </w:tc>
        <w:tc>
          <w:tcPr>
            <w:tcW w:w="1123" w:type="dxa"/>
            <w:tcBorders>
              <w:top w:val="nil"/>
              <w:bottom w:val="nil"/>
            </w:tcBorders>
          </w:tcPr>
          <w:p w:rsidR="000A6771" w:rsidRDefault="000A6771">
            <w:pPr>
              <w:pStyle w:val="ConsPlusNormal"/>
              <w:jc w:val="center"/>
            </w:pPr>
            <w:r>
              <w:t>600</w:t>
            </w:r>
          </w:p>
        </w:tc>
        <w:tc>
          <w:tcPr>
            <w:tcW w:w="1142" w:type="dxa"/>
            <w:tcBorders>
              <w:top w:val="nil"/>
              <w:bottom w:val="nil"/>
            </w:tcBorders>
          </w:tcPr>
          <w:p w:rsidR="000A6771" w:rsidRDefault="000A6771">
            <w:pPr>
              <w:pStyle w:val="ConsPlusNormal"/>
              <w:jc w:val="center"/>
            </w:pPr>
            <w:r>
              <w:t>740</w:t>
            </w:r>
          </w:p>
        </w:tc>
        <w:tc>
          <w:tcPr>
            <w:tcW w:w="1166" w:type="dxa"/>
            <w:tcBorders>
              <w:top w:val="nil"/>
              <w:bottom w:val="nil"/>
            </w:tcBorders>
          </w:tcPr>
          <w:p w:rsidR="000A6771" w:rsidRDefault="000A6771">
            <w:pPr>
              <w:pStyle w:val="ConsPlusNormal"/>
              <w:jc w:val="center"/>
            </w:pPr>
            <w:r>
              <w:t>800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0,2</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260</w:t>
            </w:r>
          </w:p>
        </w:tc>
        <w:tc>
          <w:tcPr>
            <w:tcW w:w="1123" w:type="dxa"/>
            <w:tcBorders>
              <w:top w:val="nil"/>
              <w:bottom w:val="nil"/>
            </w:tcBorders>
          </w:tcPr>
          <w:p w:rsidR="000A6771" w:rsidRDefault="000A6771">
            <w:pPr>
              <w:pStyle w:val="ConsPlusNormal"/>
              <w:jc w:val="center"/>
            </w:pPr>
            <w:r>
              <w:t>360</w:t>
            </w:r>
          </w:p>
        </w:tc>
        <w:tc>
          <w:tcPr>
            <w:tcW w:w="1142" w:type="dxa"/>
            <w:tcBorders>
              <w:top w:val="nil"/>
              <w:bottom w:val="nil"/>
            </w:tcBorders>
          </w:tcPr>
          <w:p w:rsidR="000A6771" w:rsidRDefault="000A6771">
            <w:pPr>
              <w:pStyle w:val="ConsPlusNormal"/>
              <w:jc w:val="center"/>
            </w:pPr>
            <w:r>
              <w:t>390</w:t>
            </w:r>
          </w:p>
        </w:tc>
        <w:tc>
          <w:tcPr>
            <w:tcW w:w="1166" w:type="dxa"/>
            <w:tcBorders>
              <w:top w:val="nil"/>
              <w:bottom w:val="nil"/>
            </w:tcBorders>
          </w:tcPr>
          <w:p w:rsidR="000A6771" w:rsidRDefault="000A6771">
            <w:pPr>
              <w:pStyle w:val="ConsPlusNormal"/>
              <w:jc w:val="center"/>
            </w:pPr>
            <w:r>
              <w:t>450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0,3</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190</w:t>
            </w:r>
          </w:p>
        </w:tc>
        <w:tc>
          <w:tcPr>
            <w:tcW w:w="1142" w:type="dxa"/>
            <w:tcBorders>
              <w:top w:val="nil"/>
              <w:bottom w:val="nil"/>
            </w:tcBorders>
          </w:tcPr>
          <w:p w:rsidR="000A6771" w:rsidRDefault="000A6771">
            <w:pPr>
              <w:pStyle w:val="ConsPlusNormal"/>
              <w:jc w:val="center"/>
            </w:pPr>
            <w:r>
              <w:t>270</w:t>
            </w:r>
          </w:p>
        </w:tc>
        <w:tc>
          <w:tcPr>
            <w:tcW w:w="1166" w:type="dxa"/>
            <w:tcBorders>
              <w:top w:val="nil"/>
              <w:bottom w:val="nil"/>
            </w:tcBorders>
          </w:tcPr>
          <w:p w:rsidR="000A6771" w:rsidRDefault="000A6771">
            <w:pPr>
              <w:pStyle w:val="ConsPlusNormal"/>
              <w:jc w:val="center"/>
            </w:pPr>
            <w:r>
              <w:t>350</w:t>
            </w:r>
          </w:p>
        </w:tc>
      </w:tr>
      <w:tr w:rsidR="000A6771">
        <w:tblPrEx>
          <w:tblBorders>
            <w:insideH w:val="none" w:sz="0" w:space="0" w:color="auto"/>
          </w:tblBorders>
        </w:tblPrEx>
        <w:tc>
          <w:tcPr>
            <w:tcW w:w="1613" w:type="dxa"/>
            <w:tcBorders>
              <w:top w:val="nil"/>
              <w:bottom w:val="single" w:sz="4" w:space="0" w:color="auto"/>
            </w:tcBorders>
          </w:tcPr>
          <w:p w:rsidR="000A6771" w:rsidRDefault="000A6771">
            <w:pPr>
              <w:pStyle w:val="ConsPlusNormal"/>
            </w:pPr>
            <w:r>
              <w:t>0,5</w:t>
            </w:r>
          </w:p>
        </w:tc>
        <w:tc>
          <w:tcPr>
            <w:tcW w:w="1757" w:type="dxa"/>
            <w:tcBorders>
              <w:top w:val="nil"/>
              <w:bottom w:val="single" w:sz="4" w:space="0" w:color="auto"/>
            </w:tcBorders>
          </w:tcPr>
          <w:p w:rsidR="000A6771" w:rsidRDefault="000A6771">
            <w:pPr>
              <w:pStyle w:val="ConsPlusNormal"/>
            </w:pPr>
          </w:p>
        </w:tc>
        <w:tc>
          <w:tcPr>
            <w:tcW w:w="1118"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42" w:type="dxa"/>
            <w:tcBorders>
              <w:top w:val="nil"/>
              <w:bottom w:val="single" w:sz="4" w:space="0" w:color="auto"/>
            </w:tcBorders>
          </w:tcPr>
          <w:p w:rsidR="000A6771" w:rsidRDefault="000A6771">
            <w:pPr>
              <w:pStyle w:val="ConsPlusNormal"/>
              <w:jc w:val="center"/>
            </w:pPr>
            <w:r>
              <w:t>230</w:t>
            </w:r>
          </w:p>
        </w:tc>
        <w:tc>
          <w:tcPr>
            <w:tcW w:w="1166" w:type="dxa"/>
            <w:tcBorders>
              <w:top w:val="nil"/>
              <w:bottom w:val="single" w:sz="4" w:space="0" w:color="auto"/>
            </w:tcBorders>
          </w:tcPr>
          <w:p w:rsidR="000A6771" w:rsidRDefault="000A6771">
            <w:pPr>
              <w:pStyle w:val="ConsPlusNormal"/>
              <w:jc w:val="center"/>
            </w:pPr>
            <w:r>
              <w:t>270</w:t>
            </w:r>
          </w:p>
        </w:tc>
      </w:tr>
      <w:tr w:rsidR="000A6771">
        <w:tblPrEx>
          <w:tblBorders>
            <w:insideH w:val="none" w:sz="0" w:space="0" w:color="auto"/>
          </w:tblBorders>
        </w:tblPrEx>
        <w:tc>
          <w:tcPr>
            <w:tcW w:w="1613" w:type="dxa"/>
            <w:tcBorders>
              <w:top w:val="single" w:sz="4" w:space="0" w:color="auto"/>
              <w:bottom w:val="nil"/>
            </w:tcBorders>
          </w:tcPr>
          <w:p w:rsidR="000A6771" w:rsidRDefault="000A6771">
            <w:pPr>
              <w:pStyle w:val="ConsPlusNormal"/>
            </w:pPr>
            <w:r>
              <w:t>0,05</w:t>
            </w:r>
          </w:p>
        </w:tc>
        <w:tc>
          <w:tcPr>
            <w:tcW w:w="1757" w:type="dxa"/>
            <w:tcBorders>
              <w:top w:val="single" w:sz="4" w:space="0" w:color="auto"/>
              <w:bottom w:val="nil"/>
            </w:tcBorders>
          </w:tcPr>
          <w:p w:rsidR="000A6771" w:rsidRDefault="000A6771">
            <w:pPr>
              <w:pStyle w:val="ConsPlusNormal"/>
              <w:jc w:val="center"/>
            </w:pPr>
            <w:r>
              <w:t>10</w:t>
            </w:r>
          </w:p>
        </w:tc>
        <w:tc>
          <w:tcPr>
            <w:tcW w:w="1118" w:type="dxa"/>
            <w:tcBorders>
              <w:top w:val="single" w:sz="4" w:space="0" w:color="auto"/>
              <w:bottom w:val="nil"/>
            </w:tcBorders>
          </w:tcPr>
          <w:p w:rsidR="000A6771" w:rsidRDefault="000A6771">
            <w:pPr>
              <w:pStyle w:val="ConsPlusNormal"/>
              <w:jc w:val="center"/>
            </w:pPr>
            <w:r>
              <w:t>705</w:t>
            </w:r>
          </w:p>
        </w:tc>
        <w:tc>
          <w:tcPr>
            <w:tcW w:w="1123" w:type="dxa"/>
            <w:tcBorders>
              <w:top w:val="single" w:sz="4" w:space="0" w:color="auto"/>
              <w:bottom w:val="nil"/>
            </w:tcBorders>
          </w:tcPr>
          <w:p w:rsidR="000A6771" w:rsidRDefault="000A6771">
            <w:pPr>
              <w:pStyle w:val="ConsPlusNormal"/>
              <w:jc w:val="center"/>
            </w:pPr>
            <w:r>
              <w:t>955</w:t>
            </w:r>
          </w:p>
        </w:tc>
        <w:tc>
          <w:tcPr>
            <w:tcW w:w="1123" w:type="dxa"/>
            <w:tcBorders>
              <w:top w:val="single" w:sz="4" w:space="0" w:color="auto"/>
              <w:bottom w:val="nil"/>
            </w:tcBorders>
          </w:tcPr>
          <w:p w:rsidR="000A6771" w:rsidRDefault="000A6771">
            <w:pPr>
              <w:pStyle w:val="ConsPlusNormal"/>
              <w:jc w:val="center"/>
            </w:pPr>
            <w:r>
              <w:t>1095</w:t>
            </w:r>
          </w:p>
        </w:tc>
        <w:tc>
          <w:tcPr>
            <w:tcW w:w="1142" w:type="dxa"/>
            <w:tcBorders>
              <w:top w:val="single" w:sz="4" w:space="0" w:color="auto"/>
              <w:bottom w:val="nil"/>
            </w:tcBorders>
          </w:tcPr>
          <w:p w:rsidR="000A6771" w:rsidRDefault="000A6771">
            <w:pPr>
              <w:pStyle w:val="ConsPlusNormal"/>
              <w:jc w:val="center"/>
            </w:pPr>
            <w:r>
              <w:t>1275</w:t>
            </w:r>
          </w:p>
        </w:tc>
        <w:tc>
          <w:tcPr>
            <w:tcW w:w="1166" w:type="dxa"/>
            <w:tcBorders>
              <w:top w:val="single" w:sz="4" w:space="0" w:color="auto"/>
              <w:bottom w:val="nil"/>
            </w:tcBorders>
          </w:tcPr>
          <w:p w:rsidR="000A6771" w:rsidRDefault="000A6771">
            <w:pPr>
              <w:pStyle w:val="ConsPlusNormal"/>
              <w:jc w:val="center"/>
            </w:pPr>
            <w:r>
              <w:t>1455</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0,1</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450</w:t>
            </w:r>
          </w:p>
        </w:tc>
        <w:tc>
          <w:tcPr>
            <w:tcW w:w="1123" w:type="dxa"/>
            <w:tcBorders>
              <w:top w:val="nil"/>
              <w:bottom w:val="nil"/>
            </w:tcBorders>
          </w:tcPr>
          <w:p w:rsidR="000A6771" w:rsidRDefault="000A6771">
            <w:pPr>
              <w:pStyle w:val="ConsPlusNormal"/>
              <w:jc w:val="center"/>
            </w:pPr>
            <w:r>
              <w:t>590</w:t>
            </w:r>
          </w:p>
        </w:tc>
        <w:tc>
          <w:tcPr>
            <w:tcW w:w="1123" w:type="dxa"/>
            <w:tcBorders>
              <w:top w:val="nil"/>
              <w:bottom w:val="nil"/>
            </w:tcBorders>
          </w:tcPr>
          <w:p w:rsidR="000A6771" w:rsidRDefault="000A6771">
            <w:pPr>
              <w:pStyle w:val="ConsPlusNormal"/>
              <w:jc w:val="center"/>
            </w:pPr>
            <w:r>
              <w:t>710</w:t>
            </w:r>
          </w:p>
        </w:tc>
        <w:tc>
          <w:tcPr>
            <w:tcW w:w="1142" w:type="dxa"/>
            <w:tcBorders>
              <w:top w:val="nil"/>
              <w:bottom w:val="nil"/>
            </w:tcBorders>
          </w:tcPr>
          <w:p w:rsidR="000A6771" w:rsidRDefault="000A6771">
            <w:pPr>
              <w:pStyle w:val="ConsPlusNormal"/>
              <w:jc w:val="center"/>
            </w:pPr>
            <w:r>
              <w:t>850</w:t>
            </w:r>
          </w:p>
        </w:tc>
        <w:tc>
          <w:tcPr>
            <w:tcW w:w="1166" w:type="dxa"/>
            <w:tcBorders>
              <w:top w:val="nil"/>
              <w:bottom w:val="nil"/>
            </w:tcBorders>
          </w:tcPr>
          <w:p w:rsidR="000A6771" w:rsidRDefault="000A6771">
            <w:pPr>
              <w:pStyle w:val="ConsPlusNormal"/>
              <w:jc w:val="center"/>
            </w:pPr>
            <w:r>
              <w:t>910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0,2</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310</w:t>
            </w:r>
          </w:p>
        </w:tc>
        <w:tc>
          <w:tcPr>
            <w:tcW w:w="1123" w:type="dxa"/>
            <w:tcBorders>
              <w:top w:val="nil"/>
              <w:bottom w:val="nil"/>
            </w:tcBorders>
          </w:tcPr>
          <w:p w:rsidR="000A6771" w:rsidRDefault="000A6771">
            <w:pPr>
              <w:pStyle w:val="ConsPlusNormal"/>
              <w:jc w:val="center"/>
            </w:pPr>
            <w:r>
              <w:t>460</w:t>
            </w:r>
          </w:p>
        </w:tc>
        <w:tc>
          <w:tcPr>
            <w:tcW w:w="1142" w:type="dxa"/>
            <w:tcBorders>
              <w:top w:val="nil"/>
              <w:bottom w:val="nil"/>
            </w:tcBorders>
          </w:tcPr>
          <w:p w:rsidR="000A6771" w:rsidRDefault="000A6771">
            <w:pPr>
              <w:pStyle w:val="ConsPlusNormal"/>
              <w:jc w:val="center"/>
            </w:pPr>
            <w:r>
              <w:t>500</w:t>
            </w:r>
          </w:p>
        </w:tc>
        <w:tc>
          <w:tcPr>
            <w:tcW w:w="1166" w:type="dxa"/>
            <w:tcBorders>
              <w:top w:val="nil"/>
              <w:bottom w:val="nil"/>
            </w:tcBorders>
          </w:tcPr>
          <w:p w:rsidR="000A6771" w:rsidRDefault="000A6771">
            <w:pPr>
              <w:pStyle w:val="ConsPlusNormal"/>
              <w:jc w:val="center"/>
            </w:pPr>
            <w:r>
              <w:t>560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0,3</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300</w:t>
            </w:r>
          </w:p>
        </w:tc>
        <w:tc>
          <w:tcPr>
            <w:tcW w:w="1142" w:type="dxa"/>
            <w:tcBorders>
              <w:top w:val="nil"/>
              <w:bottom w:val="nil"/>
            </w:tcBorders>
          </w:tcPr>
          <w:p w:rsidR="000A6771" w:rsidRDefault="000A6771">
            <w:pPr>
              <w:pStyle w:val="ConsPlusNormal"/>
              <w:jc w:val="center"/>
            </w:pPr>
            <w:r>
              <w:t>380</w:t>
            </w:r>
          </w:p>
        </w:tc>
        <w:tc>
          <w:tcPr>
            <w:tcW w:w="1166" w:type="dxa"/>
            <w:tcBorders>
              <w:top w:val="nil"/>
              <w:bottom w:val="nil"/>
            </w:tcBorders>
          </w:tcPr>
          <w:p w:rsidR="000A6771" w:rsidRDefault="000A6771">
            <w:pPr>
              <w:pStyle w:val="ConsPlusNormal"/>
              <w:jc w:val="center"/>
            </w:pPr>
            <w:r>
              <w:t>460</w:t>
            </w:r>
          </w:p>
        </w:tc>
      </w:tr>
      <w:tr w:rsidR="000A6771">
        <w:tblPrEx>
          <w:tblBorders>
            <w:insideH w:val="none" w:sz="0" w:space="0" w:color="auto"/>
          </w:tblBorders>
        </w:tblPrEx>
        <w:tc>
          <w:tcPr>
            <w:tcW w:w="1613" w:type="dxa"/>
            <w:tcBorders>
              <w:top w:val="nil"/>
              <w:bottom w:val="single" w:sz="4" w:space="0" w:color="auto"/>
            </w:tcBorders>
          </w:tcPr>
          <w:p w:rsidR="000A6771" w:rsidRDefault="000A6771">
            <w:pPr>
              <w:pStyle w:val="ConsPlusNormal"/>
            </w:pPr>
            <w:r>
              <w:t>0,5</w:t>
            </w:r>
          </w:p>
        </w:tc>
        <w:tc>
          <w:tcPr>
            <w:tcW w:w="1757" w:type="dxa"/>
            <w:tcBorders>
              <w:top w:val="nil"/>
              <w:bottom w:val="single" w:sz="4" w:space="0" w:color="auto"/>
            </w:tcBorders>
          </w:tcPr>
          <w:p w:rsidR="000A6771" w:rsidRDefault="000A6771">
            <w:pPr>
              <w:pStyle w:val="ConsPlusNormal"/>
            </w:pPr>
          </w:p>
        </w:tc>
        <w:tc>
          <w:tcPr>
            <w:tcW w:w="1118"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42" w:type="dxa"/>
            <w:tcBorders>
              <w:top w:val="nil"/>
              <w:bottom w:val="single" w:sz="4" w:space="0" w:color="auto"/>
            </w:tcBorders>
          </w:tcPr>
          <w:p w:rsidR="000A6771" w:rsidRDefault="000A6771">
            <w:pPr>
              <w:pStyle w:val="ConsPlusNormal"/>
              <w:jc w:val="center"/>
            </w:pPr>
            <w:r>
              <w:t>340</w:t>
            </w:r>
          </w:p>
        </w:tc>
        <w:tc>
          <w:tcPr>
            <w:tcW w:w="1166" w:type="dxa"/>
            <w:tcBorders>
              <w:top w:val="nil"/>
              <w:bottom w:val="single" w:sz="4" w:space="0" w:color="auto"/>
            </w:tcBorders>
          </w:tcPr>
          <w:p w:rsidR="000A6771" w:rsidRDefault="000A6771">
            <w:pPr>
              <w:pStyle w:val="ConsPlusNormal"/>
              <w:jc w:val="center"/>
            </w:pPr>
            <w:r>
              <w:t>380</w:t>
            </w:r>
          </w:p>
        </w:tc>
      </w:tr>
      <w:tr w:rsidR="000A6771">
        <w:tblPrEx>
          <w:tblBorders>
            <w:insideH w:val="none" w:sz="0" w:space="0" w:color="auto"/>
          </w:tblBorders>
        </w:tblPrEx>
        <w:tc>
          <w:tcPr>
            <w:tcW w:w="1613" w:type="dxa"/>
            <w:tcBorders>
              <w:top w:val="single" w:sz="4" w:space="0" w:color="auto"/>
              <w:bottom w:val="nil"/>
            </w:tcBorders>
          </w:tcPr>
          <w:p w:rsidR="000A6771" w:rsidRDefault="000A6771">
            <w:pPr>
              <w:pStyle w:val="ConsPlusNormal"/>
            </w:pPr>
            <w:r>
              <w:t>0,05</w:t>
            </w:r>
          </w:p>
        </w:tc>
        <w:tc>
          <w:tcPr>
            <w:tcW w:w="1757" w:type="dxa"/>
            <w:tcBorders>
              <w:top w:val="single" w:sz="4" w:space="0" w:color="auto"/>
              <w:bottom w:val="nil"/>
            </w:tcBorders>
          </w:tcPr>
          <w:p w:rsidR="000A6771" w:rsidRDefault="000A6771">
            <w:pPr>
              <w:pStyle w:val="ConsPlusNormal"/>
              <w:jc w:val="center"/>
            </w:pPr>
            <w:r>
              <w:t>15 и более</w:t>
            </w:r>
          </w:p>
        </w:tc>
        <w:tc>
          <w:tcPr>
            <w:tcW w:w="1118" w:type="dxa"/>
            <w:tcBorders>
              <w:top w:val="single" w:sz="4" w:space="0" w:color="auto"/>
              <w:bottom w:val="nil"/>
            </w:tcBorders>
          </w:tcPr>
          <w:p w:rsidR="000A6771" w:rsidRDefault="000A6771">
            <w:pPr>
              <w:pStyle w:val="ConsPlusNormal"/>
              <w:jc w:val="center"/>
            </w:pPr>
            <w:r>
              <w:t>800</w:t>
            </w:r>
          </w:p>
        </w:tc>
        <w:tc>
          <w:tcPr>
            <w:tcW w:w="1123" w:type="dxa"/>
            <w:tcBorders>
              <w:top w:val="single" w:sz="4" w:space="0" w:color="auto"/>
              <w:bottom w:val="nil"/>
            </w:tcBorders>
          </w:tcPr>
          <w:p w:rsidR="000A6771" w:rsidRDefault="000A6771">
            <w:pPr>
              <w:pStyle w:val="ConsPlusNormal"/>
              <w:jc w:val="center"/>
            </w:pPr>
            <w:r>
              <w:t>1050</w:t>
            </w:r>
          </w:p>
        </w:tc>
        <w:tc>
          <w:tcPr>
            <w:tcW w:w="1123" w:type="dxa"/>
            <w:tcBorders>
              <w:top w:val="single" w:sz="4" w:space="0" w:color="auto"/>
              <w:bottom w:val="nil"/>
            </w:tcBorders>
          </w:tcPr>
          <w:p w:rsidR="000A6771" w:rsidRDefault="000A6771">
            <w:pPr>
              <w:pStyle w:val="ConsPlusNormal"/>
              <w:jc w:val="center"/>
            </w:pPr>
            <w:r>
              <w:t>1190</w:t>
            </w:r>
          </w:p>
        </w:tc>
        <w:tc>
          <w:tcPr>
            <w:tcW w:w="1142" w:type="dxa"/>
            <w:tcBorders>
              <w:top w:val="single" w:sz="4" w:space="0" w:color="auto"/>
              <w:bottom w:val="nil"/>
            </w:tcBorders>
          </w:tcPr>
          <w:p w:rsidR="000A6771" w:rsidRDefault="000A6771">
            <w:pPr>
              <w:pStyle w:val="ConsPlusNormal"/>
              <w:jc w:val="center"/>
            </w:pPr>
            <w:r>
              <w:t>1370</w:t>
            </w:r>
          </w:p>
        </w:tc>
        <w:tc>
          <w:tcPr>
            <w:tcW w:w="1166" w:type="dxa"/>
            <w:tcBorders>
              <w:top w:val="single" w:sz="4" w:space="0" w:color="auto"/>
              <w:bottom w:val="nil"/>
            </w:tcBorders>
          </w:tcPr>
          <w:p w:rsidR="000A6771" w:rsidRDefault="000A6771">
            <w:pPr>
              <w:pStyle w:val="ConsPlusNormal"/>
              <w:jc w:val="center"/>
            </w:pPr>
            <w:r>
              <w:t>1550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0,1</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550</w:t>
            </w:r>
          </w:p>
        </w:tc>
        <w:tc>
          <w:tcPr>
            <w:tcW w:w="1123" w:type="dxa"/>
            <w:tcBorders>
              <w:top w:val="nil"/>
              <w:bottom w:val="nil"/>
            </w:tcBorders>
          </w:tcPr>
          <w:p w:rsidR="000A6771" w:rsidRDefault="000A6771">
            <w:pPr>
              <w:pStyle w:val="ConsPlusNormal"/>
              <w:jc w:val="center"/>
            </w:pPr>
            <w:r>
              <w:t>690</w:t>
            </w:r>
          </w:p>
        </w:tc>
        <w:tc>
          <w:tcPr>
            <w:tcW w:w="1123" w:type="dxa"/>
            <w:tcBorders>
              <w:top w:val="nil"/>
              <w:bottom w:val="nil"/>
            </w:tcBorders>
          </w:tcPr>
          <w:p w:rsidR="000A6771" w:rsidRDefault="000A6771">
            <w:pPr>
              <w:pStyle w:val="ConsPlusNormal"/>
              <w:jc w:val="center"/>
            </w:pPr>
            <w:r>
              <w:t>810</w:t>
            </w:r>
          </w:p>
        </w:tc>
        <w:tc>
          <w:tcPr>
            <w:tcW w:w="1142" w:type="dxa"/>
            <w:tcBorders>
              <w:top w:val="nil"/>
              <w:bottom w:val="nil"/>
            </w:tcBorders>
          </w:tcPr>
          <w:p w:rsidR="000A6771" w:rsidRDefault="000A6771">
            <w:pPr>
              <w:pStyle w:val="ConsPlusNormal"/>
              <w:jc w:val="center"/>
            </w:pPr>
            <w:r>
              <w:t>950</w:t>
            </w:r>
          </w:p>
        </w:tc>
        <w:tc>
          <w:tcPr>
            <w:tcW w:w="1166" w:type="dxa"/>
            <w:tcBorders>
              <w:top w:val="nil"/>
              <w:bottom w:val="nil"/>
            </w:tcBorders>
          </w:tcPr>
          <w:p w:rsidR="000A6771" w:rsidRDefault="000A6771">
            <w:pPr>
              <w:pStyle w:val="ConsPlusNormal"/>
              <w:jc w:val="center"/>
            </w:pPr>
            <w:r>
              <w:t>1210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0,2</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470</w:t>
            </w:r>
          </w:p>
        </w:tc>
        <w:tc>
          <w:tcPr>
            <w:tcW w:w="1123" w:type="dxa"/>
            <w:tcBorders>
              <w:top w:val="nil"/>
              <w:bottom w:val="nil"/>
            </w:tcBorders>
          </w:tcPr>
          <w:p w:rsidR="000A6771" w:rsidRDefault="000A6771">
            <w:pPr>
              <w:pStyle w:val="ConsPlusNormal"/>
              <w:jc w:val="center"/>
            </w:pPr>
            <w:r>
              <w:t>570</w:t>
            </w:r>
          </w:p>
        </w:tc>
        <w:tc>
          <w:tcPr>
            <w:tcW w:w="1142" w:type="dxa"/>
            <w:tcBorders>
              <w:top w:val="nil"/>
              <w:bottom w:val="nil"/>
            </w:tcBorders>
          </w:tcPr>
          <w:p w:rsidR="000A6771" w:rsidRDefault="000A6771">
            <w:pPr>
              <w:pStyle w:val="ConsPlusNormal"/>
              <w:jc w:val="center"/>
            </w:pPr>
            <w:r>
              <w:t>600</w:t>
            </w:r>
          </w:p>
        </w:tc>
        <w:tc>
          <w:tcPr>
            <w:tcW w:w="1166" w:type="dxa"/>
            <w:tcBorders>
              <w:top w:val="nil"/>
              <w:bottom w:val="nil"/>
            </w:tcBorders>
          </w:tcPr>
          <w:p w:rsidR="000A6771" w:rsidRDefault="000A6771">
            <w:pPr>
              <w:pStyle w:val="ConsPlusNormal"/>
              <w:jc w:val="center"/>
            </w:pPr>
            <w:r>
              <w:t>660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0,3</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400</w:t>
            </w:r>
          </w:p>
        </w:tc>
        <w:tc>
          <w:tcPr>
            <w:tcW w:w="1142" w:type="dxa"/>
            <w:tcBorders>
              <w:top w:val="nil"/>
              <w:bottom w:val="nil"/>
            </w:tcBorders>
          </w:tcPr>
          <w:p w:rsidR="000A6771" w:rsidRDefault="000A6771">
            <w:pPr>
              <w:pStyle w:val="ConsPlusNormal"/>
              <w:jc w:val="center"/>
            </w:pPr>
            <w:r>
              <w:t>480</w:t>
            </w:r>
          </w:p>
        </w:tc>
        <w:tc>
          <w:tcPr>
            <w:tcW w:w="1166" w:type="dxa"/>
            <w:tcBorders>
              <w:top w:val="nil"/>
              <w:bottom w:val="nil"/>
            </w:tcBorders>
          </w:tcPr>
          <w:p w:rsidR="000A6771" w:rsidRDefault="000A6771">
            <w:pPr>
              <w:pStyle w:val="ConsPlusNormal"/>
              <w:jc w:val="center"/>
            </w:pPr>
            <w:r>
              <w:t>560</w:t>
            </w:r>
          </w:p>
        </w:tc>
      </w:tr>
      <w:tr w:rsidR="000A6771">
        <w:tblPrEx>
          <w:tblBorders>
            <w:insideH w:val="none" w:sz="0" w:space="0" w:color="auto"/>
          </w:tblBorders>
        </w:tblPrEx>
        <w:tc>
          <w:tcPr>
            <w:tcW w:w="1613" w:type="dxa"/>
            <w:tcBorders>
              <w:top w:val="nil"/>
              <w:bottom w:val="single" w:sz="4" w:space="0" w:color="auto"/>
            </w:tcBorders>
          </w:tcPr>
          <w:p w:rsidR="000A6771" w:rsidRDefault="000A6771">
            <w:pPr>
              <w:pStyle w:val="ConsPlusNormal"/>
            </w:pPr>
            <w:r>
              <w:t>0,5</w:t>
            </w:r>
          </w:p>
        </w:tc>
        <w:tc>
          <w:tcPr>
            <w:tcW w:w="1757" w:type="dxa"/>
            <w:tcBorders>
              <w:top w:val="nil"/>
              <w:bottom w:val="single" w:sz="4" w:space="0" w:color="auto"/>
            </w:tcBorders>
          </w:tcPr>
          <w:p w:rsidR="000A6771" w:rsidRDefault="000A6771">
            <w:pPr>
              <w:pStyle w:val="ConsPlusNormal"/>
            </w:pPr>
          </w:p>
        </w:tc>
        <w:tc>
          <w:tcPr>
            <w:tcW w:w="1118"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42" w:type="dxa"/>
            <w:tcBorders>
              <w:top w:val="nil"/>
              <w:bottom w:val="single" w:sz="4" w:space="0" w:color="auto"/>
            </w:tcBorders>
          </w:tcPr>
          <w:p w:rsidR="000A6771" w:rsidRDefault="000A6771">
            <w:pPr>
              <w:pStyle w:val="ConsPlusNormal"/>
              <w:jc w:val="center"/>
            </w:pPr>
            <w:r>
              <w:t>440</w:t>
            </w:r>
          </w:p>
        </w:tc>
        <w:tc>
          <w:tcPr>
            <w:tcW w:w="1166" w:type="dxa"/>
            <w:tcBorders>
              <w:top w:val="nil"/>
              <w:bottom w:val="single" w:sz="4" w:space="0" w:color="auto"/>
            </w:tcBorders>
          </w:tcPr>
          <w:p w:rsidR="000A6771" w:rsidRDefault="000A6771">
            <w:pPr>
              <w:pStyle w:val="ConsPlusNormal"/>
              <w:jc w:val="center"/>
            </w:pPr>
            <w:r>
              <w:t>480</w:t>
            </w:r>
          </w:p>
        </w:tc>
      </w:tr>
      <w:tr w:rsidR="000A6771">
        <w:tc>
          <w:tcPr>
            <w:tcW w:w="9042" w:type="dxa"/>
            <w:gridSpan w:val="7"/>
            <w:tcBorders>
              <w:top w:val="single" w:sz="4" w:space="0" w:color="auto"/>
              <w:bottom w:val="single" w:sz="4" w:space="0" w:color="auto"/>
            </w:tcBorders>
          </w:tcPr>
          <w:p w:rsidR="000A6771" w:rsidRDefault="000A6771">
            <w:pPr>
              <w:pStyle w:val="ConsPlusNormal"/>
              <w:jc w:val="center"/>
            </w:pPr>
            <w:r>
              <w:t>Супесь</w:t>
            </w:r>
          </w:p>
        </w:tc>
      </w:tr>
      <w:tr w:rsidR="000A6771">
        <w:tblPrEx>
          <w:tblBorders>
            <w:insideH w:val="none" w:sz="0" w:space="0" w:color="auto"/>
          </w:tblBorders>
        </w:tblPrEx>
        <w:tc>
          <w:tcPr>
            <w:tcW w:w="1613" w:type="dxa"/>
            <w:tcBorders>
              <w:top w:val="single" w:sz="4" w:space="0" w:color="auto"/>
              <w:bottom w:val="nil"/>
            </w:tcBorders>
          </w:tcPr>
          <w:p w:rsidR="000A6771" w:rsidRDefault="000A6771">
            <w:pPr>
              <w:pStyle w:val="ConsPlusNormal"/>
            </w:pPr>
            <w:r>
              <w:t>0,15</w:t>
            </w:r>
          </w:p>
        </w:tc>
        <w:tc>
          <w:tcPr>
            <w:tcW w:w="1757" w:type="dxa"/>
            <w:tcBorders>
              <w:top w:val="single" w:sz="4" w:space="0" w:color="auto"/>
              <w:bottom w:val="nil"/>
            </w:tcBorders>
          </w:tcPr>
          <w:p w:rsidR="000A6771" w:rsidRDefault="000A6771">
            <w:pPr>
              <w:pStyle w:val="ConsPlusNormal"/>
              <w:jc w:val="center"/>
            </w:pPr>
            <w:r>
              <w:t>3 - 5</w:t>
            </w:r>
          </w:p>
        </w:tc>
        <w:tc>
          <w:tcPr>
            <w:tcW w:w="1118" w:type="dxa"/>
            <w:tcBorders>
              <w:top w:val="single" w:sz="4" w:space="0" w:color="auto"/>
              <w:bottom w:val="nil"/>
            </w:tcBorders>
          </w:tcPr>
          <w:p w:rsidR="000A6771" w:rsidRDefault="000A6771">
            <w:pPr>
              <w:pStyle w:val="ConsPlusNormal"/>
              <w:jc w:val="center"/>
            </w:pPr>
            <w:r>
              <w:t>730</w:t>
            </w:r>
          </w:p>
        </w:tc>
        <w:tc>
          <w:tcPr>
            <w:tcW w:w="1123" w:type="dxa"/>
            <w:tcBorders>
              <w:top w:val="single" w:sz="4" w:space="0" w:color="auto"/>
              <w:bottom w:val="nil"/>
            </w:tcBorders>
          </w:tcPr>
          <w:p w:rsidR="000A6771" w:rsidRDefault="000A6771">
            <w:pPr>
              <w:pStyle w:val="ConsPlusNormal"/>
              <w:jc w:val="center"/>
            </w:pPr>
            <w:r>
              <w:t>1050</w:t>
            </w:r>
          </w:p>
        </w:tc>
        <w:tc>
          <w:tcPr>
            <w:tcW w:w="1123" w:type="dxa"/>
            <w:tcBorders>
              <w:top w:val="single" w:sz="4" w:space="0" w:color="auto"/>
              <w:bottom w:val="nil"/>
            </w:tcBorders>
          </w:tcPr>
          <w:p w:rsidR="000A6771" w:rsidRDefault="000A6771">
            <w:pPr>
              <w:pStyle w:val="ConsPlusNormal"/>
              <w:jc w:val="center"/>
            </w:pPr>
            <w:r>
              <w:t>1150</w:t>
            </w:r>
          </w:p>
        </w:tc>
        <w:tc>
          <w:tcPr>
            <w:tcW w:w="1142" w:type="dxa"/>
            <w:tcBorders>
              <w:top w:val="single" w:sz="4" w:space="0" w:color="auto"/>
              <w:bottom w:val="nil"/>
            </w:tcBorders>
          </w:tcPr>
          <w:p w:rsidR="000A6771" w:rsidRDefault="000A6771">
            <w:pPr>
              <w:pStyle w:val="ConsPlusNormal"/>
              <w:jc w:val="center"/>
            </w:pPr>
            <w:r>
              <w:t>1430</w:t>
            </w:r>
          </w:p>
        </w:tc>
        <w:tc>
          <w:tcPr>
            <w:tcW w:w="1166" w:type="dxa"/>
            <w:tcBorders>
              <w:top w:val="single" w:sz="4" w:space="0" w:color="auto"/>
              <w:bottom w:val="nil"/>
            </w:tcBorders>
          </w:tcPr>
          <w:p w:rsidR="000A6771" w:rsidRDefault="000A6771">
            <w:pPr>
              <w:pStyle w:val="ConsPlusNormal"/>
              <w:jc w:val="center"/>
            </w:pPr>
            <w:r>
              <w:t>1620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0,2</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450</w:t>
            </w:r>
          </w:p>
        </w:tc>
        <w:tc>
          <w:tcPr>
            <w:tcW w:w="1123" w:type="dxa"/>
            <w:tcBorders>
              <w:top w:val="nil"/>
              <w:bottom w:val="nil"/>
            </w:tcBorders>
          </w:tcPr>
          <w:p w:rsidR="000A6771" w:rsidRDefault="000A6771">
            <w:pPr>
              <w:pStyle w:val="ConsPlusNormal"/>
              <w:jc w:val="center"/>
            </w:pPr>
            <w:r>
              <w:t>750</w:t>
            </w:r>
          </w:p>
        </w:tc>
        <w:tc>
          <w:tcPr>
            <w:tcW w:w="1123" w:type="dxa"/>
            <w:tcBorders>
              <w:top w:val="nil"/>
              <w:bottom w:val="nil"/>
            </w:tcBorders>
          </w:tcPr>
          <w:p w:rsidR="000A6771" w:rsidRDefault="000A6771">
            <w:pPr>
              <w:pStyle w:val="ConsPlusNormal"/>
              <w:jc w:val="center"/>
            </w:pPr>
            <w:r>
              <w:t>1000</w:t>
            </w:r>
          </w:p>
        </w:tc>
        <w:tc>
          <w:tcPr>
            <w:tcW w:w="1142" w:type="dxa"/>
            <w:tcBorders>
              <w:top w:val="nil"/>
              <w:bottom w:val="nil"/>
            </w:tcBorders>
          </w:tcPr>
          <w:p w:rsidR="000A6771" w:rsidRDefault="000A6771">
            <w:pPr>
              <w:pStyle w:val="ConsPlusNormal"/>
              <w:jc w:val="center"/>
            </w:pPr>
            <w:r>
              <w:t>1180</w:t>
            </w:r>
          </w:p>
        </w:tc>
        <w:tc>
          <w:tcPr>
            <w:tcW w:w="1166" w:type="dxa"/>
            <w:tcBorders>
              <w:top w:val="nil"/>
              <w:bottom w:val="nil"/>
            </w:tcBorders>
          </w:tcPr>
          <w:p w:rsidR="000A6771" w:rsidRDefault="000A6771">
            <w:pPr>
              <w:pStyle w:val="ConsPlusNormal"/>
              <w:jc w:val="center"/>
            </w:pPr>
            <w:r>
              <w:t>1310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0,3</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270</w:t>
            </w:r>
          </w:p>
        </w:tc>
        <w:tc>
          <w:tcPr>
            <w:tcW w:w="1123" w:type="dxa"/>
            <w:tcBorders>
              <w:top w:val="nil"/>
              <w:bottom w:val="nil"/>
            </w:tcBorders>
          </w:tcPr>
          <w:p w:rsidR="000A6771" w:rsidRDefault="000A6771">
            <w:pPr>
              <w:pStyle w:val="ConsPlusNormal"/>
              <w:jc w:val="center"/>
            </w:pPr>
            <w:r>
              <w:t>580</w:t>
            </w:r>
          </w:p>
        </w:tc>
        <w:tc>
          <w:tcPr>
            <w:tcW w:w="1123" w:type="dxa"/>
            <w:tcBorders>
              <w:top w:val="nil"/>
              <w:bottom w:val="nil"/>
            </w:tcBorders>
          </w:tcPr>
          <w:p w:rsidR="000A6771" w:rsidRDefault="000A6771">
            <w:pPr>
              <w:pStyle w:val="ConsPlusNormal"/>
              <w:jc w:val="center"/>
            </w:pPr>
            <w:r>
              <w:t>730</w:t>
            </w:r>
          </w:p>
        </w:tc>
        <w:tc>
          <w:tcPr>
            <w:tcW w:w="1142" w:type="dxa"/>
            <w:tcBorders>
              <w:top w:val="nil"/>
              <w:bottom w:val="nil"/>
            </w:tcBorders>
          </w:tcPr>
          <w:p w:rsidR="000A6771" w:rsidRDefault="000A6771">
            <w:pPr>
              <w:pStyle w:val="ConsPlusNormal"/>
              <w:jc w:val="center"/>
            </w:pPr>
            <w:r>
              <w:t>800</w:t>
            </w:r>
          </w:p>
        </w:tc>
        <w:tc>
          <w:tcPr>
            <w:tcW w:w="1166" w:type="dxa"/>
            <w:tcBorders>
              <w:top w:val="nil"/>
              <w:bottom w:val="nil"/>
            </w:tcBorders>
          </w:tcPr>
          <w:p w:rsidR="000A6771" w:rsidRDefault="000A6771">
            <w:pPr>
              <w:pStyle w:val="ConsPlusNormal"/>
              <w:jc w:val="center"/>
            </w:pPr>
            <w:r>
              <w:t>880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0,5</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220</w:t>
            </w:r>
          </w:p>
        </w:tc>
        <w:tc>
          <w:tcPr>
            <w:tcW w:w="1123" w:type="dxa"/>
            <w:tcBorders>
              <w:top w:val="nil"/>
              <w:bottom w:val="nil"/>
            </w:tcBorders>
          </w:tcPr>
          <w:p w:rsidR="000A6771" w:rsidRDefault="000A6771">
            <w:pPr>
              <w:pStyle w:val="ConsPlusNormal"/>
              <w:jc w:val="center"/>
            </w:pPr>
            <w:r>
              <w:t>280</w:t>
            </w:r>
          </w:p>
        </w:tc>
        <w:tc>
          <w:tcPr>
            <w:tcW w:w="1142" w:type="dxa"/>
            <w:tcBorders>
              <w:top w:val="nil"/>
              <w:bottom w:val="nil"/>
            </w:tcBorders>
          </w:tcPr>
          <w:p w:rsidR="000A6771" w:rsidRDefault="000A6771">
            <w:pPr>
              <w:pStyle w:val="ConsPlusNormal"/>
              <w:jc w:val="center"/>
            </w:pPr>
            <w:r>
              <w:t>360</w:t>
            </w:r>
          </w:p>
        </w:tc>
        <w:tc>
          <w:tcPr>
            <w:tcW w:w="1166" w:type="dxa"/>
            <w:tcBorders>
              <w:top w:val="nil"/>
              <w:bottom w:val="nil"/>
            </w:tcBorders>
          </w:tcPr>
          <w:p w:rsidR="000A6771" w:rsidRDefault="000A6771">
            <w:pPr>
              <w:pStyle w:val="ConsPlusNormal"/>
              <w:jc w:val="center"/>
            </w:pPr>
            <w:r>
              <w:t>450</w:t>
            </w:r>
          </w:p>
        </w:tc>
      </w:tr>
      <w:tr w:rsidR="000A6771">
        <w:tblPrEx>
          <w:tblBorders>
            <w:insideH w:val="none" w:sz="0" w:space="0" w:color="auto"/>
          </w:tblBorders>
        </w:tblPrEx>
        <w:tc>
          <w:tcPr>
            <w:tcW w:w="1613" w:type="dxa"/>
            <w:tcBorders>
              <w:top w:val="nil"/>
              <w:bottom w:val="single" w:sz="4" w:space="0" w:color="auto"/>
            </w:tcBorders>
          </w:tcPr>
          <w:p w:rsidR="000A6771" w:rsidRDefault="000A6771">
            <w:pPr>
              <w:pStyle w:val="ConsPlusNormal"/>
            </w:pPr>
            <w:r>
              <w:t>0,8</w:t>
            </w:r>
          </w:p>
        </w:tc>
        <w:tc>
          <w:tcPr>
            <w:tcW w:w="1757" w:type="dxa"/>
            <w:tcBorders>
              <w:top w:val="nil"/>
              <w:bottom w:val="single" w:sz="4" w:space="0" w:color="auto"/>
            </w:tcBorders>
          </w:tcPr>
          <w:p w:rsidR="000A6771" w:rsidRDefault="000A6771">
            <w:pPr>
              <w:pStyle w:val="ConsPlusNormal"/>
            </w:pPr>
          </w:p>
        </w:tc>
        <w:tc>
          <w:tcPr>
            <w:tcW w:w="1118"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42" w:type="dxa"/>
            <w:tcBorders>
              <w:top w:val="nil"/>
              <w:bottom w:val="single" w:sz="4" w:space="0" w:color="auto"/>
            </w:tcBorders>
          </w:tcPr>
          <w:p w:rsidR="000A6771" w:rsidRDefault="000A6771">
            <w:pPr>
              <w:pStyle w:val="ConsPlusNormal"/>
              <w:jc w:val="center"/>
            </w:pPr>
            <w:r>
              <w:t>140</w:t>
            </w:r>
          </w:p>
        </w:tc>
        <w:tc>
          <w:tcPr>
            <w:tcW w:w="1166" w:type="dxa"/>
            <w:tcBorders>
              <w:top w:val="nil"/>
              <w:bottom w:val="single" w:sz="4" w:space="0" w:color="auto"/>
            </w:tcBorders>
          </w:tcPr>
          <w:p w:rsidR="000A6771" w:rsidRDefault="000A6771">
            <w:pPr>
              <w:pStyle w:val="ConsPlusNormal"/>
              <w:jc w:val="center"/>
            </w:pPr>
            <w:r>
              <w:t>250</w:t>
            </w:r>
          </w:p>
        </w:tc>
      </w:tr>
      <w:tr w:rsidR="000A6771">
        <w:tblPrEx>
          <w:tblBorders>
            <w:insideH w:val="none" w:sz="0" w:space="0" w:color="auto"/>
          </w:tblBorders>
        </w:tblPrEx>
        <w:tc>
          <w:tcPr>
            <w:tcW w:w="1613" w:type="dxa"/>
            <w:tcBorders>
              <w:top w:val="single" w:sz="4" w:space="0" w:color="auto"/>
              <w:bottom w:val="nil"/>
            </w:tcBorders>
          </w:tcPr>
          <w:p w:rsidR="000A6771" w:rsidRDefault="000A6771">
            <w:pPr>
              <w:pStyle w:val="ConsPlusNormal"/>
            </w:pPr>
            <w:r>
              <w:t>0,15</w:t>
            </w:r>
          </w:p>
        </w:tc>
        <w:tc>
          <w:tcPr>
            <w:tcW w:w="1757" w:type="dxa"/>
            <w:tcBorders>
              <w:top w:val="single" w:sz="4" w:space="0" w:color="auto"/>
              <w:bottom w:val="nil"/>
            </w:tcBorders>
          </w:tcPr>
          <w:p w:rsidR="000A6771" w:rsidRDefault="000A6771">
            <w:pPr>
              <w:pStyle w:val="ConsPlusNormal"/>
              <w:jc w:val="center"/>
            </w:pPr>
            <w:r>
              <w:t>10</w:t>
            </w:r>
          </w:p>
        </w:tc>
        <w:tc>
          <w:tcPr>
            <w:tcW w:w="1118" w:type="dxa"/>
            <w:tcBorders>
              <w:top w:val="single" w:sz="4" w:space="0" w:color="auto"/>
              <w:bottom w:val="nil"/>
            </w:tcBorders>
          </w:tcPr>
          <w:p w:rsidR="000A6771" w:rsidRDefault="000A6771">
            <w:pPr>
              <w:pStyle w:val="ConsPlusNormal"/>
              <w:jc w:val="center"/>
            </w:pPr>
            <w:r>
              <w:t>770</w:t>
            </w:r>
          </w:p>
        </w:tc>
        <w:tc>
          <w:tcPr>
            <w:tcW w:w="1123" w:type="dxa"/>
            <w:tcBorders>
              <w:top w:val="single" w:sz="4" w:space="0" w:color="auto"/>
              <w:bottom w:val="nil"/>
            </w:tcBorders>
          </w:tcPr>
          <w:p w:rsidR="000A6771" w:rsidRDefault="000A6771">
            <w:pPr>
              <w:pStyle w:val="ConsPlusNormal"/>
              <w:jc w:val="center"/>
            </w:pPr>
            <w:r>
              <w:t>1090</w:t>
            </w:r>
          </w:p>
        </w:tc>
        <w:tc>
          <w:tcPr>
            <w:tcW w:w="1123" w:type="dxa"/>
            <w:tcBorders>
              <w:top w:val="single" w:sz="4" w:space="0" w:color="auto"/>
              <w:bottom w:val="nil"/>
            </w:tcBorders>
          </w:tcPr>
          <w:p w:rsidR="000A6771" w:rsidRDefault="000A6771">
            <w:pPr>
              <w:pStyle w:val="ConsPlusNormal"/>
              <w:jc w:val="center"/>
            </w:pPr>
            <w:r>
              <w:t>1190</w:t>
            </w:r>
          </w:p>
        </w:tc>
        <w:tc>
          <w:tcPr>
            <w:tcW w:w="1142" w:type="dxa"/>
            <w:tcBorders>
              <w:top w:val="single" w:sz="4" w:space="0" w:color="auto"/>
              <w:bottom w:val="nil"/>
            </w:tcBorders>
          </w:tcPr>
          <w:p w:rsidR="000A6771" w:rsidRDefault="000A6771">
            <w:pPr>
              <w:pStyle w:val="ConsPlusNormal"/>
              <w:jc w:val="center"/>
            </w:pPr>
            <w:r>
              <w:t>1470</w:t>
            </w:r>
          </w:p>
        </w:tc>
        <w:tc>
          <w:tcPr>
            <w:tcW w:w="1166" w:type="dxa"/>
            <w:tcBorders>
              <w:top w:val="single" w:sz="4" w:space="0" w:color="auto"/>
              <w:bottom w:val="nil"/>
            </w:tcBorders>
          </w:tcPr>
          <w:p w:rsidR="000A6771" w:rsidRDefault="000A6771">
            <w:pPr>
              <w:pStyle w:val="ConsPlusNormal"/>
              <w:jc w:val="center"/>
            </w:pPr>
            <w:r>
              <w:t>1660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0,2</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490</w:t>
            </w:r>
          </w:p>
        </w:tc>
        <w:tc>
          <w:tcPr>
            <w:tcW w:w="1123" w:type="dxa"/>
            <w:tcBorders>
              <w:top w:val="nil"/>
              <w:bottom w:val="nil"/>
            </w:tcBorders>
          </w:tcPr>
          <w:p w:rsidR="000A6771" w:rsidRDefault="000A6771">
            <w:pPr>
              <w:pStyle w:val="ConsPlusNormal"/>
              <w:jc w:val="center"/>
            </w:pPr>
            <w:r>
              <w:t>790</w:t>
            </w:r>
          </w:p>
        </w:tc>
        <w:tc>
          <w:tcPr>
            <w:tcW w:w="1123" w:type="dxa"/>
            <w:tcBorders>
              <w:top w:val="nil"/>
              <w:bottom w:val="nil"/>
            </w:tcBorders>
          </w:tcPr>
          <w:p w:rsidR="000A6771" w:rsidRDefault="000A6771">
            <w:pPr>
              <w:pStyle w:val="ConsPlusNormal"/>
              <w:jc w:val="center"/>
            </w:pPr>
            <w:r>
              <w:t>1040</w:t>
            </w:r>
          </w:p>
        </w:tc>
        <w:tc>
          <w:tcPr>
            <w:tcW w:w="1142" w:type="dxa"/>
            <w:tcBorders>
              <w:top w:val="nil"/>
              <w:bottom w:val="nil"/>
            </w:tcBorders>
          </w:tcPr>
          <w:p w:rsidR="000A6771" w:rsidRDefault="000A6771">
            <w:pPr>
              <w:pStyle w:val="ConsPlusNormal"/>
              <w:jc w:val="center"/>
            </w:pPr>
            <w:r>
              <w:t>1220</w:t>
            </w:r>
          </w:p>
        </w:tc>
        <w:tc>
          <w:tcPr>
            <w:tcW w:w="1166" w:type="dxa"/>
            <w:tcBorders>
              <w:top w:val="nil"/>
              <w:bottom w:val="nil"/>
            </w:tcBorders>
          </w:tcPr>
          <w:p w:rsidR="000A6771" w:rsidRDefault="000A6771">
            <w:pPr>
              <w:pStyle w:val="ConsPlusNormal"/>
              <w:jc w:val="center"/>
            </w:pPr>
            <w:r>
              <w:t>1350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lastRenderedPageBreak/>
              <w:t>0,3</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310</w:t>
            </w:r>
          </w:p>
        </w:tc>
        <w:tc>
          <w:tcPr>
            <w:tcW w:w="1123" w:type="dxa"/>
            <w:tcBorders>
              <w:top w:val="nil"/>
              <w:bottom w:val="nil"/>
            </w:tcBorders>
          </w:tcPr>
          <w:p w:rsidR="000A6771" w:rsidRDefault="000A6771">
            <w:pPr>
              <w:pStyle w:val="ConsPlusNormal"/>
              <w:jc w:val="center"/>
            </w:pPr>
            <w:r>
              <w:t>620</w:t>
            </w:r>
          </w:p>
        </w:tc>
        <w:tc>
          <w:tcPr>
            <w:tcW w:w="1123" w:type="dxa"/>
            <w:tcBorders>
              <w:top w:val="nil"/>
              <w:bottom w:val="nil"/>
            </w:tcBorders>
          </w:tcPr>
          <w:p w:rsidR="000A6771" w:rsidRDefault="000A6771">
            <w:pPr>
              <w:pStyle w:val="ConsPlusNormal"/>
              <w:jc w:val="center"/>
            </w:pPr>
            <w:r>
              <w:t>770</w:t>
            </w:r>
          </w:p>
        </w:tc>
        <w:tc>
          <w:tcPr>
            <w:tcW w:w="1142" w:type="dxa"/>
            <w:tcBorders>
              <w:top w:val="nil"/>
              <w:bottom w:val="nil"/>
            </w:tcBorders>
          </w:tcPr>
          <w:p w:rsidR="000A6771" w:rsidRDefault="000A6771">
            <w:pPr>
              <w:pStyle w:val="ConsPlusNormal"/>
              <w:jc w:val="center"/>
            </w:pPr>
            <w:r>
              <w:t>840</w:t>
            </w:r>
          </w:p>
        </w:tc>
        <w:tc>
          <w:tcPr>
            <w:tcW w:w="1166" w:type="dxa"/>
            <w:tcBorders>
              <w:top w:val="nil"/>
              <w:bottom w:val="nil"/>
            </w:tcBorders>
          </w:tcPr>
          <w:p w:rsidR="000A6771" w:rsidRDefault="000A6771">
            <w:pPr>
              <w:pStyle w:val="ConsPlusNormal"/>
              <w:jc w:val="center"/>
            </w:pPr>
            <w:r>
              <w:t>920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0,5</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260</w:t>
            </w:r>
          </w:p>
        </w:tc>
        <w:tc>
          <w:tcPr>
            <w:tcW w:w="1123" w:type="dxa"/>
            <w:tcBorders>
              <w:top w:val="nil"/>
              <w:bottom w:val="nil"/>
            </w:tcBorders>
          </w:tcPr>
          <w:p w:rsidR="000A6771" w:rsidRDefault="000A6771">
            <w:pPr>
              <w:pStyle w:val="ConsPlusNormal"/>
              <w:jc w:val="center"/>
            </w:pPr>
            <w:r>
              <w:t>320</w:t>
            </w:r>
          </w:p>
        </w:tc>
        <w:tc>
          <w:tcPr>
            <w:tcW w:w="1142" w:type="dxa"/>
            <w:tcBorders>
              <w:top w:val="nil"/>
              <w:bottom w:val="nil"/>
            </w:tcBorders>
          </w:tcPr>
          <w:p w:rsidR="000A6771" w:rsidRDefault="000A6771">
            <w:pPr>
              <w:pStyle w:val="ConsPlusNormal"/>
              <w:jc w:val="center"/>
            </w:pPr>
            <w:r>
              <w:t>400</w:t>
            </w:r>
          </w:p>
        </w:tc>
        <w:tc>
          <w:tcPr>
            <w:tcW w:w="1166" w:type="dxa"/>
            <w:tcBorders>
              <w:top w:val="nil"/>
              <w:bottom w:val="nil"/>
            </w:tcBorders>
          </w:tcPr>
          <w:p w:rsidR="000A6771" w:rsidRDefault="000A6771">
            <w:pPr>
              <w:pStyle w:val="ConsPlusNormal"/>
              <w:jc w:val="center"/>
            </w:pPr>
            <w:r>
              <w:t>490</w:t>
            </w:r>
          </w:p>
        </w:tc>
      </w:tr>
      <w:tr w:rsidR="000A6771">
        <w:tblPrEx>
          <w:tblBorders>
            <w:insideH w:val="none" w:sz="0" w:space="0" w:color="auto"/>
          </w:tblBorders>
        </w:tblPrEx>
        <w:tc>
          <w:tcPr>
            <w:tcW w:w="1613" w:type="dxa"/>
            <w:tcBorders>
              <w:top w:val="nil"/>
              <w:bottom w:val="single" w:sz="4" w:space="0" w:color="auto"/>
            </w:tcBorders>
          </w:tcPr>
          <w:p w:rsidR="000A6771" w:rsidRDefault="000A6771">
            <w:pPr>
              <w:pStyle w:val="ConsPlusNormal"/>
            </w:pPr>
            <w:r>
              <w:t>0,8</w:t>
            </w:r>
          </w:p>
        </w:tc>
        <w:tc>
          <w:tcPr>
            <w:tcW w:w="1757" w:type="dxa"/>
            <w:tcBorders>
              <w:top w:val="nil"/>
              <w:bottom w:val="single" w:sz="4" w:space="0" w:color="auto"/>
            </w:tcBorders>
          </w:tcPr>
          <w:p w:rsidR="000A6771" w:rsidRDefault="000A6771">
            <w:pPr>
              <w:pStyle w:val="ConsPlusNormal"/>
            </w:pPr>
          </w:p>
        </w:tc>
        <w:tc>
          <w:tcPr>
            <w:tcW w:w="1118"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42" w:type="dxa"/>
            <w:tcBorders>
              <w:top w:val="nil"/>
              <w:bottom w:val="single" w:sz="4" w:space="0" w:color="auto"/>
            </w:tcBorders>
          </w:tcPr>
          <w:p w:rsidR="000A6771" w:rsidRDefault="000A6771">
            <w:pPr>
              <w:pStyle w:val="ConsPlusNormal"/>
              <w:jc w:val="center"/>
            </w:pPr>
            <w:r>
              <w:t>180</w:t>
            </w:r>
          </w:p>
        </w:tc>
        <w:tc>
          <w:tcPr>
            <w:tcW w:w="1166" w:type="dxa"/>
            <w:tcBorders>
              <w:top w:val="nil"/>
              <w:bottom w:val="single" w:sz="4" w:space="0" w:color="auto"/>
            </w:tcBorders>
          </w:tcPr>
          <w:p w:rsidR="000A6771" w:rsidRDefault="000A6771">
            <w:pPr>
              <w:pStyle w:val="ConsPlusNormal"/>
              <w:jc w:val="center"/>
            </w:pPr>
            <w:r>
              <w:t>290</w:t>
            </w:r>
          </w:p>
        </w:tc>
      </w:tr>
      <w:tr w:rsidR="000A6771">
        <w:tblPrEx>
          <w:tblBorders>
            <w:insideH w:val="none" w:sz="0" w:space="0" w:color="auto"/>
          </w:tblBorders>
        </w:tblPrEx>
        <w:tc>
          <w:tcPr>
            <w:tcW w:w="1613" w:type="dxa"/>
            <w:tcBorders>
              <w:top w:val="single" w:sz="4" w:space="0" w:color="auto"/>
              <w:bottom w:val="nil"/>
            </w:tcBorders>
          </w:tcPr>
          <w:p w:rsidR="000A6771" w:rsidRDefault="000A6771">
            <w:pPr>
              <w:pStyle w:val="ConsPlusNormal"/>
            </w:pPr>
            <w:r>
              <w:t>0,15</w:t>
            </w:r>
          </w:p>
        </w:tc>
        <w:tc>
          <w:tcPr>
            <w:tcW w:w="1757" w:type="dxa"/>
            <w:tcBorders>
              <w:top w:val="single" w:sz="4" w:space="0" w:color="auto"/>
              <w:bottom w:val="nil"/>
            </w:tcBorders>
          </w:tcPr>
          <w:p w:rsidR="000A6771" w:rsidRDefault="000A6771">
            <w:pPr>
              <w:pStyle w:val="ConsPlusNormal"/>
              <w:jc w:val="center"/>
            </w:pPr>
            <w:r>
              <w:t>15 и более</w:t>
            </w:r>
          </w:p>
        </w:tc>
        <w:tc>
          <w:tcPr>
            <w:tcW w:w="1118" w:type="dxa"/>
            <w:tcBorders>
              <w:top w:val="single" w:sz="4" w:space="0" w:color="auto"/>
              <w:bottom w:val="nil"/>
            </w:tcBorders>
          </w:tcPr>
          <w:p w:rsidR="000A6771" w:rsidRDefault="000A6771">
            <w:pPr>
              <w:pStyle w:val="ConsPlusNormal"/>
              <w:jc w:val="center"/>
            </w:pPr>
            <w:r>
              <w:t>840</w:t>
            </w:r>
          </w:p>
        </w:tc>
        <w:tc>
          <w:tcPr>
            <w:tcW w:w="1123" w:type="dxa"/>
            <w:tcBorders>
              <w:top w:val="single" w:sz="4" w:space="0" w:color="auto"/>
              <w:bottom w:val="nil"/>
            </w:tcBorders>
          </w:tcPr>
          <w:p w:rsidR="000A6771" w:rsidRDefault="000A6771">
            <w:pPr>
              <w:pStyle w:val="ConsPlusNormal"/>
              <w:jc w:val="center"/>
            </w:pPr>
            <w:r>
              <w:t>1160</w:t>
            </w:r>
          </w:p>
        </w:tc>
        <w:tc>
          <w:tcPr>
            <w:tcW w:w="1123" w:type="dxa"/>
            <w:tcBorders>
              <w:top w:val="single" w:sz="4" w:space="0" w:color="auto"/>
              <w:bottom w:val="nil"/>
            </w:tcBorders>
          </w:tcPr>
          <w:p w:rsidR="000A6771" w:rsidRDefault="000A6771">
            <w:pPr>
              <w:pStyle w:val="ConsPlusNormal"/>
              <w:jc w:val="center"/>
            </w:pPr>
            <w:r>
              <w:t>1260</w:t>
            </w:r>
          </w:p>
        </w:tc>
        <w:tc>
          <w:tcPr>
            <w:tcW w:w="1142" w:type="dxa"/>
            <w:tcBorders>
              <w:top w:val="single" w:sz="4" w:space="0" w:color="auto"/>
              <w:bottom w:val="nil"/>
            </w:tcBorders>
          </w:tcPr>
          <w:p w:rsidR="000A6771" w:rsidRDefault="000A6771">
            <w:pPr>
              <w:pStyle w:val="ConsPlusNormal"/>
              <w:jc w:val="center"/>
            </w:pPr>
            <w:r>
              <w:t>1540</w:t>
            </w:r>
          </w:p>
        </w:tc>
        <w:tc>
          <w:tcPr>
            <w:tcW w:w="1166" w:type="dxa"/>
            <w:tcBorders>
              <w:top w:val="single" w:sz="4" w:space="0" w:color="auto"/>
              <w:bottom w:val="nil"/>
            </w:tcBorders>
          </w:tcPr>
          <w:p w:rsidR="000A6771" w:rsidRDefault="000A6771">
            <w:pPr>
              <w:pStyle w:val="ConsPlusNormal"/>
              <w:jc w:val="center"/>
            </w:pPr>
            <w:r>
              <w:t>1730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0,2</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650</w:t>
            </w:r>
          </w:p>
        </w:tc>
        <w:tc>
          <w:tcPr>
            <w:tcW w:w="1123" w:type="dxa"/>
            <w:tcBorders>
              <w:top w:val="nil"/>
              <w:bottom w:val="nil"/>
            </w:tcBorders>
          </w:tcPr>
          <w:p w:rsidR="000A6771" w:rsidRDefault="000A6771">
            <w:pPr>
              <w:pStyle w:val="ConsPlusNormal"/>
              <w:jc w:val="center"/>
            </w:pPr>
            <w:r>
              <w:t>960</w:t>
            </w:r>
          </w:p>
        </w:tc>
        <w:tc>
          <w:tcPr>
            <w:tcW w:w="1123" w:type="dxa"/>
            <w:tcBorders>
              <w:top w:val="nil"/>
              <w:bottom w:val="nil"/>
            </w:tcBorders>
          </w:tcPr>
          <w:p w:rsidR="000A6771" w:rsidRDefault="000A6771">
            <w:pPr>
              <w:pStyle w:val="ConsPlusNormal"/>
              <w:jc w:val="center"/>
            </w:pPr>
            <w:r>
              <w:t>1200</w:t>
            </w:r>
          </w:p>
        </w:tc>
        <w:tc>
          <w:tcPr>
            <w:tcW w:w="1142" w:type="dxa"/>
            <w:tcBorders>
              <w:top w:val="nil"/>
              <w:bottom w:val="nil"/>
            </w:tcBorders>
          </w:tcPr>
          <w:p w:rsidR="000A6771" w:rsidRDefault="000A6771">
            <w:pPr>
              <w:pStyle w:val="ConsPlusNormal"/>
              <w:jc w:val="center"/>
            </w:pPr>
            <w:r>
              <w:t>1380</w:t>
            </w:r>
          </w:p>
        </w:tc>
        <w:tc>
          <w:tcPr>
            <w:tcW w:w="1166" w:type="dxa"/>
            <w:tcBorders>
              <w:top w:val="nil"/>
              <w:bottom w:val="nil"/>
            </w:tcBorders>
          </w:tcPr>
          <w:p w:rsidR="000A6771" w:rsidRDefault="000A6771">
            <w:pPr>
              <w:pStyle w:val="ConsPlusNormal"/>
              <w:jc w:val="center"/>
            </w:pPr>
            <w:r>
              <w:t>1510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0,3</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470</w:t>
            </w:r>
          </w:p>
        </w:tc>
        <w:tc>
          <w:tcPr>
            <w:tcW w:w="1123" w:type="dxa"/>
            <w:tcBorders>
              <w:top w:val="nil"/>
              <w:bottom w:val="nil"/>
            </w:tcBorders>
          </w:tcPr>
          <w:p w:rsidR="000A6771" w:rsidRDefault="000A6771">
            <w:pPr>
              <w:pStyle w:val="ConsPlusNormal"/>
              <w:jc w:val="center"/>
            </w:pPr>
            <w:r>
              <w:t>780</w:t>
            </w:r>
          </w:p>
        </w:tc>
        <w:tc>
          <w:tcPr>
            <w:tcW w:w="1123" w:type="dxa"/>
            <w:tcBorders>
              <w:top w:val="nil"/>
              <w:bottom w:val="nil"/>
            </w:tcBorders>
          </w:tcPr>
          <w:p w:rsidR="000A6771" w:rsidRDefault="000A6771">
            <w:pPr>
              <w:pStyle w:val="ConsPlusNormal"/>
              <w:jc w:val="center"/>
            </w:pPr>
            <w:r>
              <w:t>930</w:t>
            </w:r>
          </w:p>
        </w:tc>
        <w:tc>
          <w:tcPr>
            <w:tcW w:w="1142" w:type="dxa"/>
            <w:tcBorders>
              <w:top w:val="nil"/>
              <w:bottom w:val="nil"/>
            </w:tcBorders>
          </w:tcPr>
          <w:p w:rsidR="000A6771" w:rsidRDefault="000A6771">
            <w:pPr>
              <w:pStyle w:val="ConsPlusNormal"/>
              <w:jc w:val="center"/>
            </w:pPr>
            <w:r>
              <w:t>1000</w:t>
            </w:r>
          </w:p>
        </w:tc>
        <w:tc>
          <w:tcPr>
            <w:tcW w:w="1166" w:type="dxa"/>
            <w:tcBorders>
              <w:top w:val="nil"/>
              <w:bottom w:val="nil"/>
            </w:tcBorders>
          </w:tcPr>
          <w:p w:rsidR="000A6771" w:rsidRDefault="000A6771">
            <w:pPr>
              <w:pStyle w:val="ConsPlusNormal"/>
              <w:jc w:val="center"/>
            </w:pPr>
            <w:r>
              <w:t>1080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0,5</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420</w:t>
            </w:r>
          </w:p>
        </w:tc>
        <w:tc>
          <w:tcPr>
            <w:tcW w:w="1123" w:type="dxa"/>
            <w:tcBorders>
              <w:top w:val="nil"/>
              <w:bottom w:val="nil"/>
            </w:tcBorders>
          </w:tcPr>
          <w:p w:rsidR="000A6771" w:rsidRDefault="000A6771">
            <w:pPr>
              <w:pStyle w:val="ConsPlusNormal"/>
              <w:jc w:val="center"/>
            </w:pPr>
            <w:r>
              <w:t>470</w:t>
            </w:r>
          </w:p>
        </w:tc>
        <w:tc>
          <w:tcPr>
            <w:tcW w:w="1142" w:type="dxa"/>
            <w:tcBorders>
              <w:top w:val="nil"/>
              <w:bottom w:val="nil"/>
            </w:tcBorders>
          </w:tcPr>
          <w:p w:rsidR="000A6771" w:rsidRDefault="000A6771">
            <w:pPr>
              <w:pStyle w:val="ConsPlusNormal"/>
              <w:jc w:val="center"/>
            </w:pPr>
            <w:r>
              <w:t>560</w:t>
            </w:r>
          </w:p>
        </w:tc>
        <w:tc>
          <w:tcPr>
            <w:tcW w:w="1166" w:type="dxa"/>
            <w:tcBorders>
              <w:top w:val="nil"/>
              <w:bottom w:val="nil"/>
            </w:tcBorders>
          </w:tcPr>
          <w:p w:rsidR="000A6771" w:rsidRDefault="000A6771">
            <w:pPr>
              <w:pStyle w:val="ConsPlusNormal"/>
              <w:jc w:val="center"/>
            </w:pPr>
            <w:r>
              <w:t>650</w:t>
            </w:r>
          </w:p>
        </w:tc>
      </w:tr>
      <w:tr w:rsidR="000A6771">
        <w:tblPrEx>
          <w:tblBorders>
            <w:insideH w:val="none" w:sz="0" w:space="0" w:color="auto"/>
          </w:tblBorders>
        </w:tblPrEx>
        <w:tc>
          <w:tcPr>
            <w:tcW w:w="1613" w:type="dxa"/>
            <w:tcBorders>
              <w:top w:val="nil"/>
              <w:bottom w:val="single" w:sz="4" w:space="0" w:color="auto"/>
            </w:tcBorders>
          </w:tcPr>
          <w:p w:rsidR="000A6771" w:rsidRDefault="000A6771">
            <w:pPr>
              <w:pStyle w:val="ConsPlusNormal"/>
            </w:pPr>
            <w:r>
              <w:t>0,8</w:t>
            </w:r>
          </w:p>
        </w:tc>
        <w:tc>
          <w:tcPr>
            <w:tcW w:w="1757" w:type="dxa"/>
            <w:tcBorders>
              <w:top w:val="nil"/>
              <w:bottom w:val="single" w:sz="4" w:space="0" w:color="auto"/>
            </w:tcBorders>
          </w:tcPr>
          <w:p w:rsidR="000A6771" w:rsidRDefault="000A6771">
            <w:pPr>
              <w:pStyle w:val="ConsPlusNormal"/>
            </w:pPr>
          </w:p>
        </w:tc>
        <w:tc>
          <w:tcPr>
            <w:tcW w:w="1118"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42" w:type="dxa"/>
            <w:tcBorders>
              <w:top w:val="nil"/>
              <w:bottom w:val="single" w:sz="4" w:space="0" w:color="auto"/>
            </w:tcBorders>
          </w:tcPr>
          <w:p w:rsidR="000A6771" w:rsidRDefault="000A6771">
            <w:pPr>
              <w:pStyle w:val="ConsPlusNormal"/>
              <w:jc w:val="center"/>
            </w:pPr>
            <w:r>
              <w:t>340</w:t>
            </w:r>
          </w:p>
        </w:tc>
        <w:tc>
          <w:tcPr>
            <w:tcW w:w="1166" w:type="dxa"/>
            <w:tcBorders>
              <w:top w:val="nil"/>
              <w:bottom w:val="single" w:sz="4" w:space="0" w:color="auto"/>
            </w:tcBorders>
          </w:tcPr>
          <w:p w:rsidR="000A6771" w:rsidRDefault="000A6771">
            <w:pPr>
              <w:pStyle w:val="ConsPlusNormal"/>
              <w:jc w:val="center"/>
            </w:pPr>
            <w:r>
              <w:t>450</w:t>
            </w:r>
          </w:p>
        </w:tc>
      </w:tr>
      <w:tr w:rsidR="000A6771">
        <w:tc>
          <w:tcPr>
            <w:tcW w:w="9042" w:type="dxa"/>
            <w:gridSpan w:val="7"/>
            <w:tcBorders>
              <w:top w:val="single" w:sz="4" w:space="0" w:color="auto"/>
              <w:bottom w:val="single" w:sz="4" w:space="0" w:color="auto"/>
            </w:tcBorders>
          </w:tcPr>
          <w:p w:rsidR="000A6771" w:rsidRDefault="000A6771">
            <w:pPr>
              <w:pStyle w:val="ConsPlusNormal"/>
              <w:jc w:val="center"/>
            </w:pPr>
            <w:r>
              <w:t>Суглинки тяжелые и глины</w:t>
            </w:r>
          </w:p>
        </w:tc>
      </w:tr>
      <w:tr w:rsidR="000A6771">
        <w:tblPrEx>
          <w:tblBorders>
            <w:insideH w:val="none" w:sz="0" w:space="0" w:color="auto"/>
          </w:tblBorders>
        </w:tblPrEx>
        <w:tc>
          <w:tcPr>
            <w:tcW w:w="1613" w:type="dxa"/>
            <w:tcBorders>
              <w:top w:val="single" w:sz="4" w:space="0" w:color="auto"/>
              <w:bottom w:val="nil"/>
            </w:tcBorders>
          </w:tcPr>
          <w:p w:rsidR="000A6771" w:rsidRDefault="000A6771">
            <w:pPr>
              <w:pStyle w:val="ConsPlusNormal"/>
            </w:pPr>
            <w:r>
              <w:t>0,2</w:t>
            </w:r>
          </w:p>
        </w:tc>
        <w:tc>
          <w:tcPr>
            <w:tcW w:w="1757" w:type="dxa"/>
            <w:tcBorders>
              <w:top w:val="single" w:sz="4" w:space="0" w:color="auto"/>
              <w:bottom w:val="nil"/>
            </w:tcBorders>
          </w:tcPr>
          <w:p w:rsidR="000A6771" w:rsidRDefault="000A6771">
            <w:pPr>
              <w:pStyle w:val="ConsPlusNormal"/>
              <w:jc w:val="center"/>
            </w:pPr>
            <w:r>
              <w:t>3 - 5</w:t>
            </w:r>
          </w:p>
        </w:tc>
        <w:tc>
          <w:tcPr>
            <w:tcW w:w="1118" w:type="dxa"/>
            <w:tcBorders>
              <w:top w:val="single" w:sz="4" w:space="0" w:color="auto"/>
              <w:bottom w:val="nil"/>
            </w:tcBorders>
          </w:tcPr>
          <w:p w:rsidR="000A6771" w:rsidRDefault="000A6771">
            <w:pPr>
              <w:pStyle w:val="ConsPlusNormal"/>
              <w:jc w:val="center"/>
            </w:pPr>
            <w:r>
              <w:t>410</w:t>
            </w:r>
          </w:p>
        </w:tc>
        <w:tc>
          <w:tcPr>
            <w:tcW w:w="1123" w:type="dxa"/>
            <w:tcBorders>
              <w:top w:val="single" w:sz="4" w:space="0" w:color="auto"/>
              <w:bottom w:val="nil"/>
            </w:tcBorders>
          </w:tcPr>
          <w:p w:rsidR="000A6771" w:rsidRDefault="000A6771">
            <w:pPr>
              <w:pStyle w:val="ConsPlusNormal"/>
              <w:jc w:val="center"/>
            </w:pPr>
            <w:r>
              <w:t>640</w:t>
            </w:r>
          </w:p>
        </w:tc>
        <w:tc>
          <w:tcPr>
            <w:tcW w:w="1123" w:type="dxa"/>
            <w:tcBorders>
              <w:top w:val="single" w:sz="4" w:space="0" w:color="auto"/>
              <w:bottom w:val="nil"/>
            </w:tcBorders>
          </w:tcPr>
          <w:p w:rsidR="000A6771" w:rsidRDefault="000A6771">
            <w:pPr>
              <w:pStyle w:val="ConsPlusNormal"/>
              <w:jc w:val="center"/>
            </w:pPr>
            <w:r>
              <w:t>820</w:t>
            </w:r>
          </w:p>
        </w:tc>
        <w:tc>
          <w:tcPr>
            <w:tcW w:w="1142" w:type="dxa"/>
            <w:tcBorders>
              <w:top w:val="single" w:sz="4" w:space="0" w:color="auto"/>
              <w:bottom w:val="nil"/>
            </w:tcBorders>
          </w:tcPr>
          <w:p w:rsidR="000A6771" w:rsidRDefault="000A6771">
            <w:pPr>
              <w:pStyle w:val="ConsPlusNormal"/>
              <w:jc w:val="center"/>
            </w:pPr>
            <w:r>
              <w:t>1000</w:t>
            </w:r>
          </w:p>
        </w:tc>
        <w:tc>
          <w:tcPr>
            <w:tcW w:w="1166" w:type="dxa"/>
            <w:tcBorders>
              <w:top w:val="single" w:sz="4" w:space="0" w:color="auto"/>
              <w:bottom w:val="nil"/>
            </w:tcBorders>
          </w:tcPr>
          <w:p w:rsidR="000A6771" w:rsidRDefault="000A6771">
            <w:pPr>
              <w:pStyle w:val="ConsPlusNormal"/>
              <w:jc w:val="center"/>
            </w:pPr>
            <w:r>
              <w:t>1360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0,3</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290</w:t>
            </w:r>
          </w:p>
        </w:tc>
        <w:tc>
          <w:tcPr>
            <w:tcW w:w="1123" w:type="dxa"/>
            <w:tcBorders>
              <w:top w:val="nil"/>
              <w:bottom w:val="nil"/>
            </w:tcBorders>
          </w:tcPr>
          <w:p w:rsidR="000A6771" w:rsidRDefault="000A6771">
            <w:pPr>
              <w:pStyle w:val="ConsPlusNormal"/>
              <w:jc w:val="center"/>
            </w:pPr>
            <w:r>
              <w:t>470</w:t>
            </w:r>
          </w:p>
        </w:tc>
        <w:tc>
          <w:tcPr>
            <w:tcW w:w="1123" w:type="dxa"/>
            <w:tcBorders>
              <w:top w:val="nil"/>
              <w:bottom w:val="nil"/>
            </w:tcBorders>
          </w:tcPr>
          <w:p w:rsidR="000A6771" w:rsidRDefault="000A6771">
            <w:pPr>
              <w:pStyle w:val="ConsPlusNormal"/>
              <w:jc w:val="center"/>
            </w:pPr>
            <w:r>
              <w:t>650</w:t>
            </w:r>
          </w:p>
        </w:tc>
        <w:tc>
          <w:tcPr>
            <w:tcW w:w="1142" w:type="dxa"/>
            <w:tcBorders>
              <w:top w:val="nil"/>
              <w:bottom w:val="nil"/>
            </w:tcBorders>
          </w:tcPr>
          <w:p w:rsidR="000A6771" w:rsidRDefault="000A6771">
            <w:pPr>
              <w:pStyle w:val="ConsPlusNormal"/>
              <w:jc w:val="center"/>
            </w:pPr>
            <w:r>
              <w:t>820</w:t>
            </w:r>
          </w:p>
        </w:tc>
        <w:tc>
          <w:tcPr>
            <w:tcW w:w="1166" w:type="dxa"/>
            <w:tcBorders>
              <w:top w:val="nil"/>
              <w:bottom w:val="nil"/>
            </w:tcBorders>
          </w:tcPr>
          <w:p w:rsidR="000A6771" w:rsidRDefault="000A6771">
            <w:pPr>
              <w:pStyle w:val="ConsPlusNormal"/>
              <w:jc w:val="center"/>
            </w:pPr>
            <w:r>
              <w:t>1200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0,5</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270</w:t>
            </w:r>
          </w:p>
        </w:tc>
        <w:tc>
          <w:tcPr>
            <w:tcW w:w="1123" w:type="dxa"/>
            <w:tcBorders>
              <w:top w:val="nil"/>
              <w:bottom w:val="nil"/>
            </w:tcBorders>
          </w:tcPr>
          <w:p w:rsidR="000A6771" w:rsidRDefault="000A6771">
            <w:pPr>
              <w:pStyle w:val="ConsPlusNormal"/>
              <w:jc w:val="center"/>
            </w:pPr>
            <w:r>
              <w:t>410</w:t>
            </w:r>
          </w:p>
        </w:tc>
        <w:tc>
          <w:tcPr>
            <w:tcW w:w="1142" w:type="dxa"/>
            <w:tcBorders>
              <w:top w:val="nil"/>
              <w:bottom w:val="nil"/>
            </w:tcBorders>
          </w:tcPr>
          <w:p w:rsidR="000A6771" w:rsidRDefault="000A6771">
            <w:pPr>
              <w:pStyle w:val="ConsPlusNormal"/>
              <w:jc w:val="center"/>
            </w:pPr>
            <w:r>
              <w:t>590</w:t>
            </w:r>
          </w:p>
        </w:tc>
        <w:tc>
          <w:tcPr>
            <w:tcW w:w="1166" w:type="dxa"/>
            <w:tcBorders>
              <w:top w:val="nil"/>
              <w:bottom w:val="nil"/>
            </w:tcBorders>
          </w:tcPr>
          <w:p w:rsidR="000A6771" w:rsidRDefault="000A6771">
            <w:pPr>
              <w:pStyle w:val="ConsPlusNormal"/>
              <w:jc w:val="center"/>
            </w:pPr>
            <w:r>
              <w:t>930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0,8</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160</w:t>
            </w:r>
          </w:p>
        </w:tc>
        <w:tc>
          <w:tcPr>
            <w:tcW w:w="1123" w:type="dxa"/>
            <w:tcBorders>
              <w:top w:val="nil"/>
              <w:bottom w:val="nil"/>
            </w:tcBorders>
          </w:tcPr>
          <w:p w:rsidR="000A6771" w:rsidRDefault="000A6771">
            <w:pPr>
              <w:pStyle w:val="ConsPlusNormal"/>
              <w:jc w:val="center"/>
            </w:pPr>
            <w:r>
              <w:t>270</w:t>
            </w:r>
          </w:p>
        </w:tc>
        <w:tc>
          <w:tcPr>
            <w:tcW w:w="1142" w:type="dxa"/>
            <w:tcBorders>
              <w:top w:val="nil"/>
              <w:bottom w:val="nil"/>
            </w:tcBorders>
          </w:tcPr>
          <w:p w:rsidR="000A6771" w:rsidRDefault="000A6771">
            <w:pPr>
              <w:pStyle w:val="ConsPlusNormal"/>
              <w:jc w:val="center"/>
            </w:pPr>
            <w:r>
              <w:t>410</w:t>
            </w:r>
          </w:p>
        </w:tc>
        <w:tc>
          <w:tcPr>
            <w:tcW w:w="1166" w:type="dxa"/>
            <w:tcBorders>
              <w:top w:val="nil"/>
              <w:bottom w:val="nil"/>
            </w:tcBorders>
          </w:tcPr>
          <w:p w:rsidR="000A6771" w:rsidRDefault="000A6771">
            <w:pPr>
              <w:pStyle w:val="ConsPlusNormal"/>
              <w:jc w:val="center"/>
            </w:pPr>
            <w:r>
              <w:t>600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1,0</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140</w:t>
            </w:r>
          </w:p>
        </w:tc>
        <w:tc>
          <w:tcPr>
            <w:tcW w:w="1123" w:type="dxa"/>
            <w:tcBorders>
              <w:top w:val="nil"/>
              <w:bottom w:val="nil"/>
            </w:tcBorders>
          </w:tcPr>
          <w:p w:rsidR="000A6771" w:rsidRDefault="000A6771">
            <w:pPr>
              <w:pStyle w:val="ConsPlusNormal"/>
              <w:jc w:val="center"/>
            </w:pPr>
            <w:r>
              <w:t>230</w:t>
            </w:r>
          </w:p>
        </w:tc>
        <w:tc>
          <w:tcPr>
            <w:tcW w:w="1142" w:type="dxa"/>
            <w:tcBorders>
              <w:top w:val="nil"/>
              <w:bottom w:val="nil"/>
            </w:tcBorders>
          </w:tcPr>
          <w:p w:rsidR="000A6771" w:rsidRDefault="000A6771">
            <w:pPr>
              <w:pStyle w:val="ConsPlusNormal"/>
              <w:jc w:val="center"/>
            </w:pPr>
            <w:r>
              <w:t>370</w:t>
            </w:r>
          </w:p>
        </w:tc>
        <w:tc>
          <w:tcPr>
            <w:tcW w:w="1166" w:type="dxa"/>
            <w:tcBorders>
              <w:top w:val="nil"/>
              <w:bottom w:val="nil"/>
            </w:tcBorders>
          </w:tcPr>
          <w:p w:rsidR="000A6771" w:rsidRDefault="000A6771">
            <w:pPr>
              <w:pStyle w:val="ConsPlusNormal"/>
              <w:jc w:val="center"/>
            </w:pPr>
            <w:r>
              <w:t>470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1,2</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180</w:t>
            </w:r>
          </w:p>
        </w:tc>
        <w:tc>
          <w:tcPr>
            <w:tcW w:w="1142" w:type="dxa"/>
            <w:tcBorders>
              <w:top w:val="nil"/>
              <w:bottom w:val="nil"/>
            </w:tcBorders>
          </w:tcPr>
          <w:p w:rsidR="000A6771" w:rsidRDefault="000A6771">
            <w:pPr>
              <w:pStyle w:val="ConsPlusNormal"/>
              <w:jc w:val="center"/>
            </w:pPr>
            <w:r>
              <w:t>320</w:t>
            </w:r>
          </w:p>
        </w:tc>
        <w:tc>
          <w:tcPr>
            <w:tcW w:w="1166" w:type="dxa"/>
            <w:tcBorders>
              <w:top w:val="nil"/>
              <w:bottom w:val="nil"/>
            </w:tcBorders>
          </w:tcPr>
          <w:p w:rsidR="000A6771" w:rsidRDefault="000A6771">
            <w:pPr>
              <w:pStyle w:val="ConsPlusNormal"/>
              <w:jc w:val="center"/>
            </w:pPr>
            <w:r>
              <w:t>440</w:t>
            </w:r>
          </w:p>
        </w:tc>
      </w:tr>
      <w:tr w:rsidR="000A6771">
        <w:tblPrEx>
          <w:tblBorders>
            <w:insideH w:val="none" w:sz="0" w:space="0" w:color="auto"/>
          </w:tblBorders>
        </w:tblPrEx>
        <w:tc>
          <w:tcPr>
            <w:tcW w:w="1613" w:type="dxa"/>
            <w:tcBorders>
              <w:top w:val="nil"/>
              <w:bottom w:val="single" w:sz="4" w:space="0" w:color="auto"/>
            </w:tcBorders>
          </w:tcPr>
          <w:p w:rsidR="000A6771" w:rsidRDefault="000A6771">
            <w:pPr>
              <w:pStyle w:val="ConsPlusNormal"/>
            </w:pPr>
            <w:r>
              <w:t>1,5</w:t>
            </w:r>
          </w:p>
        </w:tc>
        <w:tc>
          <w:tcPr>
            <w:tcW w:w="1757" w:type="dxa"/>
            <w:tcBorders>
              <w:top w:val="nil"/>
              <w:bottom w:val="single" w:sz="4" w:space="0" w:color="auto"/>
            </w:tcBorders>
          </w:tcPr>
          <w:p w:rsidR="000A6771" w:rsidRDefault="000A6771">
            <w:pPr>
              <w:pStyle w:val="ConsPlusNormal"/>
            </w:pPr>
          </w:p>
        </w:tc>
        <w:tc>
          <w:tcPr>
            <w:tcW w:w="1118"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150</w:t>
            </w:r>
          </w:p>
        </w:tc>
        <w:tc>
          <w:tcPr>
            <w:tcW w:w="1142" w:type="dxa"/>
            <w:tcBorders>
              <w:top w:val="nil"/>
              <w:bottom w:val="single" w:sz="4" w:space="0" w:color="auto"/>
            </w:tcBorders>
          </w:tcPr>
          <w:p w:rsidR="000A6771" w:rsidRDefault="000A6771">
            <w:pPr>
              <w:pStyle w:val="ConsPlusNormal"/>
              <w:jc w:val="center"/>
            </w:pPr>
            <w:r>
              <w:t>270</w:t>
            </w:r>
          </w:p>
        </w:tc>
        <w:tc>
          <w:tcPr>
            <w:tcW w:w="1166" w:type="dxa"/>
            <w:tcBorders>
              <w:top w:val="nil"/>
              <w:bottom w:val="single" w:sz="4" w:space="0" w:color="auto"/>
            </w:tcBorders>
          </w:tcPr>
          <w:p w:rsidR="000A6771" w:rsidRDefault="000A6771">
            <w:pPr>
              <w:pStyle w:val="ConsPlusNormal"/>
              <w:jc w:val="center"/>
            </w:pPr>
            <w:r>
              <w:t>410</w:t>
            </w:r>
          </w:p>
        </w:tc>
      </w:tr>
      <w:tr w:rsidR="000A6771">
        <w:tblPrEx>
          <w:tblBorders>
            <w:insideH w:val="none" w:sz="0" w:space="0" w:color="auto"/>
          </w:tblBorders>
        </w:tblPrEx>
        <w:tc>
          <w:tcPr>
            <w:tcW w:w="1613" w:type="dxa"/>
            <w:tcBorders>
              <w:top w:val="single" w:sz="4" w:space="0" w:color="auto"/>
              <w:bottom w:val="nil"/>
            </w:tcBorders>
          </w:tcPr>
          <w:p w:rsidR="000A6771" w:rsidRDefault="000A6771">
            <w:pPr>
              <w:pStyle w:val="ConsPlusNormal"/>
            </w:pPr>
            <w:r>
              <w:t>0,2</w:t>
            </w:r>
          </w:p>
        </w:tc>
        <w:tc>
          <w:tcPr>
            <w:tcW w:w="1757" w:type="dxa"/>
            <w:tcBorders>
              <w:top w:val="single" w:sz="4" w:space="0" w:color="auto"/>
              <w:bottom w:val="nil"/>
            </w:tcBorders>
          </w:tcPr>
          <w:p w:rsidR="000A6771" w:rsidRDefault="000A6771">
            <w:pPr>
              <w:pStyle w:val="ConsPlusNormal"/>
              <w:jc w:val="center"/>
            </w:pPr>
            <w:r>
              <w:t>10</w:t>
            </w:r>
          </w:p>
        </w:tc>
        <w:tc>
          <w:tcPr>
            <w:tcW w:w="1118" w:type="dxa"/>
            <w:tcBorders>
              <w:top w:val="single" w:sz="4" w:space="0" w:color="auto"/>
              <w:bottom w:val="nil"/>
            </w:tcBorders>
          </w:tcPr>
          <w:p w:rsidR="000A6771" w:rsidRDefault="000A6771">
            <w:pPr>
              <w:pStyle w:val="ConsPlusNormal"/>
              <w:jc w:val="center"/>
            </w:pPr>
            <w:r>
              <w:t>510</w:t>
            </w:r>
          </w:p>
        </w:tc>
        <w:tc>
          <w:tcPr>
            <w:tcW w:w="1123" w:type="dxa"/>
            <w:tcBorders>
              <w:top w:val="single" w:sz="4" w:space="0" w:color="auto"/>
              <w:bottom w:val="nil"/>
            </w:tcBorders>
          </w:tcPr>
          <w:p w:rsidR="000A6771" w:rsidRDefault="000A6771">
            <w:pPr>
              <w:pStyle w:val="ConsPlusNormal"/>
              <w:jc w:val="center"/>
            </w:pPr>
            <w:r>
              <w:t>740</w:t>
            </w:r>
          </w:p>
        </w:tc>
        <w:tc>
          <w:tcPr>
            <w:tcW w:w="1123" w:type="dxa"/>
            <w:tcBorders>
              <w:top w:val="single" w:sz="4" w:space="0" w:color="auto"/>
              <w:bottom w:val="nil"/>
            </w:tcBorders>
          </w:tcPr>
          <w:p w:rsidR="000A6771" w:rsidRDefault="000A6771">
            <w:pPr>
              <w:pStyle w:val="ConsPlusNormal"/>
              <w:jc w:val="center"/>
            </w:pPr>
            <w:r>
              <w:t>920</w:t>
            </w:r>
          </w:p>
        </w:tc>
        <w:tc>
          <w:tcPr>
            <w:tcW w:w="1142" w:type="dxa"/>
            <w:tcBorders>
              <w:top w:val="single" w:sz="4" w:space="0" w:color="auto"/>
              <w:bottom w:val="nil"/>
            </w:tcBorders>
          </w:tcPr>
          <w:p w:rsidR="000A6771" w:rsidRDefault="000A6771">
            <w:pPr>
              <w:pStyle w:val="ConsPlusNormal"/>
              <w:jc w:val="center"/>
            </w:pPr>
            <w:r>
              <w:t>1100</w:t>
            </w:r>
          </w:p>
        </w:tc>
        <w:tc>
          <w:tcPr>
            <w:tcW w:w="1166" w:type="dxa"/>
            <w:tcBorders>
              <w:top w:val="single" w:sz="4" w:space="0" w:color="auto"/>
              <w:bottom w:val="nil"/>
            </w:tcBorders>
          </w:tcPr>
          <w:p w:rsidR="000A6771" w:rsidRDefault="000A6771">
            <w:pPr>
              <w:pStyle w:val="ConsPlusNormal"/>
              <w:jc w:val="center"/>
            </w:pPr>
            <w:r>
              <w:t>1460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0,3</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390</w:t>
            </w:r>
          </w:p>
        </w:tc>
        <w:tc>
          <w:tcPr>
            <w:tcW w:w="1123" w:type="dxa"/>
            <w:tcBorders>
              <w:top w:val="nil"/>
              <w:bottom w:val="nil"/>
            </w:tcBorders>
          </w:tcPr>
          <w:p w:rsidR="000A6771" w:rsidRDefault="000A6771">
            <w:pPr>
              <w:pStyle w:val="ConsPlusNormal"/>
              <w:jc w:val="center"/>
            </w:pPr>
            <w:r>
              <w:t>570</w:t>
            </w:r>
          </w:p>
        </w:tc>
        <w:tc>
          <w:tcPr>
            <w:tcW w:w="1123" w:type="dxa"/>
            <w:tcBorders>
              <w:top w:val="nil"/>
              <w:bottom w:val="nil"/>
            </w:tcBorders>
          </w:tcPr>
          <w:p w:rsidR="000A6771" w:rsidRDefault="000A6771">
            <w:pPr>
              <w:pStyle w:val="ConsPlusNormal"/>
              <w:jc w:val="center"/>
            </w:pPr>
            <w:r>
              <w:t>750</w:t>
            </w:r>
          </w:p>
        </w:tc>
        <w:tc>
          <w:tcPr>
            <w:tcW w:w="1142" w:type="dxa"/>
            <w:tcBorders>
              <w:top w:val="nil"/>
              <w:bottom w:val="nil"/>
            </w:tcBorders>
          </w:tcPr>
          <w:p w:rsidR="000A6771" w:rsidRDefault="000A6771">
            <w:pPr>
              <w:pStyle w:val="ConsPlusNormal"/>
              <w:jc w:val="center"/>
            </w:pPr>
            <w:r>
              <w:t>920</w:t>
            </w:r>
          </w:p>
        </w:tc>
        <w:tc>
          <w:tcPr>
            <w:tcW w:w="1166" w:type="dxa"/>
            <w:tcBorders>
              <w:top w:val="nil"/>
              <w:bottom w:val="nil"/>
            </w:tcBorders>
          </w:tcPr>
          <w:p w:rsidR="000A6771" w:rsidRDefault="000A6771">
            <w:pPr>
              <w:pStyle w:val="ConsPlusNormal"/>
              <w:jc w:val="center"/>
            </w:pPr>
            <w:r>
              <w:t>1300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0,5</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370</w:t>
            </w:r>
          </w:p>
        </w:tc>
        <w:tc>
          <w:tcPr>
            <w:tcW w:w="1123" w:type="dxa"/>
            <w:tcBorders>
              <w:top w:val="nil"/>
              <w:bottom w:val="nil"/>
            </w:tcBorders>
          </w:tcPr>
          <w:p w:rsidR="000A6771" w:rsidRDefault="000A6771">
            <w:pPr>
              <w:pStyle w:val="ConsPlusNormal"/>
              <w:jc w:val="center"/>
            </w:pPr>
            <w:r>
              <w:t>510</w:t>
            </w:r>
          </w:p>
        </w:tc>
        <w:tc>
          <w:tcPr>
            <w:tcW w:w="1142" w:type="dxa"/>
            <w:tcBorders>
              <w:top w:val="nil"/>
              <w:bottom w:val="nil"/>
            </w:tcBorders>
          </w:tcPr>
          <w:p w:rsidR="000A6771" w:rsidRDefault="000A6771">
            <w:pPr>
              <w:pStyle w:val="ConsPlusNormal"/>
              <w:jc w:val="center"/>
            </w:pPr>
            <w:r>
              <w:t>690</w:t>
            </w:r>
          </w:p>
        </w:tc>
        <w:tc>
          <w:tcPr>
            <w:tcW w:w="1166" w:type="dxa"/>
            <w:tcBorders>
              <w:top w:val="nil"/>
              <w:bottom w:val="nil"/>
            </w:tcBorders>
          </w:tcPr>
          <w:p w:rsidR="000A6771" w:rsidRDefault="000A6771">
            <w:pPr>
              <w:pStyle w:val="ConsPlusNormal"/>
              <w:jc w:val="center"/>
            </w:pPr>
            <w:r>
              <w:t>1030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0,8</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260</w:t>
            </w:r>
          </w:p>
        </w:tc>
        <w:tc>
          <w:tcPr>
            <w:tcW w:w="1123" w:type="dxa"/>
            <w:tcBorders>
              <w:top w:val="nil"/>
              <w:bottom w:val="nil"/>
            </w:tcBorders>
          </w:tcPr>
          <w:p w:rsidR="000A6771" w:rsidRDefault="000A6771">
            <w:pPr>
              <w:pStyle w:val="ConsPlusNormal"/>
              <w:jc w:val="center"/>
            </w:pPr>
            <w:r>
              <w:t>370</w:t>
            </w:r>
          </w:p>
        </w:tc>
        <w:tc>
          <w:tcPr>
            <w:tcW w:w="1142" w:type="dxa"/>
            <w:tcBorders>
              <w:top w:val="nil"/>
              <w:bottom w:val="nil"/>
            </w:tcBorders>
          </w:tcPr>
          <w:p w:rsidR="000A6771" w:rsidRDefault="000A6771">
            <w:pPr>
              <w:pStyle w:val="ConsPlusNormal"/>
              <w:jc w:val="center"/>
            </w:pPr>
            <w:r>
              <w:t>510</w:t>
            </w:r>
          </w:p>
        </w:tc>
        <w:tc>
          <w:tcPr>
            <w:tcW w:w="1166" w:type="dxa"/>
            <w:tcBorders>
              <w:top w:val="nil"/>
              <w:bottom w:val="nil"/>
            </w:tcBorders>
          </w:tcPr>
          <w:p w:rsidR="000A6771" w:rsidRDefault="000A6771">
            <w:pPr>
              <w:pStyle w:val="ConsPlusNormal"/>
              <w:jc w:val="center"/>
            </w:pPr>
            <w:r>
              <w:t>700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1,0</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240</w:t>
            </w:r>
          </w:p>
        </w:tc>
        <w:tc>
          <w:tcPr>
            <w:tcW w:w="1123" w:type="dxa"/>
            <w:tcBorders>
              <w:top w:val="nil"/>
              <w:bottom w:val="nil"/>
            </w:tcBorders>
          </w:tcPr>
          <w:p w:rsidR="000A6771" w:rsidRDefault="000A6771">
            <w:pPr>
              <w:pStyle w:val="ConsPlusNormal"/>
              <w:jc w:val="center"/>
            </w:pPr>
            <w:r>
              <w:t>330</w:t>
            </w:r>
          </w:p>
        </w:tc>
        <w:tc>
          <w:tcPr>
            <w:tcW w:w="1142" w:type="dxa"/>
            <w:tcBorders>
              <w:top w:val="nil"/>
              <w:bottom w:val="nil"/>
            </w:tcBorders>
          </w:tcPr>
          <w:p w:rsidR="000A6771" w:rsidRDefault="000A6771">
            <w:pPr>
              <w:pStyle w:val="ConsPlusNormal"/>
              <w:jc w:val="center"/>
            </w:pPr>
            <w:r>
              <w:t>480</w:t>
            </w:r>
          </w:p>
        </w:tc>
        <w:tc>
          <w:tcPr>
            <w:tcW w:w="1166" w:type="dxa"/>
            <w:tcBorders>
              <w:top w:val="nil"/>
              <w:bottom w:val="nil"/>
            </w:tcBorders>
          </w:tcPr>
          <w:p w:rsidR="000A6771" w:rsidRDefault="000A6771">
            <w:pPr>
              <w:pStyle w:val="ConsPlusNormal"/>
              <w:jc w:val="center"/>
            </w:pPr>
            <w:r>
              <w:t>570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1,2</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280</w:t>
            </w:r>
          </w:p>
        </w:tc>
        <w:tc>
          <w:tcPr>
            <w:tcW w:w="1142" w:type="dxa"/>
            <w:tcBorders>
              <w:top w:val="nil"/>
              <w:bottom w:val="nil"/>
            </w:tcBorders>
          </w:tcPr>
          <w:p w:rsidR="000A6771" w:rsidRDefault="000A6771">
            <w:pPr>
              <w:pStyle w:val="ConsPlusNormal"/>
              <w:jc w:val="center"/>
            </w:pPr>
            <w:r>
              <w:t>420</w:t>
            </w:r>
          </w:p>
        </w:tc>
        <w:tc>
          <w:tcPr>
            <w:tcW w:w="1166" w:type="dxa"/>
            <w:tcBorders>
              <w:top w:val="nil"/>
              <w:bottom w:val="nil"/>
            </w:tcBorders>
          </w:tcPr>
          <w:p w:rsidR="000A6771" w:rsidRDefault="000A6771">
            <w:pPr>
              <w:pStyle w:val="ConsPlusNormal"/>
              <w:jc w:val="center"/>
            </w:pPr>
            <w:r>
              <w:t>540</w:t>
            </w:r>
          </w:p>
        </w:tc>
      </w:tr>
      <w:tr w:rsidR="000A6771">
        <w:tblPrEx>
          <w:tblBorders>
            <w:insideH w:val="none" w:sz="0" w:space="0" w:color="auto"/>
          </w:tblBorders>
        </w:tblPrEx>
        <w:tc>
          <w:tcPr>
            <w:tcW w:w="1613" w:type="dxa"/>
            <w:tcBorders>
              <w:top w:val="nil"/>
              <w:bottom w:val="single" w:sz="4" w:space="0" w:color="auto"/>
            </w:tcBorders>
          </w:tcPr>
          <w:p w:rsidR="000A6771" w:rsidRDefault="000A6771">
            <w:pPr>
              <w:pStyle w:val="ConsPlusNormal"/>
            </w:pPr>
            <w:r>
              <w:t>1,5</w:t>
            </w:r>
          </w:p>
        </w:tc>
        <w:tc>
          <w:tcPr>
            <w:tcW w:w="1757" w:type="dxa"/>
            <w:tcBorders>
              <w:top w:val="nil"/>
              <w:bottom w:val="single" w:sz="4" w:space="0" w:color="auto"/>
            </w:tcBorders>
          </w:tcPr>
          <w:p w:rsidR="000A6771" w:rsidRDefault="000A6771">
            <w:pPr>
              <w:pStyle w:val="ConsPlusNormal"/>
            </w:pPr>
          </w:p>
        </w:tc>
        <w:tc>
          <w:tcPr>
            <w:tcW w:w="1118"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240</w:t>
            </w:r>
          </w:p>
        </w:tc>
        <w:tc>
          <w:tcPr>
            <w:tcW w:w="1142" w:type="dxa"/>
            <w:tcBorders>
              <w:top w:val="nil"/>
              <w:bottom w:val="single" w:sz="4" w:space="0" w:color="auto"/>
            </w:tcBorders>
          </w:tcPr>
          <w:p w:rsidR="000A6771" w:rsidRDefault="000A6771">
            <w:pPr>
              <w:pStyle w:val="ConsPlusNormal"/>
              <w:jc w:val="center"/>
            </w:pPr>
            <w:r>
              <w:t>370</w:t>
            </w:r>
          </w:p>
        </w:tc>
        <w:tc>
          <w:tcPr>
            <w:tcW w:w="1166" w:type="dxa"/>
            <w:tcBorders>
              <w:top w:val="nil"/>
              <w:bottom w:val="single" w:sz="4" w:space="0" w:color="auto"/>
            </w:tcBorders>
          </w:tcPr>
          <w:p w:rsidR="000A6771" w:rsidRDefault="000A6771">
            <w:pPr>
              <w:pStyle w:val="ConsPlusNormal"/>
              <w:jc w:val="center"/>
            </w:pPr>
            <w:r>
              <w:t>510</w:t>
            </w:r>
          </w:p>
        </w:tc>
      </w:tr>
      <w:tr w:rsidR="000A6771">
        <w:tc>
          <w:tcPr>
            <w:tcW w:w="9042" w:type="dxa"/>
            <w:gridSpan w:val="7"/>
            <w:tcBorders>
              <w:top w:val="single" w:sz="4" w:space="0" w:color="auto"/>
              <w:bottom w:val="single" w:sz="4" w:space="0" w:color="auto"/>
            </w:tcBorders>
          </w:tcPr>
          <w:p w:rsidR="000A6771" w:rsidRDefault="000A6771">
            <w:pPr>
              <w:pStyle w:val="ConsPlusNormal"/>
              <w:jc w:val="center"/>
            </w:pPr>
            <w:r>
              <w:t>Суглинки тяжелые и глины</w:t>
            </w:r>
          </w:p>
        </w:tc>
      </w:tr>
      <w:tr w:rsidR="000A6771">
        <w:tblPrEx>
          <w:tblBorders>
            <w:insideH w:val="none" w:sz="0" w:space="0" w:color="auto"/>
          </w:tblBorders>
        </w:tblPrEx>
        <w:tc>
          <w:tcPr>
            <w:tcW w:w="1613" w:type="dxa"/>
            <w:tcBorders>
              <w:top w:val="single" w:sz="4" w:space="0" w:color="auto"/>
              <w:bottom w:val="nil"/>
            </w:tcBorders>
          </w:tcPr>
          <w:p w:rsidR="000A6771" w:rsidRDefault="000A6771">
            <w:pPr>
              <w:pStyle w:val="ConsPlusNormal"/>
            </w:pPr>
            <w:r>
              <w:t>0,2</w:t>
            </w:r>
          </w:p>
        </w:tc>
        <w:tc>
          <w:tcPr>
            <w:tcW w:w="1757" w:type="dxa"/>
            <w:tcBorders>
              <w:top w:val="single" w:sz="4" w:space="0" w:color="auto"/>
              <w:bottom w:val="nil"/>
            </w:tcBorders>
          </w:tcPr>
          <w:p w:rsidR="000A6771" w:rsidRDefault="000A6771">
            <w:pPr>
              <w:pStyle w:val="ConsPlusNormal"/>
              <w:jc w:val="center"/>
            </w:pPr>
            <w:r>
              <w:t>15 и более</w:t>
            </w:r>
          </w:p>
        </w:tc>
        <w:tc>
          <w:tcPr>
            <w:tcW w:w="1118" w:type="dxa"/>
            <w:tcBorders>
              <w:top w:val="single" w:sz="4" w:space="0" w:color="auto"/>
              <w:bottom w:val="nil"/>
            </w:tcBorders>
          </w:tcPr>
          <w:p w:rsidR="000A6771" w:rsidRDefault="000A6771">
            <w:pPr>
              <w:pStyle w:val="ConsPlusNormal"/>
              <w:jc w:val="center"/>
            </w:pPr>
            <w:r>
              <w:t>600</w:t>
            </w:r>
          </w:p>
        </w:tc>
        <w:tc>
          <w:tcPr>
            <w:tcW w:w="1123" w:type="dxa"/>
            <w:tcBorders>
              <w:top w:val="single" w:sz="4" w:space="0" w:color="auto"/>
              <w:bottom w:val="nil"/>
            </w:tcBorders>
          </w:tcPr>
          <w:p w:rsidR="000A6771" w:rsidRDefault="000A6771">
            <w:pPr>
              <w:pStyle w:val="ConsPlusNormal"/>
              <w:jc w:val="center"/>
            </w:pPr>
            <w:r>
              <w:t>830</w:t>
            </w:r>
          </w:p>
        </w:tc>
        <w:tc>
          <w:tcPr>
            <w:tcW w:w="1123" w:type="dxa"/>
            <w:tcBorders>
              <w:top w:val="single" w:sz="4" w:space="0" w:color="auto"/>
              <w:bottom w:val="nil"/>
            </w:tcBorders>
          </w:tcPr>
          <w:p w:rsidR="000A6771" w:rsidRDefault="000A6771">
            <w:pPr>
              <w:pStyle w:val="ConsPlusNormal"/>
              <w:jc w:val="center"/>
            </w:pPr>
            <w:r>
              <w:t>1010</w:t>
            </w:r>
          </w:p>
        </w:tc>
        <w:tc>
          <w:tcPr>
            <w:tcW w:w="1142" w:type="dxa"/>
            <w:tcBorders>
              <w:top w:val="single" w:sz="4" w:space="0" w:color="auto"/>
              <w:bottom w:val="nil"/>
            </w:tcBorders>
          </w:tcPr>
          <w:p w:rsidR="000A6771" w:rsidRDefault="000A6771">
            <w:pPr>
              <w:pStyle w:val="ConsPlusNormal"/>
              <w:jc w:val="center"/>
            </w:pPr>
            <w:r>
              <w:t>1190</w:t>
            </w:r>
          </w:p>
        </w:tc>
        <w:tc>
          <w:tcPr>
            <w:tcW w:w="1166" w:type="dxa"/>
            <w:tcBorders>
              <w:top w:val="single" w:sz="4" w:space="0" w:color="auto"/>
              <w:bottom w:val="nil"/>
            </w:tcBorders>
          </w:tcPr>
          <w:p w:rsidR="000A6771" w:rsidRDefault="000A6771">
            <w:pPr>
              <w:pStyle w:val="ConsPlusNormal"/>
              <w:jc w:val="center"/>
            </w:pPr>
            <w:r>
              <w:t>1550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0,3</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480</w:t>
            </w:r>
          </w:p>
        </w:tc>
        <w:tc>
          <w:tcPr>
            <w:tcW w:w="1123" w:type="dxa"/>
            <w:tcBorders>
              <w:top w:val="nil"/>
              <w:bottom w:val="nil"/>
            </w:tcBorders>
          </w:tcPr>
          <w:p w:rsidR="000A6771" w:rsidRDefault="000A6771">
            <w:pPr>
              <w:pStyle w:val="ConsPlusNormal"/>
              <w:jc w:val="center"/>
            </w:pPr>
            <w:r>
              <w:t>660</w:t>
            </w:r>
          </w:p>
        </w:tc>
        <w:tc>
          <w:tcPr>
            <w:tcW w:w="1123" w:type="dxa"/>
            <w:tcBorders>
              <w:top w:val="nil"/>
              <w:bottom w:val="nil"/>
            </w:tcBorders>
          </w:tcPr>
          <w:p w:rsidR="000A6771" w:rsidRDefault="000A6771">
            <w:pPr>
              <w:pStyle w:val="ConsPlusNormal"/>
              <w:jc w:val="center"/>
            </w:pPr>
            <w:r>
              <w:t>840</w:t>
            </w:r>
          </w:p>
        </w:tc>
        <w:tc>
          <w:tcPr>
            <w:tcW w:w="1142" w:type="dxa"/>
            <w:tcBorders>
              <w:top w:val="nil"/>
              <w:bottom w:val="nil"/>
            </w:tcBorders>
          </w:tcPr>
          <w:p w:rsidR="000A6771" w:rsidRDefault="000A6771">
            <w:pPr>
              <w:pStyle w:val="ConsPlusNormal"/>
              <w:jc w:val="center"/>
            </w:pPr>
            <w:r>
              <w:t>1010</w:t>
            </w:r>
          </w:p>
        </w:tc>
        <w:tc>
          <w:tcPr>
            <w:tcW w:w="1166" w:type="dxa"/>
            <w:tcBorders>
              <w:top w:val="nil"/>
              <w:bottom w:val="nil"/>
            </w:tcBorders>
          </w:tcPr>
          <w:p w:rsidR="000A6771" w:rsidRDefault="000A6771">
            <w:pPr>
              <w:pStyle w:val="ConsPlusNormal"/>
              <w:jc w:val="center"/>
            </w:pPr>
            <w:r>
              <w:t>1390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0,5</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460</w:t>
            </w:r>
          </w:p>
        </w:tc>
        <w:tc>
          <w:tcPr>
            <w:tcW w:w="1123" w:type="dxa"/>
            <w:tcBorders>
              <w:top w:val="nil"/>
              <w:bottom w:val="nil"/>
            </w:tcBorders>
          </w:tcPr>
          <w:p w:rsidR="000A6771" w:rsidRDefault="000A6771">
            <w:pPr>
              <w:pStyle w:val="ConsPlusNormal"/>
              <w:jc w:val="center"/>
            </w:pPr>
            <w:r>
              <w:t>600</w:t>
            </w:r>
          </w:p>
        </w:tc>
        <w:tc>
          <w:tcPr>
            <w:tcW w:w="1142" w:type="dxa"/>
            <w:tcBorders>
              <w:top w:val="nil"/>
              <w:bottom w:val="nil"/>
            </w:tcBorders>
          </w:tcPr>
          <w:p w:rsidR="000A6771" w:rsidRDefault="000A6771">
            <w:pPr>
              <w:pStyle w:val="ConsPlusNormal"/>
              <w:jc w:val="center"/>
            </w:pPr>
            <w:r>
              <w:t>780</w:t>
            </w:r>
          </w:p>
        </w:tc>
        <w:tc>
          <w:tcPr>
            <w:tcW w:w="1166" w:type="dxa"/>
            <w:tcBorders>
              <w:top w:val="nil"/>
              <w:bottom w:val="nil"/>
            </w:tcBorders>
          </w:tcPr>
          <w:p w:rsidR="000A6771" w:rsidRDefault="000A6771">
            <w:pPr>
              <w:pStyle w:val="ConsPlusNormal"/>
              <w:jc w:val="center"/>
            </w:pPr>
            <w:r>
              <w:t>1120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0,8</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350</w:t>
            </w:r>
          </w:p>
        </w:tc>
        <w:tc>
          <w:tcPr>
            <w:tcW w:w="1123" w:type="dxa"/>
            <w:tcBorders>
              <w:top w:val="nil"/>
              <w:bottom w:val="nil"/>
            </w:tcBorders>
          </w:tcPr>
          <w:p w:rsidR="000A6771" w:rsidRDefault="000A6771">
            <w:pPr>
              <w:pStyle w:val="ConsPlusNormal"/>
              <w:jc w:val="center"/>
            </w:pPr>
            <w:r>
              <w:t>460</w:t>
            </w:r>
          </w:p>
        </w:tc>
        <w:tc>
          <w:tcPr>
            <w:tcW w:w="1142" w:type="dxa"/>
            <w:tcBorders>
              <w:top w:val="nil"/>
              <w:bottom w:val="nil"/>
            </w:tcBorders>
          </w:tcPr>
          <w:p w:rsidR="000A6771" w:rsidRDefault="000A6771">
            <w:pPr>
              <w:pStyle w:val="ConsPlusNormal"/>
              <w:jc w:val="center"/>
            </w:pPr>
            <w:r>
              <w:t>600</w:t>
            </w:r>
          </w:p>
        </w:tc>
        <w:tc>
          <w:tcPr>
            <w:tcW w:w="1166" w:type="dxa"/>
            <w:tcBorders>
              <w:top w:val="nil"/>
              <w:bottom w:val="nil"/>
            </w:tcBorders>
          </w:tcPr>
          <w:p w:rsidR="000A6771" w:rsidRDefault="000A6771">
            <w:pPr>
              <w:pStyle w:val="ConsPlusNormal"/>
              <w:jc w:val="center"/>
            </w:pPr>
            <w:r>
              <w:t>790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1,0</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330</w:t>
            </w:r>
          </w:p>
        </w:tc>
        <w:tc>
          <w:tcPr>
            <w:tcW w:w="1123" w:type="dxa"/>
            <w:tcBorders>
              <w:top w:val="nil"/>
              <w:bottom w:val="nil"/>
            </w:tcBorders>
          </w:tcPr>
          <w:p w:rsidR="000A6771" w:rsidRDefault="000A6771">
            <w:pPr>
              <w:pStyle w:val="ConsPlusNormal"/>
              <w:jc w:val="center"/>
            </w:pPr>
            <w:r>
              <w:t>420</w:t>
            </w:r>
          </w:p>
        </w:tc>
        <w:tc>
          <w:tcPr>
            <w:tcW w:w="1142" w:type="dxa"/>
            <w:tcBorders>
              <w:top w:val="nil"/>
              <w:bottom w:val="nil"/>
            </w:tcBorders>
          </w:tcPr>
          <w:p w:rsidR="000A6771" w:rsidRDefault="000A6771">
            <w:pPr>
              <w:pStyle w:val="ConsPlusNormal"/>
              <w:jc w:val="center"/>
            </w:pPr>
            <w:r>
              <w:t>570</w:t>
            </w:r>
          </w:p>
        </w:tc>
        <w:tc>
          <w:tcPr>
            <w:tcW w:w="1166" w:type="dxa"/>
            <w:tcBorders>
              <w:top w:val="nil"/>
              <w:bottom w:val="nil"/>
            </w:tcBorders>
          </w:tcPr>
          <w:p w:rsidR="000A6771" w:rsidRDefault="000A6771">
            <w:pPr>
              <w:pStyle w:val="ConsPlusNormal"/>
              <w:jc w:val="center"/>
            </w:pPr>
            <w:r>
              <w:t>660</w:t>
            </w:r>
          </w:p>
        </w:tc>
      </w:tr>
      <w:tr w:rsidR="000A6771">
        <w:tblPrEx>
          <w:tblBorders>
            <w:insideH w:val="none" w:sz="0" w:space="0" w:color="auto"/>
          </w:tblBorders>
        </w:tblPrEx>
        <w:tc>
          <w:tcPr>
            <w:tcW w:w="1613" w:type="dxa"/>
            <w:tcBorders>
              <w:top w:val="nil"/>
              <w:bottom w:val="nil"/>
            </w:tcBorders>
          </w:tcPr>
          <w:p w:rsidR="000A6771" w:rsidRDefault="000A6771">
            <w:pPr>
              <w:pStyle w:val="ConsPlusNormal"/>
            </w:pPr>
            <w:r>
              <w:t>1,2</w:t>
            </w:r>
          </w:p>
        </w:tc>
        <w:tc>
          <w:tcPr>
            <w:tcW w:w="1757" w:type="dxa"/>
            <w:tcBorders>
              <w:top w:val="nil"/>
              <w:bottom w:val="nil"/>
            </w:tcBorders>
          </w:tcPr>
          <w:p w:rsidR="000A6771" w:rsidRDefault="000A6771">
            <w:pPr>
              <w:pStyle w:val="ConsPlusNormal"/>
            </w:pPr>
          </w:p>
        </w:tc>
        <w:tc>
          <w:tcPr>
            <w:tcW w:w="1118"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w:t>
            </w:r>
          </w:p>
        </w:tc>
        <w:tc>
          <w:tcPr>
            <w:tcW w:w="1123" w:type="dxa"/>
            <w:tcBorders>
              <w:top w:val="nil"/>
              <w:bottom w:val="nil"/>
            </w:tcBorders>
          </w:tcPr>
          <w:p w:rsidR="000A6771" w:rsidRDefault="000A6771">
            <w:pPr>
              <w:pStyle w:val="ConsPlusNormal"/>
              <w:jc w:val="center"/>
            </w:pPr>
            <w:r>
              <w:t>370</w:t>
            </w:r>
          </w:p>
        </w:tc>
        <w:tc>
          <w:tcPr>
            <w:tcW w:w="1142" w:type="dxa"/>
            <w:tcBorders>
              <w:top w:val="nil"/>
              <w:bottom w:val="nil"/>
            </w:tcBorders>
          </w:tcPr>
          <w:p w:rsidR="000A6771" w:rsidRDefault="000A6771">
            <w:pPr>
              <w:pStyle w:val="ConsPlusNormal"/>
              <w:jc w:val="center"/>
            </w:pPr>
            <w:r>
              <w:t>510</w:t>
            </w:r>
          </w:p>
        </w:tc>
        <w:tc>
          <w:tcPr>
            <w:tcW w:w="1166" w:type="dxa"/>
            <w:tcBorders>
              <w:top w:val="nil"/>
              <w:bottom w:val="nil"/>
            </w:tcBorders>
          </w:tcPr>
          <w:p w:rsidR="000A6771" w:rsidRDefault="000A6771">
            <w:pPr>
              <w:pStyle w:val="ConsPlusNormal"/>
              <w:jc w:val="center"/>
            </w:pPr>
            <w:r>
              <w:t>630</w:t>
            </w:r>
          </w:p>
        </w:tc>
      </w:tr>
      <w:tr w:rsidR="000A6771">
        <w:tblPrEx>
          <w:tblBorders>
            <w:insideH w:val="none" w:sz="0" w:space="0" w:color="auto"/>
          </w:tblBorders>
        </w:tblPrEx>
        <w:tc>
          <w:tcPr>
            <w:tcW w:w="1613" w:type="dxa"/>
            <w:tcBorders>
              <w:top w:val="nil"/>
              <w:bottom w:val="single" w:sz="4" w:space="0" w:color="auto"/>
            </w:tcBorders>
          </w:tcPr>
          <w:p w:rsidR="000A6771" w:rsidRDefault="000A6771">
            <w:pPr>
              <w:pStyle w:val="ConsPlusNormal"/>
            </w:pPr>
            <w:r>
              <w:lastRenderedPageBreak/>
              <w:t>1,5</w:t>
            </w:r>
          </w:p>
        </w:tc>
        <w:tc>
          <w:tcPr>
            <w:tcW w:w="1757" w:type="dxa"/>
            <w:tcBorders>
              <w:top w:val="nil"/>
              <w:bottom w:val="single" w:sz="4" w:space="0" w:color="auto"/>
            </w:tcBorders>
          </w:tcPr>
          <w:p w:rsidR="000A6771" w:rsidRDefault="000A6771">
            <w:pPr>
              <w:pStyle w:val="ConsPlusNormal"/>
            </w:pPr>
          </w:p>
        </w:tc>
        <w:tc>
          <w:tcPr>
            <w:tcW w:w="1118"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w:t>
            </w:r>
          </w:p>
        </w:tc>
        <w:tc>
          <w:tcPr>
            <w:tcW w:w="1123" w:type="dxa"/>
            <w:tcBorders>
              <w:top w:val="nil"/>
              <w:bottom w:val="single" w:sz="4" w:space="0" w:color="auto"/>
            </w:tcBorders>
          </w:tcPr>
          <w:p w:rsidR="000A6771" w:rsidRDefault="000A6771">
            <w:pPr>
              <w:pStyle w:val="ConsPlusNormal"/>
              <w:jc w:val="center"/>
            </w:pPr>
            <w:r>
              <w:t>330</w:t>
            </w:r>
          </w:p>
        </w:tc>
        <w:tc>
          <w:tcPr>
            <w:tcW w:w="1142" w:type="dxa"/>
            <w:tcBorders>
              <w:top w:val="nil"/>
              <w:bottom w:val="single" w:sz="4" w:space="0" w:color="auto"/>
            </w:tcBorders>
          </w:tcPr>
          <w:p w:rsidR="000A6771" w:rsidRDefault="000A6771">
            <w:pPr>
              <w:pStyle w:val="ConsPlusNormal"/>
              <w:jc w:val="center"/>
            </w:pPr>
            <w:r>
              <w:t>460</w:t>
            </w:r>
          </w:p>
        </w:tc>
        <w:tc>
          <w:tcPr>
            <w:tcW w:w="1166" w:type="dxa"/>
            <w:tcBorders>
              <w:top w:val="nil"/>
              <w:bottom w:val="single" w:sz="4" w:space="0" w:color="auto"/>
            </w:tcBorders>
          </w:tcPr>
          <w:p w:rsidR="000A6771" w:rsidRDefault="000A6771">
            <w:pPr>
              <w:pStyle w:val="ConsPlusNormal"/>
              <w:jc w:val="center"/>
            </w:pPr>
            <w:r>
              <w:t>600</w:t>
            </w:r>
          </w:p>
        </w:tc>
      </w:tr>
    </w:tbl>
    <w:p w:rsidR="000A6771" w:rsidRDefault="000A6771">
      <w:pPr>
        <w:pStyle w:val="ConsPlusNormal"/>
        <w:jc w:val="both"/>
      </w:pPr>
    </w:p>
    <w:p w:rsidR="000A6771" w:rsidRDefault="000A6771">
      <w:pPr>
        <w:pStyle w:val="ConsPlusNormal"/>
        <w:jc w:val="right"/>
      </w:pPr>
      <w:r>
        <w:t>Таблица В.8</w:t>
      </w:r>
    </w:p>
    <w:p w:rsidR="000A6771" w:rsidRDefault="000A6771">
      <w:pPr>
        <w:pStyle w:val="ConsPlusNormal"/>
        <w:jc w:val="both"/>
      </w:pPr>
    </w:p>
    <w:p w:rsidR="000A6771" w:rsidRDefault="000A6771">
      <w:pPr>
        <w:pStyle w:val="ConsPlusNormal"/>
        <w:jc w:val="center"/>
      </w:pPr>
      <w:bookmarkStart w:id="125" w:name="P4389"/>
      <w:bookmarkEnd w:id="125"/>
      <w:r>
        <w:rPr>
          <w:b/>
        </w:rPr>
        <w:t>Расчетные давления</w:t>
      </w:r>
      <w:r>
        <w:t xml:space="preserve"> </w:t>
      </w:r>
      <w:r>
        <w:rPr>
          <w:b/>
          <w:i/>
        </w:rPr>
        <w:t>R</w:t>
      </w:r>
      <w:r>
        <w:t xml:space="preserve"> </w:t>
      </w:r>
      <w:r>
        <w:rPr>
          <w:b/>
        </w:rPr>
        <w:t>на мерзлые засоленные грунты</w:t>
      </w:r>
    </w:p>
    <w:p w:rsidR="000A6771" w:rsidRDefault="000A6771">
      <w:pPr>
        <w:pStyle w:val="ConsPlusNormal"/>
        <w:jc w:val="center"/>
      </w:pPr>
      <w:r>
        <w:rPr>
          <w:b/>
        </w:rPr>
        <w:t>с морским типом засоления под подошвой</w:t>
      </w:r>
    </w:p>
    <w:p w:rsidR="000A6771" w:rsidRDefault="000A6771">
      <w:pPr>
        <w:pStyle w:val="ConsPlusNormal"/>
        <w:jc w:val="center"/>
      </w:pPr>
      <w:r>
        <w:rPr>
          <w:b/>
        </w:rPr>
        <w:t>столбчатого фундамента</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402"/>
        <w:gridCol w:w="1498"/>
        <w:gridCol w:w="1402"/>
        <w:gridCol w:w="1416"/>
        <w:gridCol w:w="1517"/>
      </w:tblGrid>
      <w:tr w:rsidR="000A6771">
        <w:tc>
          <w:tcPr>
            <w:tcW w:w="1757" w:type="dxa"/>
            <w:vMerge w:val="restart"/>
            <w:vAlign w:val="center"/>
          </w:tcPr>
          <w:p w:rsidR="000A6771" w:rsidRDefault="000A6771">
            <w:pPr>
              <w:pStyle w:val="ConsPlusNormal"/>
              <w:jc w:val="center"/>
            </w:pPr>
            <w:r>
              <w:t xml:space="preserve">Засоленность грунта, </w:t>
            </w:r>
            <w:r>
              <w:rPr>
                <w:i/>
              </w:rPr>
              <w:t>D</w:t>
            </w:r>
            <w:r>
              <w:rPr>
                <w:i/>
                <w:vertAlign w:val="subscript"/>
              </w:rPr>
              <w:t>sal</w:t>
            </w:r>
            <w:r>
              <w:t>, %</w:t>
            </w:r>
          </w:p>
        </w:tc>
        <w:tc>
          <w:tcPr>
            <w:tcW w:w="7235" w:type="dxa"/>
            <w:gridSpan w:val="5"/>
            <w:vAlign w:val="center"/>
          </w:tcPr>
          <w:p w:rsidR="000A6771" w:rsidRDefault="000A6771">
            <w:pPr>
              <w:pStyle w:val="ConsPlusNormal"/>
              <w:jc w:val="center"/>
            </w:pPr>
            <w:r>
              <w:t xml:space="preserve">Расчетные давления </w:t>
            </w:r>
            <w:r>
              <w:rPr>
                <w:i/>
              </w:rPr>
              <w:t>R</w:t>
            </w:r>
            <w:r>
              <w:t>, кПа, при температуре грунта, °C</w:t>
            </w:r>
          </w:p>
        </w:tc>
      </w:tr>
      <w:tr w:rsidR="000A6771">
        <w:tc>
          <w:tcPr>
            <w:tcW w:w="1757" w:type="dxa"/>
            <w:vMerge/>
          </w:tcPr>
          <w:p w:rsidR="000A6771" w:rsidRDefault="000A6771">
            <w:pPr>
              <w:pStyle w:val="ConsPlusNormal"/>
            </w:pPr>
          </w:p>
        </w:tc>
        <w:tc>
          <w:tcPr>
            <w:tcW w:w="1402" w:type="dxa"/>
            <w:vAlign w:val="center"/>
          </w:tcPr>
          <w:p w:rsidR="000A6771" w:rsidRDefault="000A6771">
            <w:pPr>
              <w:pStyle w:val="ConsPlusNormal"/>
              <w:jc w:val="center"/>
            </w:pPr>
            <w:r>
              <w:t>-1</w:t>
            </w:r>
          </w:p>
        </w:tc>
        <w:tc>
          <w:tcPr>
            <w:tcW w:w="1498" w:type="dxa"/>
            <w:vAlign w:val="center"/>
          </w:tcPr>
          <w:p w:rsidR="000A6771" w:rsidRDefault="000A6771">
            <w:pPr>
              <w:pStyle w:val="ConsPlusNormal"/>
              <w:jc w:val="center"/>
            </w:pPr>
            <w:r>
              <w:t>-2</w:t>
            </w:r>
          </w:p>
        </w:tc>
        <w:tc>
          <w:tcPr>
            <w:tcW w:w="1402" w:type="dxa"/>
            <w:vAlign w:val="center"/>
          </w:tcPr>
          <w:p w:rsidR="000A6771" w:rsidRDefault="000A6771">
            <w:pPr>
              <w:pStyle w:val="ConsPlusNormal"/>
              <w:jc w:val="center"/>
            </w:pPr>
            <w:r>
              <w:t>-3</w:t>
            </w:r>
          </w:p>
        </w:tc>
        <w:tc>
          <w:tcPr>
            <w:tcW w:w="1416" w:type="dxa"/>
            <w:vAlign w:val="center"/>
          </w:tcPr>
          <w:p w:rsidR="000A6771" w:rsidRDefault="000A6771">
            <w:pPr>
              <w:pStyle w:val="ConsPlusNormal"/>
              <w:jc w:val="center"/>
            </w:pPr>
            <w:r>
              <w:t>-4</w:t>
            </w:r>
          </w:p>
        </w:tc>
        <w:tc>
          <w:tcPr>
            <w:tcW w:w="1517" w:type="dxa"/>
            <w:vAlign w:val="center"/>
          </w:tcPr>
          <w:p w:rsidR="000A6771" w:rsidRDefault="000A6771">
            <w:pPr>
              <w:pStyle w:val="ConsPlusNormal"/>
              <w:jc w:val="center"/>
            </w:pPr>
            <w:r>
              <w:t>-6</w:t>
            </w:r>
          </w:p>
        </w:tc>
      </w:tr>
      <w:tr w:rsidR="000A6771">
        <w:tc>
          <w:tcPr>
            <w:tcW w:w="8992" w:type="dxa"/>
            <w:gridSpan w:val="6"/>
          </w:tcPr>
          <w:p w:rsidR="000A6771" w:rsidRDefault="000A6771">
            <w:pPr>
              <w:pStyle w:val="ConsPlusNormal"/>
              <w:jc w:val="center"/>
            </w:pPr>
            <w:r>
              <w:t>Пески мелкие и пылеватые</w:t>
            </w:r>
          </w:p>
        </w:tc>
      </w:tr>
      <w:tr w:rsidR="000A6771">
        <w:tc>
          <w:tcPr>
            <w:tcW w:w="1757" w:type="dxa"/>
          </w:tcPr>
          <w:p w:rsidR="000A6771" w:rsidRDefault="000A6771">
            <w:pPr>
              <w:pStyle w:val="ConsPlusNormal"/>
              <w:jc w:val="center"/>
            </w:pPr>
            <w:r>
              <w:t>0,05</w:t>
            </w:r>
          </w:p>
        </w:tc>
        <w:tc>
          <w:tcPr>
            <w:tcW w:w="1402" w:type="dxa"/>
          </w:tcPr>
          <w:p w:rsidR="000A6771" w:rsidRDefault="000A6771">
            <w:pPr>
              <w:pStyle w:val="ConsPlusNormal"/>
              <w:jc w:val="center"/>
            </w:pPr>
            <w:r>
              <w:t>530</w:t>
            </w:r>
          </w:p>
        </w:tc>
        <w:tc>
          <w:tcPr>
            <w:tcW w:w="1498" w:type="dxa"/>
          </w:tcPr>
          <w:p w:rsidR="000A6771" w:rsidRDefault="000A6771">
            <w:pPr>
              <w:pStyle w:val="ConsPlusNormal"/>
              <w:jc w:val="center"/>
            </w:pPr>
            <w:r>
              <w:t>780</w:t>
            </w:r>
          </w:p>
        </w:tc>
        <w:tc>
          <w:tcPr>
            <w:tcW w:w="1402" w:type="dxa"/>
          </w:tcPr>
          <w:p w:rsidR="000A6771" w:rsidRDefault="000A6771">
            <w:pPr>
              <w:pStyle w:val="ConsPlusNormal"/>
              <w:jc w:val="center"/>
            </w:pPr>
            <w:r>
              <w:t>920</w:t>
            </w:r>
          </w:p>
        </w:tc>
        <w:tc>
          <w:tcPr>
            <w:tcW w:w="1416" w:type="dxa"/>
          </w:tcPr>
          <w:p w:rsidR="000A6771" w:rsidRDefault="000A6771">
            <w:pPr>
              <w:pStyle w:val="ConsPlusNormal"/>
              <w:jc w:val="center"/>
            </w:pPr>
            <w:r>
              <w:t>1100</w:t>
            </w:r>
          </w:p>
        </w:tc>
        <w:tc>
          <w:tcPr>
            <w:tcW w:w="1517" w:type="dxa"/>
          </w:tcPr>
          <w:p w:rsidR="000A6771" w:rsidRDefault="000A6771">
            <w:pPr>
              <w:pStyle w:val="ConsPlusNormal"/>
              <w:jc w:val="center"/>
            </w:pPr>
            <w:r>
              <w:t>1280</w:t>
            </w:r>
          </w:p>
        </w:tc>
      </w:tr>
      <w:tr w:rsidR="000A6771">
        <w:tc>
          <w:tcPr>
            <w:tcW w:w="1757" w:type="dxa"/>
          </w:tcPr>
          <w:p w:rsidR="000A6771" w:rsidRDefault="000A6771">
            <w:pPr>
              <w:pStyle w:val="ConsPlusNormal"/>
              <w:jc w:val="center"/>
            </w:pPr>
            <w:r>
              <w:t>0,10</w:t>
            </w:r>
          </w:p>
        </w:tc>
        <w:tc>
          <w:tcPr>
            <w:tcW w:w="1402" w:type="dxa"/>
          </w:tcPr>
          <w:p w:rsidR="000A6771" w:rsidRDefault="000A6771">
            <w:pPr>
              <w:pStyle w:val="ConsPlusNormal"/>
              <w:jc w:val="center"/>
            </w:pPr>
            <w:r>
              <w:t>260</w:t>
            </w:r>
          </w:p>
        </w:tc>
        <w:tc>
          <w:tcPr>
            <w:tcW w:w="1498" w:type="dxa"/>
          </w:tcPr>
          <w:p w:rsidR="000A6771" w:rsidRDefault="000A6771">
            <w:pPr>
              <w:pStyle w:val="ConsPlusNormal"/>
              <w:jc w:val="center"/>
            </w:pPr>
            <w:r>
              <w:t>400</w:t>
            </w:r>
          </w:p>
        </w:tc>
        <w:tc>
          <w:tcPr>
            <w:tcW w:w="1402" w:type="dxa"/>
          </w:tcPr>
          <w:p w:rsidR="000A6771" w:rsidRDefault="000A6771">
            <w:pPr>
              <w:pStyle w:val="ConsPlusNormal"/>
              <w:jc w:val="center"/>
            </w:pPr>
            <w:r>
              <w:t>600</w:t>
            </w:r>
          </w:p>
        </w:tc>
        <w:tc>
          <w:tcPr>
            <w:tcW w:w="1416" w:type="dxa"/>
          </w:tcPr>
          <w:p w:rsidR="000A6771" w:rsidRDefault="000A6771">
            <w:pPr>
              <w:pStyle w:val="ConsPlusNormal"/>
              <w:jc w:val="center"/>
            </w:pPr>
            <w:r>
              <w:t>760</w:t>
            </w:r>
          </w:p>
        </w:tc>
        <w:tc>
          <w:tcPr>
            <w:tcW w:w="1517" w:type="dxa"/>
          </w:tcPr>
          <w:p w:rsidR="000A6771" w:rsidRDefault="000A6771">
            <w:pPr>
              <w:pStyle w:val="ConsPlusNormal"/>
              <w:jc w:val="center"/>
            </w:pPr>
            <w:r>
              <w:t>1000</w:t>
            </w:r>
          </w:p>
        </w:tc>
      </w:tr>
      <w:tr w:rsidR="000A6771">
        <w:tc>
          <w:tcPr>
            <w:tcW w:w="1757" w:type="dxa"/>
          </w:tcPr>
          <w:p w:rsidR="000A6771" w:rsidRDefault="000A6771">
            <w:pPr>
              <w:pStyle w:val="ConsPlusNormal"/>
              <w:jc w:val="center"/>
            </w:pPr>
            <w:r>
              <w:t>0,15</w:t>
            </w:r>
          </w:p>
        </w:tc>
        <w:tc>
          <w:tcPr>
            <w:tcW w:w="1402" w:type="dxa"/>
          </w:tcPr>
          <w:p w:rsidR="000A6771" w:rsidRDefault="000A6771">
            <w:pPr>
              <w:pStyle w:val="ConsPlusNormal"/>
              <w:jc w:val="center"/>
            </w:pPr>
            <w:r>
              <w:t>170</w:t>
            </w:r>
          </w:p>
        </w:tc>
        <w:tc>
          <w:tcPr>
            <w:tcW w:w="1498" w:type="dxa"/>
          </w:tcPr>
          <w:p w:rsidR="000A6771" w:rsidRDefault="000A6771">
            <w:pPr>
              <w:pStyle w:val="ConsPlusNormal"/>
              <w:jc w:val="center"/>
            </w:pPr>
            <w:r>
              <w:t>250</w:t>
            </w:r>
          </w:p>
        </w:tc>
        <w:tc>
          <w:tcPr>
            <w:tcW w:w="1402" w:type="dxa"/>
          </w:tcPr>
          <w:p w:rsidR="000A6771" w:rsidRDefault="000A6771">
            <w:pPr>
              <w:pStyle w:val="ConsPlusNormal"/>
              <w:jc w:val="center"/>
            </w:pPr>
            <w:r>
              <w:t>380</w:t>
            </w:r>
          </w:p>
        </w:tc>
        <w:tc>
          <w:tcPr>
            <w:tcW w:w="1416" w:type="dxa"/>
          </w:tcPr>
          <w:p w:rsidR="000A6771" w:rsidRDefault="000A6771">
            <w:pPr>
              <w:pStyle w:val="ConsPlusNormal"/>
              <w:jc w:val="center"/>
            </w:pPr>
            <w:r>
              <w:t>550</w:t>
            </w:r>
          </w:p>
        </w:tc>
        <w:tc>
          <w:tcPr>
            <w:tcW w:w="1517" w:type="dxa"/>
          </w:tcPr>
          <w:p w:rsidR="000A6771" w:rsidRDefault="000A6771">
            <w:pPr>
              <w:pStyle w:val="ConsPlusNormal"/>
              <w:jc w:val="center"/>
            </w:pPr>
            <w:r>
              <w:t>740</w:t>
            </w:r>
          </w:p>
        </w:tc>
      </w:tr>
      <w:tr w:rsidR="000A6771">
        <w:tc>
          <w:tcPr>
            <w:tcW w:w="1757" w:type="dxa"/>
          </w:tcPr>
          <w:p w:rsidR="000A6771" w:rsidRDefault="000A6771">
            <w:pPr>
              <w:pStyle w:val="ConsPlusNormal"/>
              <w:jc w:val="center"/>
            </w:pPr>
            <w:r>
              <w:t>0,20</w:t>
            </w:r>
          </w:p>
        </w:tc>
        <w:tc>
          <w:tcPr>
            <w:tcW w:w="1402" w:type="dxa"/>
          </w:tcPr>
          <w:p w:rsidR="000A6771" w:rsidRDefault="000A6771">
            <w:pPr>
              <w:pStyle w:val="ConsPlusNormal"/>
              <w:jc w:val="center"/>
            </w:pPr>
            <w:r>
              <w:t>-</w:t>
            </w:r>
          </w:p>
        </w:tc>
        <w:tc>
          <w:tcPr>
            <w:tcW w:w="1498" w:type="dxa"/>
          </w:tcPr>
          <w:p w:rsidR="000A6771" w:rsidRDefault="000A6771">
            <w:pPr>
              <w:pStyle w:val="ConsPlusNormal"/>
              <w:jc w:val="center"/>
            </w:pPr>
            <w:r>
              <w:t>180</w:t>
            </w:r>
          </w:p>
        </w:tc>
        <w:tc>
          <w:tcPr>
            <w:tcW w:w="1402" w:type="dxa"/>
          </w:tcPr>
          <w:p w:rsidR="000A6771" w:rsidRDefault="000A6771">
            <w:pPr>
              <w:pStyle w:val="ConsPlusNormal"/>
              <w:jc w:val="center"/>
            </w:pPr>
            <w:r>
              <w:t>240</w:t>
            </w:r>
          </w:p>
        </w:tc>
        <w:tc>
          <w:tcPr>
            <w:tcW w:w="1416" w:type="dxa"/>
          </w:tcPr>
          <w:p w:rsidR="000A6771" w:rsidRDefault="000A6771">
            <w:pPr>
              <w:pStyle w:val="ConsPlusNormal"/>
              <w:jc w:val="center"/>
            </w:pPr>
            <w:r>
              <w:t>310</w:t>
            </w:r>
          </w:p>
        </w:tc>
        <w:tc>
          <w:tcPr>
            <w:tcW w:w="1517" w:type="dxa"/>
          </w:tcPr>
          <w:p w:rsidR="000A6771" w:rsidRDefault="000A6771">
            <w:pPr>
              <w:pStyle w:val="ConsPlusNormal"/>
              <w:jc w:val="center"/>
            </w:pPr>
            <w:r>
              <w:t>370</w:t>
            </w:r>
          </w:p>
        </w:tc>
      </w:tr>
      <w:tr w:rsidR="000A6771">
        <w:tc>
          <w:tcPr>
            <w:tcW w:w="1757" w:type="dxa"/>
          </w:tcPr>
          <w:p w:rsidR="000A6771" w:rsidRDefault="000A6771">
            <w:pPr>
              <w:pStyle w:val="ConsPlusNormal"/>
              <w:jc w:val="center"/>
            </w:pPr>
            <w:r>
              <w:t>0,30</w:t>
            </w:r>
          </w:p>
        </w:tc>
        <w:tc>
          <w:tcPr>
            <w:tcW w:w="1402" w:type="dxa"/>
          </w:tcPr>
          <w:p w:rsidR="000A6771" w:rsidRDefault="000A6771">
            <w:pPr>
              <w:pStyle w:val="ConsPlusNormal"/>
              <w:jc w:val="center"/>
            </w:pPr>
            <w:r>
              <w:t>-</w:t>
            </w:r>
          </w:p>
        </w:tc>
        <w:tc>
          <w:tcPr>
            <w:tcW w:w="1498" w:type="dxa"/>
          </w:tcPr>
          <w:p w:rsidR="000A6771" w:rsidRDefault="000A6771">
            <w:pPr>
              <w:pStyle w:val="ConsPlusNormal"/>
              <w:jc w:val="center"/>
            </w:pPr>
            <w:r>
              <w:t>-</w:t>
            </w:r>
          </w:p>
        </w:tc>
        <w:tc>
          <w:tcPr>
            <w:tcW w:w="1402" w:type="dxa"/>
          </w:tcPr>
          <w:p w:rsidR="000A6771" w:rsidRDefault="000A6771">
            <w:pPr>
              <w:pStyle w:val="ConsPlusNormal"/>
              <w:jc w:val="center"/>
            </w:pPr>
            <w:r>
              <w:t>110</w:t>
            </w:r>
          </w:p>
        </w:tc>
        <w:tc>
          <w:tcPr>
            <w:tcW w:w="1416" w:type="dxa"/>
          </w:tcPr>
          <w:p w:rsidR="000A6771" w:rsidRDefault="000A6771">
            <w:pPr>
              <w:pStyle w:val="ConsPlusNormal"/>
              <w:jc w:val="center"/>
            </w:pPr>
            <w:r>
              <w:t>190</w:t>
            </w:r>
          </w:p>
        </w:tc>
        <w:tc>
          <w:tcPr>
            <w:tcW w:w="1517" w:type="dxa"/>
          </w:tcPr>
          <w:p w:rsidR="000A6771" w:rsidRDefault="000A6771">
            <w:pPr>
              <w:pStyle w:val="ConsPlusNormal"/>
              <w:jc w:val="center"/>
            </w:pPr>
            <w:r>
              <w:t>270</w:t>
            </w:r>
          </w:p>
        </w:tc>
      </w:tr>
      <w:tr w:rsidR="000A6771">
        <w:tc>
          <w:tcPr>
            <w:tcW w:w="1757" w:type="dxa"/>
          </w:tcPr>
          <w:p w:rsidR="000A6771" w:rsidRDefault="000A6771">
            <w:pPr>
              <w:pStyle w:val="ConsPlusNormal"/>
              <w:jc w:val="center"/>
            </w:pPr>
            <w:r>
              <w:t>0,50</w:t>
            </w:r>
          </w:p>
        </w:tc>
        <w:tc>
          <w:tcPr>
            <w:tcW w:w="1402" w:type="dxa"/>
          </w:tcPr>
          <w:p w:rsidR="000A6771" w:rsidRDefault="000A6771">
            <w:pPr>
              <w:pStyle w:val="ConsPlusNormal"/>
              <w:jc w:val="center"/>
            </w:pPr>
            <w:r>
              <w:t>-</w:t>
            </w:r>
          </w:p>
        </w:tc>
        <w:tc>
          <w:tcPr>
            <w:tcW w:w="1498" w:type="dxa"/>
          </w:tcPr>
          <w:p w:rsidR="000A6771" w:rsidRDefault="000A6771">
            <w:pPr>
              <w:pStyle w:val="ConsPlusNormal"/>
              <w:jc w:val="center"/>
            </w:pPr>
            <w:r>
              <w:t>-</w:t>
            </w:r>
          </w:p>
        </w:tc>
        <w:tc>
          <w:tcPr>
            <w:tcW w:w="1402" w:type="dxa"/>
          </w:tcPr>
          <w:p w:rsidR="000A6771" w:rsidRDefault="000A6771">
            <w:pPr>
              <w:pStyle w:val="ConsPlusNormal"/>
              <w:jc w:val="center"/>
            </w:pPr>
            <w:r>
              <w:t>-</w:t>
            </w:r>
          </w:p>
        </w:tc>
        <w:tc>
          <w:tcPr>
            <w:tcW w:w="1416" w:type="dxa"/>
          </w:tcPr>
          <w:p w:rsidR="000A6771" w:rsidRDefault="000A6771">
            <w:pPr>
              <w:pStyle w:val="ConsPlusNormal"/>
              <w:jc w:val="center"/>
            </w:pPr>
            <w:r>
              <w:t>150</w:t>
            </w:r>
          </w:p>
        </w:tc>
        <w:tc>
          <w:tcPr>
            <w:tcW w:w="1517" w:type="dxa"/>
          </w:tcPr>
          <w:p w:rsidR="000A6771" w:rsidRDefault="000A6771">
            <w:pPr>
              <w:pStyle w:val="ConsPlusNormal"/>
              <w:jc w:val="center"/>
            </w:pPr>
            <w:r>
              <w:t>190</w:t>
            </w:r>
          </w:p>
        </w:tc>
      </w:tr>
      <w:tr w:rsidR="000A6771">
        <w:tc>
          <w:tcPr>
            <w:tcW w:w="8992" w:type="dxa"/>
            <w:gridSpan w:val="6"/>
          </w:tcPr>
          <w:p w:rsidR="000A6771" w:rsidRDefault="000A6771">
            <w:pPr>
              <w:pStyle w:val="ConsPlusNormal"/>
              <w:jc w:val="center"/>
            </w:pPr>
            <w:r>
              <w:t>Супеси</w:t>
            </w:r>
          </w:p>
        </w:tc>
      </w:tr>
      <w:tr w:rsidR="000A6771">
        <w:tc>
          <w:tcPr>
            <w:tcW w:w="1757" w:type="dxa"/>
          </w:tcPr>
          <w:p w:rsidR="000A6771" w:rsidRDefault="000A6771">
            <w:pPr>
              <w:pStyle w:val="ConsPlusNormal"/>
              <w:jc w:val="center"/>
            </w:pPr>
            <w:r>
              <w:t>0,15</w:t>
            </w:r>
          </w:p>
        </w:tc>
        <w:tc>
          <w:tcPr>
            <w:tcW w:w="1402" w:type="dxa"/>
          </w:tcPr>
          <w:p w:rsidR="000A6771" w:rsidRDefault="000A6771">
            <w:pPr>
              <w:pStyle w:val="ConsPlusNormal"/>
              <w:jc w:val="center"/>
            </w:pPr>
            <w:r>
              <w:t>660</w:t>
            </w:r>
          </w:p>
        </w:tc>
        <w:tc>
          <w:tcPr>
            <w:tcW w:w="1498" w:type="dxa"/>
          </w:tcPr>
          <w:p w:rsidR="000A6771" w:rsidRDefault="000A6771">
            <w:pPr>
              <w:pStyle w:val="ConsPlusNormal"/>
              <w:jc w:val="center"/>
            </w:pPr>
            <w:r>
              <w:t>980</w:t>
            </w:r>
          </w:p>
        </w:tc>
        <w:tc>
          <w:tcPr>
            <w:tcW w:w="1402" w:type="dxa"/>
          </w:tcPr>
          <w:p w:rsidR="000A6771" w:rsidRDefault="000A6771">
            <w:pPr>
              <w:pStyle w:val="ConsPlusNormal"/>
              <w:jc w:val="center"/>
            </w:pPr>
            <w:r>
              <w:t>1080</w:t>
            </w:r>
          </w:p>
        </w:tc>
        <w:tc>
          <w:tcPr>
            <w:tcW w:w="1416" w:type="dxa"/>
          </w:tcPr>
          <w:p w:rsidR="000A6771" w:rsidRDefault="000A6771">
            <w:pPr>
              <w:pStyle w:val="ConsPlusNormal"/>
              <w:jc w:val="center"/>
            </w:pPr>
            <w:r>
              <w:t>1360</w:t>
            </w:r>
          </w:p>
        </w:tc>
        <w:tc>
          <w:tcPr>
            <w:tcW w:w="1517" w:type="dxa"/>
          </w:tcPr>
          <w:p w:rsidR="000A6771" w:rsidRDefault="000A6771">
            <w:pPr>
              <w:pStyle w:val="ConsPlusNormal"/>
              <w:jc w:val="center"/>
            </w:pPr>
            <w:r>
              <w:t>1550</w:t>
            </w:r>
          </w:p>
        </w:tc>
      </w:tr>
      <w:tr w:rsidR="000A6771">
        <w:tc>
          <w:tcPr>
            <w:tcW w:w="1757" w:type="dxa"/>
          </w:tcPr>
          <w:p w:rsidR="000A6771" w:rsidRDefault="000A6771">
            <w:pPr>
              <w:pStyle w:val="ConsPlusNormal"/>
              <w:jc w:val="center"/>
            </w:pPr>
            <w:r>
              <w:t>0,20</w:t>
            </w:r>
          </w:p>
        </w:tc>
        <w:tc>
          <w:tcPr>
            <w:tcW w:w="1402" w:type="dxa"/>
          </w:tcPr>
          <w:p w:rsidR="000A6771" w:rsidRDefault="000A6771">
            <w:pPr>
              <w:pStyle w:val="ConsPlusNormal"/>
              <w:jc w:val="center"/>
            </w:pPr>
            <w:r>
              <w:t>380</w:t>
            </w:r>
          </w:p>
        </w:tc>
        <w:tc>
          <w:tcPr>
            <w:tcW w:w="1498" w:type="dxa"/>
          </w:tcPr>
          <w:p w:rsidR="000A6771" w:rsidRDefault="000A6771">
            <w:pPr>
              <w:pStyle w:val="ConsPlusNormal"/>
              <w:jc w:val="center"/>
            </w:pPr>
            <w:r>
              <w:t>680</w:t>
            </w:r>
          </w:p>
        </w:tc>
        <w:tc>
          <w:tcPr>
            <w:tcW w:w="1402" w:type="dxa"/>
          </w:tcPr>
          <w:p w:rsidR="000A6771" w:rsidRDefault="000A6771">
            <w:pPr>
              <w:pStyle w:val="ConsPlusNormal"/>
              <w:jc w:val="center"/>
            </w:pPr>
            <w:r>
              <w:t>930</w:t>
            </w:r>
          </w:p>
        </w:tc>
        <w:tc>
          <w:tcPr>
            <w:tcW w:w="1416" w:type="dxa"/>
          </w:tcPr>
          <w:p w:rsidR="000A6771" w:rsidRDefault="000A6771">
            <w:pPr>
              <w:pStyle w:val="ConsPlusNormal"/>
              <w:jc w:val="center"/>
            </w:pPr>
            <w:r>
              <w:t>1110</w:t>
            </w:r>
          </w:p>
        </w:tc>
        <w:tc>
          <w:tcPr>
            <w:tcW w:w="1517" w:type="dxa"/>
          </w:tcPr>
          <w:p w:rsidR="000A6771" w:rsidRDefault="000A6771">
            <w:pPr>
              <w:pStyle w:val="ConsPlusNormal"/>
              <w:jc w:val="center"/>
            </w:pPr>
            <w:r>
              <w:t>1240</w:t>
            </w:r>
          </w:p>
        </w:tc>
      </w:tr>
      <w:tr w:rsidR="000A6771">
        <w:tc>
          <w:tcPr>
            <w:tcW w:w="1757" w:type="dxa"/>
          </w:tcPr>
          <w:p w:rsidR="000A6771" w:rsidRDefault="000A6771">
            <w:pPr>
              <w:pStyle w:val="ConsPlusNormal"/>
              <w:jc w:val="center"/>
            </w:pPr>
            <w:r>
              <w:t>0,30</w:t>
            </w:r>
          </w:p>
        </w:tc>
        <w:tc>
          <w:tcPr>
            <w:tcW w:w="1402" w:type="dxa"/>
          </w:tcPr>
          <w:p w:rsidR="000A6771" w:rsidRDefault="000A6771">
            <w:pPr>
              <w:pStyle w:val="ConsPlusNormal"/>
              <w:jc w:val="center"/>
            </w:pPr>
            <w:r>
              <w:t>200</w:t>
            </w:r>
          </w:p>
        </w:tc>
        <w:tc>
          <w:tcPr>
            <w:tcW w:w="1498" w:type="dxa"/>
          </w:tcPr>
          <w:p w:rsidR="000A6771" w:rsidRDefault="000A6771">
            <w:pPr>
              <w:pStyle w:val="ConsPlusNormal"/>
              <w:jc w:val="center"/>
            </w:pPr>
            <w:r>
              <w:t>510</w:t>
            </w:r>
          </w:p>
        </w:tc>
        <w:tc>
          <w:tcPr>
            <w:tcW w:w="1402" w:type="dxa"/>
          </w:tcPr>
          <w:p w:rsidR="000A6771" w:rsidRDefault="000A6771">
            <w:pPr>
              <w:pStyle w:val="ConsPlusNormal"/>
              <w:jc w:val="center"/>
            </w:pPr>
            <w:r>
              <w:t>660</w:t>
            </w:r>
          </w:p>
        </w:tc>
        <w:tc>
          <w:tcPr>
            <w:tcW w:w="1416" w:type="dxa"/>
          </w:tcPr>
          <w:p w:rsidR="000A6771" w:rsidRDefault="000A6771">
            <w:pPr>
              <w:pStyle w:val="ConsPlusNormal"/>
              <w:jc w:val="center"/>
            </w:pPr>
            <w:r>
              <w:t>730</w:t>
            </w:r>
          </w:p>
        </w:tc>
        <w:tc>
          <w:tcPr>
            <w:tcW w:w="1517" w:type="dxa"/>
          </w:tcPr>
          <w:p w:rsidR="000A6771" w:rsidRDefault="000A6771">
            <w:pPr>
              <w:pStyle w:val="ConsPlusNormal"/>
              <w:jc w:val="center"/>
            </w:pPr>
            <w:r>
              <w:t>810</w:t>
            </w:r>
          </w:p>
        </w:tc>
      </w:tr>
      <w:tr w:rsidR="000A6771">
        <w:tc>
          <w:tcPr>
            <w:tcW w:w="1757" w:type="dxa"/>
          </w:tcPr>
          <w:p w:rsidR="000A6771" w:rsidRDefault="000A6771">
            <w:pPr>
              <w:pStyle w:val="ConsPlusNormal"/>
              <w:jc w:val="center"/>
            </w:pPr>
            <w:r>
              <w:t>0,50</w:t>
            </w:r>
          </w:p>
        </w:tc>
        <w:tc>
          <w:tcPr>
            <w:tcW w:w="1402" w:type="dxa"/>
          </w:tcPr>
          <w:p w:rsidR="000A6771" w:rsidRDefault="000A6771">
            <w:pPr>
              <w:pStyle w:val="ConsPlusNormal"/>
              <w:jc w:val="center"/>
            </w:pPr>
            <w:r>
              <w:t>-</w:t>
            </w:r>
          </w:p>
        </w:tc>
        <w:tc>
          <w:tcPr>
            <w:tcW w:w="1498" w:type="dxa"/>
          </w:tcPr>
          <w:p w:rsidR="000A6771" w:rsidRDefault="000A6771">
            <w:pPr>
              <w:pStyle w:val="ConsPlusNormal"/>
              <w:jc w:val="center"/>
            </w:pPr>
            <w:r>
              <w:t>150</w:t>
            </w:r>
          </w:p>
        </w:tc>
        <w:tc>
          <w:tcPr>
            <w:tcW w:w="1402" w:type="dxa"/>
          </w:tcPr>
          <w:p w:rsidR="000A6771" w:rsidRDefault="000A6771">
            <w:pPr>
              <w:pStyle w:val="ConsPlusNormal"/>
              <w:jc w:val="center"/>
            </w:pPr>
            <w:r>
              <w:t>200</w:t>
            </w:r>
          </w:p>
        </w:tc>
        <w:tc>
          <w:tcPr>
            <w:tcW w:w="1416" w:type="dxa"/>
          </w:tcPr>
          <w:p w:rsidR="000A6771" w:rsidRDefault="000A6771">
            <w:pPr>
              <w:pStyle w:val="ConsPlusNormal"/>
              <w:jc w:val="center"/>
            </w:pPr>
            <w:r>
              <w:t>290</w:t>
            </w:r>
          </w:p>
        </w:tc>
        <w:tc>
          <w:tcPr>
            <w:tcW w:w="1517" w:type="dxa"/>
          </w:tcPr>
          <w:p w:rsidR="000A6771" w:rsidRDefault="000A6771">
            <w:pPr>
              <w:pStyle w:val="ConsPlusNormal"/>
              <w:jc w:val="center"/>
            </w:pPr>
            <w:r>
              <w:t>380</w:t>
            </w:r>
          </w:p>
        </w:tc>
      </w:tr>
      <w:tr w:rsidR="000A6771">
        <w:tc>
          <w:tcPr>
            <w:tcW w:w="1757" w:type="dxa"/>
          </w:tcPr>
          <w:p w:rsidR="000A6771" w:rsidRDefault="000A6771">
            <w:pPr>
              <w:pStyle w:val="ConsPlusNormal"/>
              <w:jc w:val="center"/>
            </w:pPr>
            <w:r>
              <w:t>0,80</w:t>
            </w:r>
          </w:p>
        </w:tc>
        <w:tc>
          <w:tcPr>
            <w:tcW w:w="1402" w:type="dxa"/>
          </w:tcPr>
          <w:p w:rsidR="000A6771" w:rsidRDefault="000A6771">
            <w:pPr>
              <w:pStyle w:val="ConsPlusNormal"/>
              <w:jc w:val="center"/>
            </w:pPr>
            <w:r>
              <w:t>-</w:t>
            </w:r>
          </w:p>
        </w:tc>
        <w:tc>
          <w:tcPr>
            <w:tcW w:w="1498" w:type="dxa"/>
          </w:tcPr>
          <w:p w:rsidR="000A6771" w:rsidRDefault="000A6771">
            <w:pPr>
              <w:pStyle w:val="ConsPlusNormal"/>
              <w:jc w:val="center"/>
            </w:pPr>
            <w:r>
              <w:t>-</w:t>
            </w:r>
          </w:p>
        </w:tc>
        <w:tc>
          <w:tcPr>
            <w:tcW w:w="1402" w:type="dxa"/>
          </w:tcPr>
          <w:p w:rsidR="000A6771" w:rsidRDefault="000A6771">
            <w:pPr>
              <w:pStyle w:val="ConsPlusNormal"/>
              <w:jc w:val="center"/>
            </w:pPr>
            <w:r>
              <w:t>-</w:t>
            </w:r>
          </w:p>
        </w:tc>
        <w:tc>
          <w:tcPr>
            <w:tcW w:w="1416" w:type="dxa"/>
          </w:tcPr>
          <w:p w:rsidR="000A6771" w:rsidRDefault="000A6771">
            <w:pPr>
              <w:pStyle w:val="ConsPlusNormal"/>
              <w:jc w:val="center"/>
            </w:pPr>
            <w:r>
              <w:t>70</w:t>
            </w:r>
          </w:p>
        </w:tc>
        <w:tc>
          <w:tcPr>
            <w:tcW w:w="1517" w:type="dxa"/>
          </w:tcPr>
          <w:p w:rsidR="000A6771" w:rsidRDefault="000A6771">
            <w:pPr>
              <w:pStyle w:val="ConsPlusNormal"/>
              <w:jc w:val="center"/>
            </w:pPr>
            <w:r>
              <w:t>180</w:t>
            </w:r>
          </w:p>
        </w:tc>
      </w:tr>
      <w:tr w:rsidR="000A6771">
        <w:tc>
          <w:tcPr>
            <w:tcW w:w="8992" w:type="dxa"/>
            <w:gridSpan w:val="6"/>
          </w:tcPr>
          <w:p w:rsidR="000A6771" w:rsidRDefault="000A6771">
            <w:pPr>
              <w:pStyle w:val="ConsPlusNormal"/>
              <w:jc w:val="center"/>
            </w:pPr>
            <w:r>
              <w:t>Суглинки легкие</w:t>
            </w:r>
          </w:p>
        </w:tc>
      </w:tr>
      <w:tr w:rsidR="000A6771">
        <w:tc>
          <w:tcPr>
            <w:tcW w:w="1757" w:type="dxa"/>
          </w:tcPr>
          <w:p w:rsidR="000A6771" w:rsidRDefault="000A6771">
            <w:pPr>
              <w:pStyle w:val="ConsPlusNormal"/>
              <w:jc w:val="center"/>
            </w:pPr>
            <w:r>
              <w:t>0,20</w:t>
            </w:r>
          </w:p>
        </w:tc>
        <w:tc>
          <w:tcPr>
            <w:tcW w:w="1402" w:type="dxa"/>
          </w:tcPr>
          <w:p w:rsidR="000A6771" w:rsidRDefault="000A6771">
            <w:pPr>
              <w:pStyle w:val="ConsPlusNormal"/>
              <w:jc w:val="center"/>
            </w:pPr>
            <w:r>
              <w:t>250</w:t>
            </w:r>
          </w:p>
        </w:tc>
        <w:tc>
          <w:tcPr>
            <w:tcW w:w="1498" w:type="dxa"/>
          </w:tcPr>
          <w:p w:rsidR="000A6771" w:rsidRDefault="000A6771">
            <w:pPr>
              <w:pStyle w:val="ConsPlusNormal"/>
              <w:jc w:val="center"/>
            </w:pPr>
            <w:r>
              <w:t>590</w:t>
            </w:r>
          </w:p>
        </w:tc>
        <w:tc>
          <w:tcPr>
            <w:tcW w:w="1402" w:type="dxa"/>
          </w:tcPr>
          <w:p w:rsidR="000A6771" w:rsidRDefault="000A6771">
            <w:pPr>
              <w:pStyle w:val="ConsPlusNormal"/>
              <w:jc w:val="center"/>
            </w:pPr>
            <w:r>
              <w:t>740</w:t>
            </w:r>
          </w:p>
        </w:tc>
        <w:tc>
          <w:tcPr>
            <w:tcW w:w="1416" w:type="dxa"/>
          </w:tcPr>
          <w:p w:rsidR="000A6771" w:rsidRDefault="000A6771">
            <w:pPr>
              <w:pStyle w:val="ConsPlusNormal"/>
              <w:jc w:val="center"/>
            </w:pPr>
            <w:r>
              <w:t>1030</w:t>
            </w:r>
          </w:p>
        </w:tc>
        <w:tc>
          <w:tcPr>
            <w:tcW w:w="1517" w:type="dxa"/>
          </w:tcPr>
          <w:p w:rsidR="000A6771" w:rsidRDefault="000A6771">
            <w:pPr>
              <w:pStyle w:val="ConsPlusNormal"/>
              <w:jc w:val="center"/>
            </w:pPr>
            <w:r>
              <w:t>1400</w:t>
            </w:r>
          </w:p>
        </w:tc>
      </w:tr>
      <w:tr w:rsidR="000A6771">
        <w:tc>
          <w:tcPr>
            <w:tcW w:w="1757" w:type="dxa"/>
          </w:tcPr>
          <w:p w:rsidR="000A6771" w:rsidRDefault="000A6771">
            <w:pPr>
              <w:pStyle w:val="ConsPlusNormal"/>
              <w:jc w:val="center"/>
            </w:pPr>
            <w:r>
              <w:t>0,3</w:t>
            </w:r>
          </w:p>
        </w:tc>
        <w:tc>
          <w:tcPr>
            <w:tcW w:w="1402" w:type="dxa"/>
          </w:tcPr>
          <w:p w:rsidR="000A6771" w:rsidRDefault="000A6771">
            <w:pPr>
              <w:pStyle w:val="ConsPlusNormal"/>
              <w:jc w:val="center"/>
            </w:pPr>
            <w:r>
              <w:t>110</w:t>
            </w:r>
          </w:p>
        </w:tc>
        <w:tc>
          <w:tcPr>
            <w:tcW w:w="1498" w:type="dxa"/>
          </w:tcPr>
          <w:p w:rsidR="000A6771" w:rsidRDefault="000A6771">
            <w:pPr>
              <w:pStyle w:val="ConsPlusNormal"/>
              <w:jc w:val="center"/>
            </w:pPr>
            <w:r>
              <w:t>370</w:t>
            </w:r>
          </w:p>
        </w:tc>
        <w:tc>
          <w:tcPr>
            <w:tcW w:w="1402" w:type="dxa"/>
          </w:tcPr>
          <w:p w:rsidR="000A6771" w:rsidRDefault="000A6771">
            <w:pPr>
              <w:pStyle w:val="ConsPlusNormal"/>
              <w:jc w:val="center"/>
            </w:pPr>
            <w:r>
              <w:t>640</w:t>
            </w:r>
          </w:p>
        </w:tc>
        <w:tc>
          <w:tcPr>
            <w:tcW w:w="1416" w:type="dxa"/>
          </w:tcPr>
          <w:p w:rsidR="000A6771" w:rsidRDefault="000A6771">
            <w:pPr>
              <w:pStyle w:val="ConsPlusNormal"/>
              <w:jc w:val="center"/>
            </w:pPr>
            <w:r>
              <w:t>880</w:t>
            </w:r>
          </w:p>
        </w:tc>
        <w:tc>
          <w:tcPr>
            <w:tcW w:w="1517" w:type="dxa"/>
          </w:tcPr>
          <w:p w:rsidR="000A6771" w:rsidRDefault="000A6771">
            <w:pPr>
              <w:pStyle w:val="ConsPlusNormal"/>
              <w:jc w:val="center"/>
            </w:pPr>
            <w:r>
              <w:t>1260</w:t>
            </w:r>
          </w:p>
        </w:tc>
      </w:tr>
      <w:tr w:rsidR="000A6771">
        <w:tc>
          <w:tcPr>
            <w:tcW w:w="1757" w:type="dxa"/>
          </w:tcPr>
          <w:p w:rsidR="000A6771" w:rsidRDefault="000A6771">
            <w:pPr>
              <w:pStyle w:val="ConsPlusNormal"/>
              <w:jc w:val="center"/>
            </w:pPr>
            <w:r>
              <w:t>0,5</w:t>
            </w:r>
          </w:p>
        </w:tc>
        <w:tc>
          <w:tcPr>
            <w:tcW w:w="1402" w:type="dxa"/>
          </w:tcPr>
          <w:p w:rsidR="000A6771" w:rsidRDefault="000A6771">
            <w:pPr>
              <w:pStyle w:val="ConsPlusNormal"/>
              <w:jc w:val="center"/>
            </w:pPr>
            <w:r>
              <w:t>-</w:t>
            </w:r>
          </w:p>
        </w:tc>
        <w:tc>
          <w:tcPr>
            <w:tcW w:w="1498" w:type="dxa"/>
          </w:tcPr>
          <w:p w:rsidR="000A6771" w:rsidRDefault="000A6771">
            <w:pPr>
              <w:pStyle w:val="ConsPlusNormal"/>
              <w:jc w:val="center"/>
            </w:pPr>
            <w:r>
              <w:t>100</w:t>
            </w:r>
          </w:p>
        </w:tc>
        <w:tc>
          <w:tcPr>
            <w:tcW w:w="1402" w:type="dxa"/>
          </w:tcPr>
          <w:p w:rsidR="000A6771" w:rsidRDefault="000A6771">
            <w:pPr>
              <w:pStyle w:val="ConsPlusNormal"/>
              <w:jc w:val="center"/>
            </w:pPr>
            <w:r>
              <w:t>410</w:t>
            </w:r>
          </w:p>
        </w:tc>
        <w:tc>
          <w:tcPr>
            <w:tcW w:w="1416" w:type="dxa"/>
          </w:tcPr>
          <w:p w:rsidR="000A6771" w:rsidRDefault="000A6771">
            <w:pPr>
              <w:pStyle w:val="ConsPlusNormal"/>
              <w:jc w:val="center"/>
            </w:pPr>
            <w:r>
              <w:t>610</w:t>
            </w:r>
          </w:p>
        </w:tc>
        <w:tc>
          <w:tcPr>
            <w:tcW w:w="1517" w:type="dxa"/>
          </w:tcPr>
          <w:p w:rsidR="000A6771" w:rsidRDefault="000A6771">
            <w:pPr>
              <w:pStyle w:val="ConsPlusNormal"/>
              <w:jc w:val="center"/>
            </w:pPr>
            <w:r>
              <w:t>860</w:t>
            </w:r>
          </w:p>
        </w:tc>
      </w:tr>
      <w:tr w:rsidR="000A6771">
        <w:tc>
          <w:tcPr>
            <w:tcW w:w="1757" w:type="dxa"/>
          </w:tcPr>
          <w:p w:rsidR="000A6771" w:rsidRDefault="000A6771">
            <w:pPr>
              <w:pStyle w:val="ConsPlusNormal"/>
              <w:jc w:val="center"/>
            </w:pPr>
            <w:r>
              <w:t>0,8</w:t>
            </w:r>
          </w:p>
        </w:tc>
        <w:tc>
          <w:tcPr>
            <w:tcW w:w="1402" w:type="dxa"/>
          </w:tcPr>
          <w:p w:rsidR="000A6771" w:rsidRDefault="000A6771">
            <w:pPr>
              <w:pStyle w:val="ConsPlusNormal"/>
              <w:jc w:val="center"/>
            </w:pPr>
            <w:r>
              <w:t>-</w:t>
            </w:r>
          </w:p>
        </w:tc>
        <w:tc>
          <w:tcPr>
            <w:tcW w:w="1498" w:type="dxa"/>
          </w:tcPr>
          <w:p w:rsidR="000A6771" w:rsidRDefault="000A6771">
            <w:pPr>
              <w:pStyle w:val="ConsPlusNormal"/>
              <w:jc w:val="center"/>
            </w:pPr>
            <w:r>
              <w:t>-</w:t>
            </w:r>
          </w:p>
        </w:tc>
        <w:tc>
          <w:tcPr>
            <w:tcW w:w="1402" w:type="dxa"/>
          </w:tcPr>
          <w:p w:rsidR="000A6771" w:rsidRDefault="000A6771">
            <w:pPr>
              <w:pStyle w:val="ConsPlusNormal"/>
              <w:jc w:val="center"/>
            </w:pPr>
            <w:r>
              <w:t>160</w:t>
            </w:r>
          </w:p>
        </w:tc>
        <w:tc>
          <w:tcPr>
            <w:tcW w:w="1416" w:type="dxa"/>
          </w:tcPr>
          <w:p w:rsidR="000A6771" w:rsidRDefault="000A6771">
            <w:pPr>
              <w:pStyle w:val="ConsPlusNormal"/>
              <w:jc w:val="center"/>
            </w:pPr>
            <w:r>
              <w:t>280</w:t>
            </w:r>
          </w:p>
        </w:tc>
        <w:tc>
          <w:tcPr>
            <w:tcW w:w="1517" w:type="dxa"/>
          </w:tcPr>
          <w:p w:rsidR="000A6771" w:rsidRDefault="000A6771">
            <w:pPr>
              <w:pStyle w:val="ConsPlusNormal"/>
              <w:jc w:val="center"/>
            </w:pPr>
            <w:r>
              <w:t>440</w:t>
            </w:r>
          </w:p>
        </w:tc>
      </w:tr>
      <w:tr w:rsidR="000A6771">
        <w:tc>
          <w:tcPr>
            <w:tcW w:w="1757" w:type="dxa"/>
          </w:tcPr>
          <w:p w:rsidR="000A6771" w:rsidRDefault="000A6771">
            <w:pPr>
              <w:pStyle w:val="ConsPlusNormal"/>
              <w:jc w:val="center"/>
            </w:pPr>
            <w:r>
              <w:t>1,0</w:t>
            </w:r>
          </w:p>
        </w:tc>
        <w:tc>
          <w:tcPr>
            <w:tcW w:w="1402" w:type="dxa"/>
          </w:tcPr>
          <w:p w:rsidR="000A6771" w:rsidRDefault="000A6771">
            <w:pPr>
              <w:pStyle w:val="ConsPlusNormal"/>
              <w:jc w:val="center"/>
            </w:pPr>
            <w:r>
              <w:t>-</w:t>
            </w:r>
          </w:p>
        </w:tc>
        <w:tc>
          <w:tcPr>
            <w:tcW w:w="1498" w:type="dxa"/>
          </w:tcPr>
          <w:p w:rsidR="000A6771" w:rsidRDefault="000A6771">
            <w:pPr>
              <w:pStyle w:val="ConsPlusNormal"/>
              <w:jc w:val="center"/>
            </w:pPr>
            <w:r>
              <w:t>-</w:t>
            </w:r>
          </w:p>
        </w:tc>
        <w:tc>
          <w:tcPr>
            <w:tcW w:w="1402" w:type="dxa"/>
          </w:tcPr>
          <w:p w:rsidR="000A6771" w:rsidRDefault="000A6771">
            <w:pPr>
              <w:pStyle w:val="ConsPlusNormal"/>
              <w:jc w:val="center"/>
            </w:pPr>
            <w:r>
              <w:t>100</w:t>
            </w:r>
          </w:p>
        </w:tc>
        <w:tc>
          <w:tcPr>
            <w:tcW w:w="1416" w:type="dxa"/>
          </w:tcPr>
          <w:p w:rsidR="000A6771" w:rsidRDefault="000A6771">
            <w:pPr>
              <w:pStyle w:val="ConsPlusNormal"/>
              <w:jc w:val="center"/>
            </w:pPr>
            <w:r>
              <w:t>180</w:t>
            </w:r>
          </w:p>
        </w:tc>
        <w:tc>
          <w:tcPr>
            <w:tcW w:w="1517" w:type="dxa"/>
          </w:tcPr>
          <w:p w:rsidR="000A6771" w:rsidRDefault="000A6771">
            <w:pPr>
              <w:pStyle w:val="ConsPlusNormal"/>
              <w:jc w:val="center"/>
            </w:pPr>
            <w:r>
              <w:t>310</w:t>
            </w:r>
          </w:p>
        </w:tc>
      </w:tr>
      <w:tr w:rsidR="000A6771">
        <w:tc>
          <w:tcPr>
            <w:tcW w:w="1757" w:type="dxa"/>
          </w:tcPr>
          <w:p w:rsidR="000A6771" w:rsidRDefault="000A6771">
            <w:pPr>
              <w:pStyle w:val="ConsPlusNormal"/>
              <w:jc w:val="center"/>
            </w:pPr>
            <w:r>
              <w:t>1,2</w:t>
            </w:r>
          </w:p>
        </w:tc>
        <w:tc>
          <w:tcPr>
            <w:tcW w:w="1402" w:type="dxa"/>
          </w:tcPr>
          <w:p w:rsidR="000A6771" w:rsidRDefault="000A6771">
            <w:pPr>
              <w:pStyle w:val="ConsPlusNormal"/>
              <w:jc w:val="center"/>
            </w:pPr>
            <w:r>
              <w:t>-</w:t>
            </w:r>
          </w:p>
        </w:tc>
        <w:tc>
          <w:tcPr>
            <w:tcW w:w="1498" w:type="dxa"/>
          </w:tcPr>
          <w:p w:rsidR="000A6771" w:rsidRDefault="000A6771">
            <w:pPr>
              <w:pStyle w:val="ConsPlusNormal"/>
              <w:jc w:val="center"/>
            </w:pPr>
            <w:r>
              <w:t>-</w:t>
            </w:r>
          </w:p>
        </w:tc>
        <w:tc>
          <w:tcPr>
            <w:tcW w:w="1402" w:type="dxa"/>
          </w:tcPr>
          <w:p w:rsidR="000A6771" w:rsidRDefault="000A6771">
            <w:pPr>
              <w:pStyle w:val="ConsPlusNormal"/>
              <w:jc w:val="center"/>
            </w:pPr>
            <w:r>
              <w:t>-</w:t>
            </w:r>
          </w:p>
        </w:tc>
        <w:tc>
          <w:tcPr>
            <w:tcW w:w="1416" w:type="dxa"/>
          </w:tcPr>
          <w:p w:rsidR="000A6771" w:rsidRDefault="000A6771">
            <w:pPr>
              <w:pStyle w:val="ConsPlusNormal"/>
              <w:jc w:val="center"/>
            </w:pPr>
            <w:r>
              <w:t>-</w:t>
            </w:r>
          </w:p>
        </w:tc>
        <w:tc>
          <w:tcPr>
            <w:tcW w:w="1517" w:type="dxa"/>
          </w:tcPr>
          <w:p w:rsidR="000A6771" w:rsidRDefault="000A6771">
            <w:pPr>
              <w:pStyle w:val="ConsPlusNormal"/>
              <w:jc w:val="center"/>
            </w:pPr>
            <w:r>
              <w:t>240</w:t>
            </w:r>
          </w:p>
        </w:tc>
      </w:tr>
      <w:tr w:rsidR="000A6771">
        <w:tc>
          <w:tcPr>
            <w:tcW w:w="1757" w:type="dxa"/>
          </w:tcPr>
          <w:p w:rsidR="000A6771" w:rsidRDefault="000A6771">
            <w:pPr>
              <w:pStyle w:val="ConsPlusNormal"/>
              <w:jc w:val="center"/>
            </w:pPr>
            <w:r>
              <w:t>1,5</w:t>
            </w:r>
          </w:p>
        </w:tc>
        <w:tc>
          <w:tcPr>
            <w:tcW w:w="1402" w:type="dxa"/>
          </w:tcPr>
          <w:p w:rsidR="000A6771" w:rsidRDefault="000A6771">
            <w:pPr>
              <w:pStyle w:val="ConsPlusNormal"/>
              <w:jc w:val="center"/>
            </w:pPr>
            <w:r>
              <w:t>-</w:t>
            </w:r>
          </w:p>
        </w:tc>
        <w:tc>
          <w:tcPr>
            <w:tcW w:w="1498" w:type="dxa"/>
          </w:tcPr>
          <w:p w:rsidR="000A6771" w:rsidRDefault="000A6771">
            <w:pPr>
              <w:pStyle w:val="ConsPlusNormal"/>
              <w:jc w:val="center"/>
            </w:pPr>
            <w:r>
              <w:t>-</w:t>
            </w:r>
          </w:p>
        </w:tc>
        <w:tc>
          <w:tcPr>
            <w:tcW w:w="1402" w:type="dxa"/>
          </w:tcPr>
          <w:p w:rsidR="000A6771" w:rsidRDefault="000A6771">
            <w:pPr>
              <w:pStyle w:val="ConsPlusNormal"/>
              <w:jc w:val="center"/>
            </w:pPr>
            <w:r>
              <w:t>-</w:t>
            </w:r>
          </w:p>
        </w:tc>
        <w:tc>
          <w:tcPr>
            <w:tcW w:w="1416" w:type="dxa"/>
          </w:tcPr>
          <w:p w:rsidR="000A6771" w:rsidRDefault="000A6771">
            <w:pPr>
              <w:pStyle w:val="ConsPlusNormal"/>
              <w:jc w:val="center"/>
            </w:pPr>
            <w:r>
              <w:t>-</w:t>
            </w:r>
          </w:p>
        </w:tc>
        <w:tc>
          <w:tcPr>
            <w:tcW w:w="1517" w:type="dxa"/>
          </w:tcPr>
          <w:p w:rsidR="000A6771" w:rsidRDefault="000A6771">
            <w:pPr>
              <w:pStyle w:val="ConsPlusNormal"/>
              <w:jc w:val="center"/>
            </w:pPr>
            <w:r>
              <w:t>180</w:t>
            </w:r>
          </w:p>
        </w:tc>
      </w:tr>
      <w:tr w:rsidR="000A6771">
        <w:tc>
          <w:tcPr>
            <w:tcW w:w="8992" w:type="dxa"/>
            <w:gridSpan w:val="6"/>
          </w:tcPr>
          <w:p w:rsidR="000A6771" w:rsidRDefault="000A6771">
            <w:pPr>
              <w:pStyle w:val="ConsPlusNormal"/>
              <w:jc w:val="center"/>
            </w:pPr>
            <w:r>
              <w:t>Суглинки тяжелые и глины</w:t>
            </w:r>
          </w:p>
        </w:tc>
      </w:tr>
      <w:tr w:rsidR="000A6771">
        <w:tc>
          <w:tcPr>
            <w:tcW w:w="1757" w:type="dxa"/>
          </w:tcPr>
          <w:p w:rsidR="000A6771" w:rsidRDefault="000A6771">
            <w:pPr>
              <w:pStyle w:val="ConsPlusNormal"/>
              <w:jc w:val="center"/>
            </w:pPr>
            <w:r>
              <w:t>0,2</w:t>
            </w:r>
          </w:p>
        </w:tc>
        <w:tc>
          <w:tcPr>
            <w:tcW w:w="1402" w:type="dxa"/>
          </w:tcPr>
          <w:p w:rsidR="000A6771" w:rsidRDefault="000A6771">
            <w:pPr>
              <w:pStyle w:val="ConsPlusNormal"/>
              <w:jc w:val="center"/>
            </w:pPr>
            <w:r>
              <w:t>340</w:t>
            </w:r>
          </w:p>
        </w:tc>
        <w:tc>
          <w:tcPr>
            <w:tcW w:w="1498" w:type="dxa"/>
          </w:tcPr>
          <w:p w:rsidR="000A6771" w:rsidRDefault="000A6771">
            <w:pPr>
              <w:pStyle w:val="ConsPlusNormal"/>
              <w:jc w:val="center"/>
            </w:pPr>
            <w:r>
              <w:t>570</w:t>
            </w:r>
          </w:p>
        </w:tc>
        <w:tc>
          <w:tcPr>
            <w:tcW w:w="1402" w:type="dxa"/>
          </w:tcPr>
          <w:p w:rsidR="000A6771" w:rsidRDefault="000A6771">
            <w:pPr>
              <w:pStyle w:val="ConsPlusNormal"/>
              <w:jc w:val="center"/>
            </w:pPr>
            <w:r>
              <w:t>750</w:t>
            </w:r>
          </w:p>
        </w:tc>
        <w:tc>
          <w:tcPr>
            <w:tcW w:w="1416" w:type="dxa"/>
          </w:tcPr>
          <w:p w:rsidR="000A6771" w:rsidRDefault="000A6771">
            <w:pPr>
              <w:pStyle w:val="ConsPlusNormal"/>
              <w:jc w:val="center"/>
            </w:pPr>
            <w:r>
              <w:t>930</w:t>
            </w:r>
          </w:p>
        </w:tc>
        <w:tc>
          <w:tcPr>
            <w:tcW w:w="1517" w:type="dxa"/>
          </w:tcPr>
          <w:p w:rsidR="000A6771" w:rsidRDefault="000A6771">
            <w:pPr>
              <w:pStyle w:val="ConsPlusNormal"/>
              <w:jc w:val="center"/>
            </w:pPr>
            <w:r>
              <w:t>1290</w:t>
            </w:r>
          </w:p>
        </w:tc>
      </w:tr>
      <w:tr w:rsidR="000A6771">
        <w:tc>
          <w:tcPr>
            <w:tcW w:w="1757" w:type="dxa"/>
          </w:tcPr>
          <w:p w:rsidR="000A6771" w:rsidRDefault="000A6771">
            <w:pPr>
              <w:pStyle w:val="ConsPlusNormal"/>
              <w:jc w:val="center"/>
            </w:pPr>
            <w:r>
              <w:lastRenderedPageBreak/>
              <w:t>0,3</w:t>
            </w:r>
          </w:p>
        </w:tc>
        <w:tc>
          <w:tcPr>
            <w:tcW w:w="1402" w:type="dxa"/>
          </w:tcPr>
          <w:p w:rsidR="000A6771" w:rsidRDefault="000A6771">
            <w:pPr>
              <w:pStyle w:val="ConsPlusNormal"/>
              <w:jc w:val="center"/>
            </w:pPr>
            <w:r>
              <w:t>220</w:t>
            </w:r>
          </w:p>
        </w:tc>
        <w:tc>
          <w:tcPr>
            <w:tcW w:w="1498" w:type="dxa"/>
          </w:tcPr>
          <w:p w:rsidR="000A6771" w:rsidRDefault="000A6771">
            <w:pPr>
              <w:pStyle w:val="ConsPlusNormal"/>
              <w:jc w:val="center"/>
            </w:pPr>
            <w:r>
              <w:t>400</w:t>
            </w:r>
          </w:p>
        </w:tc>
        <w:tc>
          <w:tcPr>
            <w:tcW w:w="1402" w:type="dxa"/>
          </w:tcPr>
          <w:p w:rsidR="000A6771" w:rsidRDefault="000A6771">
            <w:pPr>
              <w:pStyle w:val="ConsPlusNormal"/>
              <w:jc w:val="center"/>
            </w:pPr>
            <w:r>
              <w:t>580</w:t>
            </w:r>
          </w:p>
        </w:tc>
        <w:tc>
          <w:tcPr>
            <w:tcW w:w="1416" w:type="dxa"/>
          </w:tcPr>
          <w:p w:rsidR="000A6771" w:rsidRDefault="000A6771">
            <w:pPr>
              <w:pStyle w:val="ConsPlusNormal"/>
              <w:jc w:val="center"/>
            </w:pPr>
            <w:r>
              <w:t>750</w:t>
            </w:r>
          </w:p>
        </w:tc>
        <w:tc>
          <w:tcPr>
            <w:tcW w:w="1517" w:type="dxa"/>
          </w:tcPr>
          <w:p w:rsidR="000A6771" w:rsidRDefault="000A6771">
            <w:pPr>
              <w:pStyle w:val="ConsPlusNormal"/>
              <w:jc w:val="center"/>
            </w:pPr>
            <w:r>
              <w:t>1130</w:t>
            </w:r>
          </w:p>
        </w:tc>
      </w:tr>
      <w:tr w:rsidR="000A6771">
        <w:tc>
          <w:tcPr>
            <w:tcW w:w="1757" w:type="dxa"/>
          </w:tcPr>
          <w:p w:rsidR="000A6771" w:rsidRDefault="000A6771">
            <w:pPr>
              <w:pStyle w:val="ConsPlusNormal"/>
              <w:jc w:val="center"/>
            </w:pPr>
            <w:r>
              <w:t>0,5</w:t>
            </w:r>
          </w:p>
        </w:tc>
        <w:tc>
          <w:tcPr>
            <w:tcW w:w="1402" w:type="dxa"/>
          </w:tcPr>
          <w:p w:rsidR="000A6771" w:rsidRDefault="000A6771">
            <w:pPr>
              <w:pStyle w:val="ConsPlusNormal"/>
              <w:jc w:val="center"/>
            </w:pPr>
            <w:r>
              <w:t>-</w:t>
            </w:r>
          </w:p>
        </w:tc>
        <w:tc>
          <w:tcPr>
            <w:tcW w:w="1498" w:type="dxa"/>
          </w:tcPr>
          <w:p w:rsidR="000A6771" w:rsidRDefault="000A6771">
            <w:pPr>
              <w:pStyle w:val="ConsPlusNormal"/>
              <w:jc w:val="center"/>
            </w:pPr>
            <w:r>
              <w:t>140</w:t>
            </w:r>
          </w:p>
        </w:tc>
        <w:tc>
          <w:tcPr>
            <w:tcW w:w="1402" w:type="dxa"/>
          </w:tcPr>
          <w:p w:rsidR="000A6771" w:rsidRDefault="000A6771">
            <w:pPr>
              <w:pStyle w:val="ConsPlusNormal"/>
              <w:jc w:val="center"/>
            </w:pPr>
            <w:r>
              <w:t>340</w:t>
            </w:r>
          </w:p>
        </w:tc>
        <w:tc>
          <w:tcPr>
            <w:tcW w:w="1416" w:type="dxa"/>
          </w:tcPr>
          <w:p w:rsidR="000A6771" w:rsidRDefault="000A6771">
            <w:pPr>
              <w:pStyle w:val="ConsPlusNormal"/>
              <w:jc w:val="center"/>
            </w:pPr>
            <w:r>
              <w:t>520</w:t>
            </w:r>
          </w:p>
        </w:tc>
        <w:tc>
          <w:tcPr>
            <w:tcW w:w="1517" w:type="dxa"/>
          </w:tcPr>
          <w:p w:rsidR="000A6771" w:rsidRDefault="000A6771">
            <w:pPr>
              <w:pStyle w:val="ConsPlusNormal"/>
              <w:jc w:val="center"/>
            </w:pPr>
            <w:r>
              <w:t>860</w:t>
            </w:r>
          </w:p>
        </w:tc>
      </w:tr>
      <w:tr w:rsidR="000A6771">
        <w:tc>
          <w:tcPr>
            <w:tcW w:w="1757" w:type="dxa"/>
          </w:tcPr>
          <w:p w:rsidR="000A6771" w:rsidRDefault="000A6771">
            <w:pPr>
              <w:pStyle w:val="ConsPlusNormal"/>
              <w:jc w:val="center"/>
            </w:pPr>
            <w:r>
              <w:t>0,8</w:t>
            </w:r>
          </w:p>
        </w:tc>
        <w:tc>
          <w:tcPr>
            <w:tcW w:w="1402" w:type="dxa"/>
          </w:tcPr>
          <w:p w:rsidR="000A6771" w:rsidRDefault="000A6771">
            <w:pPr>
              <w:pStyle w:val="ConsPlusNormal"/>
              <w:jc w:val="center"/>
            </w:pPr>
            <w:r>
              <w:t>-</w:t>
            </w:r>
          </w:p>
        </w:tc>
        <w:tc>
          <w:tcPr>
            <w:tcW w:w="1498" w:type="dxa"/>
          </w:tcPr>
          <w:p w:rsidR="000A6771" w:rsidRDefault="000A6771">
            <w:pPr>
              <w:pStyle w:val="ConsPlusNormal"/>
              <w:jc w:val="center"/>
            </w:pPr>
            <w:r>
              <w:t>90</w:t>
            </w:r>
          </w:p>
        </w:tc>
        <w:tc>
          <w:tcPr>
            <w:tcW w:w="1402" w:type="dxa"/>
          </w:tcPr>
          <w:p w:rsidR="000A6771" w:rsidRDefault="000A6771">
            <w:pPr>
              <w:pStyle w:val="ConsPlusNormal"/>
              <w:jc w:val="center"/>
            </w:pPr>
            <w:r>
              <w:t>200</w:t>
            </w:r>
          </w:p>
        </w:tc>
        <w:tc>
          <w:tcPr>
            <w:tcW w:w="1416" w:type="dxa"/>
          </w:tcPr>
          <w:p w:rsidR="000A6771" w:rsidRDefault="000A6771">
            <w:pPr>
              <w:pStyle w:val="ConsPlusNormal"/>
              <w:jc w:val="center"/>
            </w:pPr>
            <w:r>
              <w:t>340</w:t>
            </w:r>
          </w:p>
        </w:tc>
        <w:tc>
          <w:tcPr>
            <w:tcW w:w="1517" w:type="dxa"/>
          </w:tcPr>
          <w:p w:rsidR="000A6771" w:rsidRDefault="000A6771">
            <w:pPr>
              <w:pStyle w:val="ConsPlusNormal"/>
              <w:jc w:val="center"/>
            </w:pPr>
            <w:r>
              <w:t>530</w:t>
            </w:r>
          </w:p>
        </w:tc>
      </w:tr>
      <w:tr w:rsidR="000A6771">
        <w:tc>
          <w:tcPr>
            <w:tcW w:w="1757" w:type="dxa"/>
          </w:tcPr>
          <w:p w:rsidR="000A6771" w:rsidRDefault="000A6771">
            <w:pPr>
              <w:pStyle w:val="ConsPlusNormal"/>
              <w:jc w:val="center"/>
            </w:pPr>
            <w:r>
              <w:t>1,0</w:t>
            </w:r>
          </w:p>
        </w:tc>
        <w:tc>
          <w:tcPr>
            <w:tcW w:w="1402" w:type="dxa"/>
          </w:tcPr>
          <w:p w:rsidR="000A6771" w:rsidRDefault="000A6771">
            <w:pPr>
              <w:pStyle w:val="ConsPlusNormal"/>
              <w:jc w:val="center"/>
            </w:pPr>
            <w:r>
              <w:t>-</w:t>
            </w:r>
          </w:p>
        </w:tc>
        <w:tc>
          <w:tcPr>
            <w:tcW w:w="1498" w:type="dxa"/>
          </w:tcPr>
          <w:p w:rsidR="000A6771" w:rsidRDefault="000A6771">
            <w:pPr>
              <w:pStyle w:val="ConsPlusNormal"/>
              <w:jc w:val="center"/>
            </w:pPr>
            <w:r>
              <w:t>70</w:t>
            </w:r>
          </w:p>
        </w:tc>
        <w:tc>
          <w:tcPr>
            <w:tcW w:w="1402" w:type="dxa"/>
          </w:tcPr>
          <w:p w:rsidR="000A6771" w:rsidRDefault="000A6771">
            <w:pPr>
              <w:pStyle w:val="ConsPlusNormal"/>
              <w:jc w:val="center"/>
            </w:pPr>
            <w:r>
              <w:t>160</w:t>
            </w:r>
          </w:p>
        </w:tc>
        <w:tc>
          <w:tcPr>
            <w:tcW w:w="1416" w:type="dxa"/>
          </w:tcPr>
          <w:p w:rsidR="000A6771" w:rsidRDefault="000A6771">
            <w:pPr>
              <w:pStyle w:val="ConsPlusNormal"/>
              <w:jc w:val="center"/>
            </w:pPr>
            <w:r>
              <w:t>310</w:t>
            </w:r>
          </w:p>
        </w:tc>
        <w:tc>
          <w:tcPr>
            <w:tcW w:w="1517" w:type="dxa"/>
          </w:tcPr>
          <w:p w:rsidR="000A6771" w:rsidRDefault="000A6771">
            <w:pPr>
              <w:pStyle w:val="ConsPlusNormal"/>
              <w:jc w:val="center"/>
            </w:pPr>
            <w:r>
              <w:t>400</w:t>
            </w:r>
          </w:p>
        </w:tc>
      </w:tr>
      <w:tr w:rsidR="000A6771">
        <w:tc>
          <w:tcPr>
            <w:tcW w:w="1757" w:type="dxa"/>
          </w:tcPr>
          <w:p w:rsidR="000A6771" w:rsidRDefault="000A6771">
            <w:pPr>
              <w:pStyle w:val="ConsPlusNormal"/>
              <w:jc w:val="center"/>
            </w:pPr>
            <w:r>
              <w:t>1,2</w:t>
            </w:r>
          </w:p>
        </w:tc>
        <w:tc>
          <w:tcPr>
            <w:tcW w:w="1402" w:type="dxa"/>
          </w:tcPr>
          <w:p w:rsidR="000A6771" w:rsidRDefault="000A6771">
            <w:pPr>
              <w:pStyle w:val="ConsPlusNormal"/>
              <w:jc w:val="center"/>
            </w:pPr>
            <w:r>
              <w:t>-</w:t>
            </w:r>
          </w:p>
        </w:tc>
        <w:tc>
          <w:tcPr>
            <w:tcW w:w="1498" w:type="dxa"/>
          </w:tcPr>
          <w:p w:rsidR="000A6771" w:rsidRDefault="000A6771">
            <w:pPr>
              <w:pStyle w:val="ConsPlusNormal"/>
              <w:jc w:val="center"/>
            </w:pPr>
            <w:r>
              <w:t>-</w:t>
            </w:r>
          </w:p>
        </w:tc>
        <w:tc>
          <w:tcPr>
            <w:tcW w:w="1402" w:type="dxa"/>
          </w:tcPr>
          <w:p w:rsidR="000A6771" w:rsidRDefault="000A6771">
            <w:pPr>
              <w:pStyle w:val="ConsPlusNormal"/>
              <w:jc w:val="center"/>
            </w:pPr>
            <w:r>
              <w:t>110</w:t>
            </w:r>
          </w:p>
        </w:tc>
        <w:tc>
          <w:tcPr>
            <w:tcW w:w="1416" w:type="dxa"/>
          </w:tcPr>
          <w:p w:rsidR="000A6771" w:rsidRDefault="000A6771">
            <w:pPr>
              <w:pStyle w:val="ConsPlusNormal"/>
              <w:jc w:val="center"/>
            </w:pPr>
            <w:r>
              <w:t>250</w:t>
            </w:r>
          </w:p>
        </w:tc>
        <w:tc>
          <w:tcPr>
            <w:tcW w:w="1517" w:type="dxa"/>
          </w:tcPr>
          <w:p w:rsidR="000A6771" w:rsidRDefault="000A6771">
            <w:pPr>
              <w:pStyle w:val="ConsPlusNormal"/>
              <w:jc w:val="center"/>
            </w:pPr>
            <w:r>
              <w:t>370</w:t>
            </w:r>
          </w:p>
        </w:tc>
      </w:tr>
      <w:tr w:rsidR="000A6771">
        <w:tc>
          <w:tcPr>
            <w:tcW w:w="1757" w:type="dxa"/>
          </w:tcPr>
          <w:p w:rsidR="000A6771" w:rsidRDefault="000A6771">
            <w:pPr>
              <w:pStyle w:val="ConsPlusNormal"/>
              <w:jc w:val="center"/>
            </w:pPr>
            <w:r>
              <w:t>1,5</w:t>
            </w:r>
          </w:p>
        </w:tc>
        <w:tc>
          <w:tcPr>
            <w:tcW w:w="1402" w:type="dxa"/>
          </w:tcPr>
          <w:p w:rsidR="000A6771" w:rsidRDefault="000A6771">
            <w:pPr>
              <w:pStyle w:val="ConsPlusNormal"/>
              <w:jc w:val="center"/>
            </w:pPr>
            <w:r>
              <w:t>-</w:t>
            </w:r>
          </w:p>
        </w:tc>
        <w:tc>
          <w:tcPr>
            <w:tcW w:w="1498" w:type="dxa"/>
          </w:tcPr>
          <w:p w:rsidR="000A6771" w:rsidRDefault="000A6771">
            <w:pPr>
              <w:pStyle w:val="ConsPlusNormal"/>
              <w:jc w:val="center"/>
            </w:pPr>
            <w:r>
              <w:t>-</w:t>
            </w:r>
          </w:p>
        </w:tc>
        <w:tc>
          <w:tcPr>
            <w:tcW w:w="1402" w:type="dxa"/>
          </w:tcPr>
          <w:p w:rsidR="000A6771" w:rsidRDefault="000A6771">
            <w:pPr>
              <w:pStyle w:val="ConsPlusNormal"/>
              <w:jc w:val="center"/>
            </w:pPr>
            <w:r>
              <w:t>80</w:t>
            </w:r>
          </w:p>
        </w:tc>
        <w:tc>
          <w:tcPr>
            <w:tcW w:w="1416" w:type="dxa"/>
          </w:tcPr>
          <w:p w:rsidR="000A6771" w:rsidRDefault="000A6771">
            <w:pPr>
              <w:pStyle w:val="ConsPlusNormal"/>
              <w:jc w:val="center"/>
            </w:pPr>
            <w:r>
              <w:t>200</w:t>
            </w:r>
          </w:p>
        </w:tc>
        <w:tc>
          <w:tcPr>
            <w:tcW w:w="1517" w:type="dxa"/>
          </w:tcPr>
          <w:p w:rsidR="000A6771" w:rsidRDefault="000A6771">
            <w:pPr>
              <w:pStyle w:val="ConsPlusNormal"/>
              <w:jc w:val="center"/>
            </w:pPr>
            <w:r>
              <w:t>340</w:t>
            </w:r>
          </w:p>
        </w:tc>
      </w:tr>
    </w:tbl>
    <w:p w:rsidR="000A6771" w:rsidRDefault="000A6771">
      <w:pPr>
        <w:pStyle w:val="ConsPlusNormal"/>
        <w:jc w:val="both"/>
      </w:pPr>
    </w:p>
    <w:p w:rsidR="000A6771" w:rsidRDefault="000A6771">
      <w:pPr>
        <w:pStyle w:val="ConsPlusNormal"/>
        <w:jc w:val="right"/>
      </w:pPr>
      <w:r>
        <w:t>Таблица В.9</w:t>
      </w:r>
    </w:p>
    <w:p w:rsidR="000A6771" w:rsidRDefault="000A6771">
      <w:pPr>
        <w:pStyle w:val="ConsPlusNormal"/>
        <w:jc w:val="both"/>
      </w:pPr>
    </w:p>
    <w:p w:rsidR="000A6771" w:rsidRDefault="000A6771">
      <w:pPr>
        <w:pStyle w:val="ConsPlusNormal"/>
        <w:jc w:val="center"/>
      </w:pPr>
      <w:bookmarkStart w:id="126" w:name="P4557"/>
      <w:bookmarkEnd w:id="126"/>
      <w:r>
        <w:rPr>
          <w:b/>
        </w:rPr>
        <w:t>Расчетные сопротивления срезу по поверхности смерзания</w:t>
      </w:r>
      <w:r>
        <w:t xml:space="preserve"> </w:t>
      </w:r>
      <w:r>
        <w:rPr>
          <w:b/>
          <w:i/>
        </w:rPr>
        <w:t>R</w:t>
      </w:r>
      <w:r>
        <w:rPr>
          <w:b/>
          <w:i/>
          <w:vertAlign w:val="subscript"/>
        </w:rPr>
        <w:t>af</w:t>
      </w:r>
    </w:p>
    <w:p w:rsidR="000A6771" w:rsidRDefault="000A6771">
      <w:pPr>
        <w:pStyle w:val="ConsPlusNormal"/>
        <w:jc w:val="center"/>
      </w:pPr>
      <w:r>
        <w:rPr>
          <w:b/>
        </w:rPr>
        <w:t>мерзлых засоленных грунтов с морским типом засоления</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08"/>
        <w:gridCol w:w="1478"/>
        <w:gridCol w:w="1498"/>
        <w:gridCol w:w="1493"/>
        <w:gridCol w:w="1507"/>
        <w:gridCol w:w="1531"/>
      </w:tblGrid>
      <w:tr w:rsidR="000A6771">
        <w:tc>
          <w:tcPr>
            <w:tcW w:w="1608" w:type="dxa"/>
            <w:vMerge w:val="restart"/>
            <w:vAlign w:val="center"/>
          </w:tcPr>
          <w:p w:rsidR="000A6771" w:rsidRDefault="000A6771">
            <w:pPr>
              <w:pStyle w:val="ConsPlusNormal"/>
              <w:jc w:val="center"/>
            </w:pPr>
            <w:r>
              <w:t xml:space="preserve">Засоленность грунта, </w:t>
            </w:r>
            <w:r>
              <w:rPr>
                <w:i/>
              </w:rPr>
              <w:t>D</w:t>
            </w:r>
            <w:r>
              <w:rPr>
                <w:i/>
                <w:vertAlign w:val="subscript"/>
              </w:rPr>
              <w:t>sal</w:t>
            </w:r>
            <w:r>
              <w:t>, %</w:t>
            </w:r>
          </w:p>
        </w:tc>
        <w:tc>
          <w:tcPr>
            <w:tcW w:w="7507" w:type="dxa"/>
            <w:gridSpan w:val="5"/>
            <w:vAlign w:val="center"/>
          </w:tcPr>
          <w:p w:rsidR="000A6771" w:rsidRDefault="000A6771">
            <w:pPr>
              <w:pStyle w:val="ConsPlusNormal"/>
              <w:jc w:val="center"/>
            </w:pPr>
            <w:r>
              <w:t xml:space="preserve">Расчетные сопротивления </w:t>
            </w:r>
            <w:r>
              <w:rPr>
                <w:i/>
              </w:rPr>
              <w:t>R</w:t>
            </w:r>
            <w:r>
              <w:rPr>
                <w:i/>
                <w:vertAlign w:val="subscript"/>
              </w:rPr>
              <w:t>af</w:t>
            </w:r>
            <w:r>
              <w:t>, кПа, при температуре грунта, °C</w:t>
            </w:r>
          </w:p>
        </w:tc>
      </w:tr>
      <w:tr w:rsidR="000A6771">
        <w:tc>
          <w:tcPr>
            <w:tcW w:w="1608" w:type="dxa"/>
            <w:vMerge/>
          </w:tcPr>
          <w:p w:rsidR="000A6771" w:rsidRDefault="000A6771">
            <w:pPr>
              <w:pStyle w:val="ConsPlusNormal"/>
            </w:pPr>
          </w:p>
        </w:tc>
        <w:tc>
          <w:tcPr>
            <w:tcW w:w="1478" w:type="dxa"/>
            <w:vAlign w:val="center"/>
          </w:tcPr>
          <w:p w:rsidR="000A6771" w:rsidRDefault="000A6771">
            <w:pPr>
              <w:pStyle w:val="ConsPlusNormal"/>
              <w:jc w:val="center"/>
            </w:pPr>
            <w:r>
              <w:t>-1</w:t>
            </w:r>
          </w:p>
        </w:tc>
        <w:tc>
          <w:tcPr>
            <w:tcW w:w="1498" w:type="dxa"/>
            <w:vAlign w:val="center"/>
          </w:tcPr>
          <w:p w:rsidR="000A6771" w:rsidRDefault="000A6771">
            <w:pPr>
              <w:pStyle w:val="ConsPlusNormal"/>
              <w:jc w:val="center"/>
            </w:pPr>
            <w:r>
              <w:t>-2</w:t>
            </w:r>
          </w:p>
        </w:tc>
        <w:tc>
          <w:tcPr>
            <w:tcW w:w="1493" w:type="dxa"/>
            <w:vAlign w:val="center"/>
          </w:tcPr>
          <w:p w:rsidR="000A6771" w:rsidRDefault="000A6771">
            <w:pPr>
              <w:pStyle w:val="ConsPlusNormal"/>
              <w:jc w:val="center"/>
            </w:pPr>
            <w:r>
              <w:t>-3</w:t>
            </w:r>
          </w:p>
        </w:tc>
        <w:tc>
          <w:tcPr>
            <w:tcW w:w="1507" w:type="dxa"/>
            <w:vAlign w:val="center"/>
          </w:tcPr>
          <w:p w:rsidR="000A6771" w:rsidRDefault="000A6771">
            <w:pPr>
              <w:pStyle w:val="ConsPlusNormal"/>
              <w:jc w:val="center"/>
            </w:pPr>
            <w:r>
              <w:t>-4</w:t>
            </w:r>
          </w:p>
        </w:tc>
        <w:tc>
          <w:tcPr>
            <w:tcW w:w="1531" w:type="dxa"/>
            <w:vAlign w:val="center"/>
          </w:tcPr>
          <w:p w:rsidR="000A6771" w:rsidRDefault="000A6771">
            <w:pPr>
              <w:pStyle w:val="ConsPlusNormal"/>
              <w:jc w:val="center"/>
            </w:pPr>
            <w:r>
              <w:t>-6</w:t>
            </w:r>
          </w:p>
        </w:tc>
      </w:tr>
      <w:tr w:rsidR="000A6771">
        <w:tc>
          <w:tcPr>
            <w:tcW w:w="9115" w:type="dxa"/>
            <w:gridSpan w:val="6"/>
          </w:tcPr>
          <w:p w:rsidR="000A6771" w:rsidRDefault="000A6771">
            <w:pPr>
              <w:pStyle w:val="ConsPlusNormal"/>
              <w:jc w:val="center"/>
            </w:pPr>
            <w:r>
              <w:t>Пески</w:t>
            </w:r>
          </w:p>
        </w:tc>
      </w:tr>
      <w:tr w:rsidR="000A6771">
        <w:tc>
          <w:tcPr>
            <w:tcW w:w="1608" w:type="dxa"/>
          </w:tcPr>
          <w:p w:rsidR="000A6771" w:rsidRDefault="000A6771">
            <w:pPr>
              <w:pStyle w:val="ConsPlusNormal"/>
              <w:jc w:val="center"/>
            </w:pPr>
            <w:r>
              <w:t>0,05</w:t>
            </w:r>
          </w:p>
        </w:tc>
        <w:tc>
          <w:tcPr>
            <w:tcW w:w="1478" w:type="dxa"/>
          </w:tcPr>
          <w:p w:rsidR="000A6771" w:rsidRDefault="000A6771">
            <w:pPr>
              <w:pStyle w:val="ConsPlusNormal"/>
              <w:jc w:val="center"/>
            </w:pPr>
            <w:r>
              <w:t>110</w:t>
            </w:r>
          </w:p>
        </w:tc>
        <w:tc>
          <w:tcPr>
            <w:tcW w:w="1498" w:type="dxa"/>
          </w:tcPr>
          <w:p w:rsidR="000A6771" w:rsidRDefault="000A6771">
            <w:pPr>
              <w:pStyle w:val="ConsPlusNormal"/>
              <w:jc w:val="center"/>
            </w:pPr>
            <w:r>
              <w:t>170</w:t>
            </w:r>
          </w:p>
        </w:tc>
        <w:tc>
          <w:tcPr>
            <w:tcW w:w="1493" w:type="dxa"/>
          </w:tcPr>
          <w:p w:rsidR="000A6771" w:rsidRDefault="000A6771">
            <w:pPr>
              <w:pStyle w:val="ConsPlusNormal"/>
              <w:jc w:val="center"/>
            </w:pPr>
            <w:r>
              <w:t>220</w:t>
            </w:r>
          </w:p>
        </w:tc>
        <w:tc>
          <w:tcPr>
            <w:tcW w:w="1507" w:type="dxa"/>
          </w:tcPr>
          <w:p w:rsidR="000A6771" w:rsidRDefault="000A6771">
            <w:pPr>
              <w:pStyle w:val="ConsPlusNormal"/>
              <w:jc w:val="center"/>
            </w:pPr>
            <w:r>
              <w:t>270</w:t>
            </w:r>
          </w:p>
        </w:tc>
        <w:tc>
          <w:tcPr>
            <w:tcW w:w="1531" w:type="dxa"/>
          </w:tcPr>
          <w:p w:rsidR="000A6771" w:rsidRDefault="000A6771">
            <w:pPr>
              <w:pStyle w:val="ConsPlusNormal"/>
              <w:jc w:val="center"/>
            </w:pPr>
            <w:r>
              <w:t>320</w:t>
            </w:r>
          </w:p>
        </w:tc>
      </w:tr>
      <w:tr w:rsidR="000A6771">
        <w:tc>
          <w:tcPr>
            <w:tcW w:w="1608" w:type="dxa"/>
          </w:tcPr>
          <w:p w:rsidR="000A6771" w:rsidRDefault="000A6771">
            <w:pPr>
              <w:pStyle w:val="ConsPlusNormal"/>
              <w:jc w:val="center"/>
            </w:pPr>
            <w:r>
              <w:t>0,10</w:t>
            </w:r>
          </w:p>
        </w:tc>
        <w:tc>
          <w:tcPr>
            <w:tcW w:w="1478" w:type="dxa"/>
          </w:tcPr>
          <w:p w:rsidR="000A6771" w:rsidRDefault="000A6771">
            <w:pPr>
              <w:pStyle w:val="ConsPlusNormal"/>
              <w:jc w:val="center"/>
            </w:pPr>
            <w:r>
              <w:t>50</w:t>
            </w:r>
          </w:p>
        </w:tc>
        <w:tc>
          <w:tcPr>
            <w:tcW w:w="1498" w:type="dxa"/>
          </w:tcPr>
          <w:p w:rsidR="000A6771" w:rsidRDefault="000A6771">
            <w:pPr>
              <w:pStyle w:val="ConsPlusNormal"/>
              <w:jc w:val="center"/>
            </w:pPr>
            <w:r>
              <w:t>90</w:t>
            </w:r>
          </w:p>
        </w:tc>
        <w:tc>
          <w:tcPr>
            <w:tcW w:w="1493" w:type="dxa"/>
          </w:tcPr>
          <w:p w:rsidR="000A6771" w:rsidRDefault="000A6771">
            <w:pPr>
              <w:pStyle w:val="ConsPlusNormal"/>
              <w:jc w:val="center"/>
            </w:pPr>
            <w:r>
              <w:t>135</w:t>
            </w:r>
          </w:p>
        </w:tc>
        <w:tc>
          <w:tcPr>
            <w:tcW w:w="1507" w:type="dxa"/>
          </w:tcPr>
          <w:p w:rsidR="000A6771" w:rsidRDefault="000A6771">
            <w:pPr>
              <w:pStyle w:val="ConsPlusNormal"/>
              <w:jc w:val="center"/>
            </w:pPr>
            <w:r>
              <w:t>170</w:t>
            </w:r>
          </w:p>
        </w:tc>
        <w:tc>
          <w:tcPr>
            <w:tcW w:w="1531" w:type="dxa"/>
          </w:tcPr>
          <w:p w:rsidR="000A6771" w:rsidRDefault="000A6771">
            <w:pPr>
              <w:pStyle w:val="ConsPlusNormal"/>
              <w:jc w:val="center"/>
            </w:pPr>
            <w:r>
              <w:t>200</w:t>
            </w:r>
          </w:p>
        </w:tc>
      </w:tr>
      <w:tr w:rsidR="000A6771">
        <w:tc>
          <w:tcPr>
            <w:tcW w:w="1608" w:type="dxa"/>
          </w:tcPr>
          <w:p w:rsidR="000A6771" w:rsidRDefault="000A6771">
            <w:pPr>
              <w:pStyle w:val="ConsPlusNormal"/>
              <w:jc w:val="center"/>
            </w:pPr>
            <w:r>
              <w:t>0,15</w:t>
            </w:r>
          </w:p>
        </w:tc>
        <w:tc>
          <w:tcPr>
            <w:tcW w:w="1478" w:type="dxa"/>
          </w:tcPr>
          <w:p w:rsidR="000A6771" w:rsidRDefault="000A6771">
            <w:pPr>
              <w:pStyle w:val="ConsPlusNormal"/>
              <w:jc w:val="center"/>
            </w:pPr>
            <w:r>
              <w:t>25</w:t>
            </w:r>
          </w:p>
        </w:tc>
        <w:tc>
          <w:tcPr>
            <w:tcW w:w="1498" w:type="dxa"/>
          </w:tcPr>
          <w:p w:rsidR="000A6771" w:rsidRDefault="000A6771">
            <w:pPr>
              <w:pStyle w:val="ConsPlusNormal"/>
              <w:jc w:val="center"/>
            </w:pPr>
            <w:r>
              <w:t>70</w:t>
            </w:r>
          </w:p>
        </w:tc>
        <w:tc>
          <w:tcPr>
            <w:tcW w:w="1493" w:type="dxa"/>
          </w:tcPr>
          <w:p w:rsidR="000A6771" w:rsidRDefault="000A6771">
            <w:pPr>
              <w:pStyle w:val="ConsPlusNormal"/>
              <w:jc w:val="center"/>
            </w:pPr>
            <w:r>
              <w:t>110</w:t>
            </w:r>
          </w:p>
        </w:tc>
        <w:tc>
          <w:tcPr>
            <w:tcW w:w="1507" w:type="dxa"/>
          </w:tcPr>
          <w:p w:rsidR="000A6771" w:rsidRDefault="000A6771">
            <w:pPr>
              <w:pStyle w:val="ConsPlusNormal"/>
              <w:jc w:val="center"/>
            </w:pPr>
            <w:r>
              <w:t>140</w:t>
            </w:r>
          </w:p>
        </w:tc>
        <w:tc>
          <w:tcPr>
            <w:tcW w:w="1531" w:type="dxa"/>
          </w:tcPr>
          <w:p w:rsidR="000A6771" w:rsidRDefault="000A6771">
            <w:pPr>
              <w:pStyle w:val="ConsPlusNormal"/>
              <w:jc w:val="center"/>
            </w:pPr>
            <w:r>
              <w:t>170</w:t>
            </w:r>
          </w:p>
        </w:tc>
      </w:tr>
      <w:tr w:rsidR="000A6771">
        <w:tc>
          <w:tcPr>
            <w:tcW w:w="1608" w:type="dxa"/>
          </w:tcPr>
          <w:p w:rsidR="000A6771" w:rsidRDefault="000A6771">
            <w:pPr>
              <w:pStyle w:val="ConsPlusNormal"/>
              <w:jc w:val="center"/>
            </w:pPr>
            <w:r>
              <w:t>0,20</w:t>
            </w:r>
          </w:p>
        </w:tc>
        <w:tc>
          <w:tcPr>
            <w:tcW w:w="1478" w:type="dxa"/>
          </w:tcPr>
          <w:p w:rsidR="000A6771" w:rsidRDefault="000A6771">
            <w:pPr>
              <w:pStyle w:val="ConsPlusNormal"/>
              <w:jc w:val="center"/>
            </w:pPr>
            <w:r>
              <w:t>15</w:t>
            </w:r>
          </w:p>
        </w:tc>
        <w:tc>
          <w:tcPr>
            <w:tcW w:w="1498" w:type="dxa"/>
          </w:tcPr>
          <w:p w:rsidR="000A6771" w:rsidRDefault="000A6771">
            <w:pPr>
              <w:pStyle w:val="ConsPlusNormal"/>
              <w:jc w:val="center"/>
            </w:pPr>
            <w:r>
              <w:t>55</w:t>
            </w:r>
          </w:p>
        </w:tc>
        <w:tc>
          <w:tcPr>
            <w:tcW w:w="1493" w:type="dxa"/>
          </w:tcPr>
          <w:p w:rsidR="000A6771" w:rsidRDefault="000A6771">
            <w:pPr>
              <w:pStyle w:val="ConsPlusNormal"/>
              <w:jc w:val="center"/>
            </w:pPr>
            <w:r>
              <w:t>90</w:t>
            </w:r>
          </w:p>
        </w:tc>
        <w:tc>
          <w:tcPr>
            <w:tcW w:w="1507" w:type="dxa"/>
          </w:tcPr>
          <w:p w:rsidR="000A6771" w:rsidRDefault="000A6771">
            <w:pPr>
              <w:pStyle w:val="ConsPlusNormal"/>
              <w:jc w:val="center"/>
            </w:pPr>
            <w:r>
              <w:t>120</w:t>
            </w:r>
          </w:p>
        </w:tc>
        <w:tc>
          <w:tcPr>
            <w:tcW w:w="1531" w:type="dxa"/>
          </w:tcPr>
          <w:p w:rsidR="000A6771" w:rsidRDefault="000A6771">
            <w:pPr>
              <w:pStyle w:val="ConsPlusNormal"/>
              <w:jc w:val="center"/>
            </w:pPr>
            <w:r>
              <w:t>150</w:t>
            </w:r>
          </w:p>
        </w:tc>
      </w:tr>
      <w:tr w:rsidR="000A6771">
        <w:tc>
          <w:tcPr>
            <w:tcW w:w="1608" w:type="dxa"/>
          </w:tcPr>
          <w:p w:rsidR="000A6771" w:rsidRDefault="000A6771">
            <w:pPr>
              <w:pStyle w:val="ConsPlusNormal"/>
              <w:jc w:val="center"/>
            </w:pPr>
            <w:r>
              <w:t>0,30</w:t>
            </w:r>
          </w:p>
        </w:tc>
        <w:tc>
          <w:tcPr>
            <w:tcW w:w="1478" w:type="dxa"/>
          </w:tcPr>
          <w:p w:rsidR="000A6771" w:rsidRDefault="000A6771">
            <w:pPr>
              <w:pStyle w:val="ConsPlusNormal"/>
              <w:jc w:val="center"/>
            </w:pPr>
            <w:r>
              <w:t>-</w:t>
            </w:r>
          </w:p>
        </w:tc>
        <w:tc>
          <w:tcPr>
            <w:tcW w:w="1498" w:type="dxa"/>
          </w:tcPr>
          <w:p w:rsidR="000A6771" w:rsidRDefault="000A6771">
            <w:pPr>
              <w:pStyle w:val="ConsPlusNormal"/>
              <w:jc w:val="center"/>
            </w:pPr>
            <w:r>
              <w:t>30</w:t>
            </w:r>
          </w:p>
        </w:tc>
        <w:tc>
          <w:tcPr>
            <w:tcW w:w="1493" w:type="dxa"/>
          </w:tcPr>
          <w:p w:rsidR="000A6771" w:rsidRDefault="000A6771">
            <w:pPr>
              <w:pStyle w:val="ConsPlusNormal"/>
              <w:jc w:val="center"/>
            </w:pPr>
            <w:r>
              <w:t>65</w:t>
            </w:r>
          </w:p>
        </w:tc>
        <w:tc>
          <w:tcPr>
            <w:tcW w:w="1507" w:type="dxa"/>
          </w:tcPr>
          <w:p w:rsidR="000A6771" w:rsidRDefault="000A6771">
            <w:pPr>
              <w:pStyle w:val="ConsPlusNormal"/>
              <w:jc w:val="center"/>
            </w:pPr>
            <w:r>
              <w:t>90</w:t>
            </w:r>
          </w:p>
        </w:tc>
        <w:tc>
          <w:tcPr>
            <w:tcW w:w="1531" w:type="dxa"/>
          </w:tcPr>
          <w:p w:rsidR="000A6771" w:rsidRDefault="000A6771">
            <w:pPr>
              <w:pStyle w:val="ConsPlusNormal"/>
              <w:jc w:val="center"/>
            </w:pPr>
            <w:r>
              <w:t>110</w:t>
            </w:r>
          </w:p>
        </w:tc>
      </w:tr>
      <w:tr w:rsidR="000A6771">
        <w:tc>
          <w:tcPr>
            <w:tcW w:w="1608" w:type="dxa"/>
          </w:tcPr>
          <w:p w:rsidR="000A6771" w:rsidRDefault="000A6771">
            <w:pPr>
              <w:pStyle w:val="ConsPlusNormal"/>
              <w:jc w:val="center"/>
            </w:pPr>
            <w:r>
              <w:t>0,50</w:t>
            </w:r>
          </w:p>
        </w:tc>
        <w:tc>
          <w:tcPr>
            <w:tcW w:w="1478" w:type="dxa"/>
          </w:tcPr>
          <w:p w:rsidR="000A6771" w:rsidRDefault="000A6771">
            <w:pPr>
              <w:pStyle w:val="ConsPlusNormal"/>
              <w:jc w:val="center"/>
            </w:pPr>
            <w:r>
              <w:t>-</w:t>
            </w:r>
          </w:p>
        </w:tc>
        <w:tc>
          <w:tcPr>
            <w:tcW w:w="1498" w:type="dxa"/>
          </w:tcPr>
          <w:p w:rsidR="000A6771" w:rsidRDefault="000A6771">
            <w:pPr>
              <w:pStyle w:val="ConsPlusNormal"/>
              <w:jc w:val="center"/>
            </w:pPr>
            <w:r>
              <w:t>15</w:t>
            </w:r>
          </w:p>
        </w:tc>
        <w:tc>
          <w:tcPr>
            <w:tcW w:w="1493" w:type="dxa"/>
          </w:tcPr>
          <w:p w:rsidR="000A6771" w:rsidRDefault="000A6771">
            <w:pPr>
              <w:pStyle w:val="ConsPlusNormal"/>
              <w:jc w:val="center"/>
            </w:pPr>
            <w:r>
              <w:t>20</w:t>
            </w:r>
          </w:p>
        </w:tc>
        <w:tc>
          <w:tcPr>
            <w:tcW w:w="1507" w:type="dxa"/>
          </w:tcPr>
          <w:p w:rsidR="000A6771" w:rsidRDefault="000A6771">
            <w:pPr>
              <w:pStyle w:val="ConsPlusNormal"/>
              <w:jc w:val="center"/>
            </w:pPr>
            <w:r>
              <w:t>30</w:t>
            </w:r>
          </w:p>
        </w:tc>
        <w:tc>
          <w:tcPr>
            <w:tcW w:w="1531" w:type="dxa"/>
          </w:tcPr>
          <w:p w:rsidR="000A6771" w:rsidRDefault="000A6771">
            <w:pPr>
              <w:pStyle w:val="ConsPlusNormal"/>
              <w:jc w:val="center"/>
            </w:pPr>
            <w:r>
              <w:t>55</w:t>
            </w:r>
          </w:p>
        </w:tc>
      </w:tr>
      <w:tr w:rsidR="000A6771">
        <w:tc>
          <w:tcPr>
            <w:tcW w:w="1608" w:type="dxa"/>
          </w:tcPr>
          <w:p w:rsidR="000A6771" w:rsidRDefault="000A6771">
            <w:pPr>
              <w:pStyle w:val="ConsPlusNormal"/>
              <w:jc w:val="center"/>
            </w:pPr>
            <w:r>
              <w:t>0,80</w:t>
            </w:r>
          </w:p>
        </w:tc>
        <w:tc>
          <w:tcPr>
            <w:tcW w:w="1478" w:type="dxa"/>
          </w:tcPr>
          <w:p w:rsidR="000A6771" w:rsidRDefault="000A6771">
            <w:pPr>
              <w:pStyle w:val="ConsPlusNormal"/>
              <w:jc w:val="center"/>
            </w:pPr>
            <w:r>
              <w:t>-</w:t>
            </w:r>
          </w:p>
        </w:tc>
        <w:tc>
          <w:tcPr>
            <w:tcW w:w="1498" w:type="dxa"/>
          </w:tcPr>
          <w:p w:rsidR="000A6771" w:rsidRDefault="000A6771">
            <w:pPr>
              <w:pStyle w:val="ConsPlusNormal"/>
              <w:jc w:val="center"/>
            </w:pPr>
            <w:r>
              <w:t>-</w:t>
            </w:r>
          </w:p>
        </w:tc>
        <w:tc>
          <w:tcPr>
            <w:tcW w:w="1493" w:type="dxa"/>
          </w:tcPr>
          <w:p w:rsidR="000A6771" w:rsidRDefault="000A6771">
            <w:pPr>
              <w:pStyle w:val="ConsPlusNormal"/>
              <w:jc w:val="center"/>
            </w:pPr>
            <w:r>
              <w:t>-</w:t>
            </w:r>
          </w:p>
        </w:tc>
        <w:tc>
          <w:tcPr>
            <w:tcW w:w="1507" w:type="dxa"/>
          </w:tcPr>
          <w:p w:rsidR="000A6771" w:rsidRDefault="000A6771">
            <w:pPr>
              <w:pStyle w:val="ConsPlusNormal"/>
              <w:jc w:val="center"/>
            </w:pPr>
            <w:r>
              <w:t>-</w:t>
            </w:r>
          </w:p>
        </w:tc>
        <w:tc>
          <w:tcPr>
            <w:tcW w:w="1531" w:type="dxa"/>
          </w:tcPr>
          <w:p w:rsidR="000A6771" w:rsidRDefault="000A6771">
            <w:pPr>
              <w:pStyle w:val="ConsPlusNormal"/>
              <w:jc w:val="center"/>
            </w:pPr>
            <w:r>
              <w:t>-</w:t>
            </w:r>
          </w:p>
        </w:tc>
      </w:tr>
      <w:tr w:rsidR="000A6771">
        <w:tc>
          <w:tcPr>
            <w:tcW w:w="9115" w:type="dxa"/>
            <w:gridSpan w:val="6"/>
          </w:tcPr>
          <w:p w:rsidR="000A6771" w:rsidRDefault="000A6771">
            <w:pPr>
              <w:pStyle w:val="ConsPlusNormal"/>
              <w:jc w:val="center"/>
            </w:pPr>
            <w:r>
              <w:t>Супеси</w:t>
            </w:r>
          </w:p>
        </w:tc>
      </w:tr>
      <w:tr w:rsidR="000A6771">
        <w:tc>
          <w:tcPr>
            <w:tcW w:w="1608" w:type="dxa"/>
          </w:tcPr>
          <w:p w:rsidR="000A6771" w:rsidRDefault="000A6771">
            <w:pPr>
              <w:pStyle w:val="ConsPlusNormal"/>
              <w:jc w:val="center"/>
            </w:pPr>
            <w:r>
              <w:t>0,15</w:t>
            </w:r>
          </w:p>
        </w:tc>
        <w:tc>
          <w:tcPr>
            <w:tcW w:w="1478" w:type="dxa"/>
          </w:tcPr>
          <w:p w:rsidR="000A6771" w:rsidRDefault="000A6771">
            <w:pPr>
              <w:pStyle w:val="ConsPlusNormal"/>
              <w:jc w:val="center"/>
            </w:pPr>
            <w:r>
              <w:t>60</w:t>
            </w:r>
          </w:p>
        </w:tc>
        <w:tc>
          <w:tcPr>
            <w:tcW w:w="1498" w:type="dxa"/>
          </w:tcPr>
          <w:p w:rsidR="000A6771" w:rsidRDefault="000A6771">
            <w:pPr>
              <w:pStyle w:val="ConsPlusNormal"/>
              <w:jc w:val="center"/>
            </w:pPr>
            <w:r>
              <w:t>100</w:t>
            </w:r>
          </w:p>
        </w:tc>
        <w:tc>
          <w:tcPr>
            <w:tcW w:w="1493" w:type="dxa"/>
          </w:tcPr>
          <w:p w:rsidR="000A6771" w:rsidRDefault="000A6771">
            <w:pPr>
              <w:pStyle w:val="ConsPlusNormal"/>
              <w:jc w:val="center"/>
            </w:pPr>
            <w:r>
              <w:t>130</w:t>
            </w:r>
          </w:p>
        </w:tc>
        <w:tc>
          <w:tcPr>
            <w:tcW w:w="1507" w:type="dxa"/>
          </w:tcPr>
          <w:p w:rsidR="000A6771" w:rsidRDefault="000A6771">
            <w:pPr>
              <w:pStyle w:val="ConsPlusNormal"/>
              <w:jc w:val="center"/>
            </w:pPr>
            <w:r>
              <w:t>180</w:t>
            </w:r>
          </w:p>
        </w:tc>
        <w:tc>
          <w:tcPr>
            <w:tcW w:w="1531" w:type="dxa"/>
          </w:tcPr>
          <w:p w:rsidR="000A6771" w:rsidRDefault="000A6771">
            <w:pPr>
              <w:pStyle w:val="ConsPlusNormal"/>
              <w:jc w:val="center"/>
            </w:pPr>
            <w:r>
              <w:t>230</w:t>
            </w:r>
          </w:p>
        </w:tc>
      </w:tr>
      <w:tr w:rsidR="000A6771">
        <w:tc>
          <w:tcPr>
            <w:tcW w:w="1608" w:type="dxa"/>
          </w:tcPr>
          <w:p w:rsidR="000A6771" w:rsidRDefault="000A6771">
            <w:pPr>
              <w:pStyle w:val="ConsPlusNormal"/>
              <w:jc w:val="center"/>
            </w:pPr>
            <w:r>
              <w:t>0,20</w:t>
            </w:r>
          </w:p>
        </w:tc>
        <w:tc>
          <w:tcPr>
            <w:tcW w:w="1478" w:type="dxa"/>
          </w:tcPr>
          <w:p w:rsidR="000A6771" w:rsidRDefault="000A6771">
            <w:pPr>
              <w:pStyle w:val="ConsPlusNormal"/>
              <w:jc w:val="center"/>
            </w:pPr>
            <w:r>
              <w:t>35</w:t>
            </w:r>
          </w:p>
        </w:tc>
        <w:tc>
          <w:tcPr>
            <w:tcW w:w="1498" w:type="dxa"/>
          </w:tcPr>
          <w:p w:rsidR="000A6771" w:rsidRDefault="000A6771">
            <w:pPr>
              <w:pStyle w:val="ConsPlusNormal"/>
              <w:jc w:val="center"/>
            </w:pPr>
            <w:r>
              <w:t>75</w:t>
            </w:r>
          </w:p>
        </w:tc>
        <w:tc>
          <w:tcPr>
            <w:tcW w:w="1493" w:type="dxa"/>
          </w:tcPr>
          <w:p w:rsidR="000A6771" w:rsidRDefault="000A6771">
            <w:pPr>
              <w:pStyle w:val="ConsPlusNormal"/>
              <w:jc w:val="center"/>
            </w:pPr>
            <w:r>
              <w:t>110</w:t>
            </w:r>
          </w:p>
        </w:tc>
        <w:tc>
          <w:tcPr>
            <w:tcW w:w="1507" w:type="dxa"/>
          </w:tcPr>
          <w:p w:rsidR="000A6771" w:rsidRDefault="000A6771">
            <w:pPr>
              <w:pStyle w:val="ConsPlusNormal"/>
              <w:jc w:val="center"/>
            </w:pPr>
            <w:r>
              <w:t>150</w:t>
            </w:r>
          </w:p>
        </w:tc>
        <w:tc>
          <w:tcPr>
            <w:tcW w:w="1531" w:type="dxa"/>
          </w:tcPr>
          <w:p w:rsidR="000A6771" w:rsidRDefault="000A6771">
            <w:pPr>
              <w:pStyle w:val="ConsPlusNormal"/>
              <w:jc w:val="center"/>
            </w:pPr>
            <w:r>
              <w:t>200</w:t>
            </w:r>
          </w:p>
        </w:tc>
      </w:tr>
      <w:tr w:rsidR="000A6771">
        <w:tc>
          <w:tcPr>
            <w:tcW w:w="1608" w:type="dxa"/>
          </w:tcPr>
          <w:p w:rsidR="000A6771" w:rsidRDefault="000A6771">
            <w:pPr>
              <w:pStyle w:val="ConsPlusNormal"/>
              <w:jc w:val="center"/>
            </w:pPr>
            <w:r>
              <w:t>0,30</w:t>
            </w:r>
          </w:p>
        </w:tc>
        <w:tc>
          <w:tcPr>
            <w:tcW w:w="1478" w:type="dxa"/>
          </w:tcPr>
          <w:p w:rsidR="000A6771" w:rsidRDefault="000A6771">
            <w:pPr>
              <w:pStyle w:val="ConsPlusNormal"/>
              <w:jc w:val="center"/>
            </w:pPr>
            <w:r>
              <w:t>30</w:t>
            </w:r>
          </w:p>
        </w:tc>
        <w:tc>
          <w:tcPr>
            <w:tcW w:w="1498" w:type="dxa"/>
          </w:tcPr>
          <w:p w:rsidR="000A6771" w:rsidRDefault="000A6771">
            <w:pPr>
              <w:pStyle w:val="ConsPlusNormal"/>
              <w:jc w:val="center"/>
            </w:pPr>
            <w:r>
              <w:t>55</w:t>
            </w:r>
          </w:p>
        </w:tc>
        <w:tc>
          <w:tcPr>
            <w:tcW w:w="1493" w:type="dxa"/>
          </w:tcPr>
          <w:p w:rsidR="000A6771" w:rsidRDefault="000A6771">
            <w:pPr>
              <w:pStyle w:val="ConsPlusNormal"/>
              <w:jc w:val="center"/>
            </w:pPr>
            <w:r>
              <w:t>80</w:t>
            </w:r>
          </w:p>
        </w:tc>
        <w:tc>
          <w:tcPr>
            <w:tcW w:w="1507" w:type="dxa"/>
          </w:tcPr>
          <w:p w:rsidR="000A6771" w:rsidRDefault="000A6771">
            <w:pPr>
              <w:pStyle w:val="ConsPlusNormal"/>
              <w:jc w:val="center"/>
            </w:pPr>
            <w:r>
              <w:t>120</w:t>
            </w:r>
          </w:p>
        </w:tc>
        <w:tc>
          <w:tcPr>
            <w:tcW w:w="1531" w:type="dxa"/>
          </w:tcPr>
          <w:p w:rsidR="000A6771" w:rsidRDefault="000A6771">
            <w:pPr>
              <w:pStyle w:val="ConsPlusNormal"/>
              <w:jc w:val="center"/>
            </w:pPr>
            <w:r>
              <w:t>160</w:t>
            </w:r>
          </w:p>
        </w:tc>
      </w:tr>
      <w:tr w:rsidR="000A6771">
        <w:tc>
          <w:tcPr>
            <w:tcW w:w="1608" w:type="dxa"/>
          </w:tcPr>
          <w:p w:rsidR="000A6771" w:rsidRDefault="000A6771">
            <w:pPr>
              <w:pStyle w:val="ConsPlusNormal"/>
              <w:jc w:val="center"/>
            </w:pPr>
            <w:r>
              <w:t>0,50</w:t>
            </w:r>
          </w:p>
        </w:tc>
        <w:tc>
          <w:tcPr>
            <w:tcW w:w="1478" w:type="dxa"/>
          </w:tcPr>
          <w:p w:rsidR="000A6771" w:rsidRDefault="000A6771">
            <w:pPr>
              <w:pStyle w:val="ConsPlusNormal"/>
              <w:jc w:val="center"/>
            </w:pPr>
            <w:r>
              <w:t>20</w:t>
            </w:r>
          </w:p>
        </w:tc>
        <w:tc>
          <w:tcPr>
            <w:tcW w:w="1498" w:type="dxa"/>
          </w:tcPr>
          <w:p w:rsidR="000A6771" w:rsidRDefault="000A6771">
            <w:pPr>
              <w:pStyle w:val="ConsPlusNormal"/>
              <w:jc w:val="center"/>
            </w:pPr>
            <w:r>
              <w:t>40</w:t>
            </w:r>
          </w:p>
        </w:tc>
        <w:tc>
          <w:tcPr>
            <w:tcW w:w="1493" w:type="dxa"/>
          </w:tcPr>
          <w:p w:rsidR="000A6771" w:rsidRDefault="000A6771">
            <w:pPr>
              <w:pStyle w:val="ConsPlusNormal"/>
              <w:jc w:val="center"/>
            </w:pPr>
            <w:r>
              <w:t>60</w:t>
            </w:r>
          </w:p>
        </w:tc>
        <w:tc>
          <w:tcPr>
            <w:tcW w:w="1507" w:type="dxa"/>
          </w:tcPr>
          <w:p w:rsidR="000A6771" w:rsidRDefault="000A6771">
            <w:pPr>
              <w:pStyle w:val="ConsPlusNormal"/>
              <w:jc w:val="center"/>
            </w:pPr>
            <w:r>
              <w:t>80</w:t>
            </w:r>
          </w:p>
        </w:tc>
        <w:tc>
          <w:tcPr>
            <w:tcW w:w="1531" w:type="dxa"/>
          </w:tcPr>
          <w:p w:rsidR="000A6771" w:rsidRDefault="000A6771">
            <w:pPr>
              <w:pStyle w:val="ConsPlusNormal"/>
              <w:jc w:val="center"/>
            </w:pPr>
            <w:r>
              <w:t>110</w:t>
            </w:r>
          </w:p>
        </w:tc>
      </w:tr>
      <w:tr w:rsidR="000A6771">
        <w:tc>
          <w:tcPr>
            <w:tcW w:w="1608" w:type="dxa"/>
          </w:tcPr>
          <w:p w:rsidR="000A6771" w:rsidRDefault="000A6771">
            <w:pPr>
              <w:pStyle w:val="ConsPlusNormal"/>
              <w:jc w:val="center"/>
            </w:pPr>
            <w:r>
              <w:t>0,80</w:t>
            </w:r>
          </w:p>
        </w:tc>
        <w:tc>
          <w:tcPr>
            <w:tcW w:w="1478" w:type="dxa"/>
          </w:tcPr>
          <w:p w:rsidR="000A6771" w:rsidRDefault="000A6771">
            <w:pPr>
              <w:pStyle w:val="ConsPlusNormal"/>
            </w:pPr>
          </w:p>
        </w:tc>
        <w:tc>
          <w:tcPr>
            <w:tcW w:w="1498" w:type="dxa"/>
          </w:tcPr>
          <w:p w:rsidR="000A6771" w:rsidRDefault="000A6771">
            <w:pPr>
              <w:pStyle w:val="ConsPlusNormal"/>
            </w:pPr>
          </w:p>
        </w:tc>
        <w:tc>
          <w:tcPr>
            <w:tcW w:w="1493" w:type="dxa"/>
          </w:tcPr>
          <w:p w:rsidR="000A6771" w:rsidRDefault="000A6771">
            <w:pPr>
              <w:pStyle w:val="ConsPlusNormal"/>
              <w:jc w:val="center"/>
            </w:pPr>
            <w:r>
              <w:t>45</w:t>
            </w:r>
          </w:p>
        </w:tc>
        <w:tc>
          <w:tcPr>
            <w:tcW w:w="1507" w:type="dxa"/>
          </w:tcPr>
          <w:p w:rsidR="000A6771" w:rsidRDefault="000A6771">
            <w:pPr>
              <w:pStyle w:val="ConsPlusNormal"/>
              <w:jc w:val="center"/>
            </w:pPr>
            <w:r>
              <w:t>65</w:t>
            </w:r>
          </w:p>
        </w:tc>
        <w:tc>
          <w:tcPr>
            <w:tcW w:w="1531" w:type="dxa"/>
          </w:tcPr>
          <w:p w:rsidR="000A6771" w:rsidRDefault="000A6771">
            <w:pPr>
              <w:pStyle w:val="ConsPlusNormal"/>
              <w:jc w:val="center"/>
            </w:pPr>
            <w:r>
              <w:t>90</w:t>
            </w:r>
          </w:p>
        </w:tc>
      </w:tr>
      <w:tr w:rsidR="000A6771">
        <w:tc>
          <w:tcPr>
            <w:tcW w:w="1608" w:type="dxa"/>
          </w:tcPr>
          <w:p w:rsidR="000A6771" w:rsidRDefault="000A6771">
            <w:pPr>
              <w:pStyle w:val="ConsPlusNormal"/>
              <w:jc w:val="center"/>
            </w:pPr>
            <w:r>
              <w:t>1,00</w:t>
            </w:r>
          </w:p>
        </w:tc>
        <w:tc>
          <w:tcPr>
            <w:tcW w:w="1478" w:type="dxa"/>
          </w:tcPr>
          <w:p w:rsidR="000A6771" w:rsidRDefault="000A6771">
            <w:pPr>
              <w:pStyle w:val="ConsPlusNormal"/>
            </w:pPr>
          </w:p>
        </w:tc>
        <w:tc>
          <w:tcPr>
            <w:tcW w:w="1498" w:type="dxa"/>
          </w:tcPr>
          <w:p w:rsidR="000A6771" w:rsidRDefault="000A6771">
            <w:pPr>
              <w:pStyle w:val="ConsPlusNormal"/>
            </w:pPr>
          </w:p>
        </w:tc>
        <w:tc>
          <w:tcPr>
            <w:tcW w:w="1493" w:type="dxa"/>
          </w:tcPr>
          <w:p w:rsidR="000A6771" w:rsidRDefault="000A6771">
            <w:pPr>
              <w:pStyle w:val="ConsPlusNormal"/>
              <w:jc w:val="center"/>
            </w:pPr>
            <w:r>
              <w:t>-</w:t>
            </w:r>
          </w:p>
        </w:tc>
        <w:tc>
          <w:tcPr>
            <w:tcW w:w="1507" w:type="dxa"/>
          </w:tcPr>
          <w:p w:rsidR="000A6771" w:rsidRDefault="000A6771">
            <w:pPr>
              <w:pStyle w:val="ConsPlusNormal"/>
              <w:jc w:val="center"/>
            </w:pPr>
            <w:r>
              <w:t>60</w:t>
            </w:r>
          </w:p>
        </w:tc>
        <w:tc>
          <w:tcPr>
            <w:tcW w:w="1531" w:type="dxa"/>
          </w:tcPr>
          <w:p w:rsidR="000A6771" w:rsidRDefault="000A6771">
            <w:pPr>
              <w:pStyle w:val="ConsPlusNormal"/>
              <w:jc w:val="center"/>
            </w:pPr>
            <w:r>
              <w:t>80</w:t>
            </w:r>
          </w:p>
        </w:tc>
      </w:tr>
      <w:tr w:rsidR="000A6771">
        <w:tc>
          <w:tcPr>
            <w:tcW w:w="9115" w:type="dxa"/>
            <w:gridSpan w:val="6"/>
          </w:tcPr>
          <w:p w:rsidR="000A6771" w:rsidRDefault="000A6771">
            <w:pPr>
              <w:pStyle w:val="ConsPlusNormal"/>
              <w:jc w:val="center"/>
            </w:pPr>
            <w:r>
              <w:t>Суглинки тяжелые и глины</w:t>
            </w:r>
          </w:p>
        </w:tc>
      </w:tr>
      <w:tr w:rsidR="000A6771">
        <w:tc>
          <w:tcPr>
            <w:tcW w:w="1608" w:type="dxa"/>
          </w:tcPr>
          <w:p w:rsidR="000A6771" w:rsidRDefault="000A6771">
            <w:pPr>
              <w:pStyle w:val="ConsPlusNormal"/>
              <w:jc w:val="center"/>
            </w:pPr>
            <w:r>
              <w:t>0,20</w:t>
            </w:r>
          </w:p>
        </w:tc>
        <w:tc>
          <w:tcPr>
            <w:tcW w:w="1478" w:type="dxa"/>
          </w:tcPr>
          <w:p w:rsidR="000A6771" w:rsidRDefault="000A6771">
            <w:pPr>
              <w:pStyle w:val="ConsPlusNormal"/>
              <w:jc w:val="center"/>
            </w:pPr>
            <w:r>
              <w:t>40</w:t>
            </w:r>
          </w:p>
        </w:tc>
        <w:tc>
          <w:tcPr>
            <w:tcW w:w="1498" w:type="dxa"/>
          </w:tcPr>
          <w:p w:rsidR="000A6771" w:rsidRDefault="000A6771">
            <w:pPr>
              <w:pStyle w:val="ConsPlusNormal"/>
              <w:jc w:val="center"/>
            </w:pPr>
            <w:r>
              <w:t>95</w:t>
            </w:r>
          </w:p>
        </w:tc>
        <w:tc>
          <w:tcPr>
            <w:tcW w:w="1493" w:type="dxa"/>
          </w:tcPr>
          <w:p w:rsidR="000A6771" w:rsidRDefault="000A6771">
            <w:pPr>
              <w:pStyle w:val="ConsPlusNormal"/>
              <w:jc w:val="center"/>
            </w:pPr>
            <w:r>
              <w:t>150</w:t>
            </w:r>
          </w:p>
        </w:tc>
        <w:tc>
          <w:tcPr>
            <w:tcW w:w="1507" w:type="dxa"/>
          </w:tcPr>
          <w:p w:rsidR="000A6771" w:rsidRDefault="000A6771">
            <w:pPr>
              <w:pStyle w:val="ConsPlusNormal"/>
              <w:jc w:val="center"/>
            </w:pPr>
            <w:r>
              <w:t>210</w:t>
            </w:r>
          </w:p>
        </w:tc>
        <w:tc>
          <w:tcPr>
            <w:tcW w:w="1531" w:type="dxa"/>
          </w:tcPr>
          <w:p w:rsidR="000A6771" w:rsidRDefault="000A6771">
            <w:pPr>
              <w:pStyle w:val="ConsPlusNormal"/>
              <w:jc w:val="center"/>
            </w:pPr>
            <w:r>
              <w:t>270</w:t>
            </w:r>
          </w:p>
        </w:tc>
      </w:tr>
      <w:tr w:rsidR="000A6771">
        <w:tc>
          <w:tcPr>
            <w:tcW w:w="1608" w:type="dxa"/>
          </w:tcPr>
          <w:p w:rsidR="000A6771" w:rsidRDefault="000A6771">
            <w:pPr>
              <w:pStyle w:val="ConsPlusNormal"/>
              <w:jc w:val="center"/>
            </w:pPr>
            <w:r>
              <w:t>0,30</w:t>
            </w:r>
          </w:p>
        </w:tc>
        <w:tc>
          <w:tcPr>
            <w:tcW w:w="1478" w:type="dxa"/>
          </w:tcPr>
          <w:p w:rsidR="000A6771" w:rsidRDefault="000A6771">
            <w:pPr>
              <w:pStyle w:val="ConsPlusNormal"/>
              <w:jc w:val="center"/>
            </w:pPr>
            <w:r>
              <w:t>25</w:t>
            </w:r>
          </w:p>
        </w:tc>
        <w:tc>
          <w:tcPr>
            <w:tcW w:w="1498" w:type="dxa"/>
          </w:tcPr>
          <w:p w:rsidR="000A6771" w:rsidRDefault="000A6771">
            <w:pPr>
              <w:pStyle w:val="ConsPlusNormal"/>
              <w:jc w:val="center"/>
            </w:pPr>
            <w:r>
              <w:t>60</w:t>
            </w:r>
          </w:p>
        </w:tc>
        <w:tc>
          <w:tcPr>
            <w:tcW w:w="1493" w:type="dxa"/>
          </w:tcPr>
          <w:p w:rsidR="000A6771" w:rsidRDefault="000A6771">
            <w:pPr>
              <w:pStyle w:val="ConsPlusNormal"/>
              <w:jc w:val="center"/>
            </w:pPr>
            <w:r>
              <w:t>110</w:t>
            </w:r>
          </w:p>
        </w:tc>
        <w:tc>
          <w:tcPr>
            <w:tcW w:w="1507" w:type="dxa"/>
          </w:tcPr>
          <w:p w:rsidR="000A6771" w:rsidRDefault="000A6771">
            <w:pPr>
              <w:pStyle w:val="ConsPlusNormal"/>
              <w:jc w:val="center"/>
            </w:pPr>
            <w:r>
              <w:t>170</w:t>
            </w:r>
          </w:p>
        </w:tc>
        <w:tc>
          <w:tcPr>
            <w:tcW w:w="1531" w:type="dxa"/>
          </w:tcPr>
          <w:p w:rsidR="000A6771" w:rsidRDefault="000A6771">
            <w:pPr>
              <w:pStyle w:val="ConsPlusNormal"/>
              <w:jc w:val="center"/>
            </w:pPr>
            <w:r>
              <w:t>245</w:t>
            </w:r>
          </w:p>
        </w:tc>
      </w:tr>
      <w:tr w:rsidR="000A6771">
        <w:tc>
          <w:tcPr>
            <w:tcW w:w="1608" w:type="dxa"/>
          </w:tcPr>
          <w:p w:rsidR="000A6771" w:rsidRDefault="000A6771">
            <w:pPr>
              <w:pStyle w:val="ConsPlusNormal"/>
              <w:jc w:val="center"/>
            </w:pPr>
            <w:r>
              <w:lastRenderedPageBreak/>
              <w:t>0,50</w:t>
            </w:r>
          </w:p>
        </w:tc>
        <w:tc>
          <w:tcPr>
            <w:tcW w:w="1478" w:type="dxa"/>
          </w:tcPr>
          <w:p w:rsidR="000A6771" w:rsidRDefault="000A6771">
            <w:pPr>
              <w:pStyle w:val="ConsPlusNormal"/>
              <w:jc w:val="center"/>
            </w:pPr>
            <w:r>
              <w:t>10</w:t>
            </w:r>
          </w:p>
        </w:tc>
        <w:tc>
          <w:tcPr>
            <w:tcW w:w="1498" w:type="dxa"/>
          </w:tcPr>
          <w:p w:rsidR="000A6771" w:rsidRDefault="000A6771">
            <w:pPr>
              <w:pStyle w:val="ConsPlusNormal"/>
              <w:jc w:val="center"/>
            </w:pPr>
            <w:r>
              <w:t>30</w:t>
            </w:r>
          </w:p>
        </w:tc>
        <w:tc>
          <w:tcPr>
            <w:tcW w:w="1493" w:type="dxa"/>
          </w:tcPr>
          <w:p w:rsidR="000A6771" w:rsidRDefault="000A6771">
            <w:pPr>
              <w:pStyle w:val="ConsPlusNormal"/>
              <w:jc w:val="center"/>
            </w:pPr>
            <w:r>
              <w:t>60</w:t>
            </w:r>
          </w:p>
        </w:tc>
        <w:tc>
          <w:tcPr>
            <w:tcW w:w="1507" w:type="dxa"/>
          </w:tcPr>
          <w:p w:rsidR="000A6771" w:rsidRDefault="000A6771">
            <w:pPr>
              <w:pStyle w:val="ConsPlusNormal"/>
              <w:jc w:val="center"/>
            </w:pPr>
            <w:r>
              <w:t>100</w:t>
            </w:r>
          </w:p>
        </w:tc>
        <w:tc>
          <w:tcPr>
            <w:tcW w:w="1531" w:type="dxa"/>
          </w:tcPr>
          <w:p w:rsidR="000A6771" w:rsidRDefault="000A6771">
            <w:pPr>
              <w:pStyle w:val="ConsPlusNormal"/>
              <w:jc w:val="center"/>
            </w:pPr>
            <w:r>
              <w:t>150</w:t>
            </w:r>
          </w:p>
        </w:tc>
      </w:tr>
      <w:tr w:rsidR="000A6771">
        <w:tc>
          <w:tcPr>
            <w:tcW w:w="1608" w:type="dxa"/>
          </w:tcPr>
          <w:p w:rsidR="000A6771" w:rsidRDefault="000A6771">
            <w:pPr>
              <w:pStyle w:val="ConsPlusNormal"/>
              <w:jc w:val="center"/>
            </w:pPr>
            <w:r>
              <w:t>0,80</w:t>
            </w:r>
          </w:p>
        </w:tc>
        <w:tc>
          <w:tcPr>
            <w:tcW w:w="1478" w:type="dxa"/>
          </w:tcPr>
          <w:p w:rsidR="000A6771" w:rsidRDefault="000A6771">
            <w:pPr>
              <w:pStyle w:val="ConsPlusNormal"/>
              <w:jc w:val="center"/>
            </w:pPr>
            <w:r>
              <w:t>-</w:t>
            </w:r>
          </w:p>
        </w:tc>
        <w:tc>
          <w:tcPr>
            <w:tcW w:w="1498" w:type="dxa"/>
          </w:tcPr>
          <w:p w:rsidR="000A6771" w:rsidRDefault="000A6771">
            <w:pPr>
              <w:pStyle w:val="ConsPlusNormal"/>
              <w:jc w:val="center"/>
            </w:pPr>
            <w:r>
              <w:t>15</w:t>
            </w:r>
          </w:p>
        </w:tc>
        <w:tc>
          <w:tcPr>
            <w:tcW w:w="1493" w:type="dxa"/>
          </w:tcPr>
          <w:p w:rsidR="000A6771" w:rsidRDefault="000A6771">
            <w:pPr>
              <w:pStyle w:val="ConsPlusNormal"/>
              <w:jc w:val="center"/>
            </w:pPr>
            <w:r>
              <w:t>45</w:t>
            </w:r>
          </w:p>
        </w:tc>
        <w:tc>
          <w:tcPr>
            <w:tcW w:w="1507" w:type="dxa"/>
          </w:tcPr>
          <w:p w:rsidR="000A6771" w:rsidRDefault="000A6771">
            <w:pPr>
              <w:pStyle w:val="ConsPlusNormal"/>
              <w:jc w:val="center"/>
            </w:pPr>
            <w:r>
              <w:t>80</w:t>
            </w:r>
          </w:p>
        </w:tc>
        <w:tc>
          <w:tcPr>
            <w:tcW w:w="1531" w:type="dxa"/>
          </w:tcPr>
          <w:p w:rsidR="000A6771" w:rsidRDefault="000A6771">
            <w:pPr>
              <w:pStyle w:val="ConsPlusNormal"/>
              <w:jc w:val="center"/>
            </w:pPr>
            <w:r>
              <w:t>125</w:t>
            </w:r>
          </w:p>
        </w:tc>
      </w:tr>
      <w:tr w:rsidR="000A6771">
        <w:tc>
          <w:tcPr>
            <w:tcW w:w="1608" w:type="dxa"/>
          </w:tcPr>
          <w:p w:rsidR="000A6771" w:rsidRDefault="000A6771">
            <w:pPr>
              <w:pStyle w:val="ConsPlusNormal"/>
              <w:jc w:val="center"/>
            </w:pPr>
            <w:r>
              <w:t>1,00</w:t>
            </w:r>
          </w:p>
        </w:tc>
        <w:tc>
          <w:tcPr>
            <w:tcW w:w="1478" w:type="dxa"/>
          </w:tcPr>
          <w:p w:rsidR="000A6771" w:rsidRDefault="000A6771">
            <w:pPr>
              <w:pStyle w:val="ConsPlusNormal"/>
              <w:jc w:val="center"/>
            </w:pPr>
            <w:r>
              <w:t>-</w:t>
            </w:r>
          </w:p>
        </w:tc>
        <w:tc>
          <w:tcPr>
            <w:tcW w:w="1498" w:type="dxa"/>
          </w:tcPr>
          <w:p w:rsidR="000A6771" w:rsidRDefault="000A6771">
            <w:pPr>
              <w:pStyle w:val="ConsPlusNormal"/>
              <w:jc w:val="center"/>
            </w:pPr>
            <w:r>
              <w:t>-</w:t>
            </w:r>
          </w:p>
        </w:tc>
        <w:tc>
          <w:tcPr>
            <w:tcW w:w="1493" w:type="dxa"/>
          </w:tcPr>
          <w:p w:rsidR="000A6771" w:rsidRDefault="000A6771">
            <w:pPr>
              <w:pStyle w:val="ConsPlusNormal"/>
              <w:jc w:val="center"/>
            </w:pPr>
            <w:r>
              <w:t>30</w:t>
            </w:r>
          </w:p>
        </w:tc>
        <w:tc>
          <w:tcPr>
            <w:tcW w:w="1507" w:type="dxa"/>
          </w:tcPr>
          <w:p w:rsidR="000A6771" w:rsidRDefault="000A6771">
            <w:pPr>
              <w:pStyle w:val="ConsPlusNormal"/>
              <w:jc w:val="center"/>
            </w:pPr>
            <w:r>
              <w:t>75</w:t>
            </w:r>
          </w:p>
        </w:tc>
        <w:tc>
          <w:tcPr>
            <w:tcW w:w="1531" w:type="dxa"/>
          </w:tcPr>
          <w:p w:rsidR="000A6771" w:rsidRDefault="000A6771">
            <w:pPr>
              <w:pStyle w:val="ConsPlusNormal"/>
              <w:jc w:val="center"/>
            </w:pPr>
            <w:r>
              <w:t>110</w:t>
            </w:r>
          </w:p>
        </w:tc>
      </w:tr>
      <w:tr w:rsidR="000A6771">
        <w:tc>
          <w:tcPr>
            <w:tcW w:w="1608" w:type="dxa"/>
          </w:tcPr>
          <w:p w:rsidR="000A6771" w:rsidRDefault="000A6771">
            <w:pPr>
              <w:pStyle w:val="ConsPlusNormal"/>
              <w:jc w:val="center"/>
            </w:pPr>
            <w:r>
              <w:t>1,20</w:t>
            </w:r>
          </w:p>
        </w:tc>
        <w:tc>
          <w:tcPr>
            <w:tcW w:w="1478" w:type="dxa"/>
          </w:tcPr>
          <w:p w:rsidR="000A6771" w:rsidRDefault="000A6771">
            <w:pPr>
              <w:pStyle w:val="ConsPlusNormal"/>
              <w:jc w:val="center"/>
            </w:pPr>
            <w:r>
              <w:t>-</w:t>
            </w:r>
          </w:p>
        </w:tc>
        <w:tc>
          <w:tcPr>
            <w:tcW w:w="1498" w:type="dxa"/>
          </w:tcPr>
          <w:p w:rsidR="000A6771" w:rsidRDefault="000A6771">
            <w:pPr>
              <w:pStyle w:val="ConsPlusNormal"/>
              <w:jc w:val="center"/>
            </w:pPr>
            <w:r>
              <w:t>-</w:t>
            </w:r>
          </w:p>
        </w:tc>
        <w:tc>
          <w:tcPr>
            <w:tcW w:w="1493" w:type="dxa"/>
          </w:tcPr>
          <w:p w:rsidR="000A6771" w:rsidRDefault="000A6771">
            <w:pPr>
              <w:pStyle w:val="ConsPlusNormal"/>
              <w:jc w:val="center"/>
            </w:pPr>
            <w:r>
              <w:t>-</w:t>
            </w:r>
          </w:p>
        </w:tc>
        <w:tc>
          <w:tcPr>
            <w:tcW w:w="1507" w:type="dxa"/>
          </w:tcPr>
          <w:p w:rsidR="000A6771" w:rsidRDefault="000A6771">
            <w:pPr>
              <w:pStyle w:val="ConsPlusNormal"/>
              <w:jc w:val="center"/>
            </w:pPr>
            <w:r>
              <w:t>70</w:t>
            </w:r>
          </w:p>
        </w:tc>
        <w:tc>
          <w:tcPr>
            <w:tcW w:w="1531" w:type="dxa"/>
          </w:tcPr>
          <w:p w:rsidR="000A6771" w:rsidRDefault="000A6771">
            <w:pPr>
              <w:pStyle w:val="ConsPlusNormal"/>
              <w:jc w:val="center"/>
            </w:pPr>
            <w:r>
              <w:t>80</w:t>
            </w:r>
          </w:p>
        </w:tc>
      </w:tr>
      <w:tr w:rsidR="000A6771">
        <w:tc>
          <w:tcPr>
            <w:tcW w:w="1608" w:type="dxa"/>
          </w:tcPr>
          <w:p w:rsidR="000A6771" w:rsidRDefault="000A6771">
            <w:pPr>
              <w:pStyle w:val="ConsPlusNormal"/>
              <w:jc w:val="center"/>
            </w:pPr>
            <w:r>
              <w:t>1,50</w:t>
            </w:r>
          </w:p>
        </w:tc>
        <w:tc>
          <w:tcPr>
            <w:tcW w:w="1478" w:type="dxa"/>
          </w:tcPr>
          <w:p w:rsidR="000A6771" w:rsidRDefault="000A6771">
            <w:pPr>
              <w:pStyle w:val="ConsPlusNormal"/>
              <w:jc w:val="center"/>
            </w:pPr>
            <w:r>
              <w:t>-</w:t>
            </w:r>
          </w:p>
        </w:tc>
        <w:tc>
          <w:tcPr>
            <w:tcW w:w="1498" w:type="dxa"/>
          </w:tcPr>
          <w:p w:rsidR="000A6771" w:rsidRDefault="000A6771">
            <w:pPr>
              <w:pStyle w:val="ConsPlusNormal"/>
              <w:jc w:val="center"/>
            </w:pPr>
            <w:r>
              <w:t>-</w:t>
            </w:r>
          </w:p>
        </w:tc>
        <w:tc>
          <w:tcPr>
            <w:tcW w:w="1493" w:type="dxa"/>
          </w:tcPr>
          <w:p w:rsidR="000A6771" w:rsidRDefault="000A6771">
            <w:pPr>
              <w:pStyle w:val="ConsPlusNormal"/>
              <w:jc w:val="center"/>
            </w:pPr>
            <w:r>
              <w:t>-</w:t>
            </w:r>
          </w:p>
        </w:tc>
        <w:tc>
          <w:tcPr>
            <w:tcW w:w="1507" w:type="dxa"/>
          </w:tcPr>
          <w:p w:rsidR="000A6771" w:rsidRDefault="000A6771">
            <w:pPr>
              <w:pStyle w:val="ConsPlusNormal"/>
              <w:jc w:val="center"/>
            </w:pPr>
            <w:r>
              <w:t>55</w:t>
            </w:r>
          </w:p>
        </w:tc>
        <w:tc>
          <w:tcPr>
            <w:tcW w:w="1531" w:type="dxa"/>
          </w:tcPr>
          <w:p w:rsidR="000A6771" w:rsidRDefault="000A6771">
            <w:pPr>
              <w:pStyle w:val="ConsPlusNormal"/>
              <w:jc w:val="center"/>
            </w:pPr>
            <w:r>
              <w:t>75</w:t>
            </w:r>
          </w:p>
        </w:tc>
      </w:tr>
    </w:tbl>
    <w:p w:rsidR="000A6771" w:rsidRDefault="000A6771">
      <w:pPr>
        <w:pStyle w:val="ConsPlusNormal"/>
        <w:jc w:val="both"/>
      </w:pPr>
    </w:p>
    <w:p w:rsidR="000A6771" w:rsidRDefault="000A6771">
      <w:pPr>
        <w:pStyle w:val="ConsPlusNormal"/>
        <w:jc w:val="right"/>
      </w:pPr>
      <w:r>
        <w:t>Таблица В.10</w:t>
      </w:r>
    </w:p>
    <w:p w:rsidR="000A6771" w:rsidRDefault="000A6771">
      <w:pPr>
        <w:pStyle w:val="ConsPlusNormal"/>
        <w:jc w:val="both"/>
      </w:pPr>
    </w:p>
    <w:p w:rsidR="000A6771" w:rsidRDefault="000A6771">
      <w:pPr>
        <w:pStyle w:val="ConsPlusNormal"/>
        <w:jc w:val="center"/>
      </w:pPr>
      <w:bookmarkStart w:id="127" w:name="P4693"/>
      <w:bookmarkEnd w:id="127"/>
      <w:r>
        <w:rPr>
          <w:b/>
        </w:rPr>
        <w:t>Расчетные давления на лед</w:t>
      </w:r>
      <w:r>
        <w:t xml:space="preserve"> </w:t>
      </w:r>
      <w:r>
        <w:rPr>
          <w:b/>
          <w:i/>
        </w:rPr>
        <w:t>R</w:t>
      </w:r>
      <w:r>
        <w:t xml:space="preserve"> </w:t>
      </w:r>
      <w:r>
        <w:rPr>
          <w:b/>
        </w:rPr>
        <w:t>под нижним концом сваи</w:t>
      </w:r>
    </w:p>
    <w:p w:rsidR="000A6771" w:rsidRDefault="000A6771">
      <w:pPr>
        <w:pStyle w:val="ConsPlusNormal"/>
        <w:jc w:val="center"/>
      </w:pPr>
      <w:r>
        <w:rPr>
          <w:b/>
        </w:rPr>
        <w:t>и расчетные сопротивления льда сдвигу по поверхности</w:t>
      </w:r>
    </w:p>
    <w:p w:rsidR="000A6771" w:rsidRDefault="000A6771">
      <w:pPr>
        <w:pStyle w:val="ConsPlusNormal"/>
        <w:jc w:val="center"/>
      </w:pPr>
      <w:r>
        <w:rPr>
          <w:b/>
        </w:rPr>
        <w:t>смерзания с грунтовым раствором</w:t>
      </w:r>
      <w:r>
        <w:t xml:space="preserve"> </w:t>
      </w:r>
      <w:r>
        <w:rPr>
          <w:b/>
          <w:i/>
        </w:rPr>
        <w:t>R</w:t>
      </w:r>
      <w:r>
        <w:rPr>
          <w:b/>
          <w:i/>
          <w:vertAlign w:val="subscript"/>
        </w:rPr>
        <w:t>sh,i</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3019"/>
        <w:gridCol w:w="3062"/>
      </w:tblGrid>
      <w:tr w:rsidR="000A6771">
        <w:tc>
          <w:tcPr>
            <w:tcW w:w="2948" w:type="dxa"/>
            <w:vMerge w:val="restart"/>
            <w:vAlign w:val="center"/>
          </w:tcPr>
          <w:p w:rsidR="000A6771" w:rsidRDefault="000A6771">
            <w:pPr>
              <w:pStyle w:val="ConsPlusNormal"/>
              <w:jc w:val="center"/>
            </w:pPr>
            <w:r>
              <w:t>Температура льда,</w:t>
            </w:r>
          </w:p>
          <w:p w:rsidR="000A6771" w:rsidRDefault="000A6771">
            <w:pPr>
              <w:pStyle w:val="ConsPlusNormal"/>
              <w:jc w:val="center"/>
            </w:pPr>
            <w:r>
              <w:t>°C</w:t>
            </w:r>
          </w:p>
        </w:tc>
        <w:tc>
          <w:tcPr>
            <w:tcW w:w="6081" w:type="dxa"/>
            <w:gridSpan w:val="2"/>
            <w:vAlign w:val="center"/>
          </w:tcPr>
          <w:p w:rsidR="000A6771" w:rsidRDefault="000A6771">
            <w:pPr>
              <w:pStyle w:val="ConsPlusNormal"/>
              <w:jc w:val="center"/>
            </w:pPr>
            <w:r>
              <w:t xml:space="preserve">Расчетные значения, </w:t>
            </w:r>
            <w:r>
              <w:rPr>
                <w:i/>
              </w:rPr>
              <w:t>R</w:t>
            </w:r>
            <w:r>
              <w:t xml:space="preserve"> и </w:t>
            </w:r>
            <w:r>
              <w:rPr>
                <w:i/>
              </w:rPr>
              <w:t>R</w:t>
            </w:r>
            <w:r>
              <w:rPr>
                <w:i/>
                <w:vertAlign w:val="subscript"/>
              </w:rPr>
              <w:t>sh,i</w:t>
            </w:r>
            <w:r>
              <w:t>, кПа</w:t>
            </w:r>
          </w:p>
        </w:tc>
      </w:tr>
      <w:tr w:rsidR="000A6771">
        <w:tc>
          <w:tcPr>
            <w:tcW w:w="2948" w:type="dxa"/>
            <w:vMerge/>
          </w:tcPr>
          <w:p w:rsidR="000A6771" w:rsidRDefault="000A6771">
            <w:pPr>
              <w:pStyle w:val="ConsPlusNormal"/>
            </w:pPr>
          </w:p>
        </w:tc>
        <w:tc>
          <w:tcPr>
            <w:tcW w:w="3019" w:type="dxa"/>
            <w:vAlign w:val="center"/>
          </w:tcPr>
          <w:p w:rsidR="000A6771" w:rsidRDefault="000A6771">
            <w:pPr>
              <w:pStyle w:val="ConsPlusNormal"/>
              <w:jc w:val="center"/>
            </w:pPr>
            <w:r>
              <w:rPr>
                <w:i/>
              </w:rPr>
              <w:t>R</w:t>
            </w:r>
          </w:p>
        </w:tc>
        <w:tc>
          <w:tcPr>
            <w:tcW w:w="3062" w:type="dxa"/>
            <w:vAlign w:val="center"/>
          </w:tcPr>
          <w:p w:rsidR="000A6771" w:rsidRDefault="000A6771">
            <w:pPr>
              <w:pStyle w:val="ConsPlusNormal"/>
              <w:jc w:val="center"/>
            </w:pPr>
            <w:r>
              <w:rPr>
                <w:i/>
              </w:rPr>
              <w:t>R</w:t>
            </w:r>
            <w:r>
              <w:rPr>
                <w:i/>
                <w:vertAlign w:val="subscript"/>
              </w:rPr>
              <w:t>sh,i</w:t>
            </w:r>
          </w:p>
        </w:tc>
      </w:tr>
      <w:tr w:rsidR="000A6771">
        <w:tc>
          <w:tcPr>
            <w:tcW w:w="2948" w:type="dxa"/>
          </w:tcPr>
          <w:p w:rsidR="000A6771" w:rsidRDefault="000A6771">
            <w:pPr>
              <w:pStyle w:val="ConsPlusNormal"/>
              <w:ind w:left="283"/>
            </w:pPr>
            <w:r>
              <w:t>-1</w:t>
            </w:r>
          </w:p>
        </w:tc>
        <w:tc>
          <w:tcPr>
            <w:tcW w:w="3019" w:type="dxa"/>
          </w:tcPr>
          <w:p w:rsidR="000A6771" w:rsidRDefault="000A6771">
            <w:pPr>
              <w:pStyle w:val="ConsPlusNormal"/>
              <w:jc w:val="center"/>
            </w:pPr>
            <w:r>
              <w:t>50</w:t>
            </w:r>
          </w:p>
        </w:tc>
        <w:tc>
          <w:tcPr>
            <w:tcW w:w="3062" w:type="dxa"/>
          </w:tcPr>
          <w:p w:rsidR="000A6771" w:rsidRDefault="000A6771">
            <w:pPr>
              <w:pStyle w:val="ConsPlusNormal"/>
              <w:jc w:val="center"/>
            </w:pPr>
            <w:r>
              <w:t>20</w:t>
            </w:r>
          </w:p>
        </w:tc>
      </w:tr>
      <w:tr w:rsidR="000A6771">
        <w:tc>
          <w:tcPr>
            <w:tcW w:w="2948" w:type="dxa"/>
          </w:tcPr>
          <w:p w:rsidR="000A6771" w:rsidRDefault="000A6771">
            <w:pPr>
              <w:pStyle w:val="ConsPlusNormal"/>
              <w:ind w:left="283"/>
            </w:pPr>
            <w:r>
              <w:t>-1,5</w:t>
            </w:r>
          </w:p>
        </w:tc>
        <w:tc>
          <w:tcPr>
            <w:tcW w:w="3019" w:type="dxa"/>
          </w:tcPr>
          <w:p w:rsidR="000A6771" w:rsidRDefault="000A6771">
            <w:pPr>
              <w:pStyle w:val="ConsPlusNormal"/>
              <w:jc w:val="center"/>
            </w:pPr>
            <w:r>
              <w:t>100</w:t>
            </w:r>
          </w:p>
        </w:tc>
        <w:tc>
          <w:tcPr>
            <w:tcW w:w="3062" w:type="dxa"/>
          </w:tcPr>
          <w:p w:rsidR="000A6771" w:rsidRDefault="000A6771">
            <w:pPr>
              <w:pStyle w:val="ConsPlusNormal"/>
              <w:jc w:val="center"/>
            </w:pPr>
            <w:r>
              <w:t>30</w:t>
            </w:r>
          </w:p>
        </w:tc>
      </w:tr>
      <w:tr w:rsidR="000A6771">
        <w:tc>
          <w:tcPr>
            <w:tcW w:w="2948" w:type="dxa"/>
          </w:tcPr>
          <w:p w:rsidR="000A6771" w:rsidRDefault="000A6771">
            <w:pPr>
              <w:pStyle w:val="ConsPlusNormal"/>
              <w:ind w:left="283"/>
            </w:pPr>
            <w:r>
              <w:t>-2</w:t>
            </w:r>
          </w:p>
        </w:tc>
        <w:tc>
          <w:tcPr>
            <w:tcW w:w="3019" w:type="dxa"/>
          </w:tcPr>
          <w:p w:rsidR="000A6771" w:rsidRDefault="000A6771">
            <w:pPr>
              <w:pStyle w:val="ConsPlusNormal"/>
              <w:jc w:val="center"/>
            </w:pPr>
            <w:r>
              <w:t>140</w:t>
            </w:r>
          </w:p>
        </w:tc>
        <w:tc>
          <w:tcPr>
            <w:tcW w:w="3062" w:type="dxa"/>
          </w:tcPr>
          <w:p w:rsidR="000A6771" w:rsidRDefault="000A6771">
            <w:pPr>
              <w:pStyle w:val="ConsPlusNormal"/>
              <w:jc w:val="center"/>
            </w:pPr>
            <w:r>
              <w:t>35</w:t>
            </w:r>
          </w:p>
        </w:tc>
      </w:tr>
      <w:tr w:rsidR="000A6771">
        <w:tc>
          <w:tcPr>
            <w:tcW w:w="2948" w:type="dxa"/>
          </w:tcPr>
          <w:p w:rsidR="000A6771" w:rsidRDefault="000A6771">
            <w:pPr>
              <w:pStyle w:val="ConsPlusNormal"/>
              <w:ind w:left="283"/>
            </w:pPr>
            <w:r>
              <w:t>-2,5</w:t>
            </w:r>
          </w:p>
        </w:tc>
        <w:tc>
          <w:tcPr>
            <w:tcW w:w="3019" w:type="dxa"/>
          </w:tcPr>
          <w:p w:rsidR="000A6771" w:rsidRDefault="000A6771">
            <w:pPr>
              <w:pStyle w:val="ConsPlusNormal"/>
              <w:jc w:val="center"/>
            </w:pPr>
            <w:r>
              <w:t>190</w:t>
            </w:r>
          </w:p>
        </w:tc>
        <w:tc>
          <w:tcPr>
            <w:tcW w:w="3062" w:type="dxa"/>
          </w:tcPr>
          <w:p w:rsidR="000A6771" w:rsidRDefault="000A6771">
            <w:pPr>
              <w:pStyle w:val="ConsPlusNormal"/>
              <w:jc w:val="center"/>
            </w:pPr>
            <w:r>
              <w:t>45</w:t>
            </w:r>
          </w:p>
        </w:tc>
      </w:tr>
      <w:tr w:rsidR="000A6771">
        <w:tc>
          <w:tcPr>
            <w:tcW w:w="2948" w:type="dxa"/>
          </w:tcPr>
          <w:p w:rsidR="000A6771" w:rsidRDefault="000A6771">
            <w:pPr>
              <w:pStyle w:val="ConsPlusNormal"/>
              <w:ind w:left="283"/>
            </w:pPr>
            <w:r>
              <w:t>-3</w:t>
            </w:r>
          </w:p>
        </w:tc>
        <w:tc>
          <w:tcPr>
            <w:tcW w:w="3019" w:type="dxa"/>
          </w:tcPr>
          <w:p w:rsidR="000A6771" w:rsidRDefault="000A6771">
            <w:pPr>
              <w:pStyle w:val="ConsPlusNormal"/>
              <w:jc w:val="center"/>
            </w:pPr>
            <w:r>
              <w:t>230</w:t>
            </w:r>
          </w:p>
        </w:tc>
        <w:tc>
          <w:tcPr>
            <w:tcW w:w="3062" w:type="dxa"/>
          </w:tcPr>
          <w:p w:rsidR="000A6771" w:rsidRDefault="000A6771">
            <w:pPr>
              <w:pStyle w:val="ConsPlusNormal"/>
              <w:jc w:val="center"/>
            </w:pPr>
            <w:r>
              <w:t>50</w:t>
            </w:r>
          </w:p>
        </w:tc>
      </w:tr>
      <w:tr w:rsidR="000A6771">
        <w:tc>
          <w:tcPr>
            <w:tcW w:w="2948" w:type="dxa"/>
          </w:tcPr>
          <w:p w:rsidR="000A6771" w:rsidRDefault="000A6771">
            <w:pPr>
              <w:pStyle w:val="ConsPlusNormal"/>
              <w:ind w:left="283"/>
            </w:pPr>
            <w:r>
              <w:t>-3,5</w:t>
            </w:r>
          </w:p>
        </w:tc>
        <w:tc>
          <w:tcPr>
            <w:tcW w:w="3019" w:type="dxa"/>
          </w:tcPr>
          <w:p w:rsidR="000A6771" w:rsidRDefault="000A6771">
            <w:pPr>
              <w:pStyle w:val="ConsPlusNormal"/>
              <w:jc w:val="center"/>
            </w:pPr>
            <w:r>
              <w:t>260</w:t>
            </w:r>
          </w:p>
        </w:tc>
        <w:tc>
          <w:tcPr>
            <w:tcW w:w="3062" w:type="dxa"/>
          </w:tcPr>
          <w:p w:rsidR="000A6771" w:rsidRDefault="000A6771">
            <w:pPr>
              <w:pStyle w:val="ConsPlusNormal"/>
              <w:jc w:val="center"/>
            </w:pPr>
            <w:r>
              <w:t>60</w:t>
            </w:r>
          </w:p>
        </w:tc>
      </w:tr>
      <w:tr w:rsidR="000A6771">
        <w:tc>
          <w:tcPr>
            <w:tcW w:w="2948" w:type="dxa"/>
          </w:tcPr>
          <w:p w:rsidR="000A6771" w:rsidRDefault="000A6771">
            <w:pPr>
              <w:pStyle w:val="ConsPlusNormal"/>
              <w:ind w:left="283"/>
            </w:pPr>
            <w:r>
              <w:t>-4</w:t>
            </w:r>
          </w:p>
        </w:tc>
        <w:tc>
          <w:tcPr>
            <w:tcW w:w="3019" w:type="dxa"/>
          </w:tcPr>
          <w:p w:rsidR="000A6771" w:rsidRDefault="000A6771">
            <w:pPr>
              <w:pStyle w:val="ConsPlusNormal"/>
              <w:jc w:val="center"/>
            </w:pPr>
            <w:r>
              <w:t>280</w:t>
            </w:r>
          </w:p>
        </w:tc>
        <w:tc>
          <w:tcPr>
            <w:tcW w:w="3062" w:type="dxa"/>
          </w:tcPr>
          <w:p w:rsidR="000A6771" w:rsidRDefault="000A6771">
            <w:pPr>
              <w:pStyle w:val="ConsPlusNormal"/>
              <w:jc w:val="center"/>
            </w:pPr>
            <w:r>
              <w:t>65</w:t>
            </w:r>
          </w:p>
        </w:tc>
      </w:tr>
    </w:tbl>
    <w:p w:rsidR="000A6771" w:rsidRDefault="000A6771">
      <w:pPr>
        <w:pStyle w:val="ConsPlusNormal"/>
        <w:jc w:val="both"/>
      </w:pPr>
    </w:p>
    <w:p w:rsidR="000A6771" w:rsidRDefault="000A6771">
      <w:pPr>
        <w:pStyle w:val="ConsPlusNormal"/>
        <w:jc w:val="right"/>
      </w:pPr>
      <w:r>
        <w:t>Таблица В.11</w:t>
      </w:r>
    </w:p>
    <w:p w:rsidR="000A6771" w:rsidRDefault="000A6771">
      <w:pPr>
        <w:pStyle w:val="ConsPlusNormal"/>
        <w:jc w:val="both"/>
      </w:pPr>
    </w:p>
    <w:p w:rsidR="000A6771" w:rsidRDefault="000A6771">
      <w:pPr>
        <w:pStyle w:val="ConsPlusNormal"/>
        <w:jc w:val="center"/>
      </w:pPr>
      <w:bookmarkStart w:id="128" w:name="P4726"/>
      <w:bookmarkEnd w:id="128"/>
      <w:r>
        <w:rPr>
          <w:b/>
        </w:rPr>
        <w:t>Расчетные давления на мерзлые заторфованные грунты</w:t>
      </w:r>
      <w:r>
        <w:t xml:space="preserve"> </w:t>
      </w:r>
      <w:r>
        <w:rPr>
          <w:b/>
          <w:i/>
        </w:rPr>
        <w:t>R</w:t>
      </w:r>
    </w:p>
    <w:p w:rsidR="000A6771" w:rsidRDefault="000A6771">
      <w:pPr>
        <w:pStyle w:val="ConsPlusNormal"/>
        <w:jc w:val="center"/>
      </w:pPr>
      <w:r>
        <w:rPr>
          <w:b/>
        </w:rPr>
        <w:t>под нижним концом сваи</w:t>
      </w:r>
    </w:p>
    <w:p w:rsidR="000A6771" w:rsidRDefault="000A6771">
      <w:pPr>
        <w:pStyle w:val="ConsPlusNormal"/>
        <w:jc w:val="both"/>
      </w:pPr>
    </w:p>
    <w:p w:rsidR="000A6771" w:rsidRDefault="000A6771">
      <w:pPr>
        <w:pStyle w:val="ConsPlusNormal"/>
        <w:sectPr w:rsidR="000A677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1247"/>
        <w:gridCol w:w="680"/>
        <w:gridCol w:w="680"/>
        <w:gridCol w:w="680"/>
        <w:gridCol w:w="680"/>
        <w:gridCol w:w="737"/>
        <w:gridCol w:w="571"/>
        <w:gridCol w:w="737"/>
        <w:gridCol w:w="737"/>
        <w:gridCol w:w="680"/>
        <w:gridCol w:w="680"/>
        <w:gridCol w:w="737"/>
        <w:gridCol w:w="680"/>
      </w:tblGrid>
      <w:tr w:rsidR="000A6771">
        <w:tc>
          <w:tcPr>
            <w:tcW w:w="2438" w:type="dxa"/>
            <w:vMerge w:val="restart"/>
            <w:tcBorders>
              <w:top w:val="single" w:sz="4" w:space="0" w:color="auto"/>
              <w:bottom w:val="single" w:sz="4" w:space="0" w:color="auto"/>
            </w:tcBorders>
            <w:vAlign w:val="center"/>
          </w:tcPr>
          <w:p w:rsidR="000A6771" w:rsidRDefault="000A6771">
            <w:pPr>
              <w:pStyle w:val="ConsPlusNormal"/>
              <w:jc w:val="center"/>
            </w:pPr>
            <w:r>
              <w:lastRenderedPageBreak/>
              <w:t>Грунты</w:t>
            </w:r>
          </w:p>
        </w:tc>
        <w:tc>
          <w:tcPr>
            <w:tcW w:w="1247" w:type="dxa"/>
            <w:vMerge w:val="restart"/>
            <w:tcBorders>
              <w:top w:val="single" w:sz="4" w:space="0" w:color="auto"/>
              <w:bottom w:val="single" w:sz="4" w:space="0" w:color="auto"/>
            </w:tcBorders>
            <w:vAlign w:val="center"/>
          </w:tcPr>
          <w:p w:rsidR="000A6771" w:rsidRDefault="000A6771">
            <w:pPr>
              <w:pStyle w:val="ConsPlusNormal"/>
              <w:jc w:val="center"/>
            </w:pPr>
            <w:r>
              <w:t>Глубина погружения сваи, м</w:t>
            </w:r>
          </w:p>
        </w:tc>
        <w:tc>
          <w:tcPr>
            <w:tcW w:w="8279" w:type="dxa"/>
            <w:gridSpan w:val="12"/>
            <w:tcBorders>
              <w:top w:val="single" w:sz="4" w:space="0" w:color="auto"/>
              <w:bottom w:val="single" w:sz="4" w:space="0" w:color="auto"/>
            </w:tcBorders>
            <w:vAlign w:val="center"/>
          </w:tcPr>
          <w:p w:rsidR="000A6771" w:rsidRDefault="000A6771">
            <w:pPr>
              <w:pStyle w:val="ConsPlusNormal"/>
              <w:jc w:val="center"/>
            </w:pPr>
            <w:r>
              <w:t xml:space="preserve">Значение </w:t>
            </w:r>
            <w:r>
              <w:rPr>
                <w:i/>
              </w:rPr>
              <w:t>R</w:t>
            </w:r>
            <w:r>
              <w:t>, кПа, при температуре грунта, °C</w:t>
            </w:r>
          </w:p>
        </w:tc>
      </w:tr>
      <w:tr w:rsidR="000A6771">
        <w:tc>
          <w:tcPr>
            <w:tcW w:w="2438" w:type="dxa"/>
            <w:vMerge/>
            <w:tcBorders>
              <w:top w:val="single" w:sz="4" w:space="0" w:color="auto"/>
              <w:bottom w:val="single" w:sz="4" w:space="0" w:color="auto"/>
            </w:tcBorders>
          </w:tcPr>
          <w:p w:rsidR="000A6771" w:rsidRDefault="000A6771">
            <w:pPr>
              <w:pStyle w:val="ConsPlusNormal"/>
            </w:pPr>
          </w:p>
        </w:tc>
        <w:tc>
          <w:tcPr>
            <w:tcW w:w="1247" w:type="dxa"/>
            <w:vMerge/>
            <w:tcBorders>
              <w:top w:val="single" w:sz="4" w:space="0" w:color="auto"/>
              <w:bottom w:val="single" w:sz="4" w:space="0" w:color="auto"/>
            </w:tcBorders>
          </w:tcPr>
          <w:p w:rsidR="000A6771" w:rsidRDefault="000A6771">
            <w:pPr>
              <w:pStyle w:val="ConsPlusNormal"/>
            </w:pPr>
          </w:p>
        </w:tc>
        <w:tc>
          <w:tcPr>
            <w:tcW w:w="680" w:type="dxa"/>
            <w:tcBorders>
              <w:top w:val="single" w:sz="4" w:space="0" w:color="auto"/>
              <w:bottom w:val="single" w:sz="4" w:space="0" w:color="auto"/>
            </w:tcBorders>
            <w:vAlign w:val="center"/>
          </w:tcPr>
          <w:p w:rsidR="000A6771" w:rsidRDefault="000A6771">
            <w:pPr>
              <w:pStyle w:val="ConsPlusNormal"/>
              <w:jc w:val="center"/>
            </w:pPr>
            <w:r>
              <w:t>-0,3</w:t>
            </w:r>
          </w:p>
        </w:tc>
        <w:tc>
          <w:tcPr>
            <w:tcW w:w="680" w:type="dxa"/>
            <w:tcBorders>
              <w:top w:val="single" w:sz="4" w:space="0" w:color="auto"/>
              <w:bottom w:val="single" w:sz="4" w:space="0" w:color="auto"/>
            </w:tcBorders>
            <w:vAlign w:val="center"/>
          </w:tcPr>
          <w:p w:rsidR="000A6771" w:rsidRDefault="000A6771">
            <w:pPr>
              <w:pStyle w:val="ConsPlusNormal"/>
              <w:jc w:val="center"/>
            </w:pPr>
            <w:r>
              <w:t>-0,5</w:t>
            </w:r>
          </w:p>
        </w:tc>
        <w:tc>
          <w:tcPr>
            <w:tcW w:w="680" w:type="dxa"/>
            <w:tcBorders>
              <w:top w:val="single" w:sz="4" w:space="0" w:color="auto"/>
              <w:bottom w:val="single" w:sz="4" w:space="0" w:color="auto"/>
            </w:tcBorders>
            <w:vAlign w:val="center"/>
          </w:tcPr>
          <w:p w:rsidR="000A6771" w:rsidRDefault="000A6771">
            <w:pPr>
              <w:pStyle w:val="ConsPlusNormal"/>
              <w:jc w:val="center"/>
            </w:pPr>
            <w:r>
              <w:t>-1</w:t>
            </w:r>
          </w:p>
        </w:tc>
        <w:tc>
          <w:tcPr>
            <w:tcW w:w="680" w:type="dxa"/>
            <w:tcBorders>
              <w:top w:val="single" w:sz="4" w:space="0" w:color="auto"/>
              <w:bottom w:val="single" w:sz="4" w:space="0" w:color="auto"/>
            </w:tcBorders>
            <w:vAlign w:val="center"/>
          </w:tcPr>
          <w:p w:rsidR="000A6771" w:rsidRDefault="000A6771">
            <w:pPr>
              <w:pStyle w:val="ConsPlusNormal"/>
              <w:jc w:val="center"/>
            </w:pPr>
            <w:r>
              <w:t>-1,5</w:t>
            </w:r>
          </w:p>
        </w:tc>
        <w:tc>
          <w:tcPr>
            <w:tcW w:w="737" w:type="dxa"/>
            <w:tcBorders>
              <w:top w:val="single" w:sz="4" w:space="0" w:color="auto"/>
              <w:bottom w:val="single" w:sz="4" w:space="0" w:color="auto"/>
            </w:tcBorders>
            <w:vAlign w:val="center"/>
          </w:tcPr>
          <w:p w:rsidR="000A6771" w:rsidRDefault="000A6771">
            <w:pPr>
              <w:pStyle w:val="ConsPlusNormal"/>
              <w:jc w:val="center"/>
            </w:pPr>
            <w:r>
              <w:t>-2</w:t>
            </w:r>
          </w:p>
        </w:tc>
        <w:tc>
          <w:tcPr>
            <w:tcW w:w="571" w:type="dxa"/>
            <w:tcBorders>
              <w:top w:val="single" w:sz="4" w:space="0" w:color="auto"/>
              <w:bottom w:val="single" w:sz="4" w:space="0" w:color="auto"/>
            </w:tcBorders>
            <w:vAlign w:val="center"/>
          </w:tcPr>
          <w:p w:rsidR="000A6771" w:rsidRDefault="000A6771">
            <w:pPr>
              <w:pStyle w:val="ConsPlusNormal"/>
              <w:jc w:val="center"/>
            </w:pPr>
            <w:r>
              <w:t>-2,5</w:t>
            </w:r>
          </w:p>
        </w:tc>
        <w:tc>
          <w:tcPr>
            <w:tcW w:w="737" w:type="dxa"/>
            <w:tcBorders>
              <w:top w:val="single" w:sz="4" w:space="0" w:color="auto"/>
              <w:bottom w:val="single" w:sz="4" w:space="0" w:color="auto"/>
            </w:tcBorders>
            <w:vAlign w:val="center"/>
          </w:tcPr>
          <w:p w:rsidR="000A6771" w:rsidRDefault="000A6771">
            <w:pPr>
              <w:pStyle w:val="ConsPlusNormal"/>
              <w:jc w:val="center"/>
            </w:pPr>
            <w:r>
              <w:t>-3</w:t>
            </w:r>
          </w:p>
        </w:tc>
        <w:tc>
          <w:tcPr>
            <w:tcW w:w="737" w:type="dxa"/>
            <w:tcBorders>
              <w:top w:val="single" w:sz="4" w:space="0" w:color="auto"/>
              <w:bottom w:val="single" w:sz="4" w:space="0" w:color="auto"/>
            </w:tcBorders>
            <w:vAlign w:val="center"/>
          </w:tcPr>
          <w:p w:rsidR="000A6771" w:rsidRDefault="000A6771">
            <w:pPr>
              <w:pStyle w:val="ConsPlusNormal"/>
              <w:jc w:val="center"/>
            </w:pPr>
            <w:r>
              <w:t>-3,5</w:t>
            </w:r>
          </w:p>
        </w:tc>
        <w:tc>
          <w:tcPr>
            <w:tcW w:w="680" w:type="dxa"/>
            <w:tcBorders>
              <w:top w:val="single" w:sz="4" w:space="0" w:color="auto"/>
              <w:bottom w:val="single" w:sz="4" w:space="0" w:color="auto"/>
            </w:tcBorders>
            <w:vAlign w:val="center"/>
          </w:tcPr>
          <w:p w:rsidR="000A6771" w:rsidRDefault="000A6771">
            <w:pPr>
              <w:pStyle w:val="ConsPlusNormal"/>
              <w:jc w:val="center"/>
            </w:pPr>
            <w:r>
              <w:t>-4</w:t>
            </w:r>
          </w:p>
        </w:tc>
        <w:tc>
          <w:tcPr>
            <w:tcW w:w="680" w:type="dxa"/>
            <w:tcBorders>
              <w:top w:val="single" w:sz="4" w:space="0" w:color="auto"/>
              <w:bottom w:val="single" w:sz="4" w:space="0" w:color="auto"/>
            </w:tcBorders>
            <w:vAlign w:val="center"/>
          </w:tcPr>
          <w:p w:rsidR="000A6771" w:rsidRDefault="000A6771">
            <w:pPr>
              <w:pStyle w:val="ConsPlusNormal"/>
              <w:jc w:val="center"/>
            </w:pPr>
            <w:r>
              <w:t>-6</w:t>
            </w:r>
          </w:p>
        </w:tc>
        <w:tc>
          <w:tcPr>
            <w:tcW w:w="737" w:type="dxa"/>
            <w:tcBorders>
              <w:top w:val="single" w:sz="4" w:space="0" w:color="auto"/>
              <w:bottom w:val="single" w:sz="4" w:space="0" w:color="auto"/>
            </w:tcBorders>
            <w:vAlign w:val="center"/>
          </w:tcPr>
          <w:p w:rsidR="000A6771" w:rsidRDefault="000A6771">
            <w:pPr>
              <w:pStyle w:val="ConsPlusNormal"/>
              <w:jc w:val="center"/>
            </w:pPr>
            <w:r>
              <w:t>-8</w:t>
            </w:r>
          </w:p>
        </w:tc>
        <w:tc>
          <w:tcPr>
            <w:tcW w:w="680" w:type="dxa"/>
            <w:tcBorders>
              <w:top w:val="single" w:sz="4" w:space="0" w:color="auto"/>
              <w:bottom w:val="single" w:sz="4" w:space="0" w:color="auto"/>
            </w:tcBorders>
            <w:vAlign w:val="center"/>
          </w:tcPr>
          <w:p w:rsidR="000A6771" w:rsidRDefault="000A6771">
            <w:pPr>
              <w:pStyle w:val="ConsPlusNormal"/>
              <w:jc w:val="center"/>
            </w:pPr>
            <w:r>
              <w:t>-10</w:t>
            </w:r>
          </w:p>
        </w:tc>
      </w:tr>
      <w:tr w:rsidR="000A6771">
        <w:tblPrEx>
          <w:tblBorders>
            <w:insideH w:val="none" w:sz="0" w:space="0" w:color="auto"/>
          </w:tblBorders>
        </w:tblPrEx>
        <w:tc>
          <w:tcPr>
            <w:tcW w:w="2438" w:type="dxa"/>
            <w:tcBorders>
              <w:top w:val="single" w:sz="4" w:space="0" w:color="auto"/>
              <w:bottom w:val="nil"/>
            </w:tcBorders>
          </w:tcPr>
          <w:p w:rsidR="000A6771" w:rsidRDefault="000A6771">
            <w:pPr>
              <w:pStyle w:val="ConsPlusNormal"/>
            </w:pPr>
            <w:r>
              <w:t>Песчаные</w:t>
            </w:r>
          </w:p>
        </w:tc>
        <w:tc>
          <w:tcPr>
            <w:tcW w:w="1247" w:type="dxa"/>
            <w:tcBorders>
              <w:top w:val="single" w:sz="4" w:space="0" w:color="auto"/>
              <w:bottom w:val="nil"/>
            </w:tcBorders>
            <w:vAlign w:val="center"/>
          </w:tcPr>
          <w:p w:rsidR="000A6771" w:rsidRDefault="000A6771">
            <w:pPr>
              <w:pStyle w:val="ConsPlusNormal"/>
            </w:pPr>
          </w:p>
        </w:tc>
        <w:tc>
          <w:tcPr>
            <w:tcW w:w="680" w:type="dxa"/>
            <w:tcBorders>
              <w:top w:val="single" w:sz="4" w:space="0" w:color="auto"/>
              <w:bottom w:val="nil"/>
            </w:tcBorders>
          </w:tcPr>
          <w:p w:rsidR="000A6771" w:rsidRDefault="000A6771">
            <w:pPr>
              <w:pStyle w:val="ConsPlusNormal"/>
            </w:pPr>
          </w:p>
        </w:tc>
        <w:tc>
          <w:tcPr>
            <w:tcW w:w="680" w:type="dxa"/>
            <w:tcBorders>
              <w:top w:val="single" w:sz="4" w:space="0" w:color="auto"/>
              <w:bottom w:val="nil"/>
            </w:tcBorders>
          </w:tcPr>
          <w:p w:rsidR="000A6771" w:rsidRDefault="000A6771">
            <w:pPr>
              <w:pStyle w:val="ConsPlusNormal"/>
            </w:pPr>
          </w:p>
        </w:tc>
        <w:tc>
          <w:tcPr>
            <w:tcW w:w="680" w:type="dxa"/>
            <w:tcBorders>
              <w:top w:val="single" w:sz="4" w:space="0" w:color="auto"/>
              <w:bottom w:val="nil"/>
            </w:tcBorders>
          </w:tcPr>
          <w:p w:rsidR="000A6771" w:rsidRDefault="000A6771">
            <w:pPr>
              <w:pStyle w:val="ConsPlusNormal"/>
            </w:pPr>
          </w:p>
        </w:tc>
        <w:tc>
          <w:tcPr>
            <w:tcW w:w="680"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571"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680" w:type="dxa"/>
            <w:tcBorders>
              <w:top w:val="single" w:sz="4" w:space="0" w:color="auto"/>
              <w:bottom w:val="nil"/>
            </w:tcBorders>
          </w:tcPr>
          <w:p w:rsidR="000A6771" w:rsidRDefault="000A6771">
            <w:pPr>
              <w:pStyle w:val="ConsPlusNormal"/>
            </w:pPr>
          </w:p>
        </w:tc>
        <w:tc>
          <w:tcPr>
            <w:tcW w:w="680"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680" w:type="dxa"/>
            <w:tcBorders>
              <w:top w:val="single" w:sz="4" w:space="0" w:color="auto"/>
              <w:bottom w:val="nil"/>
            </w:tcBorders>
          </w:tcPr>
          <w:p w:rsidR="000A6771" w:rsidRDefault="000A6771">
            <w:pPr>
              <w:pStyle w:val="ConsPlusNormal"/>
            </w:pPr>
          </w:p>
        </w:tc>
      </w:tr>
      <w:tr w:rsidR="000A6771">
        <w:tblPrEx>
          <w:tblBorders>
            <w:insideH w:val="none" w:sz="0" w:space="0" w:color="auto"/>
          </w:tblBorders>
        </w:tblPrEx>
        <w:tc>
          <w:tcPr>
            <w:tcW w:w="2438" w:type="dxa"/>
            <w:tcBorders>
              <w:top w:val="nil"/>
              <w:bottom w:val="nil"/>
            </w:tcBorders>
          </w:tcPr>
          <w:p w:rsidR="000A6771" w:rsidRDefault="000A6771">
            <w:pPr>
              <w:pStyle w:val="ConsPlusNormal"/>
              <w:jc w:val="center"/>
            </w:pPr>
            <w:r>
              <w:t xml:space="preserve">0,03 &lt; </w:t>
            </w:r>
            <w:r>
              <w:rPr>
                <w:i/>
              </w:rPr>
              <w:t>I</w:t>
            </w:r>
            <w:r>
              <w:rPr>
                <w:i/>
                <w:vertAlign w:val="subscript"/>
              </w:rPr>
              <w:t>om</w:t>
            </w:r>
            <w:r>
              <w:t xml:space="preserve"> &lt;= 0,1</w:t>
            </w:r>
          </w:p>
        </w:tc>
        <w:tc>
          <w:tcPr>
            <w:tcW w:w="1247" w:type="dxa"/>
            <w:vMerge w:val="restart"/>
            <w:tcBorders>
              <w:top w:val="nil"/>
              <w:bottom w:val="single" w:sz="4" w:space="0" w:color="auto"/>
            </w:tcBorders>
            <w:vAlign w:val="center"/>
          </w:tcPr>
          <w:p w:rsidR="000A6771" w:rsidRDefault="000A6771">
            <w:pPr>
              <w:pStyle w:val="ConsPlusNormal"/>
              <w:jc w:val="center"/>
            </w:pPr>
            <w:r>
              <w:t>3 - 5</w:t>
            </w:r>
          </w:p>
        </w:tc>
        <w:tc>
          <w:tcPr>
            <w:tcW w:w="680" w:type="dxa"/>
            <w:tcBorders>
              <w:top w:val="nil"/>
              <w:bottom w:val="nil"/>
            </w:tcBorders>
          </w:tcPr>
          <w:p w:rsidR="000A6771" w:rsidRDefault="000A6771">
            <w:pPr>
              <w:pStyle w:val="ConsPlusNormal"/>
              <w:jc w:val="center"/>
            </w:pPr>
            <w:r>
              <w:t>180</w:t>
            </w:r>
          </w:p>
        </w:tc>
        <w:tc>
          <w:tcPr>
            <w:tcW w:w="680" w:type="dxa"/>
            <w:tcBorders>
              <w:top w:val="nil"/>
              <w:bottom w:val="nil"/>
            </w:tcBorders>
          </w:tcPr>
          <w:p w:rsidR="000A6771" w:rsidRDefault="000A6771">
            <w:pPr>
              <w:pStyle w:val="ConsPlusNormal"/>
              <w:jc w:val="center"/>
            </w:pPr>
            <w:r>
              <w:t>230</w:t>
            </w:r>
          </w:p>
        </w:tc>
        <w:tc>
          <w:tcPr>
            <w:tcW w:w="680" w:type="dxa"/>
            <w:tcBorders>
              <w:top w:val="nil"/>
              <w:bottom w:val="nil"/>
            </w:tcBorders>
          </w:tcPr>
          <w:p w:rsidR="000A6771" w:rsidRDefault="000A6771">
            <w:pPr>
              <w:pStyle w:val="ConsPlusNormal"/>
              <w:jc w:val="center"/>
            </w:pPr>
            <w:r>
              <w:t>300</w:t>
            </w:r>
          </w:p>
        </w:tc>
        <w:tc>
          <w:tcPr>
            <w:tcW w:w="680" w:type="dxa"/>
            <w:tcBorders>
              <w:top w:val="nil"/>
              <w:bottom w:val="nil"/>
            </w:tcBorders>
          </w:tcPr>
          <w:p w:rsidR="000A6771" w:rsidRDefault="000A6771">
            <w:pPr>
              <w:pStyle w:val="ConsPlusNormal"/>
              <w:jc w:val="center"/>
            </w:pPr>
            <w:r>
              <w:t>400</w:t>
            </w:r>
          </w:p>
        </w:tc>
        <w:tc>
          <w:tcPr>
            <w:tcW w:w="737" w:type="dxa"/>
            <w:tcBorders>
              <w:top w:val="nil"/>
              <w:bottom w:val="nil"/>
            </w:tcBorders>
          </w:tcPr>
          <w:p w:rsidR="000A6771" w:rsidRDefault="000A6771">
            <w:pPr>
              <w:pStyle w:val="ConsPlusNormal"/>
              <w:jc w:val="center"/>
            </w:pPr>
            <w:r>
              <w:t>600</w:t>
            </w:r>
          </w:p>
        </w:tc>
        <w:tc>
          <w:tcPr>
            <w:tcW w:w="571" w:type="dxa"/>
            <w:tcBorders>
              <w:top w:val="nil"/>
              <w:bottom w:val="nil"/>
            </w:tcBorders>
          </w:tcPr>
          <w:p w:rsidR="000A6771" w:rsidRDefault="000A6771">
            <w:pPr>
              <w:pStyle w:val="ConsPlusNormal"/>
              <w:jc w:val="center"/>
            </w:pPr>
            <w:r>
              <w:t>750</w:t>
            </w:r>
          </w:p>
        </w:tc>
        <w:tc>
          <w:tcPr>
            <w:tcW w:w="737" w:type="dxa"/>
            <w:tcBorders>
              <w:top w:val="nil"/>
              <w:bottom w:val="nil"/>
            </w:tcBorders>
          </w:tcPr>
          <w:p w:rsidR="000A6771" w:rsidRDefault="000A6771">
            <w:pPr>
              <w:pStyle w:val="ConsPlusNormal"/>
              <w:jc w:val="center"/>
            </w:pPr>
            <w:r>
              <w:t>950</w:t>
            </w:r>
          </w:p>
        </w:tc>
        <w:tc>
          <w:tcPr>
            <w:tcW w:w="737" w:type="dxa"/>
            <w:tcBorders>
              <w:top w:val="nil"/>
              <w:bottom w:val="nil"/>
            </w:tcBorders>
          </w:tcPr>
          <w:p w:rsidR="000A6771" w:rsidRDefault="000A6771">
            <w:pPr>
              <w:pStyle w:val="ConsPlusNormal"/>
              <w:jc w:val="center"/>
            </w:pPr>
            <w:r>
              <w:t>1050</w:t>
            </w:r>
          </w:p>
        </w:tc>
        <w:tc>
          <w:tcPr>
            <w:tcW w:w="680" w:type="dxa"/>
            <w:tcBorders>
              <w:top w:val="nil"/>
              <w:bottom w:val="nil"/>
            </w:tcBorders>
          </w:tcPr>
          <w:p w:rsidR="000A6771" w:rsidRDefault="000A6771">
            <w:pPr>
              <w:pStyle w:val="ConsPlusNormal"/>
              <w:jc w:val="center"/>
            </w:pPr>
            <w:r>
              <w:t>1250</w:t>
            </w:r>
          </w:p>
        </w:tc>
        <w:tc>
          <w:tcPr>
            <w:tcW w:w="680" w:type="dxa"/>
            <w:tcBorders>
              <w:top w:val="nil"/>
              <w:bottom w:val="nil"/>
            </w:tcBorders>
          </w:tcPr>
          <w:p w:rsidR="000A6771" w:rsidRDefault="000A6771">
            <w:pPr>
              <w:pStyle w:val="ConsPlusNormal"/>
              <w:jc w:val="center"/>
            </w:pPr>
            <w:r>
              <w:t>1550</w:t>
            </w:r>
          </w:p>
        </w:tc>
        <w:tc>
          <w:tcPr>
            <w:tcW w:w="737" w:type="dxa"/>
            <w:tcBorders>
              <w:top w:val="nil"/>
              <w:bottom w:val="nil"/>
            </w:tcBorders>
          </w:tcPr>
          <w:p w:rsidR="000A6771" w:rsidRDefault="000A6771">
            <w:pPr>
              <w:pStyle w:val="ConsPlusNormal"/>
              <w:jc w:val="center"/>
            </w:pPr>
            <w:r>
              <w:t>1750</w:t>
            </w:r>
          </w:p>
        </w:tc>
        <w:tc>
          <w:tcPr>
            <w:tcW w:w="680" w:type="dxa"/>
            <w:tcBorders>
              <w:top w:val="nil"/>
              <w:bottom w:val="nil"/>
            </w:tcBorders>
          </w:tcPr>
          <w:p w:rsidR="000A6771" w:rsidRDefault="000A6771">
            <w:pPr>
              <w:pStyle w:val="ConsPlusNormal"/>
              <w:jc w:val="center"/>
            </w:pPr>
            <w:r>
              <w:t>1950</w:t>
            </w:r>
          </w:p>
        </w:tc>
      </w:tr>
      <w:tr w:rsidR="000A6771">
        <w:tblPrEx>
          <w:tblBorders>
            <w:insideH w:val="none" w:sz="0" w:space="0" w:color="auto"/>
          </w:tblBorders>
        </w:tblPrEx>
        <w:tc>
          <w:tcPr>
            <w:tcW w:w="2438" w:type="dxa"/>
            <w:tcBorders>
              <w:top w:val="nil"/>
              <w:bottom w:val="nil"/>
            </w:tcBorders>
          </w:tcPr>
          <w:p w:rsidR="000A6771" w:rsidRDefault="000A6771">
            <w:pPr>
              <w:pStyle w:val="ConsPlusNormal"/>
              <w:jc w:val="center"/>
            </w:pPr>
            <w:r>
              <w:t xml:space="preserve">0,1 &lt; </w:t>
            </w:r>
            <w:r>
              <w:rPr>
                <w:i/>
              </w:rPr>
              <w:t>I</w:t>
            </w:r>
            <w:r>
              <w:rPr>
                <w:i/>
                <w:vertAlign w:val="subscript"/>
              </w:rPr>
              <w:t>om</w:t>
            </w:r>
            <w:r>
              <w:t xml:space="preserve"> &lt;= 0,3</w:t>
            </w:r>
          </w:p>
        </w:tc>
        <w:tc>
          <w:tcPr>
            <w:tcW w:w="1247" w:type="dxa"/>
            <w:vMerge/>
            <w:tcBorders>
              <w:top w:val="nil"/>
              <w:bottom w:val="single" w:sz="4" w:space="0" w:color="auto"/>
            </w:tcBorders>
          </w:tcPr>
          <w:p w:rsidR="000A6771" w:rsidRDefault="000A6771">
            <w:pPr>
              <w:pStyle w:val="ConsPlusNormal"/>
            </w:pPr>
          </w:p>
        </w:tc>
        <w:tc>
          <w:tcPr>
            <w:tcW w:w="680" w:type="dxa"/>
            <w:tcBorders>
              <w:top w:val="nil"/>
              <w:bottom w:val="nil"/>
            </w:tcBorders>
          </w:tcPr>
          <w:p w:rsidR="000A6771" w:rsidRDefault="000A6771">
            <w:pPr>
              <w:pStyle w:val="ConsPlusNormal"/>
              <w:jc w:val="center"/>
            </w:pPr>
            <w:r>
              <w:t>130</w:t>
            </w:r>
          </w:p>
        </w:tc>
        <w:tc>
          <w:tcPr>
            <w:tcW w:w="680" w:type="dxa"/>
            <w:tcBorders>
              <w:top w:val="nil"/>
              <w:bottom w:val="nil"/>
            </w:tcBorders>
          </w:tcPr>
          <w:p w:rsidR="000A6771" w:rsidRDefault="000A6771">
            <w:pPr>
              <w:pStyle w:val="ConsPlusNormal"/>
              <w:jc w:val="center"/>
            </w:pPr>
            <w:r>
              <w:t>170</w:t>
            </w:r>
          </w:p>
        </w:tc>
        <w:tc>
          <w:tcPr>
            <w:tcW w:w="680" w:type="dxa"/>
            <w:tcBorders>
              <w:top w:val="nil"/>
              <w:bottom w:val="nil"/>
            </w:tcBorders>
          </w:tcPr>
          <w:p w:rsidR="000A6771" w:rsidRDefault="000A6771">
            <w:pPr>
              <w:pStyle w:val="ConsPlusNormal"/>
              <w:jc w:val="center"/>
            </w:pPr>
            <w:r>
              <w:t>240</w:t>
            </w:r>
          </w:p>
        </w:tc>
        <w:tc>
          <w:tcPr>
            <w:tcW w:w="680" w:type="dxa"/>
            <w:tcBorders>
              <w:top w:val="nil"/>
              <w:bottom w:val="nil"/>
            </w:tcBorders>
          </w:tcPr>
          <w:p w:rsidR="000A6771" w:rsidRDefault="000A6771">
            <w:pPr>
              <w:pStyle w:val="ConsPlusNormal"/>
              <w:jc w:val="center"/>
            </w:pPr>
            <w:r>
              <w:t>350</w:t>
            </w:r>
          </w:p>
        </w:tc>
        <w:tc>
          <w:tcPr>
            <w:tcW w:w="737" w:type="dxa"/>
            <w:tcBorders>
              <w:top w:val="nil"/>
              <w:bottom w:val="nil"/>
            </w:tcBorders>
          </w:tcPr>
          <w:p w:rsidR="000A6771" w:rsidRDefault="000A6771">
            <w:pPr>
              <w:pStyle w:val="ConsPlusNormal"/>
              <w:jc w:val="center"/>
            </w:pPr>
            <w:r>
              <w:t>480</w:t>
            </w:r>
          </w:p>
        </w:tc>
        <w:tc>
          <w:tcPr>
            <w:tcW w:w="571" w:type="dxa"/>
            <w:tcBorders>
              <w:top w:val="nil"/>
              <w:bottom w:val="nil"/>
            </w:tcBorders>
          </w:tcPr>
          <w:p w:rsidR="000A6771" w:rsidRDefault="000A6771">
            <w:pPr>
              <w:pStyle w:val="ConsPlusNormal"/>
              <w:jc w:val="center"/>
            </w:pPr>
            <w:r>
              <w:t>550</w:t>
            </w:r>
          </w:p>
        </w:tc>
        <w:tc>
          <w:tcPr>
            <w:tcW w:w="737" w:type="dxa"/>
            <w:tcBorders>
              <w:top w:val="nil"/>
              <w:bottom w:val="nil"/>
            </w:tcBorders>
          </w:tcPr>
          <w:p w:rsidR="000A6771" w:rsidRDefault="000A6771">
            <w:pPr>
              <w:pStyle w:val="ConsPlusNormal"/>
              <w:jc w:val="center"/>
            </w:pPr>
            <w:r>
              <w:t>650</w:t>
            </w:r>
          </w:p>
        </w:tc>
        <w:tc>
          <w:tcPr>
            <w:tcW w:w="737" w:type="dxa"/>
            <w:tcBorders>
              <w:top w:val="nil"/>
              <w:bottom w:val="nil"/>
            </w:tcBorders>
          </w:tcPr>
          <w:p w:rsidR="000A6771" w:rsidRDefault="000A6771">
            <w:pPr>
              <w:pStyle w:val="ConsPlusNormal"/>
              <w:jc w:val="center"/>
            </w:pPr>
            <w:r>
              <w:t>750</w:t>
            </w:r>
          </w:p>
        </w:tc>
        <w:tc>
          <w:tcPr>
            <w:tcW w:w="680" w:type="dxa"/>
            <w:tcBorders>
              <w:top w:val="nil"/>
              <w:bottom w:val="nil"/>
            </w:tcBorders>
          </w:tcPr>
          <w:p w:rsidR="000A6771" w:rsidRDefault="000A6771">
            <w:pPr>
              <w:pStyle w:val="ConsPlusNormal"/>
              <w:jc w:val="center"/>
            </w:pPr>
            <w:r>
              <w:t>910</w:t>
            </w:r>
          </w:p>
        </w:tc>
        <w:tc>
          <w:tcPr>
            <w:tcW w:w="680" w:type="dxa"/>
            <w:tcBorders>
              <w:top w:val="nil"/>
              <w:bottom w:val="nil"/>
            </w:tcBorders>
          </w:tcPr>
          <w:p w:rsidR="000A6771" w:rsidRDefault="000A6771">
            <w:pPr>
              <w:pStyle w:val="ConsPlusNormal"/>
              <w:jc w:val="center"/>
            </w:pPr>
            <w:r>
              <w:t>1050</w:t>
            </w:r>
          </w:p>
        </w:tc>
        <w:tc>
          <w:tcPr>
            <w:tcW w:w="737" w:type="dxa"/>
            <w:tcBorders>
              <w:top w:val="nil"/>
              <w:bottom w:val="nil"/>
            </w:tcBorders>
          </w:tcPr>
          <w:p w:rsidR="000A6771" w:rsidRDefault="000A6771">
            <w:pPr>
              <w:pStyle w:val="ConsPlusNormal"/>
              <w:jc w:val="center"/>
            </w:pPr>
            <w:r>
              <w:t>1200</w:t>
            </w:r>
          </w:p>
        </w:tc>
        <w:tc>
          <w:tcPr>
            <w:tcW w:w="680" w:type="dxa"/>
            <w:tcBorders>
              <w:top w:val="nil"/>
              <w:bottom w:val="nil"/>
            </w:tcBorders>
          </w:tcPr>
          <w:p w:rsidR="000A6771" w:rsidRDefault="000A6771">
            <w:pPr>
              <w:pStyle w:val="ConsPlusNormal"/>
              <w:jc w:val="center"/>
            </w:pPr>
            <w:r>
              <w:t>1350</w:t>
            </w:r>
          </w:p>
        </w:tc>
      </w:tr>
      <w:tr w:rsidR="000A6771">
        <w:tc>
          <w:tcPr>
            <w:tcW w:w="2438" w:type="dxa"/>
            <w:tcBorders>
              <w:top w:val="nil"/>
              <w:bottom w:val="single" w:sz="4" w:space="0" w:color="auto"/>
            </w:tcBorders>
          </w:tcPr>
          <w:p w:rsidR="000A6771" w:rsidRDefault="000A6771">
            <w:pPr>
              <w:pStyle w:val="ConsPlusNormal"/>
              <w:jc w:val="center"/>
            </w:pPr>
            <w:r>
              <w:t xml:space="preserve">0,3 &lt; </w:t>
            </w:r>
            <w:r>
              <w:rPr>
                <w:i/>
              </w:rPr>
              <w:t>I</w:t>
            </w:r>
            <w:r>
              <w:rPr>
                <w:i/>
                <w:vertAlign w:val="subscript"/>
              </w:rPr>
              <w:t>om</w:t>
            </w:r>
            <w:r>
              <w:t xml:space="preserve"> &lt;= 0,5</w:t>
            </w:r>
          </w:p>
        </w:tc>
        <w:tc>
          <w:tcPr>
            <w:tcW w:w="1247" w:type="dxa"/>
            <w:vMerge/>
            <w:tcBorders>
              <w:top w:val="nil"/>
              <w:bottom w:val="single" w:sz="4" w:space="0" w:color="auto"/>
            </w:tcBorders>
          </w:tcPr>
          <w:p w:rsidR="000A6771" w:rsidRDefault="000A6771">
            <w:pPr>
              <w:pStyle w:val="ConsPlusNormal"/>
            </w:pPr>
          </w:p>
        </w:tc>
        <w:tc>
          <w:tcPr>
            <w:tcW w:w="680" w:type="dxa"/>
            <w:tcBorders>
              <w:top w:val="nil"/>
              <w:bottom w:val="single" w:sz="4" w:space="0" w:color="auto"/>
            </w:tcBorders>
          </w:tcPr>
          <w:p w:rsidR="000A6771" w:rsidRDefault="000A6771">
            <w:pPr>
              <w:pStyle w:val="ConsPlusNormal"/>
              <w:jc w:val="center"/>
            </w:pPr>
            <w:r>
              <w:t>100</w:t>
            </w:r>
          </w:p>
        </w:tc>
        <w:tc>
          <w:tcPr>
            <w:tcW w:w="680" w:type="dxa"/>
            <w:tcBorders>
              <w:top w:val="nil"/>
              <w:bottom w:val="single" w:sz="4" w:space="0" w:color="auto"/>
            </w:tcBorders>
          </w:tcPr>
          <w:p w:rsidR="000A6771" w:rsidRDefault="000A6771">
            <w:pPr>
              <w:pStyle w:val="ConsPlusNormal"/>
              <w:jc w:val="center"/>
            </w:pPr>
            <w:r>
              <w:t>130</w:t>
            </w:r>
          </w:p>
        </w:tc>
        <w:tc>
          <w:tcPr>
            <w:tcW w:w="680" w:type="dxa"/>
            <w:tcBorders>
              <w:top w:val="nil"/>
              <w:bottom w:val="single" w:sz="4" w:space="0" w:color="auto"/>
            </w:tcBorders>
          </w:tcPr>
          <w:p w:rsidR="000A6771" w:rsidRDefault="000A6771">
            <w:pPr>
              <w:pStyle w:val="ConsPlusNormal"/>
              <w:jc w:val="center"/>
            </w:pPr>
            <w:r>
              <w:t>170</w:t>
            </w:r>
          </w:p>
        </w:tc>
        <w:tc>
          <w:tcPr>
            <w:tcW w:w="680" w:type="dxa"/>
            <w:tcBorders>
              <w:top w:val="nil"/>
              <w:bottom w:val="single" w:sz="4" w:space="0" w:color="auto"/>
            </w:tcBorders>
          </w:tcPr>
          <w:p w:rsidR="000A6771" w:rsidRDefault="000A6771">
            <w:pPr>
              <w:pStyle w:val="ConsPlusNormal"/>
              <w:jc w:val="center"/>
            </w:pPr>
            <w:r>
              <w:t>260</w:t>
            </w:r>
          </w:p>
        </w:tc>
        <w:tc>
          <w:tcPr>
            <w:tcW w:w="737" w:type="dxa"/>
            <w:tcBorders>
              <w:top w:val="nil"/>
              <w:bottom w:val="single" w:sz="4" w:space="0" w:color="auto"/>
            </w:tcBorders>
          </w:tcPr>
          <w:p w:rsidR="000A6771" w:rsidRDefault="000A6771">
            <w:pPr>
              <w:pStyle w:val="ConsPlusNormal"/>
              <w:jc w:val="center"/>
            </w:pPr>
            <w:r>
              <w:t>350</w:t>
            </w:r>
          </w:p>
        </w:tc>
        <w:tc>
          <w:tcPr>
            <w:tcW w:w="571" w:type="dxa"/>
            <w:tcBorders>
              <w:top w:val="nil"/>
              <w:bottom w:val="single" w:sz="4" w:space="0" w:color="auto"/>
            </w:tcBorders>
          </w:tcPr>
          <w:p w:rsidR="000A6771" w:rsidRDefault="000A6771">
            <w:pPr>
              <w:pStyle w:val="ConsPlusNormal"/>
              <w:jc w:val="center"/>
            </w:pPr>
            <w:r>
              <w:t>440</w:t>
            </w:r>
          </w:p>
        </w:tc>
        <w:tc>
          <w:tcPr>
            <w:tcW w:w="737" w:type="dxa"/>
            <w:tcBorders>
              <w:top w:val="nil"/>
              <w:bottom w:val="single" w:sz="4" w:space="0" w:color="auto"/>
            </w:tcBorders>
          </w:tcPr>
          <w:p w:rsidR="000A6771" w:rsidRDefault="000A6771">
            <w:pPr>
              <w:pStyle w:val="ConsPlusNormal"/>
              <w:jc w:val="center"/>
            </w:pPr>
            <w:r>
              <w:t>500</w:t>
            </w:r>
          </w:p>
        </w:tc>
        <w:tc>
          <w:tcPr>
            <w:tcW w:w="737" w:type="dxa"/>
            <w:tcBorders>
              <w:top w:val="nil"/>
              <w:bottom w:val="single" w:sz="4" w:space="0" w:color="auto"/>
            </w:tcBorders>
          </w:tcPr>
          <w:p w:rsidR="000A6771" w:rsidRDefault="000A6771">
            <w:pPr>
              <w:pStyle w:val="ConsPlusNormal"/>
              <w:jc w:val="center"/>
            </w:pPr>
            <w:r>
              <w:t>590</w:t>
            </w:r>
          </w:p>
        </w:tc>
        <w:tc>
          <w:tcPr>
            <w:tcW w:w="680" w:type="dxa"/>
            <w:tcBorders>
              <w:top w:val="nil"/>
              <w:bottom w:val="single" w:sz="4" w:space="0" w:color="auto"/>
            </w:tcBorders>
          </w:tcPr>
          <w:p w:rsidR="000A6771" w:rsidRDefault="000A6771">
            <w:pPr>
              <w:pStyle w:val="ConsPlusNormal"/>
              <w:jc w:val="center"/>
            </w:pPr>
            <w:r>
              <w:t>690</w:t>
            </w:r>
          </w:p>
        </w:tc>
        <w:tc>
          <w:tcPr>
            <w:tcW w:w="680" w:type="dxa"/>
            <w:tcBorders>
              <w:top w:val="nil"/>
              <w:bottom w:val="single" w:sz="4" w:space="0" w:color="auto"/>
            </w:tcBorders>
          </w:tcPr>
          <w:p w:rsidR="000A6771" w:rsidRDefault="000A6771">
            <w:pPr>
              <w:pStyle w:val="ConsPlusNormal"/>
              <w:jc w:val="center"/>
            </w:pPr>
            <w:r>
              <w:t>790</w:t>
            </w:r>
          </w:p>
        </w:tc>
        <w:tc>
          <w:tcPr>
            <w:tcW w:w="737" w:type="dxa"/>
            <w:tcBorders>
              <w:top w:val="nil"/>
              <w:bottom w:val="single" w:sz="4" w:space="0" w:color="auto"/>
            </w:tcBorders>
          </w:tcPr>
          <w:p w:rsidR="000A6771" w:rsidRDefault="000A6771">
            <w:pPr>
              <w:pStyle w:val="ConsPlusNormal"/>
              <w:jc w:val="center"/>
            </w:pPr>
            <w:r>
              <w:t>890</w:t>
            </w:r>
          </w:p>
        </w:tc>
        <w:tc>
          <w:tcPr>
            <w:tcW w:w="680" w:type="dxa"/>
            <w:tcBorders>
              <w:top w:val="nil"/>
              <w:bottom w:val="single" w:sz="4" w:space="0" w:color="auto"/>
            </w:tcBorders>
          </w:tcPr>
          <w:p w:rsidR="000A6771" w:rsidRDefault="000A6771">
            <w:pPr>
              <w:pStyle w:val="ConsPlusNormal"/>
              <w:jc w:val="center"/>
            </w:pPr>
            <w:r>
              <w:t>1000</w:t>
            </w:r>
          </w:p>
        </w:tc>
      </w:tr>
      <w:tr w:rsidR="000A6771">
        <w:tc>
          <w:tcPr>
            <w:tcW w:w="2438" w:type="dxa"/>
            <w:tcBorders>
              <w:top w:val="single" w:sz="4" w:space="0" w:color="auto"/>
              <w:bottom w:val="nil"/>
            </w:tcBorders>
          </w:tcPr>
          <w:p w:rsidR="000A6771" w:rsidRDefault="000A6771">
            <w:pPr>
              <w:pStyle w:val="ConsPlusNormal"/>
              <w:jc w:val="center"/>
            </w:pPr>
            <w:r>
              <w:t xml:space="preserve">0,03 &lt; </w:t>
            </w:r>
            <w:r>
              <w:rPr>
                <w:i/>
              </w:rPr>
              <w:t>I</w:t>
            </w:r>
            <w:r>
              <w:rPr>
                <w:i/>
                <w:vertAlign w:val="subscript"/>
              </w:rPr>
              <w:t>om</w:t>
            </w:r>
            <w:r>
              <w:t xml:space="preserve"> &lt; 0,1</w:t>
            </w:r>
          </w:p>
        </w:tc>
        <w:tc>
          <w:tcPr>
            <w:tcW w:w="1247" w:type="dxa"/>
            <w:vMerge w:val="restart"/>
            <w:tcBorders>
              <w:top w:val="single" w:sz="4" w:space="0" w:color="auto"/>
              <w:bottom w:val="single" w:sz="4" w:space="0" w:color="auto"/>
            </w:tcBorders>
            <w:vAlign w:val="center"/>
          </w:tcPr>
          <w:p w:rsidR="000A6771" w:rsidRDefault="000A6771">
            <w:pPr>
              <w:pStyle w:val="ConsPlusNormal"/>
              <w:jc w:val="center"/>
            </w:pPr>
            <w:r>
              <w:t>10</w:t>
            </w:r>
          </w:p>
        </w:tc>
        <w:tc>
          <w:tcPr>
            <w:tcW w:w="680" w:type="dxa"/>
            <w:tcBorders>
              <w:top w:val="single" w:sz="4" w:space="0" w:color="auto"/>
              <w:bottom w:val="nil"/>
            </w:tcBorders>
          </w:tcPr>
          <w:p w:rsidR="000A6771" w:rsidRDefault="000A6771">
            <w:pPr>
              <w:pStyle w:val="ConsPlusNormal"/>
              <w:jc w:val="center"/>
            </w:pPr>
            <w:r>
              <w:t>230</w:t>
            </w:r>
          </w:p>
        </w:tc>
        <w:tc>
          <w:tcPr>
            <w:tcW w:w="680" w:type="dxa"/>
            <w:tcBorders>
              <w:top w:val="single" w:sz="4" w:space="0" w:color="auto"/>
              <w:bottom w:val="nil"/>
            </w:tcBorders>
          </w:tcPr>
          <w:p w:rsidR="000A6771" w:rsidRDefault="000A6771">
            <w:pPr>
              <w:pStyle w:val="ConsPlusNormal"/>
              <w:jc w:val="center"/>
            </w:pPr>
            <w:r>
              <w:t>280</w:t>
            </w:r>
          </w:p>
        </w:tc>
        <w:tc>
          <w:tcPr>
            <w:tcW w:w="680" w:type="dxa"/>
            <w:tcBorders>
              <w:top w:val="single" w:sz="4" w:space="0" w:color="auto"/>
              <w:bottom w:val="nil"/>
            </w:tcBorders>
          </w:tcPr>
          <w:p w:rsidR="000A6771" w:rsidRDefault="000A6771">
            <w:pPr>
              <w:pStyle w:val="ConsPlusNormal"/>
              <w:jc w:val="center"/>
            </w:pPr>
            <w:r>
              <w:t>350</w:t>
            </w:r>
          </w:p>
        </w:tc>
        <w:tc>
          <w:tcPr>
            <w:tcW w:w="680" w:type="dxa"/>
            <w:tcBorders>
              <w:top w:val="single" w:sz="4" w:space="0" w:color="auto"/>
              <w:bottom w:val="nil"/>
            </w:tcBorders>
          </w:tcPr>
          <w:p w:rsidR="000A6771" w:rsidRDefault="000A6771">
            <w:pPr>
              <w:pStyle w:val="ConsPlusNormal"/>
              <w:jc w:val="center"/>
            </w:pPr>
            <w:r>
              <w:t>450</w:t>
            </w:r>
          </w:p>
        </w:tc>
        <w:tc>
          <w:tcPr>
            <w:tcW w:w="737" w:type="dxa"/>
            <w:tcBorders>
              <w:top w:val="single" w:sz="4" w:space="0" w:color="auto"/>
              <w:bottom w:val="nil"/>
            </w:tcBorders>
          </w:tcPr>
          <w:p w:rsidR="000A6771" w:rsidRDefault="000A6771">
            <w:pPr>
              <w:pStyle w:val="ConsPlusNormal"/>
              <w:jc w:val="center"/>
            </w:pPr>
            <w:r>
              <w:t>650</w:t>
            </w:r>
          </w:p>
        </w:tc>
        <w:tc>
          <w:tcPr>
            <w:tcW w:w="571" w:type="dxa"/>
            <w:tcBorders>
              <w:top w:val="single" w:sz="4" w:space="0" w:color="auto"/>
              <w:bottom w:val="nil"/>
            </w:tcBorders>
          </w:tcPr>
          <w:p w:rsidR="000A6771" w:rsidRDefault="000A6771">
            <w:pPr>
              <w:pStyle w:val="ConsPlusNormal"/>
              <w:jc w:val="center"/>
            </w:pPr>
            <w:r>
              <w:t>800</w:t>
            </w:r>
          </w:p>
        </w:tc>
        <w:tc>
          <w:tcPr>
            <w:tcW w:w="737" w:type="dxa"/>
            <w:tcBorders>
              <w:top w:val="single" w:sz="4" w:space="0" w:color="auto"/>
              <w:bottom w:val="nil"/>
            </w:tcBorders>
          </w:tcPr>
          <w:p w:rsidR="000A6771" w:rsidRDefault="000A6771">
            <w:pPr>
              <w:pStyle w:val="ConsPlusNormal"/>
              <w:jc w:val="center"/>
            </w:pPr>
            <w:r>
              <w:t>1000</w:t>
            </w:r>
          </w:p>
        </w:tc>
        <w:tc>
          <w:tcPr>
            <w:tcW w:w="737" w:type="dxa"/>
            <w:tcBorders>
              <w:top w:val="single" w:sz="4" w:space="0" w:color="auto"/>
              <w:bottom w:val="nil"/>
            </w:tcBorders>
          </w:tcPr>
          <w:p w:rsidR="000A6771" w:rsidRDefault="000A6771">
            <w:pPr>
              <w:pStyle w:val="ConsPlusNormal"/>
              <w:jc w:val="center"/>
            </w:pPr>
            <w:r>
              <w:t>1100</w:t>
            </w:r>
          </w:p>
        </w:tc>
        <w:tc>
          <w:tcPr>
            <w:tcW w:w="680" w:type="dxa"/>
            <w:tcBorders>
              <w:top w:val="single" w:sz="4" w:space="0" w:color="auto"/>
              <w:bottom w:val="nil"/>
            </w:tcBorders>
          </w:tcPr>
          <w:p w:rsidR="000A6771" w:rsidRDefault="000A6771">
            <w:pPr>
              <w:pStyle w:val="ConsPlusNormal"/>
              <w:jc w:val="center"/>
            </w:pPr>
            <w:r>
              <w:t>1300</w:t>
            </w:r>
          </w:p>
        </w:tc>
        <w:tc>
          <w:tcPr>
            <w:tcW w:w="680" w:type="dxa"/>
            <w:tcBorders>
              <w:top w:val="single" w:sz="4" w:space="0" w:color="auto"/>
              <w:bottom w:val="nil"/>
            </w:tcBorders>
          </w:tcPr>
          <w:p w:rsidR="000A6771" w:rsidRDefault="000A6771">
            <w:pPr>
              <w:pStyle w:val="ConsPlusNormal"/>
              <w:jc w:val="center"/>
            </w:pPr>
            <w:r>
              <w:t>1600</w:t>
            </w:r>
          </w:p>
        </w:tc>
        <w:tc>
          <w:tcPr>
            <w:tcW w:w="737" w:type="dxa"/>
            <w:tcBorders>
              <w:top w:val="single" w:sz="4" w:space="0" w:color="auto"/>
              <w:bottom w:val="nil"/>
            </w:tcBorders>
          </w:tcPr>
          <w:p w:rsidR="000A6771" w:rsidRDefault="000A6771">
            <w:pPr>
              <w:pStyle w:val="ConsPlusNormal"/>
              <w:jc w:val="center"/>
            </w:pPr>
            <w:r>
              <w:t>1800</w:t>
            </w:r>
          </w:p>
        </w:tc>
        <w:tc>
          <w:tcPr>
            <w:tcW w:w="680" w:type="dxa"/>
            <w:tcBorders>
              <w:top w:val="single" w:sz="4" w:space="0" w:color="auto"/>
              <w:bottom w:val="nil"/>
            </w:tcBorders>
          </w:tcPr>
          <w:p w:rsidR="000A6771" w:rsidRDefault="000A6771">
            <w:pPr>
              <w:pStyle w:val="ConsPlusNormal"/>
              <w:jc w:val="center"/>
            </w:pPr>
            <w:r>
              <w:t>2000</w:t>
            </w:r>
          </w:p>
        </w:tc>
      </w:tr>
      <w:tr w:rsidR="000A6771">
        <w:tblPrEx>
          <w:tblBorders>
            <w:insideH w:val="none" w:sz="0" w:space="0" w:color="auto"/>
          </w:tblBorders>
        </w:tblPrEx>
        <w:tc>
          <w:tcPr>
            <w:tcW w:w="2438" w:type="dxa"/>
            <w:tcBorders>
              <w:top w:val="nil"/>
              <w:bottom w:val="nil"/>
            </w:tcBorders>
          </w:tcPr>
          <w:p w:rsidR="000A6771" w:rsidRDefault="000A6771">
            <w:pPr>
              <w:pStyle w:val="ConsPlusNormal"/>
              <w:jc w:val="center"/>
            </w:pPr>
            <w:r>
              <w:t xml:space="preserve">0,1 &lt; </w:t>
            </w:r>
            <w:r>
              <w:rPr>
                <w:i/>
              </w:rPr>
              <w:t>I</w:t>
            </w:r>
            <w:r>
              <w:rPr>
                <w:i/>
                <w:vertAlign w:val="subscript"/>
              </w:rPr>
              <w:t>om</w:t>
            </w:r>
            <w:r>
              <w:t xml:space="preserve"> &lt;= 0,3</w:t>
            </w:r>
          </w:p>
        </w:tc>
        <w:tc>
          <w:tcPr>
            <w:tcW w:w="1247" w:type="dxa"/>
            <w:vMerge/>
            <w:tcBorders>
              <w:top w:val="single" w:sz="4" w:space="0" w:color="auto"/>
              <w:bottom w:val="single" w:sz="4" w:space="0" w:color="auto"/>
            </w:tcBorders>
          </w:tcPr>
          <w:p w:rsidR="000A6771" w:rsidRDefault="000A6771">
            <w:pPr>
              <w:pStyle w:val="ConsPlusNormal"/>
            </w:pPr>
          </w:p>
        </w:tc>
        <w:tc>
          <w:tcPr>
            <w:tcW w:w="680" w:type="dxa"/>
            <w:tcBorders>
              <w:top w:val="nil"/>
              <w:bottom w:val="nil"/>
            </w:tcBorders>
          </w:tcPr>
          <w:p w:rsidR="000A6771" w:rsidRDefault="000A6771">
            <w:pPr>
              <w:pStyle w:val="ConsPlusNormal"/>
              <w:jc w:val="center"/>
            </w:pPr>
            <w:r>
              <w:t>180</w:t>
            </w:r>
          </w:p>
        </w:tc>
        <w:tc>
          <w:tcPr>
            <w:tcW w:w="680" w:type="dxa"/>
            <w:tcBorders>
              <w:top w:val="nil"/>
              <w:bottom w:val="nil"/>
            </w:tcBorders>
          </w:tcPr>
          <w:p w:rsidR="000A6771" w:rsidRDefault="000A6771">
            <w:pPr>
              <w:pStyle w:val="ConsPlusNormal"/>
              <w:jc w:val="center"/>
            </w:pPr>
            <w:r>
              <w:t>220</w:t>
            </w:r>
          </w:p>
        </w:tc>
        <w:tc>
          <w:tcPr>
            <w:tcW w:w="680" w:type="dxa"/>
            <w:tcBorders>
              <w:top w:val="nil"/>
              <w:bottom w:val="nil"/>
            </w:tcBorders>
          </w:tcPr>
          <w:p w:rsidR="000A6771" w:rsidRDefault="000A6771">
            <w:pPr>
              <w:pStyle w:val="ConsPlusNormal"/>
              <w:jc w:val="center"/>
            </w:pPr>
            <w:r>
              <w:t>290</w:t>
            </w:r>
          </w:p>
        </w:tc>
        <w:tc>
          <w:tcPr>
            <w:tcW w:w="680" w:type="dxa"/>
            <w:tcBorders>
              <w:top w:val="nil"/>
              <w:bottom w:val="nil"/>
            </w:tcBorders>
          </w:tcPr>
          <w:p w:rsidR="000A6771" w:rsidRDefault="000A6771">
            <w:pPr>
              <w:pStyle w:val="ConsPlusNormal"/>
              <w:jc w:val="center"/>
            </w:pPr>
            <w:r>
              <w:t>400</w:t>
            </w:r>
          </w:p>
        </w:tc>
        <w:tc>
          <w:tcPr>
            <w:tcW w:w="737" w:type="dxa"/>
            <w:tcBorders>
              <w:top w:val="nil"/>
              <w:bottom w:val="nil"/>
            </w:tcBorders>
          </w:tcPr>
          <w:p w:rsidR="000A6771" w:rsidRDefault="000A6771">
            <w:pPr>
              <w:pStyle w:val="ConsPlusNormal"/>
              <w:jc w:val="center"/>
            </w:pPr>
            <w:r>
              <w:t>530</w:t>
            </w:r>
          </w:p>
        </w:tc>
        <w:tc>
          <w:tcPr>
            <w:tcW w:w="571" w:type="dxa"/>
            <w:tcBorders>
              <w:top w:val="nil"/>
              <w:bottom w:val="nil"/>
            </w:tcBorders>
          </w:tcPr>
          <w:p w:rsidR="000A6771" w:rsidRDefault="000A6771">
            <w:pPr>
              <w:pStyle w:val="ConsPlusNormal"/>
              <w:jc w:val="center"/>
            </w:pPr>
            <w:r>
              <w:t>600</w:t>
            </w:r>
          </w:p>
        </w:tc>
        <w:tc>
          <w:tcPr>
            <w:tcW w:w="737" w:type="dxa"/>
            <w:tcBorders>
              <w:top w:val="nil"/>
              <w:bottom w:val="nil"/>
            </w:tcBorders>
          </w:tcPr>
          <w:p w:rsidR="000A6771" w:rsidRDefault="000A6771">
            <w:pPr>
              <w:pStyle w:val="ConsPlusNormal"/>
              <w:jc w:val="center"/>
            </w:pPr>
            <w:r>
              <w:t>700</w:t>
            </w:r>
          </w:p>
        </w:tc>
        <w:tc>
          <w:tcPr>
            <w:tcW w:w="737" w:type="dxa"/>
            <w:tcBorders>
              <w:top w:val="nil"/>
              <w:bottom w:val="nil"/>
            </w:tcBorders>
          </w:tcPr>
          <w:p w:rsidR="000A6771" w:rsidRDefault="000A6771">
            <w:pPr>
              <w:pStyle w:val="ConsPlusNormal"/>
              <w:jc w:val="center"/>
            </w:pPr>
            <w:r>
              <w:t>800</w:t>
            </w:r>
          </w:p>
        </w:tc>
        <w:tc>
          <w:tcPr>
            <w:tcW w:w="680" w:type="dxa"/>
            <w:tcBorders>
              <w:top w:val="nil"/>
              <w:bottom w:val="nil"/>
            </w:tcBorders>
          </w:tcPr>
          <w:p w:rsidR="000A6771" w:rsidRDefault="000A6771">
            <w:pPr>
              <w:pStyle w:val="ConsPlusNormal"/>
              <w:jc w:val="center"/>
            </w:pPr>
            <w:r>
              <w:t>960</w:t>
            </w:r>
          </w:p>
        </w:tc>
        <w:tc>
          <w:tcPr>
            <w:tcW w:w="680" w:type="dxa"/>
            <w:tcBorders>
              <w:top w:val="nil"/>
              <w:bottom w:val="nil"/>
            </w:tcBorders>
          </w:tcPr>
          <w:p w:rsidR="000A6771" w:rsidRDefault="000A6771">
            <w:pPr>
              <w:pStyle w:val="ConsPlusNormal"/>
              <w:jc w:val="center"/>
            </w:pPr>
            <w:r>
              <w:t>1100</w:t>
            </w:r>
          </w:p>
        </w:tc>
        <w:tc>
          <w:tcPr>
            <w:tcW w:w="737" w:type="dxa"/>
            <w:tcBorders>
              <w:top w:val="nil"/>
              <w:bottom w:val="nil"/>
            </w:tcBorders>
          </w:tcPr>
          <w:p w:rsidR="000A6771" w:rsidRDefault="000A6771">
            <w:pPr>
              <w:pStyle w:val="ConsPlusNormal"/>
              <w:jc w:val="center"/>
            </w:pPr>
            <w:r>
              <w:t>1250</w:t>
            </w:r>
          </w:p>
        </w:tc>
        <w:tc>
          <w:tcPr>
            <w:tcW w:w="680" w:type="dxa"/>
            <w:tcBorders>
              <w:top w:val="nil"/>
              <w:bottom w:val="nil"/>
            </w:tcBorders>
          </w:tcPr>
          <w:p w:rsidR="000A6771" w:rsidRDefault="000A6771">
            <w:pPr>
              <w:pStyle w:val="ConsPlusNormal"/>
              <w:jc w:val="center"/>
            </w:pPr>
            <w:r>
              <w:t>1400</w:t>
            </w:r>
          </w:p>
        </w:tc>
      </w:tr>
      <w:tr w:rsidR="000A6771">
        <w:tc>
          <w:tcPr>
            <w:tcW w:w="2438" w:type="dxa"/>
            <w:tcBorders>
              <w:top w:val="nil"/>
              <w:bottom w:val="single" w:sz="4" w:space="0" w:color="auto"/>
            </w:tcBorders>
          </w:tcPr>
          <w:p w:rsidR="000A6771" w:rsidRDefault="000A6771">
            <w:pPr>
              <w:pStyle w:val="ConsPlusNormal"/>
              <w:jc w:val="center"/>
            </w:pPr>
            <w:r>
              <w:t xml:space="preserve">0,3 &lt; </w:t>
            </w:r>
            <w:r>
              <w:rPr>
                <w:i/>
              </w:rPr>
              <w:t>I</w:t>
            </w:r>
            <w:r>
              <w:rPr>
                <w:i/>
                <w:vertAlign w:val="subscript"/>
              </w:rPr>
              <w:t>om</w:t>
            </w:r>
            <w:r>
              <w:t xml:space="preserve"> &lt;= 0,5</w:t>
            </w:r>
          </w:p>
        </w:tc>
        <w:tc>
          <w:tcPr>
            <w:tcW w:w="1247" w:type="dxa"/>
            <w:vMerge/>
            <w:tcBorders>
              <w:top w:val="single" w:sz="4" w:space="0" w:color="auto"/>
              <w:bottom w:val="single" w:sz="4" w:space="0" w:color="auto"/>
            </w:tcBorders>
          </w:tcPr>
          <w:p w:rsidR="000A6771" w:rsidRDefault="000A6771">
            <w:pPr>
              <w:pStyle w:val="ConsPlusNormal"/>
            </w:pPr>
          </w:p>
        </w:tc>
        <w:tc>
          <w:tcPr>
            <w:tcW w:w="680" w:type="dxa"/>
            <w:tcBorders>
              <w:top w:val="nil"/>
              <w:bottom w:val="single" w:sz="4" w:space="0" w:color="auto"/>
            </w:tcBorders>
          </w:tcPr>
          <w:p w:rsidR="000A6771" w:rsidRDefault="000A6771">
            <w:pPr>
              <w:pStyle w:val="ConsPlusNormal"/>
              <w:jc w:val="center"/>
            </w:pPr>
            <w:r>
              <w:t>150</w:t>
            </w:r>
          </w:p>
        </w:tc>
        <w:tc>
          <w:tcPr>
            <w:tcW w:w="680" w:type="dxa"/>
            <w:tcBorders>
              <w:top w:val="nil"/>
              <w:bottom w:val="single" w:sz="4" w:space="0" w:color="auto"/>
            </w:tcBorders>
          </w:tcPr>
          <w:p w:rsidR="000A6771" w:rsidRDefault="000A6771">
            <w:pPr>
              <w:pStyle w:val="ConsPlusNormal"/>
              <w:jc w:val="center"/>
            </w:pPr>
            <w:r>
              <w:t>180</w:t>
            </w:r>
          </w:p>
        </w:tc>
        <w:tc>
          <w:tcPr>
            <w:tcW w:w="680" w:type="dxa"/>
            <w:tcBorders>
              <w:top w:val="nil"/>
              <w:bottom w:val="single" w:sz="4" w:space="0" w:color="auto"/>
            </w:tcBorders>
          </w:tcPr>
          <w:p w:rsidR="000A6771" w:rsidRDefault="000A6771">
            <w:pPr>
              <w:pStyle w:val="ConsPlusNormal"/>
              <w:jc w:val="center"/>
            </w:pPr>
            <w:r>
              <w:t>220</w:t>
            </w:r>
          </w:p>
        </w:tc>
        <w:tc>
          <w:tcPr>
            <w:tcW w:w="680" w:type="dxa"/>
            <w:tcBorders>
              <w:top w:val="nil"/>
              <w:bottom w:val="single" w:sz="4" w:space="0" w:color="auto"/>
            </w:tcBorders>
          </w:tcPr>
          <w:p w:rsidR="000A6771" w:rsidRDefault="000A6771">
            <w:pPr>
              <w:pStyle w:val="ConsPlusNormal"/>
              <w:jc w:val="center"/>
            </w:pPr>
            <w:r>
              <w:t>310</w:t>
            </w:r>
          </w:p>
        </w:tc>
        <w:tc>
          <w:tcPr>
            <w:tcW w:w="737" w:type="dxa"/>
            <w:tcBorders>
              <w:top w:val="nil"/>
              <w:bottom w:val="single" w:sz="4" w:space="0" w:color="auto"/>
            </w:tcBorders>
          </w:tcPr>
          <w:p w:rsidR="000A6771" w:rsidRDefault="000A6771">
            <w:pPr>
              <w:pStyle w:val="ConsPlusNormal"/>
              <w:jc w:val="center"/>
            </w:pPr>
            <w:r>
              <w:t>400</w:t>
            </w:r>
          </w:p>
        </w:tc>
        <w:tc>
          <w:tcPr>
            <w:tcW w:w="571" w:type="dxa"/>
            <w:tcBorders>
              <w:top w:val="nil"/>
              <w:bottom w:val="single" w:sz="4" w:space="0" w:color="auto"/>
            </w:tcBorders>
          </w:tcPr>
          <w:p w:rsidR="000A6771" w:rsidRDefault="000A6771">
            <w:pPr>
              <w:pStyle w:val="ConsPlusNormal"/>
              <w:jc w:val="center"/>
            </w:pPr>
            <w:r>
              <w:t>490</w:t>
            </w:r>
          </w:p>
        </w:tc>
        <w:tc>
          <w:tcPr>
            <w:tcW w:w="737" w:type="dxa"/>
            <w:tcBorders>
              <w:top w:val="nil"/>
              <w:bottom w:val="single" w:sz="4" w:space="0" w:color="auto"/>
            </w:tcBorders>
          </w:tcPr>
          <w:p w:rsidR="000A6771" w:rsidRDefault="000A6771">
            <w:pPr>
              <w:pStyle w:val="ConsPlusNormal"/>
              <w:jc w:val="center"/>
            </w:pPr>
            <w:r>
              <w:t>550</w:t>
            </w:r>
          </w:p>
        </w:tc>
        <w:tc>
          <w:tcPr>
            <w:tcW w:w="737" w:type="dxa"/>
            <w:tcBorders>
              <w:top w:val="nil"/>
              <w:bottom w:val="single" w:sz="4" w:space="0" w:color="auto"/>
            </w:tcBorders>
          </w:tcPr>
          <w:p w:rsidR="000A6771" w:rsidRDefault="000A6771">
            <w:pPr>
              <w:pStyle w:val="ConsPlusNormal"/>
              <w:jc w:val="center"/>
            </w:pPr>
            <w:r>
              <w:t>640</w:t>
            </w:r>
          </w:p>
        </w:tc>
        <w:tc>
          <w:tcPr>
            <w:tcW w:w="680" w:type="dxa"/>
            <w:tcBorders>
              <w:top w:val="nil"/>
              <w:bottom w:val="single" w:sz="4" w:space="0" w:color="auto"/>
            </w:tcBorders>
          </w:tcPr>
          <w:p w:rsidR="000A6771" w:rsidRDefault="000A6771">
            <w:pPr>
              <w:pStyle w:val="ConsPlusNormal"/>
              <w:jc w:val="center"/>
            </w:pPr>
            <w:r>
              <w:t>740</w:t>
            </w:r>
          </w:p>
        </w:tc>
        <w:tc>
          <w:tcPr>
            <w:tcW w:w="680" w:type="dxa"/>
            <w:tcBorders>
              <w:top w:val="nil"/>
              <w:bottom w:val="single" w:sz="4" w:space="0" w:color="auto"/>
            </w:tcBorders>
          </w:tcPr>
          <w:p w:rsidR="000A6771" w:rsidRDefault="000A6771">
            <w:pPr>
              <w:pStyle w:val="ConsPlusNormal"/>
              <w:jc w:val="center"/>
            </w:pPr>
            <w:r>
              <w:t>840</w:t>
            </w:r>
          </w:p>
        </w:tc>
        <w:tc>
          <w:tcPr>
            <w:tcW w:w="737" w:type="dxa"/>
            <w:tcBorders>
              <w:top w:val="nil"/>
              <w:bottom w:val="single" w:sz="4" w:space="0" w:color="auto"/>
            </w:tcBorders>
          </w:tcPr>
          <w:p w:rsidR="000A6771" w:rsidRDefault="000A6771">
            <w:pPr>
              <w:pStyle w:val="ConsPlusNormal"/>
              <w:jc w:val="center"/>
            </w:pPr>
            <w:r>
              <w:t>940</w:t>
            </w:r>
          </w:p>
        </w:tc>
        <w:tc>
          <w:tcPr>
            <w:tcW w:w="680" w:type="dxa"/>
            <w:tcBorders>
              <w:top w:val="nil"/>
              <w:bottom w:val="single" w:sz="4" w:space="0" w:color="auto"/>
            </w:tcBorders>
          </w:tcPr>
          <w:p w:rsidR="000A6771" w:rsidRDefault="000A6771">
            <w:pPr>
              <w:pStyle w:val="ConsPlusNormal"/>
              <w:jc w:val="center"/>
            </w:pPr>
            <w:r>
              <w:t>1050</w:t>
            </w:r>
          </w:p>
        </w:tc>
      </w:tr>
      <w:tr w:rsidR="000A6771">
        <w:tc>
          <w:tcPr>
            <w:tcW w:w="2438" w:type="dxa"/>
            <w:tcBorders>
              <w:top w:val="single" w:sz="4" w:space="0" w:color="auto"/>
              <w:bottom w:val="nil"/>
            </w:tcBorders>
          </w:tcPr>
          <w:p w:rsidR="000A6771" w:rsidRDefault="000A6771">
            <w:pPr>
              <w:pStyle w:val="ConsPlusNormal"/>
              <w:jc w:val="center"/>
            </w:pPr>
            <w:r>
              <w:t xml:space="preserve">0,03 &lt; </w:t>
            </w:r>
            <w:r>
              <w:rPr>
                <w:i/>
              </w:rPr>
              <w:t>I</w:t>
            </w:r>
            <w:r>
              <w:rPr>
                <w:i/>
                <w:vertAlign w:val="subscript"/>
              </w:rPr>
              <w:t>om</w:t>
            </w:r>
            <w:r>
              <w:t xml:space="preserve"> &lt;= 0,1</w:t>
            </w:r>
          </w:p>
        </w:tc>
        <w:tc>
          <w:tcPr>
            <w:tcW w:w="1247" w:type="dxa"/>
            <w:vMerge w:val="restart"/>
            <w:tcBorders>
              <w:top w:val="single" w:sz="4" w:space="0" w:color="auto"/>
              <w:bottom w:val="single" w:sz="4" w:space="0" w:color="auto"/>
            </w:tcBorders>
            <w:vAlign w:val="center"/>
          </w:tcPr>
          <w:p w:rsidR="000A6771" w:rsidRDefault="000A6771">
            <w:pPr>
              <w:pStyle w:val="ConsPlusNormal"/>
              <w:jc w:val="center"/>
            </w:pPr>
            <w:r>
              <w:t>15</w:t>
            </w:r>
          </w:p>
        </w:tc>
        <w:tc>
          <w:tcPr>
            <w:tcW w:w="680" w:type="dxa"/>
            <w:tcBorders>
              <w:top w:val="single" w:sz="4" w:space="0" w:color="auto"/>
              <w:bottom w:val="nil"/>
            </w:tcBorders>
          </w:tcPr>
          <w:p w:rsidR="000A6771" w:rsidRDefault="000A6771">
            <w:pPr>
              <w:pStyle w:val="ConsPlusNormal"/>
              <w:jc w:val="center"/>
            </w:pPr>
            <w:r>
              <w:t>360</w:t>
            </w:r>
          </w:p>
        </w:tc>
        <w:tc>
          <w:tcPr>
            <w:tcW w:w="680" w:type="dxa"/>
            <w:tcBorders>
              <w:top w:val="single" w:sz="4" w:space="0" w:color="auto"/>
              <w:bottom w:val="nil"/>
            </w:tcBorders>
          </w:tcPr>
          <w:p w:rsidR="000A6771" w:rsidRDefault="000A6771">
            <w:pPr>
              <w:pStyle w:val="ConsPlusNormal"/>
              <w:jc w:val="center"/>
            </w:pPr>
            <w:r>
              <w:t>420</w:t>
            </w:r>
          </w:p>
        </w:tc>
        <w:tc>
          <w:tcPr>
            <w:tcW w:w="680" w:type="dxa"/>
            <w:tcBorders>
              <w:top w:val="single" w:sz="4" w:space="0" w:color="auto"/>
              <w:bottom w:val="nil"/>
            </w:tcBorders>
          </w:tcPr>
          <w:p w:rsidR="000A6771" w:rsidRDefault="000A6771">
            <w:pPr>
              <w:pStyle w:val="ConsPlusNormal"/>
              <w:jc w:val="center"/>
            </w:pPr>
            <w:r>
              <w:t>490</w:t>
            </w:r>
          </w:p>
        </w:tc>
        <w:tc>
          <w:tcPr>
            <w:tcW w:w="680" w:type="dxa"/>
            <w:tcBorders>
              <w:top w:val="single" w:sz="4" w:space="0" w:color="auto"/>
              <w:bottom w:val="nil"/>
            </w:tcBorders>
          </w:tcPr>
          <w:p w:rsidR="000A6771" w:rsidRDefault="000A6771">
            <w:pPr>
              <w:pStyle w:val="ConsPlusNormal"/>
              <w:jc w:val="center"/>
            </w:pPr>
            <w:r>
              <w:t>590</w:t>
            </w:r>
          </w:p>
        </w:tc>
        <w:tc>
          <w:tcPr>
            <w:tcW w:w="737" w:type="dxa"/>
            <w:tcBorders>
              <w:top w:val="single" w:sz="4" w:space="0" w:color="auto"/>
              <w:bottom w:val="nil"/>
            </w:tcBorders>
          </w:tcPr>
          <w:p w:rsidR="000A6771" w:rsidRDefault="000A6771">
            <w:pPr>
              <w:pStyle w:val="ConsPlusNormal"/>
              <w:jc w:val="center"/>
            </w:pPr>
            <w:r>
              <w:t>790</w:t>
            </w:r>
          </w:p>
        </w:tc>
        <w:tc>
          <w:tcPr>
            <w:tcW w:w="571" w:type="dxa"/>
            <w:tcBorders>
              <w:top w:val="single" w:sz="4" w:space="0" w:color="auto"/>
              <w:bottom w:val="nil"/>
            </w:tcBorders>
          </w:tcPr>
          <w:p w:rsidR="000A6771" w:rsidRDefault="000A6771">
            <w:pPr>
              <w:pStyle w:val="ConsPlusNormal"/>
              <w:jc w:val="center"/>
            </w:pPr>
            <w:r>
              <w:t>940</w:t>
            </w:r>
          </w:p>
        </w:tc>
        <w:tc>
          <w:tcPr>
            <w:tcW w:w="737" w:type="dxa"/>
            <w:tcBorders>
              <w:top w:val="single" w:sz="4" w:space="0" w:color="auto"/>
              <w:bottom w:val="nil"/>
            </w:tcBorders>
          </w:tcPr>
          <w:p w:rsidR="000A6771" w:rsidRDefault="000A6771">
            <w:pPr>
              <w:pStyle w:val="ConsPlusNormal"/>
              <w:jc w:val="center"/>
            </w:pPr>
            <w:r>
              <w:t>1100</w:t>
            </w:r>
          </w:p>
        </w:tc>
        <w:tc>
          <w:tcPr>
            <w:tcW w:w="737" w:type="dxa"/>
            <w:tcBorders>
              <w:top w:val="single" w:sz="4" w:space="0" w:color="auto"/>
              <w:bottom w:val="nil"/>
            </w:tcBorders>
          </w:tcPr>
          <w:p w:rsidR="000A6771" w:rsidRDefault="000A6771">
            <w:pPr>
              <w:pStyle w:val="ConsPlusNormal"/>
              <w:jc w:val="center"/>
            </w:pPr>
            <w:r>
              <w:t>1200</w:t>
            </w:r>
          </w:p>
        </w:tc>
        <w:tc>
          <w:tcPr>
            <w:tcW w:w="680" w:type="dxa"/>
            <w:tcBorders>
              <w:top w:val="single" w:sz="4" w:space="0" w:color="auto"/>
              <w:bottom w:val="nil"/>
            </w:tcBorders>
          </w:tcPr>
          <w:p w:rsidR="000A6771" w:rsidRDefault="000A6771">
            <w:pPr>
              <w:pStyle w:val="ConsPlusNormal"/>
              <w:jc w:val="center"/>
            </w:pPr>
            <w:r>
              <w:t>1400</w:t>
            </w:r>
          </w:p>
        </w:tc>
        <w:tc>
          <w:tcPr>
            <w:tcW w:w="680" w:type="dxa"/>
            <w:tcBorders>
              <w:top w:val="single" w:sz="4" w:space="0" w:color="auto"/>
              <w:bottom w:val="nil"/>
            </w:tcBorders>
          </w:tcPr>
          <w:p w:rsidR="000A6771" w:rsidRDefault="000A6771">
            <w:pPr>
              <w:pStyle w:val="ConsPlusNormal"/>
              <w:jc w:val="center"/>
            </w:pPr>
            <w:r>
              <w:t>1700</w:t>
            </w:r>
          </w:p>
        </w:tc>
        <w:tc>
          <w:tcPr>
            <w:tcW w:w="737" w:type="dxa"/>
            <w:tcBorders>
              <w:top w:val="single" w:sz="4" w:space="0" w:color="auto"/>
              <w:bottom w:val="nil"/>
            </w:tcBorders>
          </w:tcPr>
          <w:p w:rsidR="000A6771" w:rsidRDefault="000A6771">
            <w:pPr>
              <w:pStyle w:val="ConsPlusNormal"/>
              <w:jc w:val="center"/>
            </w:pPr>
            <w:r>
              <w:t>1900</w:t>
            </w:r>
          </w:p>
        </w:tc>
        <w:tc>
          <w:tcPr>
            <w:tcW w:w="680" w:type="dxa"/>
            <w:tcBorders>
              <w:top w:val="single" w:sz="4" w:space="0" w:color="auto"/>
              <w:bottom w:val="nil"/>
            </w:tcBorders>
          </w:tcPr>
          <w:p w:rsidR="000A6771" w:rsidRDefault="000A6771">
            <w:pPr>
              <w:pStyle w:val="ConsPlusNormal"/>
              <w:jc w:val="center"/>
            </w:pPr>
            <w:r>
              <w:t>2100</w:t>
            </w:r>
          </w:p>
        </w:tc>
      </w:tr>
      <w:tr w:rsidR="000A6771">
        <w:tblPrEx>
          <w:tblBorders>
            <w:insideH w:val="none" w:sz="0" w:space="0" w:color="auto"/>
          </w:tblBorders>
        </w:tblPrEx>
        <w:tc>
          <w:tcPr>
            <w:tcW w:w="2438" w:type="dxa"/>
            <w:tcBorders>
              <w:top w:val="nil"/>
              <w:bottom w:val="nil"/>
            </w:tcBorders>
          </w:tcPr>
          <w:p w:rsidR="000A6771" w:rsidRDefault="000A6771">
            <w:pPr>
              <w:pStyle w:val="ConsPlusNormal"/>
              <w:jc w:val="center"/>
            </w:pPr>
            <w:r>
              <w:t xml:space="preserve">0,1 &lt; </w:t>
            </w:r>
            <w:r>
              <w:rPr>
                <w:i/>
              </w:rPr>
              <w:t>I</w:t>
            </w:r>
            <w:r>
              <w:rPr>
                <w:i/>
                <w:vertAlign w:val="subscript"/>
              </w:rPr>
              <w:t>om</w:t>
            </w:r>
            <w:r>
              <w:t xml:space="preserve"> &lt;= 0,3</w:t>
            </w:r>
          </w:p>
        </w:tc>
        <w:tc>
          <w:tcPr>
            <w:tcW w:w="1247" w:type="dxa"/>
            <w:vMerge/>
            <w:tcBorders>
              <w:top w:val="single" w:sz="4" w:space="0" w:color="auto"/>
              <w:bottom w:val="single" w:sz="4" w:space="0" w:color="auto"/>
            </w:tcBorders>
          </w:tcPr>
          <w:p w:rsidR="000A6771" w:rsidRDefault="000A6771">
            <w:pPr>
              <w:pStyle w:val="ConsPlusNormal"/>
            </w:pPr>
          </w:p>
        </w:tc>
        <w:tc>
          <w:tcPr>
            <w:tcW w:w="680" w:type="dxa"/>
            <w:tcBorders>
              <w:top w:val="nil"/>
              <w:bottom w:val="nil"/>
            </w:tcBorders>
          </w:tcPr>
          <w:p w:rsidR="000A6771" w:rsidRDefault="000A6771">
            <w:pPr>
              <w:pStyle w:val="ConsPlusNormal"/>
              <w:jc w:val="center"/>
            </w:pPr>
            <w:r>
              <w:t>310</w:t>
            </w:r>
          </w:p>
        </w:tc>
        <w:tc>
          <w:tcPr>
            <w:tcW w:w="680" w:type="dxa"/>
            <w:tcBorders>
              <w:top w:val="nil"/>
              <w:bottom w:val="nil"/>
            </w:tcBorders>
          </w:tcPr>
          <w:p w:rsidR="000A6771" w:rsidRDefault="000A6771">
            <w:pPr>
              <w:pStyle w:val="ConsPlusNormal"/>
              <w:jc w:val="center"/>
            </w:pPr>
            <w:r>
              <w:t>350</w:t>
            </w:r>
          </w:p>
        </w:tc>
        <w:tc>
          <w:tcPr>
            <w:tcW w:w="680" w:type="dxa"/>
            <w:tcBorders>
              <w:top w:val="nil"/>
              <w:bottom w:val="nil"/>
            </w:tcBorders>
          </w:tcPr>
          <w:p w:rsidR="000A6771" w:rsidRDefault="000A6771">
            <w:pPr>
              <w:pStyle w:val="ConsPlusNormal"/>
              <w:jc w:val="center"/>
            </w:pPr>
            <w:r>
              <w:t>420</w:t>
            </w:r>
          </w:p>
        </w:tc>
        <w:tc>
          <w:tcPr>
            <w:tcW w:w="680" w:type="dxa"/>
            <w:tcBorders>
              <w:top w:val="nil"/>
              <w:bottom w:val="nil"/>
            </w:tcBorders>
          </w:tcPr>
          <w:p w:rsidR="000A6771" w:rsidRDefault="000A6771">
            <w:pPr>
              <w:pStyle w:val="ConsPlusNormal"/>
              <w:jc w:val="center"/>
            </w:pPr>
            <w:r>
              <w:t>530</w:t>
            </w:r>
          </w:p>
        </w:tc>
        <w:tc>
          <w:tcPr>
            <w:tcW w:w="737" w:type="dxa"/>
            <w:tcBorders>
              <w:top w:val="nil"/>
              <w:bottom w:val="nil"/>
            </w:tcBorders>
          </w:tcPr>
          <w:p w:rsidR="000A6771" w:rsidRDefault="000A6771">
            <w:pPr>
              <w:pStyle w:val="ConsPlusNormal"/>
              <w:jc w:val="center"/>
            </w:pPr>
            <w:r>
              <w:t>660</w:t>
            </w:r>
          </w:p>
        </w:tc>
        <w:tc>
          <w:tcPr>
            <w:tcW w:w="571" w:type="dxa"/>
            <w:tcBorders>
              <w:top w:val="nil"/>
              <w:bottom w:val="nil"/>
            </w:tcBorders>
          </w:tcPr>
          <w:p w:rsidR="000A6771" w:rsidRDefault="000A6771">
            <w:pPr>
              <w:pStyle w:val="ConsPlusNormal"/>
              <w:jc w:val="center"/>
            </w:pPr>
            <w:r>
              <w:t>730</w:t>
            </w:r>
          </w:p>
        </w:tc>
        <w:tc>
          <w:tcPr>
            <w:tcW w:w="737" w:type="dxa"/>
            <w:tcBorders>
              <w:top w:val="nil"/>
              <w:bottom w:val="nil"/>
            </w:tcBorders>
          </w:tcPr>
          <w:p w:rsidR="000A6771" w:rsidRDefault="000A6771">
            <w:pPr>
              <w:pStyle w:val="ConsPlusNormal"/>
              <w:jc w:val="center"/>
            </w:pPr>
            <w:r>
              <w:t>830</w:t>
            </w:r>
          </w:p>
        </w:tc>
        <w:tc>
          <w:tcPr>
            <w:tcW w:w="737" w:type="dxa"/>
            <w:tcBorders>
              <w:top w:val="nil"/>
              <w:bottom w:val="nil"/>
            </w:tcBorders>
          </w:tcPr>
          <w:p w:rsidR="000A6771" w:rsidRDefault="000A6771">
            <w:pPr>
              <w:pStyle w:val="ConsPlusNormal"/>
              <w:jc w:val="center"/>
            </w:pPr>
            <w:r>
              <w:t>930</w:t>
            </w:r>
          </w:p>
        </w:tc>
        <w:tc>
          <w:tcPr>
            <w:tcW w:w="680" w:type="dxa"/>
            <w:tcBorders>
              <w:top w:val="nil"/>
              <w:bottom w:val="nil"/>
            </w:tcBorders>
          </w:tcPr>
          <w:p w:rsidR="000A6771" w:rsidRDefault="000A6771">
            <w:pPr>
              <w:pStyle w:val="ConsPlusNormal"/>
              <w:jc w:val="center"/>
            </w:pPr>
            <w:r>
              <w:t>990</w:t>
            </w:r>
          </w:p>
        </w:tc>
        <w:tc>
          <w:tcPr>
            <w:tcW w:w="680" w:type="dxa"/>
            <w:tcBorders>
              <w:top w:val="nil"/>
              <w:bottom w:val="nil"/>
            </w:tcBorders>
          </w:tcPr>
          <w:p w:rsidR="000A6771" w:rsidRDefault="000A6771">
            <w:pPr>
              <w:pStyle w:val="ConsPlusNormal"/>
              <w:jc w:val="center"/>
            </w:pPr>
            <w:r>
              <w:t>1230</w:t>
            </w:r>
          </w:p>
        </w:tc>
        <w:tc>
          <w:tcPr>
            <w:tcW w:w="737" w:type="dxa"/>
            <w:tcBorders>
              <w:top w:val="nil"/>
              <w:bottom w:val="nil"/>
            </w:tcBorders>
          </w:tcPr>
          <w:p w:rsidR="000A6771" w:rsidRDefault="000A6771">
            <w:pPr>
              <w:pStyle w:val="ConsPlusNormal"/>
              <w:jc w:val="center"/>
            </w:pPr>
            <w:r>
              <w:t>1400</w:t>
            </w:r>
          </w:p>
        </w:tc>
        <w:tc>
          <w:tcPr>
            <w:tcW w:w="680" w:type="dxa"/>
            <w:tcBorders>
              <w:top w:val="nil"/>
              <w:bottom w:val="nil"/>
            </w:tcBorders>
          </w:tcPr>
          <w:p w:rsidR="000A6771" w:rsidRDefault="000A6771">
            <w:pPr>
              <w:pStyle w:val="ConsPlusNormal"/>
              <w:jc w:val="center"/>
            </w:pPr>
            <w:r>
              <w:t>1530</w:t>
            </w:r>
          </w:p>
        </w:tc>
      </w:tr>
      <w:tr w:rsidR="000A6771">
        <w:tc>
          <w:tcPr>
            <w:tcW w:w="2438" w:type="dxa"/>
            <w:tcBorders>
              <w:top w:val="nil"/>
              <w:bottom w:val="single" w:sz="4" w:space="0" w:color="auto"/>
            </w:tcBorders>
          </w:tcPr>
          <w:p w:rsidR="000A6771" w:rsidRDefault="000A6771">
            <w:pPr>
              <w:pStyle w:val="ConsPlusNormal"/>
              <w:jc w:val="center"/>
            </w:pPr>
            <w:r>
              <w:t xml:space="preserve">0,3 &lt; </w:t>
            </w:r>
            <w:r>
              <w:rPr>
                <w:i/>
              </w:rPr>
              <w:t>I</w:t>
            </w:r>
            <w:r>
              <w:rPr>
                <w:i/>
                <w:vertAlign w:val="subscript"/>
              </w:rPr>
              <w:t>om</w:t>
            </w:r>
            <w:r>
              <w:t xml:space="preserve"> &lt; 0,5</w:t>
            </w:r>
          </w:p>
        </w:tc>
        <w:tc>
          <w:tcPr>
            <w:tcW w:w="1247" w:type="dxa"/>
            <w:vMerge/>
            <w:tcBorders>
              <w:top w:val="single" w:sz="4" w:space="0" w:color="auto"/>
              <w:bottom w:val="single" w:sz="4" w:space="0" w:color="auto"/>
            </w:tcBorders>
          </w:tcPr>
          <w:p w:rsidR="000A6771" w:rsidRDefault="000A6771">
            <w:pPr>
              <w:pStyle w:val="ConsPlusNormal"/>
            </w:pPr>
          </w:p>
        </w:tc>
        <w:tc>
          <w:tcPr>
            <w:tcW w:w="680" w:type="dxa"/>
            <w:tcBorders>
              <w:top w:val="nil"/>
              <w:bottom w:val="single" w:sz="4" w:space="0" w:color="auto"/>
            </w:tcBorders>
          </w:tcPr>
          <w:p w:rsidR="000A6771" w:rsidRDefault="000A6771">
            <w:pPr>
              <w:pStyle w:val="ConsPlusNormal"/>
              <w:jc w:val="center"/>
            </w:pPr>
            <w:r>
              <w:t>260</w:t>
            </w:r>
          </w:p>
        </w:tc>
        <w:tc>
          <w:tcPr>
            <w:tcW w:w="680" w:type="dxa"/>
            <w:tcBorders>
              <w:top w:val="nil"/>
              <w:bottom w:val="single" w:sz="4" w:space="0" w:color="auto"/>
            </w:tcBorders>
          </w:tcPr>
          <w:p w:rsidR="000A6771" w:rsidRDefault="000A6771">
            <w:pPr>
              <w:pStyle w:val="ConsPlusNormal"/>
              <w:jc w:val="center"/>
            </w:pPr>
            <w:r>
              <w:t>290</w:t>
            </w:r>
          </w:p>
        </w:tc>
        <w:tc>
          <w:tcPr>
            <w:tcW w:w="680" w:type="dxa"/>
            <w:tcBorders>
              <w:top w:val="nil"/>
              <w:bottom w:val="single" w:sz="4" w:space="0" w:color="auto"/>
            </w:tcBorders>
          </w:tcPr>
          <w:p w:rsidR="000A6771" w:rsidRDefault="000A6771">
            <w:pPr>
              <w:pStyle w:val="ConsPlusNormal"/>
              <w:jc w:val="center"/>
            </w:pPr>
            <w:r>
              <w:t>330</w:t>
            </w:r>
          </w:p>
        </w:tc>
        <w:tc>
          <w:tcPr>
            <w:tcW w:w="680" w:type="dxa"/>
            <w:tcBorders>
              <w:top w:val="nil"/>
              <w:bottom w:val="single" w:sz="4" w:space="0" w:color="auto"/>
            </w:tcBorders>
          </w:tcPr>
          <w:p w:rsidR="000A6771" w:rsidRDefault="000A6771">
            <w:pPr>
              <w:pStyle w:val="ConsPlusNormal"/>
              <w:jc w:val="center"/>
            </w:pPr>
            <w:r>
              <w:t>420</w:t>
            </w:r>
          </w:p>
        </w:tc>
        <w:tc>
          <w:tcPr>
            <w:tcW w:w="737" w:type="dxa"/>
            <w:tcBorders>
              <w:top w:val="nil"/>
              <w:bottom w:val="single" w:sz="4" w:space="0" w:color="auto"/>
            </w:tcBorders>
          </w:tcPr>
          <w:p w:rsidR="000A6771" w:rsidRDefault="000A6771">
            <w:pPr>
              <w:pStyle w:val="ConsPlusNormal"/>
              <w:jc w:val="center"/>
            </w:pPr>
            <w:r>
              <w:t>530</w:t>
            </w:r>
          </w:p>
        </w:tc>
        <w:tc>
          <w:tcPr>
            <w:tcW w:w="571" w:type="dxa"/>
            <w:tcBorders>
              <w:top w:val="nil"/>
              <w:bottom w:val="single" w:sz="4" w:space="0" w:color="auto"/>
            </w:tcBorders>
          </w:tcPr>
          <w:p w:rsidR="000A6771" w:rsidRDefault="000A6771">
            <w:pPr>
              <w:pStyle w:val="ConsPlusNormal"/>
              <w:jc w:val="center"/>
            </w:pPr>
            <w:r>
              <w:t>500</w:t>
            </w:r>
          </w:p>
        </w:tc>
        <w:tc>
          <w:tcPr>
            <w:tcW w:w="737" w:type="dxa"/>
            <w:tcBorders>
              <w:top w:val="nil"/>
              <w:bottom w:val="single" w:sz="4" w:space="0" w:color="auto"/>
            </w:tcBorders>
          </w:tcPr>
          <w:p w:rsidR="000A6771" w:rsidRDefault="000A6771">
            <w:pPr>
              <w:pStyle w:val="ConsPlusNormal"/>
              <w:jc w:val="center"/>
            </w:pPr>
            <w:r>
              <w:t>660</w:t>
            </w:r>
          </w:p>
        </w:tc>
        <w:tc>
          <w:tcPr>
            <w:tcW w:w="737" w:type="dxa"/>
            <w:tcBorders>
              <w:top w:val="nil"/>
              <w:bottom w:val="single" w:sz="4" w:space="0" w:color="auto"/>
            </w:tcBorders>
          </w:tcPr>
          <w:p w:rsidR="000A6771" w:rsidRDefault="000A6771">
            <w:pPr>
              <w:pStyle w:val="ConsPlusNormal"/>
              <w:jc w:val="center"/>
            </w:pPr>
            <w:r>
              <w:t>750</w:t>
            </w:r>
          </w:p>
        </w:tc>
        <w:tc>
          <w:tcPr>
            <w:tcW w:w="680" w:type="dxa"/>
            <w:tcBorders>
              <w:top w:val="nil"/>
              <w:bottom w:val="single" w:sz="4" w:space="0" w:color="auto"/>
            </w:tcBorders>
          </w:tcPr>
          <w:p w:rsidR="000A6771" w:rsidRDefault="000A6771">
            <w:pPr>
              <w:pStyle w:val="ConsPlusNormal"/>
              <w:jc w:val="center"/>
            </w:pPr>
            <w:r>
              <w:t>850</w:t>
            </w:r>
          </w:p>
        </w:tc>
        <w:tc>
          <w:tcPr>
            <w:tcW w:w="680" w:type="dxa"/>
            <w:tcBorders>
              <w:top w:val="nil"/>
              <w:bottom w:val="single" w:sz="4" w:space="0" w:color="auto"/>
            </w:tcBorders>
          </w:tcPr>
          <w:p w:rsidR="000A6771" w:rsidRDefault="000A6771">
            <w:pPr>
              <w:pStyle w:val="ConsPlusNormal"/>
              <w:jc w:val="center"/>
            </w:pPr>
            <w:r>
              <w:t>950</w:t>
            </w:r>
          </w:p>
        </w:tc>
        <w:tc>
          <w:tcPr>
            <w:tcW w:w="737" w:type="dxa"/>
            <w:tcBorders>
              <w:top w:val="nil"/>
              <w:bottom w:val="single" w:sz="4" w:space="0" w:color="auto"/>
            </w:tcBorders>
          </w:tcPr>
          <w:p w:rsidR="000A6771" w:rsidRDefault="000A6771">
            <w:pPr>
              <w:pStyle w:val="ConsPlusNormal"/>
              <w:jc w:val="center"/>
            </w:pPr>
            <w:r>
              <w:t>1050</w:t>
            </w:r>
          </w:p>
        </w:tc>
        <w:tc>
          <w:tcPr>
            <w:tcW w:w="680" w:type="dxa"/>
            <w:tcBorders>
              <w:top w:val="nil"/>
              <w:bottom w:val="single" w:sz="4" w:space="0" w:color="auto"/>
            </w:tcBorders>
          </w:tcPr>
          <w:p w:rsidR="000A6771" w:rsidRDefault="000A6771">
            <w:pPr>
              <w:pStyle w:val="ConsPlusNormal"/>
              <w:jc w:val="center"/>
            </w:pPr>
            <w:r>
              <w:t>1160</w:t>
            </w:r>
          </w:p>
        </w:tc>
      </w:tr>
      <w:tr w:rsidR="000A6771">
        <w:tblPrEx>
          <w:tblBorders>
            <w:insideH w:val="none" w:sz="0" w:space="0" w:color="auto"/>
          </w:tblBorders>
        </w:tblPrEx>
        <w:tc>
          <w:tcPr>
            <w:tcW w:w="2438" w:type="dxa"/>
            <w:tcBorders>
              <w:top w:val="single" w:sz="4" w:space="0" w:color="auto"/>
              <w:bottom w:val="nil"/>
            </w:tcBorders>
          </w:tcPr>
          <w:p w:rsidR="000A6771" w:rsidRDefault="000A6771">
            <w:pPr>
              <w:pStyle w:val="ConsPlusNormal"/>
            </w:pPr>
            <w:r>
              <w:t>Пылевато-глинистые</w:t>
            </w:r>
          </w:p>
        </w:tc>
        <w:tc>
          <w:tcPr>
            <w:tcW w:w="1247" w:type="dxa"/>
            <w:tcBorders>
              <w:top w:val="single" w:sz="4" w:space="0" w:color="auto"/>
              <w:bottom w:val="nil"/>
            </w:tcBorders>
            <w:vAlign w:val="center"/>
          </w:tcPr>
          <w:p w:rsidR="000A6771" w:rsidRDefault="000A6771">
            <w:pPr>
              <w:pStyle w:val="ConsPlusNormal"/>
            </w:pPr>
          </w:p>
        </w:tc>
        <w:tc>
          <w:tcPr>
            <w:tcW w:w="680" w:type="dxa"/>
            <w:tcBorders>
              <w:top w:val="single" w:sz="4" w:space="0" w:color="auto"/>
              <w:bottom w:val="nil"/>
            </w:tcBorders>
          </w:tcPr>
          <w:p w:rsidR="000A6771" w:rsidRDefault="000A6771">
            <w:pPr>
              <w:pStyle w:val="ConsPlusNormal"/>
            </w:pPr>
          </w:p>
        </w:tc>
        <w:tc>
          <w:tcPr>
            <w:tcW w:w="680" w:type="dxa"/>
            <w:tcBorders>
              <w:top w:val="single" w:sz="4" w:space="0" w:color="auto"/>
              <w:bottom w:val="nil"/>
            </w:tcBorders>
          </w:tcPr>
          <w:p w:rsidR="000A6771" w:rsidRDefault="000A6771">
            <w:pPr>
              <w:pStyle w:val="ConsPlusNormal"/>
            </w:pPr>
          </w:p>
        </w:tc>
        <w:tc>
          <w:tcPr>
            <w:tcW w:w="680" w:type="dxa"/>
            <w:tcBorders>
              <w:top w:val="single" w:sz="4" w:space="0" w:color="auto"/>
              <w:bottom w:val="nil"/>
            </w:tcBorders>
          </w:tcPr>
          <w:p w:rsidR="000A6771" w:rsidRDefault="000A6771">
            <w:pPr>
              <w:pStyle w:val="ConsPlusNormal"/>
            </w:pPr>
          </w:p>
        </w:tc>
        <w:tc>
          <w:tcPr>
            <w:tcW w:w="680"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571"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680" w:type="dxa"/>
            <w:tcBorders>
              <w:top w:val="single" w:sz="4" w:space="0" w:color="auto"/>
              <w:bottom w:val="nil"/>
            </w:tcBorders>
          </w:tcPr>
          <w:p w:rsidR="000A6771" w:rsidRDefault="000A6771">
            <w:pPr>
              <w:pStyle w:val="ConsPlusNormal"/>
            </w:pPr>
          </w:p>
        </w:tc>
        <w:tc>
          <w:tcPr>
            <w:tcW w:w="680"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680" w:type="dxa"/>
            <w:tcBorders>
              <w:top w:val="single" w:sz="4" w:space="0" w:color="auto"/>
              <w:bottom w:val="nil"/>
            </w:tcBorders>
          </w:tcPr>
          <w:p w:rsidR="000A6771" w:rsidRDefault="000A6771">
            <w:pPr>
              <w:pStyle w:val="ConsPlusNormal"/>
            </w:pPr>
          </w:p>
        </w:tc>
      </w:tr>
      <w:tr w:rsidR="000A6771">
        <w:tblPrEx>
          <w:tblBorders>
            <w:insideH w:val="none" w:sz="0" w:space="0" w:color="auto"/>
          </w:tblBorders>
        </w:tblPrEx>
        <w:tc>
          <w:tcPr>
            <w:tcW w:w="2438" w:type="dxa"/>
            <w:tcBorders>
              <w:top w:val="nil"/>
              <w:bottom w:val="nil"/>
            </w:tcBorders>
          </w:tcPr>
          <w:p w:rsidR="000A6771" w:rsidRDefault="000A6771">
            <w:pPr>
              <w:pStyle w:val="ConsPlusNormal"/>
              <w:jc w:val="center"/>
            </w:pPr>
            <w:r>
              <w:t xml:space="preserve">0,05 &lt; </w:t>
            </w:r>
            <w:r>
              <w:rPr>
                <w:i/>
              </w:rPr>
              <w:t>I</w:t>
            </w:r>
            <w:r>
              <w:rPr>
                <w:i/>
                <w:vertAlign w:val="subscript"/>
              </w:rPr>
              <w:t>om</w:t>
            </w:r>
            <w:r>
              <w:t xml:space="preserve"> &lt; 0,1</w:t>
            </w:r>
          </w:p>
        </w:tc>
        <w:tc>
          <w:tcPr>
            <w:tcW w:w="1247" w:type="dxa"/>
            <w:vMerge w:val="restart"/>
            <w:tcBorders>
              <w:top w:val="nil"/>
              <w:bottom w:val="single" w:sz="4" w:space="0" w:color="auto"/>
            </w:tcBorders>
            <w:vAlign w:val="center"/>
          </w:tcPr>
          <w:p w:rsidR="000A6771" w:rsidRDefault="000A6771">
            <w:pPr>
              <w:pStyle w:val="ConsPlusNormal"/>
              <w:jc w:val="center"/>
            </w:pPr>
            <w:r>
              <w:t>3 - 5</w:t>
            </w:r>
          </w:p>
        </w:tc>
        <w:tc>
          <w:tcPr>
            <w:tcW w:w="680" w:type="dxa"/>
            <w:tcBorders>
              <w:top w:val="nil"/>
              <w:bottom w:val="nil"/>
            </w:tcBorders>
          </w:tcPr>
          <w:p w:rsidR="000A6771" w:rsidRDefault="000A6771">
            <w:pPr>
              <w:pStyle w:val="ConsPlusNormal"/>
              <w:jc w:val="center"/>
            </w:pPr>
            <w:r>
              <w:t>130</w:t>
            </w:r>
          </w:p>
        </w:tc>
        <w:tc>
          <w:tcPr>
            <w:tcW w:w="680" w:type="dxa"/>
            <w:tcBorders>
              <w:top w:val="nil"/>
              <w:bottom w:val="nil"/>
            </w:tcBorders>
          </w:tcPr>
          <w:p w:rsidR="000A6771" w:rsidRDefault="000A6771">
            <w:pPr>
              <w:pStyle w:val="ConsPlusNormal"/>
              <w:jc w:val="center"/>
            </w:pPr>
            <w:r>
              <w:t>170</w:t>
            </w:r>
          </w:p>
        </w:tc>
        <w:tc>
          <w:tcPr>
            <w:tcW w:w="680" w:type="dxa"/>
            <w:tcBorders>
              <w:top w:val="nil"/>
              <w:bottom w:val="nil"/>
            </w:tcBorders>
          </w:tcPr>
          <w:p w:rsidR="000A6771" w:rsidRDefault="000A6771">
            <w:pPr>
              <w:pStyle w:val="ConsPlusNormal"/>
              <w:jc w:val="center"/>
            </w:pPr>
            <w:r>
              <w:t>250</w:t>
            </w:r>
          </w:p>
        </w:tc>
        <w:tc>
          <w:tcPr>
            <w:tcW w:w="680" w:type="dxa"/>
            <w:tcBorders>
              <w:top w:val="nil"/>
              <w:bottom w:val="nil"/>
            </w:tcBorders>
          </w:tcPr>
          <w:p w:rsidR="000A6771" w:rsidRDefault="000A6771">
            <w:pPr>
              <w:pStyle w:val="ConsPlusNormal"/>
              <w:jc w:val="center"/>
            </w:pPr>
            <w:r>
              <w:t>370</w:t>
            </w:r>
          </w:p>
        </w:tc>
        <w:tc>
          <w:tcPr>
            <w:tcW w:w="737" w:type="dxa"/>
            <w:tcBorders>
              <w:top w:val="nil"/>
              <w:bottom w:val="nil"/>
            </w:tcBorders>
          </w:tcPr>
          <w:p w:rsidR="000A6771" w:rsidRDefault="000A6771">
            <w:pPr>
              <w:pStyle w:val="ConsPlusNormal"/>
              <w:jc w:val="center"/>
            </w:pPr>
            <w:r>
              <w:t>530</w:t>
            </w:r>
          </w:p>
        </w:tc>
        <w:tc>
          <w:tcPr>
            <w:tcW w:w="571" w:type="dxa"/>
            <w:tcBorders>
              <w:top w:val="nil"/>
              <w:bottom w:val="nil"/>
            </w:tcBorders>
          </w:tcPr>
          <w:p w:rsidR="000A6771" w:rsidRDefault="000A6771">
            <w:pPr>
              <w:pStyle w:val="ConsPlusNormal"/>
              <w:jc w:val="center"/>
            </w:pPr>
            <w:r>
              <w:t>640</w:t>
            </w:r>
          </w:p>
        </w:tc>
        <w:tc>
          <w:tcPr>
            <w:tcW w:w="737" w:type="dxa"/>
            <w:tcBorders>
              <w:top w:val="nil"/>
              <w:bottom w:val="nil"/>
            </w:tcBorders>
          </w:tcPr>
          <w:p w:rsidR="000A6771" w:rsidRDefault="000A6771">
            <w:pPr>
              <w:pStyle w:val="ConsPlusNormal"/>
              <w:jc w:val="center"/>
            </w:pPr>
            <w:r>
              <w:t>750</w:t>
            </w:r>
          </w:p>
        </w:tc>
        <w:tc>
          <w:tcPr>
            <w:tcW w:w="737" w:type="dxa"/>
            <w:tcBorders>
              <w:top w:val="nil"/>
              <w:bottom w:val="nil"/>
            </w:tcBorders>
          </w:tcPr>
          <w:p w:rsidR="000A6771" w:rsidRDefault="000A6771">
            <w:pPr>
              <w:pStyle w:val="ConsPlusNormal"/>
              <w:jc w:val="center"/>
            </w:pPr>
            <w:r>
              <w:t>900</w:t>
            </w:r>
          </w:p>
        </w:tc>
        <w:tc>
          <w:tcPr>
            <w:tcW w:w="680" w:type="dxa"/>
            <w:tcBorders>
              <w:top w:val="nil"/>
              <w:bottom w:val="nil"/>
            </w:tcBorders>
          </w:tcPr>
          <w:p w:rsidR="000A6771" w:rsidRDefault="000A6771">
            <w:pPr>
              <w:pStyle w:val="ConsPlusNormal"/>
              <w:jc w:val="center"/>
            </w:pPr>
            <w:r>
              <w:t>1050</w:t>
            </w:r>
          </w:p>
        </w:tc>
        <w:tc>
          <w:tcPr>
            <w:tcW w:w="680" w:type="dxa"/>
            <w:tcBorders>
              <w:top w:val="nil"/>
              <w:bottom w:val="nil"/>
            </w:tcBorders>
          </w:tcPr>
          <w:p w:rsidR="000A6771" w:rsidRDefault="000A6771">
            <w:pPr>
              <w:pStyle w:val="ConsPlusNormal"/>
              <w:jc w:val="center"/>
            </w:pPr>
            <w:r>
              <w:t>1150</w:t>
            </w:r>
          </w:p>
        </w:tc>
        <w:tc>
          <w:tcPr>
            <w:tcW w:w="737" w:type="dxa"/>
            <w:tcBorders>
              <w:top w:val="nil"/>
              <w:bottom w:val="nil"/>
            </w:tcBorders>
          </w:tcPr>
          <w:p w:rsidR="000A6771" w:rsidRDefault="000A6771">
            <w:pPr>
              <w:pStyle w:val="ConsPlusNormal"/>
              <w:jc w:val="center"/>
            </w:pPr>
            <w:r>
              <w:t>1350</w:t>
            </w:r>
          </w:p>
        </w:tc>
        <w:tc>
          <w:tcPr>
            <w:tcW w:w="680" w:type="dxa"/>
            <w:tcBorders>
              <w:top w:val="nil"/>
              <w:bottom w:val="nil"/>
            </w:tcBorders>
          </w:tcPr>
          <w:p w:rsidR="000A6771" w:rsidRDefault="000A6771">
            <w:pPr>
              <w:pStyle w:val="ConsPlusNormal"/>
              <w:jc w:val="center"/>
            </w:pPr>
            <w:r>
              <w:t>1550</w:t>
            </w:r>
          </w:p>
        </w:tc>
      </w:tr>
      <w:tr w:rsidR="000A6771">
        <w:tblPrEx>
          <w:tblBorders>
            <w:insideH w:val="none" w:sz="0" w:space="0" w:color="auto"/>
          </w:tblBorders>
        </w:tblPrEx>
        <w:tc>
          <w:tcPr>
            <w:tcW w:w="2438" w:type="dxa"/>
            <w:tcBorders>
              <w:top w:val="nil"/>
              <w:bottom w:val="nil"/>
            </w:tcBorders>
          </w:tcPr>
          <w:p w:rsidR="000A6771" w:rsidRDefault="000A6771">
            <w:pPr>
              <w:pStyle w:val="ConsPlusNormal"/>
              <w:jc w:val="center"/>
            </w:pPr>
            <w:r>
              <w:t xml:space="preserve">0,1 &lt; </w:t>
            </w:r>
            <w:r>
              <w:rPr>
                <w:i/>
              </w:rPr>
              <w:t>I</w:t>
            </w:r>
            <w:r>
              <w:rPr>
                <w:i/>
                <w:vertAlign w:val="subscript"/>
              </w:rPr>
              <w:t>om</w:t>
            </w:r>
            <w:r>
              <w:t xml:space="preserve"> &lt; 0,3</w:t>
            </w:r>
          </w:p>
        </w:tc>
        <w:tc>
          <w:tcPr>
            <w:tcW w:w="1247" w:type="dxa"/>
            <w:vMerge/>
            <w:tcBorders>
              <w:top w:val="nil"/>
              <w:bottom w:val="single" w:sz="4" w:space="0" w:color="auto"/>
            </w:tcBorders>
          </w:tcPr>
          <w:p w:rsidR="000A6771" w:rsidRDefault="000A6771">
            <w:pPr>
              <w:pStyle w:val="ConsPlusNormal"/>
            </w:pPr>
          </w:p>
        </w:tc>
        <w:tc>
          <w:tcPr>
            <w:tcW w:w="680" w:type="dxa"/>
            <w:tcBorders>
              <w:top w:val="nil"/>
              <w:bottom w:val="nil"/>
            </w:tcBorders>
          </w:tcPr>
          <w:p w:rsidR="000A6771" w:rsidRDefault="000A6771">
            <w:pPr>
              <w:pStyle w:val="ConsPlusNormal"/>
              <w:jc w:val="center"/>
            </w:pPr>
            <w:r>
              <w:t>110</w:t>
            </w:r>
          </w:p>
        </w:tc>
        <w:tc>
          <w:tcPr>
            <w:tcW w:w="680" w:type="dxa"/>
            <w:tcBorders>
              <w:top w:val="nil"/>
              <w:bottom w:val="nil"/>
            </w:tcBorders>
          </w:tcPr>
          <w:p w:rsidR="000A6771" w:rsidRDefault="000A6771">
            <w:pPr>
              <w:pStyle w:val="ConsPlusNormal"/>
              <w:jc w:val="center"/>
            </w:pPr>
            <w:r>
              <w:t>140</w:t>
            </w:r>
          </w:p>
        </w:tc>
        <w:tc>
          <w:tcPr>
            <w:tcW w:w="680" w:type="dxa"/>
            <w:tcBorders>
              <w:top w:val="nil"/>
              <w:bottom w:val="nil"/>
            </w:tcBorders>
          </w:tcPr>
          <w:p w:rsidR="000A6771" w:rsidRDefault="000A6771">
            <w:pPr>
              <w:pStyle w:val="ConsPlusNormal"/>
              <w:jc w:val="center"/>
            </w:pPr>
            <w:r>
              <w:t>200</w:t>
            </w:r>
          </w:p>
        </w:tc>
        <w:tc>
          <w:tcPr>
            <w:tcW w:w="680" w:type="dxa"/>
            <w:tcBorders>
              <w:top w:val="nil"/>
              <w:bottom w:val="nil"/>
            </w:tcBorders>
          </w:tcPr>
          <w:p w:rsidR="000A6771" w:rsidRDefault="000A6771">
            <w:pPr>
              <w:pStyle w:val="ConsPlusNormal"/>
              <w:jc w:val="center"/>
            </w:pPr>
            <w:r>
              <w:t>300</w:t>
            </w:r>
          </w:p>
        </w:tc>
        <w:tc>
          <w:tcPr>
            <w:tcW w:w="737" w:type="dxa"/>
            <w:tcBorders>
              <w:top w:val="nil"/>
              <w:bottom w:val="nil"/>
            </w:tcBorders>
          </w:tcPr>
          <w:p w:rsidR="000A6771" w:rsidRDefault="000A6771">
            <w:pPr>
              <w:pStyle w:val="ConsPlusNormal"/>
              <w:jc w:val="center"/>
            </w:pPr>
            <w:r>
              <w:t>400</w:t>
            </w:r>
          </w:p>
        </w:tc>
        <w:tc>
          <w:tcPr>
            <w:tcW w:w="571" w:type="dxa"/>
            <w:tcBorders>
              <w:top w:val="nil"/>
              <w:bottom w:val="nil"/>
            </w:tcBorders>
          </w:tcPr>
          <w:p w:rsidR="000A6771" w:rsidRDefault="000A6771">
            <w:pPr>
              <w:pStyle w:val="ConsPlusNormal"/>
              <w:jc w:val="center"/>
            </w:pPr>
            <w:r>
              <w:t>470</w:t>
            </w:r>
          </w:p>
        </w:tc>
        <w:tc>
          <w:tcPr>
            <w:tcW w:w="737" w:type="dxa"/>
            <w:tcBorders>
              <w:top w:val="nil"/>
              <w:bottom w:val="nil"/>
            </w:tcBorders>
          </w:tcPr>
          <w:p w:rsidR="000A6771" w:rsidRDefault="000A6771">
            <w:pPr>
              <w:pStyle w:val="ConsPlusNormal"/>
              <w:jc w:val="center"/>
            </w:pPr>
            <w:r>
              <w:t>590</w:t>
            </w:r>
          </w:p>
        </w:tc>
        <w:tc>
          <w:tcPr>
            <w:tcW w:w="737" w:type="dxa"/>
            <w:tcBorders>
              <w:top w:val="nil"/>
              <w:bottom w:val="nil"/>
            </w:tcBorders>
          </w:tcPr>
          <w:p w:rsidR="000A6771" w:rsidRDefault="000A6771">
            <w:pPr>
              <w:pStyle w:val="ConsPlusNormal"/>
              <w:jc w:val="center"/>
            </w:pPr>
            <w:r>
              <w:t>670</w:t>
            </w:r>
          </w:p>
        </w:tc>
        <w:tc>
          <w:tcPr>
            <w:tcW w:w="680" w:type="dxa"/>
            <w:tcBorders>
              <w:top w:val="nil"/>
              <w:bottom w:val="nil"/>
            </w:tcBorders>
          </w:tcPr>
          <w:p w:rsidR="000A6771" w:rsidRDefault="000A6771">
            <w:pPr>
              <w:pStyle w:val="ConsPlusNormal"/>
              <w:jc w:val="center"/>
            </w:pPr>
            <w:r>
              <w:t>750</w:t>
            </w:r>
          </w:p>
        </w:tc>
        <w:tc>
          <w:tcPr>
            <w:tcW w:w="680" w:type="dxa"/>
            <w:tcBorders>
              <w:top w:val="nil"/>
              <w:bottom w:val="nil"/>
            </w:tcBorders>
          </w:tcPr>
          <w:p w:rsidR="000A6771" w:rsidRDefault="000A6771">
            <w:pPr>
              <w:pStyle w:val="ConsPlusNormal"/>
              <w:jc w:val="center"/>
            </w:pPr>
            <w:r>
              <w:t>870</w:t>
            </w:r>
          </w:p>
        </w:tc>
        <w:tc>
          <w:tcPr>
            <w:tcW w:w="737" w:type="dxa"/>
            <w:tcBorders>
              <w:top w:val="nil"/>
              <w:bottom w:val="nil"/>
            </w:tcBorders>
          </w:tcPr>
          <w:p w:rsidR="000A6771" w:rsidRDefault="000A6771">
            <w:pPr>
              <w:pStyle w:val="ConsPlusNormal"/>
              <w:jc w:val="center"/>
            </w:pPr>
            <w:r>
              <w:t>990</w:t>
            </w:r>
          </w:p>
        </w:tc>
        <w:tc>
          <w:tcPr>
            <w:tcW w:w="680" w:type="dxa"/>
            <w:tcBorders>
              <w:top w:val="nil"/>
              <w:bottom w:val="nil"/>
            </w:tcBorders>
          </w:tcPr>
          <w:p w:rsidR="000A6771" w:rsidRDefault="000A6771">
            <w:pPr>
              <w:pStyle w:val="ConsPlusNormal"/>
              <w:jc w:val="center"/>
            </w:pPr>
            <w:r>
              <w:t>1100</w:t>
            </w:r>
          </w:p>
        </w:tc>
      </w:tr>
      <w:tr w:rsidR="000A6771">
        <w:tc>
          <w:tcPr>
            <w:tcW w:w="2438" w:type="dxa"/>
            <w:tcBorders>
              <w:top w:val="nil"/>
              <w:bottom w:val="single" w:sz="4" w:space="0" w:color="auto"/>
            </w:tcBorders>
          </w:tcPr>
          <w:p w:rsidR="000A6771" w:rsidRDefault="000A6771">
            <w:pPr>
              <w:pStyle w:val="ConsPlusNormal"/>
              <w:jc w:val="center"/>
            </w:pPr>
            <w:r>
              <w:t xml:space="preserve">0,3 &lt; </w:t>
            </w:r>
            <w:r>
              <w:rPr>
                <w:i/>
              </w:rPr>
              <w:t>I</w:t>
            </w:r>
            <w:r>
              <w:rPr>
                <w:i/>
                <w:vertAlign w:val="subscript"/>
              </w:rPr>
              <w:t>om</w:t>
            </w:r>
            <w:r>
              <w:t xml:space="preserve"> &lt; 0,5</w:t>
            </w:r>
          </w:p>
        </w:tc>
        <w:tc>
          <w:tcPr>
            <w:tcW w:w="1247" w:type="dxa"/>
            <w:vMerge/>
            <w:tcBorders>
              <w:top w:val="nil"/>
              <w:bottom w:val="single" w:sz="4" w:space="0" w:color="auto"/>
            </w:tcBorders>
          </w:tcPr>
          <w:p w:rsidR="000A6771" w:rsidRDefault="000A6771">
            <w:pPr>
              <w:pStyle w:val="ConsPlusNormal"/>
            </w:pPr>
          </w:p>
        </w:tc>
        <w:tc>
          <w:tcPr>
            <w:tcW w:w="680" w:type="dxa"/>
            <w:tcBorders>
              <w:top w:val="nil"/>
              <w:bottom w:val="single" w:sz="4" w:space="0" w:color="auto"/>
            </w:tcBorders>
          </w:tcPr>
          <w:p w:rsidR="000A6771" w:rsidRDefault="000A6771">
            <w:pPr>
              <w:pStyle w:val="ConsPlusNormal"/>
              <w:jc w:val="center"/>
            </w:pPr>
            <w:r>
              <w:t>90</w:t>
            </w:r>
          </w:p>
        </w:tc>
        <w:tc>
          <w:tcPr>
            <w:tcW w:w="680" w:type="dxa"/>
            <w:tcBorders>
              <w:top w:val="nil"/>
              <w:bottom w:val="single" w:sz="4" w:space="0" w:color="auto"/>
            </w:tcBorders>
          </w:tcPr>
          <w:p w:rsidR="000A6771" w:rsidRDefault="000A6771">
            <w:pPr>
              <w:pStyle w:val="ConsPlusNormal"/>
              <w:jc w:val="center"/>
            </w:pPr>
            <w:r>
              <w:t>110</w:t>
            </w:r>
          </w:p>
        </w:tc>
        <w:tc>
          <w:tcPr>
            <w:tcW w:w="680" w:type="dxa"/>
            <w:tcBorders>
              <w:top w:val="nil"/>
              <w:bottom w:val="single" w:sz="4" w:space="0" w:color="auto"/>
            </w:tcBorders>
          </w:tcPr>
          <w:p w:rsidR="000A6771" w:rsidRDefault="000A6771">
            <w:pPr>
              <w:pStyle w:val="ConsPlusNormal"/>
              <w:jc w:val="center"/>
            </w:pPr>
            <w:r>
              <w:t>150</w:t>
            </w:r>
          </w:p>
        </w:tc>
        <w:tc>
          <w:tcPr>
            <w:tcW w:w="680" w:type="dxa"/>
            <w:tcBorders>
              <w:top w:val="nil"/>
              <w:bottom w:val="single" w:sz="4" w:space="0" w:color="auto"/>
            </w:tcBorders>
          </w:tcPr>
          <w:p w:rsidR="000A6771" w:rsidRDefault="000A6771">
            <w:pPr>
              <w:pStyle w:val="ConsPlusNormal"/>
              <w:jc w:val="center"/>
            </w:pPr>
            <w:r>
              <w:t>230</w:t>
            </w:r>
          </w:p>
        </w:tc>
        <w:tc>
          <w:tcPr>
            <w:tcW w:w="737" w:type="dxa"/>
            <w:tcBorders>
              <w:top w:val="nil"/>
              <w:bottom w:val="single" w:sz="4" w:space="0" w:color="auto"/>
            </w:tcBorders>
          </w:tcPr>
          <w:p w:rsidR="000A6771" w:rsidRDefault="000A6771">
            <w:pPr>
              <w:pStyle w:val="ConsPlusNormal"/>
              <w:jc w:val="center"/>
            </w:pPr>
            <w:r>
              <w:t>330</w:t>
            </w:r>
          </w:p>
        </w:tc>
        <w:tc>
          <w:tcPr>
            <w:tcW w:w="571" w:type="dxa"/>
            <w:tcBorders>
              <w:top w:val="nil"/>
              <w:bottom w:val="single" w:sz="4" w:space="0" w:color="auto"/>
            </w:tcBorders>
          </w:tcPr>
          <w:p w:rsidR="000A6771" w:rsidRDefault="000A6771">
            <w:pPr>
              <w:pStyle w:val="ConsPlusNormal"/>
              <w:jc w:val="center"/>
            </w:pPr>
            <w:r>
              <w:t>400</w:t>
            </w:r>
          </w:p>
        </w:tc>
        <w:tc>
          <w:tcPr>
            <w:tcW w:w="737" w:type="dxa"/>
            <w:tcBorders>
              <w:top w:val="nil"/>
              <w:bottom w:val="single" w:sz="4" w:space="0" w:color="auto"/>
            </w:tcBorders>
          </w:tcPr>
          <w:p w:rsidR="000A6771" w:rsidRDefault="000A6771">
            <w:pPr>
              <w:pStyle w:val="ConsPlusNormal"/>
              <w:jc w:val="center"/>
            </w:pPr>
            <w:r>
              <w:t>480</w:t>
            </w:r>
          </w:p>
        </w:tc>
        <w:tc>
          <w:tcPr>
            <w:tcW w:w="737" w:type="dxa"/>
            <w:tcBorders>
              <w:top w:val="nil"/>
              <w:bottom w:val="single" w:sz="4" w:space="0" w:color="auto"/>
            </w:tcBorders>
          </w:tcPr>
          <w:p w:rsidR="000A6771" w:rsidRDefault="000A6771">
            <w:pPr>
              <w:pStyle w:val="ConsPlusNormal"/>
              <w:jc w:val="center"/>
            </w:pPr>
            <w:r>
              <w:t>550</w:t>
            </w:r>
          </w:p>
        </w:tc>
        <w:tc>
          <w:tcPr>
            <w:tcW w:w="680" w:type="dxa"/>
            <w:tcBorders>
              <w:top w:val="nil"/>
              <w:bottom w:val="single" w:sz="4" w:space="0" w:color="auto"/>
            </w:tcBorders>
          </w:tcPr>
          <w:p w:rsidR="000A6771" w:rsidRDefault="000A6771">
            <w:pPr>
              <w:pStyle w:val="ConsPlusNormal"/>
              <w:jc w:val="center"/>
            </w:pPr>
            <w:r>
              <w:t>600</w:t>
            </w:r>
          </w:p>
        </w:tc>
        <w:tc>
          <w:tcPr>
            <w:tcW w:w="680" w:type="dxa"/>
            <w:tcBorders>
              <w:top w:val="nil"/>
              <w:bottom w:val="single" w:sz="4" w:space="0" w:color="auto"/>
            </w:tcBorders>
          </w:tcPr>
          <w:p w:rsidR="000A6771" w:rsidRDefault="000A6771">
            <w:pPr>
              <w:pStyle w:val="ConsPlusNormal"/>
              <w:jc w:val="center"/>
            </w:pPr>
            <w:r>
              <w:t>720</w:t>
            </w:r>
          </w:p>
        </w:tc>
        <w:tc>
          <w:tcPr>
            <w:tcW w:w="737" w:type="dxa"/>
            <w:tcBorders>
              <w:top w:val="nil"/>
              <w:bottom w:val="single" w:sz="4" w:space="0" w:color="auto"/>
            </w:tcBorders>
          </w:tcPr>
          <w:p w:rsidR="000A6771" w:rsidRDefault="000A6771">
            <w:pPr>
              <w:pStyle w:val="ConsPlusNormal"/>
              <w:jc w:val="center"/>
            </w:pPr>
            <w:r>
              <w:t>810</w:t>
            </w:r>
          </w:p>
        </w:tc>
        <w:tc>
          <w:tcPr>
            <w:tcW w:w="680" w:type="dxa"/>
            <w:tcBorders>
              <w:top w:val="nil"/>
              <w:bottom w:val="single" w:sz="4" w:space="0" w:color="auto"/>
            </w:tcBorders>
          </w:tcPr>
          <w:p w:rsidR="000A6771" w:rsidRDefault="000A6771">
            <w:pPr>
              <w:pStyle w:val="ConsPlusNormal"/>
              <w:jc w:val="center"/>
            </w:pPr>
            <w:r>
              <w:t>910</w:t>
            </w:r>
          </w:p>
        </w:tc>
      </w:tr>
      <w:tr w:rsidR="000A6771">
        <w:tc>
          <w:tcPr>
            <w:tcW w:w="2438" w:type="dxa"/>
            <w:tcBorders>
              <w:top w:val="single" w:sz="4" w:space="0" w:color="auto"/>
              <w:bottom w:val="nil"/>
            </w:tcBorders>
          </w:tcPr>
          <w:p w:rsidR="000A6771" w:rsidRDefault="000A6771">
            <w:pPr>
              <w:pStyle w:val="ConsPlusNormal"/>
              <w:jc w:val="center"/>
            </w:pPr>
            <w:r>
              <w:t xml:space="preserve">0,05 &lt; </w:t>
            </w:r>
            <w:r>
              <w:rPr>
                <w:i/>
              </w:rPr>
              <w:t>I</w:t>
            </w:r>
            <w:r>
              <w:rPr>
                <w:i/>
                <w:vertAlign w:val="subscript"/>
              </w:rPr>
              <w:t>om</w:t>
            </w:r>
            <w:r>
              <w:t xml:space="preserve"> &lt; 0,1</w:t>
            </w:r>
          </w:p>
        </w:tc>
        <w:tc>
          <w:tcPr>
            <w:tcW w:w="1247" w:type="dxa"/>
            <w:vMerge w:val="restart"/>
            <w:tcBorders>
              <w:top w:val="single" w:sz="4" w:space="0" w:color="auto"/>
              <w:bottom w:val="single" w:sz="4" w:space="0" w:color="auto"/>
            </w:tcBorders>
            <w:vAlign w:val="center"/>
          </w:tcPr>
          <w:p w:rsidR="000A6771" w:rsidRDefault="000A6771">
            <w:pPr>
              <w:pStyle w:val="ConsPlusNormal"/>
              <w:jc w:val="center"/>
            </w:pPr>
            <w:r>
              <w:t>10</w:t>
            </w:r>
          </w:p>
        </w:tc>
        <w:tc>
          <w:tcPr>
            <w:tcW w:w="680" w:type="dxa"/>
            <w:tcBorders>
              <w:top w:val="single" w:sz="4" w:space="0" w:color="auto"/>
              <w:bottom w:val="nil"/>
            </w:tcBorders>
          </w:tcPr>
          <w:p w:rsidR="000A6771" w:rsidRDefault="000A6771">
            <w:pPr>
              <w:pStyle w:val="ConsPlusNormal"/>
              <w:jc w:val="center"/>
            </w:pPr>
            <w:r>
              <w:t>180</w:t>
            </w:r>
          </w:p>
        </w:tc>
        <w:tc>
          <w:tcPr>
            <w:tcW w:w="680" w:type="dxa"/>
            <w:tcBorders>
              <w:top w:val="single" w:sz="4" w:space="0" w:color="auto"/>
              <w:bottom w:val="nil"/>
            </w:tcBorders>
          </w:tcPr>
          <w:p w:rsidR="000A6771" w:rsidRDefault="000A6771">
            <w:pPr>
              <w:pStyle w:val="ConsPlusNormal"/>
              <w:jc w:val="center"/>
            </w:pPr>
            <w:r>
              <w:t>220</w:t>
            </w:r>
          </w:p>
        </w:tc>
        <w:tc>
          <w:tcPr>
            <w:tcW w:w="680" w:type="dxa"/>
            <w:tcBorders>
              <w:top w:val="single" w:sz="4" w:space="0" w:color="auto"/>
              <w:bottom w:val="nil"/>
            </w:tcBorders>
          </w:tcPr>
          <w:p w:rsidR="000A6771" w:rsidRDefault="000A6771">
            <w:pPr>
              <w:pStyle w:val="ConsPlusNormal"/>
              <w:jc w:val="center"/>
            </w:pPr>
            <w:r>
              <w:t>300</w:t>
            </w:r>
          </w:p>
        </w:tc>
        <w:tc>
          <w:tcPr>
            <w:tcW w:w="680" w:type="dxa"/>
            <w:tcBorders>
              <w:top w:val="single" w:sz="4" w:space="0" w:color="auto"/>
              <w:bottom w:val="nil"/>
            </w:tcBorders>
          </w:tcPr>
          <w:p w:rsidR="000A6771" w:rsidRDefault="000A6771">
            <w:pPr>
              <w:pStyle w:val="ConsPlusNormal"/>
              <w:jc w:val="center"/>
            </w:pPr>
            <w:r>
              <w:t>420</w:t>
            </w:r>
          </w:p>
        </w:tc>
        <w:tc>
          <w:tcPr>
            <w:tcW w:w="737" w:type="dxa"/>
            <w:tcBorders>
              <w:top w:val="single" w:sz="4" w:space="0" w:color="auto"/>
              <w:bottom w:val="nil"/>
            </w:tcBorders>
          </w:tcPr>
          <w:p w:rsidR="000A6771" w:rsidRDefault="000A6771">
            <w:pPr>
              <w:pStyle w:val="ConsPlusNormal"/>
              <w:jc w:val="center"/>
            </w:pPr>
            <w:r>
              <w:t>580</w:t>
            </w:r>
          </w:p>
        </w:tc>
        <w:tc>
          <w:tcPr>
            <w:tcW w:w="571" w:type="dxa"/>
            <w:tcBorders>
              <w:top w:val="single" w:sz="4" w:space="0" w:color="auto"/>
              <w:bottom w:val="nil"/>
            </w:tcBorders>
          </w:tcPr>
          <w:p w:rsidR="000A6771" w:rsidRDefault="000A6771">
            <w:pPr>
              <w:pStyle w:val="ConsPlusNormal"/>
              <w:jc w:val="center"/>
            </w:pPr>
            <w:r>
              <w:t>690</w:t>
            </w:r>
          </w:p>
        </w:tc>
        <w:tc>
          <w:tcPr>
            <w:tcW w:w="737" w:type="dxa"/>
            <w:tcBorders>
              <w:top w:val="single" w:sz="4" w:space="0" w:color="auto"/>
              <w:bottom w:val="nil"/>
            </w:tcBorders>
          </w:tcPr>
          <w:p w:rsidR="000A6771" w:rsidRDefault="000A6771">
            <w:pPr>
              <w:pStyle w:val="ConsPlusNormal"/>
              <w:jc w:val="center"/>
            </w:pPr>
            <w:r>
              <w:t>800</w:t>
            </w:r>
          </w:p>
        </w:tc>
        <w:tc>
          <w:tcPr>
            <w:tcW w:w="737" w:type="dxa"/>
            <w:tcBorders>
              <w:top w:val="single" w:sz="4" w:space="0" w:color="auto"/>
              <w:bottom w:val="nil"/>
            </w:tcBorders>
          </w:tcPr>
          <w:p w:rsidR="000A6771" w:rsidRDefault="000A6771">
            <w:pPr>
              <w:pStyle w:val="ConsPlusNormal"/>
              <w:jc w:val="center"/>
            </w:pPr>
            <w:r>
              <w:t>950</w:t>
            </w:r>
          </w:p>
        </w:tc>
        <w:tc>
          <w:tcPr>
            <w:tcW w:w="680" w:type="dxa"/>
            <w:tcBorders>
              <w:top w:val="single" w:sz="4" w:space="0" w:color="auto"/>
              <w:bottom w:val="nil"/>
            </w:tcBorders>
          </w:tcPr>
          <w:p w:rsidR="000A6771" w:rsidRDefault="000A6771">
            <w:pPr>
              <w:pStyle w:val="ConsPlusNormal"/>
              <w:jc w:val="center"/>
            </w:pPr>
            <w:r>
              <w:t>1100</w:t>
            </w:r>
          </w:p>
        </w:tc>
        <w:tc>
          <w:tcPr>
            <w:tcW w:w="680" w:type="dxa"/>
            <w:tcBorders>
              <w:top w:val="single" w:sz="4" w:space="0" w:color="auto"/>
              <w:bottom w:val="nil"/>
            </w:tcBorders>
          </w:tcPr>
          <w:p w:rsidR="000A6771" w:rsidRDefault="000A6771">
            <w:pPr>
              <w:pStyle w:val="ConsPlusNormal"/>
              <w:jc w:val="center"/>
            </w:pPr>
            <w:r>
              <w:t>1200</w:t>
            </w:r>
          </w:p>
        </w:tc>
        <w:tc>
          <w:tcPr>
            <w:tcW w:w="737" w:type="dxa"/>
            <w:tcBorders>
              <w:top w:val="single" w:sz="4" w:space="0" w:color="auto"/>
              <w:bottom w:val="nil"/>
            </w:tcBorders>
          </w:tcPr>
          <w:p w:rsidR="000A6771" w:rsidRDefault="000A6771">
            <w:pPr>
              <w:pStyle w:val="ConsPlusNormal"/>
              <w:jc w:val="center"/>
            </w:pPr>
            <w:r>
              <w:t>1400</w:t>
            </w:r>
          </w:p>
        </w:tc>
        <w:tc>
          <w:tcPr>
            <w:tcW w:w="680" w:type="dxa"/>
            <w:tcBorders>
              <w:top w:val="single" w:sz="4" w:space="0" w:color="auto"/>
              <w:bottom w:val="nil"/>
            </w:tcBorders>
          </w:tcPr>
          <w:p w:rsidR="000A6771" w:rsidRDefault="000A6771">
            <w:pPr>
              <w:pStyle w:val="ConsPlusNormal"/>
              <w:jc w:val="center"/>
            </w:pPr>
            <w:r>
              <w:t>1600</w:t>
            </w:r>
          </w:p>
        </w:tc>
      </w:tr>
      <w:tr w:rsidR="000A6771">
        <w:tblPrEx>
          <w:tblBorders>
            <w:insideH w:val="none" w:sz="0" w:space="0" w:color="auto"/>
          </w:tblBorders>
        </w:tblPrEx>
        <w:tc>
          <w:tcPr>
            <w:tcW w:w="2438" w:type="dxa"/>
            <w:tcBorders>
              <w:top w:val="nil"/>
              <w:bottom w:val="nil"/>
            </w:tcBorders>
          </w:tcPr>
          <w:p w:rsidR="000A6771" w:rsidRDefault="000A6771">
            <w:pPr>
              <w:pStyle w:val="ConsPlusNormal"/>
              <w:jc w:val="center"/>
            </w:pPr>
            <w:r>
              <w:t xml:space="preserve">0,1 &lt; </w:t>
            </w:r>
            <w:r>
              <w:rPr>
                <w:i/>
              </w:rPr>
              <w:t>I</w:t>
            </w:r>
            <w:r>
              <w:rPr>
                <w:i/>
                <w:vertAlign w:val="subscript"/>
              </w:rPr>
              <w:t>om</w:t>
            </w:r>
            <w:r>
              <w:t xml:space="preserve"> &lt; 0,3</w:t>
            </w:r>
          </w:p>
        </w:tc>
        <w:tc>
          <w:tcPr>
            <w:tcW w:w="1247" w:type="dxa"/>
            <w:vMerge/>
            <w:tcBorders>
              <w:top w:val="single" w:sz="4" w:space="0" w:color="auto"/>
              <w:bottom w:val="single" w:sz="4" w:space="0" w:color="auto"/>
            </w:tcBorders>
          </w:tcPr>
          <w:p w:rsidR="000A6771" w:rsidRDefault="000A6771">
            <w:pPr>
              <w:pStyle w:val="ConsPlusNormal"/>
            </w:pPr>
          </w:p>
        </w:tc>
        <w:tc>
          <w:tcPr>
            <w:tcW w:w="680" w:type="dxa"/>
            <w:tcBorders>
              <w:top w:val="nil"/>
              <w:bottom w:val="nil"/>
            </w:tcBorders>
          </w:tcPr>
          <w:p w:rsidR="000A6771" w:rsidRDefault="000A6771">
            <w:pPr>
              <w:pStyle w:val="ConsPlusNormal"/>
              <w:jc w:val="center"/>
            </w:pPr>
            <w:r>
              <w:t>160</w:t>
            </w:r>
          </w:p>
        </w:tc>
        <w:tc>
          <w:tcPr>
            <w:tcW w:w="680" w:type="dxa"/>
            <w:tcBorders>
              <w:top w:val="nil"/>
              <w:bottom w:val="nil"/>
            </w:tcBorders>
          </w:tcPr>
          <w:p w:rsidR="000A6771" w:rsidRDefault="000A6771">
            <w:pPr>
              <w:pStyle w:val="ConsPlusNormal"/>
              <w:jc w:val="center"/>
            </w:pPr>
            <w:r>
              <w:t>190</w:t>
            </w:r>
          </w:p>
        </w:tc>
        <w:tc>
          <w:tcPr>
            <w:tcW w:w="680" w:type="dxa"/>
            <w:tcBorders>
              <w:top w:val="nil"/>
              <w:bottom w:val="nil"/>
            </w:tcBorders>
          </w:tcPr>
          <w:p w:rsidR="000A6771" w:rsidRDefault="000A6771">
            <w:pPr>
              <w:pStyle w:val="ConsPlusNormal"/>
              <w:jc w:val="center"/>
            </w:pPr>
            <w:r>
              <w:t>250</w:t>
            </w:r>
          </w:p>
        </w:tc>
        <w:tc>
          <w:tcPr>
            <w:tcW w:w="680" w:type="dxa"/>
            <w:tcBorders>
              <w:top w:val="nil"/>
              <w:bottom w:val="nil"/>
            </w:tcBorders>
          </w:tcPr>
          <w:p w:rsidR="000A6771" w:rsidRDefault="000A6771">
            <w:pPr>
              <w:pStyle w:val="ConsPlusNormal"/>
              <w:jc w:val="center"/>
            </w:pPr>
            <w:r>
              <w:t>350</w:t>
            </w:r>
          </w:p>
        </w:tc>
        <w:tc>
          <w:tcPr>
            <w:tcW w:w="737" w:type="dxa"/>
            <w:tcBorders>
              <w:top w:val="nil"/>
              <w:bottom w:val="nil"/>
            </w:tcBorders>
          </w:tcPr>
          <w:p w:rsidR="000A6771" w:rsidRDefault="000A6771">
            <w:pPr>
              <w:pStyle w:val="ConsPlusNormal"/>
              <w:jc w:val="center"/>
            </w:pPr>
            <w:r>
              <w:t>450</w:t>
            </w:r>
          </w:p>
        </w:tc>
        <w:tc>
          <w:tcPr>
            <w:tcW w:w="571" w:type="dxa"/>
            <w:tcBorders>
              <w:top w:val="nil"/>
              <w:bottom w:val="nil"/>
            </w:tcBorders>
          </w:tcPr>
          <w:p w:rsidR="000A6771" w:rsidRDefault="000A6771">
            <w:pPr>
              <w:pStyle w:val="ConsPlusNormal"/>
              <w:jc w:val="center"/>
            </w:pPr>
            <w:r>
              <w:t>520</w:t>
            </w:r>
          </w:p>
        </w:tc>
        <w:tc>
          <w:tcPr>
            <w:tcW w:w="737" w:type="dxa"/>
            <w:tcBorders>
              <w:top w:val="nil"/>
              <w:bottom w:val="nil"/>
            </w:tcBorders>
          </w:tcPr>
          <w:p w:rsidR="000A6771" w:rsidRDefault="000A6771">
            <w:pPr>
              <w:pStyle w:val="ConsPlusNormal"/>
              <w:jc w:val="center"/>
            </w:pPr>
            <w:r>
              <w:t>640</w:t>
            </w:r>
          </w:p>
        </w:tc>
        <w:tc>
          <w:tcPr>
            <w:tcW w:w="737" w:type="dxa"/>
            <w:tcBorders>
              <w:top w:val="nil"/>
              <w:bottom w:val="nil"/>
            </w:tcBorders>
          </w:tcPr>
          <w:p w:rsidR="000A6771" w:rsidRDefault="000A6771">
            <w:pPr>
              <w:pStyle w:val="ConsPlusNormal"/>
              <w:jc w:val="center"/>
            </w:pPr>
            <w:r>
              <w:t>720</w:t>
            </w:r>
          </w:p>
        </w:tc>
        <w:tc>
          <w:tcPr>
            <w:tcW w:w="680" w:type="dxa"/>
            <w:tcBorders>
              <w:top w:val="nil"/>
              <w:bottom w:val="nil"/>
            </w:tcBorders>
          </w:tcPr>
          <w:p w:rsidR="000A6771" w:rsidRDefault="000A6771">
            <w:pPr>
              <w:pStyle w:val="ConsPlusNormal"/>
              <w:jc w:val="center"/>
            </w:pPr>
            <w:r>
              <w:t>800</w:t>
            </w:r>
          </w:p>
        </w:tc>
        <w:tc>
          <w:tcPr>
            <w:tcW w:w="680" w:type="dxa"/>
            <w:tcBorders>
              <w:top w:val="nil"/>
              <w:bottom w:val="nil"/>
            </w:tcBorders>
          </w:tcPr>
          <w:p w:rsidR="000A6771" w:rsidRDefault="000A6771">
            <w:pPr>
              <w:pStyle w:val="ConsPlusNormal"/>
              <w:jc w:val="center"/>
            </w:pPr>
            <w:r>
              <w:t>920</w:t>
            </w:r>
          </w:p>
        </w:tc>
        <w:tc>
          <w:tcPr>
            <w:tcW w:w="737" w:type="dxa"/>
            <w:tcBorders>
              <w:top w:val="nil"/>
              <w:bottom w:val="nil"/>
            </w:tcBorders>
          </w:tcPr>
          <w:p w:rsidR="000A6771" w:rsidRDefault="000A6771">
            <w:pPr>
              <w:pStyle w:val="ConsPlusNormal"/>
              <w:jc w:val="center"/>
            </w:pPr>
            <w:r>
              <w:t>1140</w:t>
            </w:r>
          </w:p>
        </w:tc>
        <w:tc>
          <w:tcPr>
            <w:tcW w:w="680" w:type="dxa"/>
            <w:tcBorders>
              <w:top w:val="nil"/>
              <w:bottom w:val="nil"/>
            </w:tcBorders>
          </w:tcPr>
          <w:p w:rsidR="000A6771" w:rsidRDefault="000A6771">
            <w:pPr>
              <w:pStyle w:val="ConsPlusNormal"/>
              <w:jc w:val="center"/>
            </w:pPr>
            <w:r>
              <w:t>1150</w:t>
            </w:r>
          </w:p>
        </w:tc>
      </w:tr>
      <w:tr w:rsidR="000A6771">
        <w:tc>
          <w:tcPr>
            <w:tcW w:w="2438" w:type="dxa"/>
            <w:tcBorders>
              <w:top w:val="nil"/>
              <w:bottom w:val="single" w:sz="4" w:space="0" w:color="auto"/>
            </w:tcBorders>
          </w:tcPr>
          <w:p w:rsidR="000A6771" w:rsidRDefault="000A6771">
            <w:pPr>
              <w:pStyle w:val="ConsPlusNormal"/>
              <w:jc w:val="center"/>
            </w:pPr>
            <w:r>
              <w:t xml:space="preserve">0,3 &lt; </w:t>
            </w:r>
            <w:r>
              <w:rPr>
                <w:i/>
              </w:rPr>
              <w:t>I</w:t>
            </w:r>
            <w:r>
              <w:rPr>
                <w:i/>
                <w:vertAlign w:val="subscript"/>
              </w:rPr>
              <w:t>om</w:t>
            </w:r>
            <w:r>
              <w:t xml:space="preserve"> &lt; 0,5</w:t>
            </w:r>
          </w:p>
        </w:tc>
        <w:tc>
          <w:tcPr>
            <w:tcW w:w="1247" w:type="dxa"/>
            <w:vMerge/>
            <w:tcBorders>
              <w:top w:val="single" w:sz="4" w:space="0" w:color="auto"/>
              <w:bottom w:val="single" w:sz="4" w:space="0" w:color="auto"/>
            </w:tcBorders>
          </w:tcPr>
          <w:p w:rsidR="000A6771" w:rsidRDefault="000A6771">
            <w:pPr>
              <w:pStyle w:val="ConsPlusNormal"/>
            </w:pPr>
          </w:p>
        </w:tc>
        <w:tc>
          <w:tcPr>
            <w:tcW w:w="680" w:type="dxa"/>
            <w:tcBorders>
              <w:top w:val="nil"/>
              <w:bottom w:val="single" w:sz="4" w:space="0" w:color="auto"/>
            </w:tcBorders>
          </w:tcPr>
          <w:p w:rsidR="000A6771" w:rsidRDefault="000A6771">
            <w:pPr>
              <w:pStyle w:val="ConsPlusNormal"/>
              <w:jc w:val="center"/>
            </w:pPr>
            <w:r>
              <w:t>120</w:t>
            </w:r>
          </w:p>
        </w:tc>
        <w:tc>
          <w:tcPr>
            <w:tcW w:w="680" w:type="dxa"/>
            <w:tcBorders>
              <w:top w:val="nil"/>
              <w:bottom w:val="single" w:sz="4" w:space="0" w:color="auto"/>
            </w:tcBorders>
          </w:tcPr>
          <w:p w:rsidR="000A6771" w:rsidRDefault="000A6771">
            <w:pPr>
              <w:pStyle w:val="ConsPlusNormal"/>
              <w:jc w:val="center"/>
            </w:pPr>
            <w:r>
              <w:t>140</w:t>
            </w:r>
          </w:p>
        </w:tc>
        <w:tc>
          <w:tcPr>
            <w:tcW w:w="680" w:type="dxa"/>
            <w:tcBorders>
              <w:top w:val="nil"/>
              <w:bottom w:val="single" w:sz="4" w:space="0" w:color="auto"/>
            </w:tcBorders>
          </w:tcPr>
          <w:p w:rsidR="000A6771" w:rsidRDefault="000A6771">
            <w:pPr>
              <w:pStyle w:val="ConsPlusNormal"/>
              <w:jc w:val="center"/>
            </w:pPr>
            <w:r>
              <w:t>180</w:t>
            </w:r>
          </w:p>
        </w:tc>
        <w:tc>
          <w:tcPr>
            <w:tcW w:w="680" w:type="dxa"/>
            <w:tcBorders>
              <w:top w:val="nil"/>
              <w:bottom w:val="single" w:sz="4" w:space="0" w:color="auto"/>
            </w:tcBorders>
          </w:tcPr>
          <w:p w:rsidR="000A6771" w:rsidRDefault="000A6771">
            <w:pPr>
              <w:pStyle w:val="ConsPlusNormal"/>
              <w:jc w:val="center"/>
            </w:pPr>
            <w:r>
              <w:t>260</w:t>
            </w:r>
          </w:p>
        </w:tc>
        <w:tc>
          <w:tcPr>
            <w:tcW w:w="737" w:type="dxa"/>
            <w:tcBorders>
              <w:top w:val="nil"/>
              <w:bottom w:val="single" w:sz="4" w:space="0" w:color="auto"/>
            </w:tcBorders>
          </w:tcPr>
          <w:p w:rsidR="000A6771" w:rsidRDefault="000A6771">
            <w:pPr>
              <w:pStyle w:val="ConsPlusNormal"/>
              <w:jc w:val="center"/>
            </w:pPr>
            <w:r>
              <w:t>360</w:t>
            </w:r>
          </w:p>
        </w:tc>
        <w:tc>
          <w:tcPr>
            <w:tcW w:w="571" w:type="dxa"/>
            <w:tcBorders>
              <w:top w:val="nil"/>
              <w:bottom w:val="single" w:sz="4" w:space="0" w:color="auto"/>
            </w:tcBorders>
          </w:tcPr>
          <w:p w:rsidR="000A6771" w:rsidRDefault="000A6771">
            <w:pPr>
              <w:pStyle w:val="ConsPlusNormal"/>
              <w:jc w:val="center"/>
            </w:pPr>
            <w:r>
              <w:t>430</w:t>
            </w:r>
          </w:p>
        </w:tc>
        <w:tc>
          <w:tcPr>
            <w:tcW w:w="737" w:type="dxa"/>
            <w:tcBorders>
              <w:top w:val="nil"/>
              <w:bottom w:val="single" w:sz="4" w:space="0" w:color="auto"/>
            </w:tcBorders>
          </w:tcPr>
          <w:p w:rsidR="000A6771" w:rsidRDefault="000A6771">
            <w:pPr>
              <w:pStyle w:val="ConsPlusNormal"/>
              <w:jc w:val="center"/>
            </w:pPr>
            <w:r>
              <w:t>510</w:t>
            </w:r>
          </w:p>
        </w:tc>
        <w:tc>
          <w:tcPr>
            <w:tcW w:w="737" w:type="dxa"/>
            <w:tcBorders>
              <w:top w:val="nil"/>
              <w:bottom w:val="single" w:sz="4" w:space="0" w:color="auto"/>
            </w:tcBorders>
          </w:tcPr>
          <w:p w:rsidR="000A6771" w:rsidRDefault="000A6771">
            <w:pPr>
              <w:pStyle w:val="ConsPlusNormal"/>
              <w:jc w:val="center"/>
            </w:pPr>
            <w:r>
              <w:t>580</w:t>
            </w:r>
          </w:p>
        </w:tc>
        <w:tc>
          <w:tcPr>
            <w:tcW w:w="680" w:type="dxa"/>
            <w:tcBorders>
              <w:top w:val="nil"/>
              <w:bottom w:val="single" w:sz="4" w:space="0" w:color="auto"/>
            </w:tcBorders>
          </w:tcPr>
          <w:p w:rsidR="000A6771" w:rsidRDefault="000A6771">
            <w:pPr>
              <w:pStyle w:val="ConsPlusNormal"/>
              <w:jc w:val="center"/>
            </w:pPr>
            <w:r>
              <w:t>650</w:t>
            </w:r>
          </w:p>
        </w:tc>
        <w:tc>
          <w:tcPr>
            <w:tcW w:w="680" w:type="dxa"/>
            <w:tcBorders>
              <w:top w:val="nil"/>
              <w:bottom w:val="single" w:sz="4" w:space="0" w:color="auto"/>
            </w:tcBorders>
          </w:tcPr>
          <w:p w:rsidR="000A6771" w:rsidRDefault="000A6771">
            <w:pPr>
              <w:pStyle w:val="ConsPlusNormal"/>
              <w:jc w:val="center"/>
            </w:pPr>
            <w:r>
              <w:t>750</w:t>
            </w:r>
          </w:p>
        </w:tc>
        <w:tc>
          <w:tcPr>
            <w:tcW w:w="737" w:type="dxa"/>
            <w:tcBorders>
              <w:top w:val="nil"/>
              <w:bottom w:val="single" w:sz="4" w:space="0" w:color="auto"/>
            </w:tcBorders>
          </w:tcPr>
          <w:p w:rsidR="000A6771" w:rsidRDefault="000A6771">
            <w:pPr>
              <w:pStyle w:val="ConsPlusNormal"/>
              <w:jc w:val="center"/>
            </w:pPr>
            <w:r>
              <w:t>840</w:t>
            </w:r>
          </w:p>
        </w:tc>
        <w:tc>
          <w:tcPr>
            <w:tcW w:w="680" w:type="dxa"/>
            <w:tcBorders>
              <w:top w:val="nil"/>
              <w:bottom w:val="single" w:sz="4" w:space="0" w:color="auto"/>
            </w:tcBorders>
          </w:tcPr>
          <w:p w:rsidR="000A6771" w:rsidRDefault="000A6771">
            <w:pPr>
              <w:pStyle w:val="ConsPlusNormal"/>
              <w:jc w:val="center"/>
            </w:pPr>
            <w:r>
              <w:t>940</w:t>
            </w:r>
          </w:p>
        </w:tc>
      </w:tr>
      <w:tr w:rsidR="000A6771">
        <w:tc>
          <w:tcPr>
            <w:tcW w:w="2438" w:type="dxa"/>
            <w:tcBorders>
              <w:top w:val="single" w:sz="4" w:space="0" w:color="auto"/>
              <w:bottom w:val="nil"/>
            </w:tcBorders>
          </w:tcPr>
          <w:p w:rsidR="000A6771" w:rsidRDefault="000A6771">
            <w:pPr>
              <w:pStyle w:val="ConsPlusNormal"/>
              <w:jc w:val="center"/>
            </w:pPr>
            <w:r>
              <w:lastRenderedPageBreak/>
              <w:t xml:space="preserve">0,05 &lt; </w:t>
            </w:r>
            <w:r>
              <w:rPr>
                <w:i/>
              </w:rPr>
              <w:t>I</w:t>
            </w:r>
            <w:r>
              <w:rPr>
                <w:i/>
                <w:vertAlign w:val="subscript"/>
              </w:rPr>
              <w:t>om</w:t>
            </w:r>
            <w:r>
              <w:t xml:space="preserve"> &lt; 0,1</w:t>
            </w:r>
          </w:p>
        </w:tc>
        <w:tc>
          <w:tcPr>
            <w:tcW w:w="1247" w:type="dxa"/>
            <w:vMerge w:val="restart"/>
            <w:tcBorders>
              <w:top w:val="single" w:sz="4" w:space="0" w:color="auto"/>
              <w:bottom w:val="single" w:sz="4" w:space="0" w:color="auto"/>
            </w:tcBorders>
            <w:vAlign w:val="center"/>
          </w:tcPr>
          <w:p w:rsidR="000A6771" w:rsidRDefault="000A6771">
            <w:pPr>
              <w:pStyle w:val="ConsPlusNormal"/>
              <w:jc w:val="center"/>
            </w:pPr>
            <w:r>
              <w:t>15</w:t>
            </w:r>
          </w:p>
        </w:tc>
        <w:tc>
          <w:tcPr>
            <w:tcW w:w="680" w:type="dxa"/>
            <w:tcBorders>
              <w:top w:val="single" w:sz="4" w:space="0" w:color="auto"/>
              <w:bottom w:val="nil"/>
            </w:tcBorders>
          </w:tcPr>
          <w:p w:rsidR="000A6771" w:rsidRDefault="000A6771">
            <w:pPr>
              <w:pStyle w:val="ConsPlusNormal"/>
              <w:jc w:val="center"/>
            </w:pPr>
            <w:r>
              <w:t>300</w:t>
            </w:r>
          </w:p>
        </w:tc>
        <w:tc>
          <w:tcPr>
            <w:tcW w:w="680" w:type="dxa"/>
            <w:tcBorders>
              <w:top w:val="single" w:sz="4" w:space="0" w:color="auto"/>
              <w:bottom w:val="nil"/>
            </w:tcBorders>
          </w:tcPr>
          <w:p w:rsidR="000A6771" w:rsidRDefault="000A6771">
            <w:pPr>
              <w:pStyle w:val="ConsPlusNormal"/>
              <w:jc w:val="center"/>
            </w:pPr>
            <w:r>
              <w:t>350</w:t>
            </w:r>
          </w:p>
        </w:tc>
        <w:tc>
          <w:tcPr>
            <w:tcW w:w="680" w:type="dxa"/>
            <w:tcBorders>
              <w:top w:val="single" w:sz="4" w:space="0" w:color="auto"/>
              <w:bottom w:val="nil"/>
            </w:tcBorders>
          </w:tcPr>
          <w:p w:rsidR="000A6771" w:rsidRDefault="000A6771">
            <w:pPr>
              <w:pStyle w:val="ConsPlusNormal"/>
              <w:jc w:val="center"/>
            </w:pPr>
            <w:r>
              <w:t>430</w:t>
            </w:r>
          </w:p>
        </w:tc>
        <w:tc>
          <w:tcPr>
            <w:tcW w:w="680" w:type="dxa"/>
            <w:tcBorders>
              <w:top w:val="single" w:sz="4" w:space="0" w:color="auto"/>
              <w:bottom w:val="nil"/>
            </w:tcBorders>
          </w:tcPr>
          <w:p w:rsidR="000A6771" w:rsidRDefault="000A6771">
            <w:pPr>
              <w:pStyle w:val="ConsPlusNormal"/>
              <w:jc w:val="center"/>
            </w:pPr>
            <w:r>
              <w:t>550</w:t>
            </w:r>
          </w:p>
        </w:tc>
        <w:tc>
          <w:tcPr>
            <w:tcW w:w="737" w:type="dxa"/>
            <w:tcBorders>
              <w:top w:val="single" w:sz="4" w:space="0" w:color="auto"/>
              <w:bottom w:val="nil"/>
            </w:tcBorders>
          </w:tcPr>
          <w:p w:rsidR="000A6771" w:rsidRDefault="000A6771">
            <w:pPr>
              <w:pStyle w:val="ConsPlusNormal"/>
              <w:jc w:val="center"/>
            </w:pPr>
            <w:r>
              <w:t>710</w:t>
            </w:r>
          </w:p>
        </w:tc>
        <w:tc>
          <w:tcPr>
            <w:tcW w:w="571" w:type="dxa"/>
            <w:tcBorders>
              <w:top w:val="single" w:sz="4" w:space="0" w:color="auto"/>
              <w:bottom w:val="nil"/>
            </w:tcBorders>
          </w:tcPr>
          <w:p w:rsidR="000A6771" w:rsidRDefault="000A6771">
            <w:pPr>
              <w:pStyle w:val="ConsPlusNormal"/>
              <w:jc w:val="center"/>
            </w:pPr>
            <w:r>
              <w:t>820</w:t>
            </w:r>
          </w:p>
        </w:tc>
        <w:tc>
          <w:tcPr>
            <w:tcW w:w="737" w:type="dxa"/>
            <w:tcBorders>
              <w:top w:val="single" w:sz="4" w:space="0" w:color="auto"/>
              <w:bottom w:val="nil"/>
            </w:tcBorders>
          </w:tcPr>
          <w:p w:rsidR="000A6771" w:rsidRDefault="000A6771">
            <w:pPr>
              <w:pStyle w:val="ConsPlusNormal"/>
              <w:jc w:val="center"/>
            </w:pPr>
            <w:r>
              <w:t>930</w:t>
            </w:r>
          </w:p>
        </w:tc>
        <w:tc>
          <w:tcPr>
            <w:tcW w:w="737" w:type="dxa"/>
            <w:tcBorders>
              <w:top w:val="single" w:sz="4" w:space="0" w:color="auto"/>
              <w:bottom w:val="nil"/>
            </w:tcBorders>
          </w:tcPr>
          <w:p w:rsidR="000A6771" w:rsidRDefault="000A6771">
            <w:pPr>
              <w:pStyle w:val="ConsPlusNormal"/>
              <w:jc w:val="center"/>
            </w:pPr>
            <w:r>
              <w:t>1080</w:t>
            </w:r>
          </w:p>
        </w:tc>
        <w:tc>
          <w:tcPr>
            <w:tcW w:w="680" w:type="dxa"/>
            <w:tcBorders>
              <w:top w:val="single" w:sz="4" w:space="0" w:color="auto"/>
              <w:bottom w:val="nil"/>
            </w:tcBorders>
          </w:tcPr>
          <w:p w:rsidR="000A6771" w:rsidRDefault="000A6771">
            <w:pPr>
              <w:pStyle w:val="ConsPlusNormal"/>
              <w:jc w:val="center"/>
            </w:pPr>
            <w:r>
              <w:t>1230</w:t>
            </w:r>
          </w:p>
        </w:tc>
        <w:tc>
          <w:tcPr>
            <w:tcW w:w="680" w:type="dxa"/>
            <w:tcBorders>
              <w:top w:val="single" w:sz="4" w:space="0" w:color="auto"/>
              <w:bottom w:val="nil"/>
            </w:tcBorders>
          </w:tcPr>
          <w:p w:rsidR="000A6771" w:rsidRDefault="000A6771">
            <w:pPr>
              <w:pStyle w:val="ConsPlusNormal"/>
              <w:jc w:val="center"/>
            </w:pPr>
            <w:r>
              <w:t>1330</w:t>
            </w:r>
          </w:p>
        </w:tc>
        <w:tc>
          <w:tcPr>
            <w:tcW w:w="737" w:type="dxa"/>
            <w:tcBorders>
              <w:top w:val="single" w:sz="4" w:space="0" w:color="auto"/>
              <w:bottom w:val="nil"/>
            </w:tcBorders>
          </w:tcPr>
          <w:p w:rsidR="000A6771" w:rsidRDefault="000A6771">
            <w:pPr>
              <w:pStyle w:val="ConsPlusNormal"/>
              <w:jc w:val="center"/>
            </w:pPr>
            <w:r>
              <w:t>1530</w:t>
            </w:r>
          </w:p>
        </w:tc>
        <w:tc>
          <w:tcPr>
            <w:tcW w:w="680" w:type="dxa"/>
            <w:tcBorders>
              <w:top w:val="single" w:sz="4" w:space="0" w:color="auto"/>
              <w:bottom w:val="nil"/>
            </w:tcBorders>
          </w:tcPr>
          <w:p w:rsidR="000A6771" w:rsidRDefault="000A6771">
            <w:pPr>
              <w:pStyle w:val="ConsPlusNormal"/>
              <w:jc w:val="center"/>
            </w:pPr>
            <w:r>
              <w:t>1730</w:t>
            </w:r>
          </w:p>
        </w:tc>
      </w:tr>
      <w:tr w:rsidR="000A6771">
        <w:tblPrEx>
          <w:tblBorders>
            <w:insideH w:val="none" w:sz="0" w:space="0" w:color="auto"/>
          </w:tblBorders>
        </w:tblPrEx>
        <w:tc>
          <w:tcPr>
            <w:tcW w:w="2438" w:type="dxa"/>
            <w:tcBorders>
              <w:top w:val="nil"/>
              <w:bottom w:val="nil"/>
            </w:tcBorders>
          </w:tcPr>
          <w:p w:rsidR="000A6771" w:rsidRDefault="000A6771">
            <w:pPr>
              <w:pStyle w:val="ConsPlusNormal"/>
              <w:jc w:val="center"/>
            </w:pPr>
            <w:r>
              <w:t xml:space="preserve">0,1 &lt; </w:t>
            </w:r>
            <w:r>
              <w:rPr>
                <w:i/>
              </w:rPr>
              <w:t>I</w:t>
            </w:r>
            <w:r>
              <w:rPr>
                <w:i/>
                <w:vertAlign w:val="subscript"/>
              </w:rPr>
              <w:t>om</w:t>
            </w:r>
            <w:r>
              <w:t xml:space="preserve"> &lt; 0,3</w:t>
            </w:r>
          </w:p>
        </w:tc>
        <w:tc>
          <w:tcPr>
            <w:tcW w:w="1247" w:type="dxa"/>
            <w:vMerge/>
            <w:tcBorders>
              <w:top w:val="single" w:sz="4" w:space="0" w:color="auto"/>
              <w:bottom w:val="single" w:sz="4" w:space="0" w:color="auto"/>
            </w:tcBorders>
          </w:tcPr>
          <w:p w:rsidR="000A6771" w:rsidRDefault="000A6771">
            <w:pPr>
              <w:pStyle w:val="ConsPlusNormal"/>
            </w:pPr>
          </w:p>
        </w:tc>
        <w:tc>
          <w:tcPr>
            <w:tcW w:w="680" w:type="dxa"/>
            <w:tcBorders>
              <w:top w:val="nil"/>
              <w:bottom w:val="nil"/>
            </w:tcBorders>
          </w:tcPr>
          <w:p w:rsidR="000A6771" w:rsidRDefault="000A6771">
            <w:pPr>
              <w:pStyle w:val="ConsPlusNormal"/>
              <w:jc w:val="center"/>
            </w:pPr>
            <w:r>
              <w:t>280</w:t>
            </w:r>
          </w:p>
        </w:tc>
        <w:tc>
          <w:tcPr>
            <w:tcW w:w="680" w:type="dxa"/>
            <w:tcBorders>
              <w:top w:val="nil"/>
              <w:bottom w:val="nil"/>
            </w:tcBorders>
          </w:tcPr>
          <w:p w:rsidR="000A6771" w:rsidRDefault="000A6771">
            <w:pPr>
              <w:pStyle w:val="ConsPlusNormal"/>
              <w:jc w:val="center"/>
            </w:pPr>
            <w:r>
              <w:t>310</w:t>
            </w:r>
          </w:p>
        </w:tc>
        <w:tc>
          <w:tcPr>
            <w:tcW w:w="680" w:type="dxa"/>
            <w:tcBorders>
              <w:top w:val="nil"/>
              <w:bottom w:val="nil"/>
            </w:tcBorders>
          </w:tcPr>
          <w:p w:rsidR="000A6771" w:rsidRDefault="000A6771">
            <w:pPr>
              <w:pStyle w:val="ConsPlusNormal"/>
              <w:jc w:val="center"/>
            </w:pPr>
            <w:r>
              <w:t>370</w:t>
            </w:r>
          </w:p>
        </w:tc>
        <w:tc>
          <w:tcPr>
            <w:tcW w:w="680" w:type="dxa"/>
            <w:tcBorders>
              <w:top w:val="nil"/>
              <w:bottom w:val="nil"/>
            </w:tcBorders>
          </w:tcPr>
          <w:p w:rsidR="000A6771" w:rsidRDefault="000A6771">
            <w:pPr>
              <w:pStyle w:val="ConsPlusNormal"/>
              <w:jc w:val="center"/>
            </w:pPr>
            <w:r>
              <w:t>470</w:t>
            </w:r>
          </w:p>
        </w:tc>
        <w:tc>
          <w:tcPr>
            <w:tcW w:w="737" w:type="dxa"/>
            <w:tcBorders>
              <w:top w:val="nil"/>
              <w:bottom w:val="nil"/>
            </w:tcBorders>
          </w:tcPr>
          <w:p w:rsidR="000A6771" w:rsidRDefault="000A6771">
            <w:pPr>
              <w:pStyle w:val="ConsPlusNormal"/>
              <w:jc w:val="center"/>
            </w:pPr>
            <w:r>
              <w:t>570</w:t>
            </w:r>
          </w:p>
        </w:tc>
        <w:tc>
          <w:tcPr>
            <w:tcW w:w="571" w:type="dxa"/>
            <w:tcBorders>
              <w:top w:val="nil"/>
              <w:bottom w:val="nil"/>
            </w:tcBorders>
          </w:tcPr>
          <w:p w:rsidR="000A6771" w:rsidRDefault="000A6771">
            <w:pPr>
              <w:pStyle w:val="ConsPlusNormal"/>
              <w:jc w:val="center"/>
            </w:pPr>
            <w:r>
              <w:t>640</w:t>
            </w:r>
          </w:p>
        </w:tc>
        <w:tc>
          <w:tcPr>
            <w:tcW w:w="737" w:type="dxa"/>
            <w:tcBorders>
              <w:top w:val="nil"/>
              <w:bottom w:val="nil"/>
            </w:tcBorders>
          </w:tcPr>
          <w:p w:rsidR="000A6771" w:rsidRDefault="000A6771">
            <w:pPr>
              <w:pStyle w:val="ConsPlusNormal"/>
              <w:jc w:val="center"/>
            </w:pPr>
            <w:r>
              <w:t>760</w:t>
            </w:r>
          </w:p>
        </w:tc>
        <w:tc>
          <w:tcPr>
            <w:tcW w:w="737" w:type="dxa"/>
            <w:tcBorders>
              <w:top w:val="nil"/>
              <w:bottom w:val="nil"/>
            </w:tcBorders>
          </w:tcPr>
          <w:p w:rsidR="000A6771" w:rsidRDefault="000A6771">
            <w:pPr>
              <w:pStyle w:val="ConsPlusNormal"/>
              <w:jc w:val="center"/>
            </w:pPr>
            <w:r>
              <w:t>840</w:t>
            </w:r>
          </w:p>
        </w:tc>
        <w:tc>
          <w:tcPr>
            <w:tcW w:w="680" w:type="dxa"/>
            <w:tcBorders>
              <w:top w:val="nil"/>
              <w:bottom w:val="nil"/>
            </w:tcBorders>
          </w:tcPr>
          <w:p w:rsidR="000A6771" w:rsidRDefault="000A6771">
            <w:pPr>
              <w:pStyle w:val="ConsPlusNormal"/>
              <w:jc w:val="center"/>
            </w:pPr>
            <w:r>
              <w:t>920</w:t>
            </w:r>
          </w:p>
        </w:tc>
        <w:tc>
          <w:tcPr>
            <w:tcW w:w="680" w:type="dxa"/>
            <w:tcBorders>
              <w:top w:val="nil"/>
              <w:bottom w:val="nil"/>
            </w:tcBorders>
          </w:tcPr>
          <w:p w:rsidR="000A6771" w:rsidRDefault="000A6771">
            <w:pPr>
              <w:pStyle w:val="ConsPlusNormal"/>
              <w:jc w:val="center"/>
            </w:pPr>
            <w:r>
              <w:t>1040</w:t>
            </w:r>
          </w:p>
        </w:tc>
        <w:tc>
          <w:tcPr>
            <w:tcW w:w="737" w:type="dxa"/>
            <w:tcBorders>
              <w:top w:val="nil"/>
              <w:bottom w:val="nil"/>
            </w:tcBorders>
          </w:tcPr>
          <w:p w:rsidR="000A6771" w:rsidRDefault="000A6771">
            <w:pPr>
              <w:pStyle w:val="ConsPlusNormal"/>
              <w:jc w:val="center"/>
            </w:pPr>
            <w:r>
              <w:t>1160</w:t>
            </w:r>
          </w:p>
        </w:tc>
        <w:tc>
          <w:tcPr>
            <w:tcW w:w="680" w:type="dxa"/>
            <w:tcBorders>
              <w:top w:val="nil"/>
              <w:bottom w:val="nil"/>
            </w:tcBorders>
          </w:tcPr>
          <w:p w:rsidR="000A6771" w:rsidRDefault="000A6771">
            <w:pPr>
              <w:pStyle w:val="ConsPlusNormal"/>
              <w:jc w:val="center"/>
            </w:pPr>
            <w:r>
              <w:t>1270</w:t>
            </w:r>
          </w:p>
        </w:tc>
      </w:tr>
      <w:tr w:rsidR="000A6771">
        <w:tblPrEx>
          <w:tblBorders>
            <w:insideH w:val="none" w:sz="0" w:space="0" w:color="auto"/>
          </w:tblBorders>
        </w:tblPrEx>
        <w:tc>
          <w:tcPr>
            <w:tcW w:w="2438" w:type="dxa"/>
            <w:tcBorders>
              <w:top w:val="nil"/>
              <w:bottom w:val="single" w:sz="4" w:space="0" w:color="auto"/>
            </w:tcBorders>
          </w:tcPr>
          <w:p w:rsidR="000A6771" w:rsidRDefault="000A6771">
            <w:pPr>
              <w:pStyle w:val="ConsPlusNormal"/>
              <w:jc w:val="center"/>
            </w:pPr>
            <w:r>
              <w:t xml:space="preserve">0,3 &lt; </w:t>
            </w:r>
            <w:r>
              <w:rPr>
                <w:i/>
              </w:rPr>
              <w:t>I</w:t>
            </w:r>
            <w:r>
              <w:rPr>
                <w:i/>
                <w:vertAlign w:val="subscript"/>
              </w:rPr>
              <w:t>om</w:t>
            </w:r>
            <w:r>
              <w:t xml:space="preserve"> &lt; 0,5</w:t>
            </w:r>
          </w:p>
        </w:tc>
        <w:tc>
          <w:tcPr>
            <w:tcW w:w="1247" w:type="dxa"/>
            <w:vMerge/>
            <w:tcBorders>
              <w:top w:val="single" w:sz="4" w:space="0" w:color="auto"/>
              <w:bottom w:val="single" w:sz="4" w:space="0" w:color="auto"/>
            </w:tcBorders>
          </w:tcPr>
          <w:p w:rsidR="000A6771" w:rsidRDefault="000A6771">
            <w:pPr>
              <w:pStyle w:val="ConsPlusNormal"/>
            </w:pPr>
          </w:p>
        </w:tc>
        <w:tc>
          <w:tcPr>
            <w:tcW w:w="680" w:type="dxa"/>
            <w:tcBorders>
              <w:top w:val="nil"/>
              <w:bottom w:val="single" w:sz="4" w:space="0" w:color="auto"/>
            </w:tcBorders>
          </w:tcPr>
          <w:p w:rsidR="000A6771" w:rsidRDefault="000A6771">
            <w:pPr>
              <w:pStyle w:val="ConsPlusNormal"/>
              <w:jc w:val="center"/>
            </w:pPr>
            <w:r>
              <w:t>240</w:t>
            </w:r>
          </w:p>
        </w:tc>
        <w:tc>
          <w:tcPr>
            <w:tcW w:w="680" w:type="dxa"/>
            <w:tcBorders>
              <w:top w:val="nil"/>
              <w:bottom w:val="single" w:sz="4" w:space="0" w:color="auto"/>
            </w:tcBorders>
          </w:tcPr>
          <w:p w:rsidR="000A6771" w:rsidRDefault="000A6771">
            <w:pPr>
              <w:pStyle w:val="ConsPlusNormal"/>
              <w:jc w:val="center"/>
            </w:pPr>
            <w:r>
              <w:t>260</w:t>
            </w:r>
          </w:p>
        </w:tc>
        <w:tc>
          <w:tcPr>
            <w:tcW w:w="680" w:type="dxa"/>
            <w:tcBorders>
              <w:top w:val="nil"/>
              <w:bottom w:val="single" w:sz="4" w:space="0" w:color="auto"/>
            </w:tcBorders>
          </w:tcPr>
          <w:p w:rsidR="000A6771" w:rsidRDefault="000A6771">
            <w:pPr>
              <w:pStyle w:val="ConsPlusNormal"/>
              <w:jc w:val="center"/>
            </w:pPr>
            <w:r>
              <w:t>300</w:t>
            </w:r>
          </w:p>
        </w:tc>
        <w:tc>
          <w:tcPr>
            <w:tcW w:w="680" w:type="dxa"/>
            <w:tcBorders>
              <w:top w:val="nil"/>
              <w:bottom w:val="single" w:sz="4" w:space="0" w:color="auto"/>
            </w:tcBorders>
          </w:tcPr>
          <w:p w:rsidR="000A6771" w:rsidRDefault="000A6771">
            <w:pPr>
              <w:pStyle w:val="ConsPlusNormal"/>
              <w:jc w:val="center"/>
            </w:pPr>
            <w:r>
              <w:t>380</w:t>
            </w:r>
          </w:p>
        </w:tc>
        <w:tc>
          <w:tcPr>
            <w:tcW w:w="737" w:type="dxa"/>
            <w:tcBorders>
              <w:top w:val="nil"/>
              <w:bottom w:val="single" w:sz="4" w:space="0" w:color="auto"/>
            </w:tcBorders>
          </w:tcPr>
          <w:p w:rsidR="000A6771" w:rsidRDefault="000A6771">
            <w:pPr>
              <w:pStyle w:val="ConsPlusNormal"/>
              <w:jc w:val="center"/>
            </w:pPr>
            <w:r>
              <w:t>480</w:t>
            </w:r>
          </w:p>
        </w:tc>
        <w:tc>
          <w:tcPr>
            <w:tcW w:w="571" w:type="dxa"/>
            <w:tcBorders>
              <w:top w:val="nil"/>
              <w:bottom w:val="single" w:sz="4" w:space="0" w:color="auto"/>
            </w:tcBorders>
          </w:tcPr>
          <w:p w:rsidR="000A6771" w:rsidRDefault="000A6771">
            <w:pPr>
              <w:pStyle w:val="ConsPlusNormal"/>
              <w:jc w:val="center"/>
            </w:pPr>
            <w:r>
              <w:t>550</w:t>
            </w:r>
          </w:p>
        </w:tc>
        <w:tc>
          <w:tcPr>
            <w:tcW w:w="737" w:type="dxa"/>
            <w:tcBorders>
              <w:top w:val="nil"/>
              <w:bottom w:val="single" w:sz="4" w:space="0" w:color="auto"/>
            </w:tcBorders>
          </w:tcPr>
          <w:p w:rsidR="000A6771" w:rsidRDefault="000A6771">
            <w:pPr>
              <w:pStyle w:val="ConsPlusNormal"/>
              <w:jc w:val="center"/>
            </w:pPr>
            <w:r>
              <w:t>630</w:t>
            </w:r>
          </w:p>
        </w:tc>
        <w:tc>
          <w:tcPr>
            <w:tcW w:w="737" w:type="dxa"/>
            <w:tcBorders>
              <w:top w:val="nil"/>
              <w:bottom w:val="single" w:sz="4" w:space="0" w:color="auto"/>
            </w:tcBorders>
          </w:tcPr>
          <w:p w:rsidR="000A6771" w:rsidRDefault="000A6771">
            <w:pPr>
              <w:pStyle w:val="ConsPlusNormal"/>
              <w:jc w:val="center"/>
            </w:pPr>
            <w:r>
              <w:t>700</w:t>
            </w:r>
          </w:p>
        </w:tc>
        <w:tc>
          <w:tcPr>
            <w:tcW w:w="680" w:type="dxa"/>
            <w:tcBorders>
              <w:top w:val="nil"/>
              <w:bottom w:val="single" w:sz="4" w:space="0" w:color="auto"/>
            </w:tcBorders>
          </w:tcPr>
          <w:p w:rsidR="000A6771" w:rsidRDefault="000A6771">
            <w:pPr>
              <w:pStyle w:val="ConsPlusNormal"/>
              <w:jc w:val="center"/>
            </w:pPr>
            <w:r>
              <w:t>750</w:t>
            </w:r>
          </w:p>
        </w:tc>
        <w:tc>
          <w:tcPr>
            <w:tcW w:w="680" w:type="dxa"/>
            <w:tcBorders>
              <w:top w:val="nil"/>
              <w:bottom w:val="single" w:sz="4" w:space="0" w:color="auto"/>
            </w:tcBorders>
          </w:tcPr>
          <w:p w:rsidR="000A6771" w:rsidRDefault="000A6771">
            <w:pPr>
              <w:pStyle w:val="ConsPlusNormal"/>
              <w:jc w:val="center"/>
            </w:pPr>
            <w:r>
              <w:t>870</w:t>
            </w:r>
          </w:p>
        </w:tc>
        <w:tc>
          <w:tcPr>
            <w:tcW w:w="737" w:type="dxa"/>
            <w:tcBorders>
              <w:top w:val="nil"/>
              <w:bottom w:val="single" w:sz="4" w:space="0" w:color="auto"/>
            </w:tcBorders>
          </w:tcPr>
          <w:p w:rsidR="000A6771" w:rsidRDefault="000A6771">
            <w:pPr>
              <w:pStyle w:val="ConsPlusNormal"/>
              <w:jc w:val="center"/>
            </w:pPr>
            <w:r>
              <w:t>960</w:t>
            </w:r>
          </w:p>
        </w:tc>
        <w:tc>
          <w:tcPr>
            <w:tcW w:w="680" w:type="dxa"/>
            <w:tcBorders>
              <w:top w:val="nil"/>
              <w:bottom w:val="single" w:sz="4" w:space="0" w:color="auto"/>
            </w:tcBorders>
          </w:tcPr>
          <w:p w:rsidR="000A6771" w:rsidRDefault="000A6771">
            <w:pPr>
              <w:pStyle w:val="ConsPlusNormal"/>
              <w:jc w:val="center"/>
            </w:pPr>
            <w:r>
              <w:t>1060</w:t>
            </w:r>
          </w:p>
        </w:tc>
      </w:tr>
    </w:tbl>
    <w:p w:rsidR="000A6771" w:rsidRDefault="000A6771">
      <w:pPr>
        <w:pStyle w:val="ConsPlusNormal"/>
        <w:sectPr w:rsidR="000A6771">
          <w:pgSz w:w="16838" w:h="11905" w:orient="landscape"/>
          <w:pgMar w:top="1701" w:right="1134" w:bottom="850" w:left="1134" w:header="0" w:footer="0" w:gutter="0"/>
          <w:cols w:space="720"/>
          <w:titlePg/>
        </w:sectPr>
      </w:pPr>
    </w:p>
    <w:p w:rsidR="000A6771" w:rsidRDefault="000A6771">
      <w:pPr>
        <w:pStyle w:val="ConsPlusNormal"/>
        <w:jc w:val="both"/>
      </w:pPr>
    </w:p>
    <w:p w:rsidR="000A6771" w:rsidRDefault="000A6771">
      <w:pPr>
        <w:pStyle w:val="ConsPlusNormal"/>
        <w:ind w:firstLine="540"/>
        <w:jc w:val="both"/>
      </w:pPr>
      <w:r>
        <w:t xml:space="preserve">Расчетные давления на мерзлые грунты </w:t>
      </w:r>
      <w:r>
        <w:rPr>
          <w:i/>
        </w:rPr>
        <w:t>R</w:t>
      </w:r>
      <w:r>
        <w:t xml:space="preserve"> под нижним концом сваи принимаются по </w:t>
      </w:r>
      <w:hyperlink w:anchor="P3032">
        <w:r>
          <w:rPr>
            <w:color w:val="0000FF"/>
          </w:rPr>
          <w:t>таблице В.1</w:t>
        </w:r>
      </w:hyperlink>
      <w:r>
        <w:t xml:space="preserve">, под подошвой столбчатого фундамента - по </w:t>
      </w:r>
      <w:hyperlink w:anchor="P3271">
        <w:r>
          <w:rPr>
            <w:color w:val="0000FF"/>
          </w:rPr>
          <w:t>таблице В.2</w:t>
        </w:r>
      </w:hyperlink>
      <w:r>
        <w:t xml:space="preserve">, для мерзлых грунтов с континентальным типом засоления - по </w:t>
      </w:r>
      <w:hyperlink w:anchor="P3490">
        <w:r>
          <w:rPr>
            <w:color w:val="0000FF"/>
          </w:rPr>
          <w:t>таблице В.5</w:t>
        </w:r>
      </w:hyperlink>
      <w:r>
        <w:t xml:space="preserve">, для мерзлых грунтов с морским типом засоления - по </w:t>
      </w:r>
      <w:hyperlink w:anchor="P3752">
        <w:r>
          <w:rPr>
            <w:color w:val="0000FF"/>
          </w:rPr>
          <w:t>таблицам В.7</w:t>
        </w:r>
      </w:hyperlink>
      <w:r>
        <w:t xml:space="preserve"> и </w:t>
      </w:r>
      <w:hyperlink w:anchor="P4389">
        <w:r>
          <w:rPr>
            <w:color w:val="0000FF"/>
          </w:rPr>
          <w:t>В.8</w:t>
        </w:r>
      </w:hyperlink>
      <w:r>
        <w:t xml:space="preserve">, для льда - по </w:t>
      </w:r>
      <w:hyperlink w:anchor="P4693">
        <w:r>
          <w:rPr>
            <w:color w:val="0000FF"/>
          </w:rPr>
          <w:t>таблице В.10</w:t>
        </w:r>
      </w:hyperlink>
      <w:r>
        <w:t xml:space="preserve">, для заторфованных мерзлых грунтов - по </w:t>
      </w:r>
      <w:hyperlink w:anchor="P4726">
        <w:r>
          <w:rPr>
            <w:color w:val="0000FF"/>
          </w:rPr>
          <w:t>таблице В.11</w:t>
        </w:r>
      </w:hyperlink>
      <w:r>
        <w:t>.</w:t>
      </w:r>
    </w:p>
    <w:p w:rsidR="000A6771" w:rsidRDefault="000A6771">
      <w:pPr>
        <w:pStyle w:val="ConsPlusNormal"/>
        <w:spacing w:before="220"/>
        <w:ind w:firstLine="540"/>
        <w:jc w:val="both"/>
      </w:pPr>
      <w:r>
        <w:t xml:space="preserve">Расчетные сопротивления мерзлых грунтов и грунтовых растворов сдвигу по поверхностям смерзания с фундаментом принимаются по </w:t>
      </w:r>
      <w:hyperlink w:anchor="P3383">
        <w:r>
          <w:rPr>
            <w:color w:val="0000FF"/>
          </w:rPr>
          <w:t>таблице В.3</w:t>
        </w:r>
      </w:hyperlink>
      <w:r>
        <w:t xml:space="preserve">, для мерзлых засоленных грунтов с континентальным типом засоления - по </w:t>
      </w:r>
      <w:hyperlink w:anchor="P3675">
        <w:r>
          <w:rPr>
            <w:color w:val="0000FF"/>
          </w:rPr>
          <w:t>таблице В.6</w:t>
        </w:r>
      </w:hyperlink>
      <w:r>
        <w:t xml:space="preserve">, для мерзлых грунтов с морским типом засоления - по </w:t>
      </w:r>
      <w:hyperlink w:anchor="P4557">
        <w:r>
          <w:rPr>
            <w:color w:val="0000FF"/>
          </w:rPr>
          <w:t>таблице В.9</w:t>
        </w:r>
      </w:hyperlink>
      <w:r>
        <w:t xml:space="preserve">, мерзлых заторфованных грунтов - по </w:t>
      </w:r>
      <w:hyperlink w:anchor="P4726">
        <w:r>
          <w:rPr>
            <w:color w:val="0000FF"/>
          </w:rPr>
          <w:t>таблице В.11</w:t>
        </w:r>
      </w:hyperlink>
      <w:r>
        <w:t>.</w:t>
      </w:r>
    </w:p>
    <w:p w:rsidR="000A6771" w:rsidRDefault="000A6771">
      <w:pPr>
        <w:pStyle w:val="ConsPlusNormal"/>
        <w:spacing w:before="220"/>
        <w:ind w:firstLine="540"/>
        <w:jc w:val="both"/>
      </w:pPr>
      <w:r>
        <w:t xml:space="preserve">Расчетные сопротивления мерзлых грунтов сдвигу по грунту или грунтовому раствору </w:t>
      </w:r>
      <w:r>
        <w:rPr>
          <w:i/>
        </w:rPr>
        <w:t>R</w:t>
      </w:r>
      <w:r>
        <w:rPr>
          <w:i/>
          <w:vertAlign w:val="subscript"/>
        </w:rPr>
        <w:t>sh</w:t>
      </w:r>
      <w:r>
        <w:t xml:space="preserve"> принимаются по </w:t>
      </w:r>
      <w:hyperlink w:anchor="P3444">
        <w:r>
          <w:rPr>
            <w:color w:val="0000FF"/>
          </w:rPr>
          <w:t>таблице В.4</w:t>
        </w:r>
      </w:hyperlink>
      <w:r>
        <w:t xml:space="preserve">, льдов по грунтовому раствору </w:t>
      </w:r>
      <w:r>
        <w:rPr>
          <w:i/>
        </w:rPr>
        <w:t>R</w:t>
      </w:r>
      <w:r>
        <w:rPr>
          <w:i/>
          <w:vertAlign w:val="subscript"/>
        </w:rPr>
        <w:t>sh,i</w:t>
      </w:r>
      <w:r>
        <w:t xml:space="preserve"> - по </w:t>
      </w:r>
      <w:hyperlink w:anchor="P4693">
        <w:r>
          <w:rPr>
            <w:color w:val="0000FF"/>
          </w:rPr>
          <w:t>таблице В.10</w:t>
        </w:r>
      </w:hyperlink>
      <w:r>
        <w:t xml:space="preserve">, мерзлых заторфованных грунтов по грунту или грунтовому раствору - по </w:t>
      </w:r>
      <w:hyperlink w:anchor="P5019">
        <w:r>
          <w:rPr>
            <w:color w:val="0000FF"/>
          </w:rPr>
          <w:t>таблице В.12</w:t>
        </w:r>
      </w:hyperlink>
      <w:r>
        <w:t xml:space="preserve">. Значения расчетных сопротивлений мерзлых грунтов как континентального, так и морского типа засоления, сдвигу по грунту или грунтовому раствору </w:t>
      </w:r>
      <w:r>
        <w:rPr>
          <w:i/>
        </w:rPr>
        <w:t>R</w:t>
      </w:r>
      <w:r>
        <w:rPr>
          <w:i/>
          <w:vertAlign w:val="subscript"/>
        </w:rPr>
        <w:t>sh</w:t>
      </w:r>
      <w:r>
        <w:t xml:space="preserve">, допускается принимать равными </w:t>
      </w:r>
      <w:r>
        <w:rPr>
          <w:i/>
        </w:rPr>
        <w:t>R</w:t>
      </w:r>
      <w:r>
        <w:rPr>
          <w:i/>
          <w:vertAlign w:val="subscript"/>
        </w:rPr>
        <w:t>sh</w:t>
      </w:r>
      <w:r>
        <w:t xml:space="preserve"> = </w:t>
      </w:r>
      <w:r>
        <w:rPr>
          <w:i/>
        </w:rPr>
        <w:t>R</w:t>
      </w:r>
      <w:r>
        <w:rPr>
          <w:i/>
          <w:vertAlign w:val="subscript"/>
        </w:rPr>
        <w:t>af</w:t>
      </w:r>
      <w:r>
        <w:t xml:space="preserve"> с учетом </w:t>
      </w:r>
      <w:hyperlink w:anchor="P5404">
        <w:r>
          <w:rPr>
            <w:color w:val="0000FF"/>
          </w:rPr>
          <w:t>В.4</w:t>
        </w:r>
      </w:hyperlink>
      <w:r>
        <w:t>.</w:t>
      </w:r>
    </w:p>
    <w:p w:rsidR="000A6771" w:rsidRDefault="000A6771">
      <w:pPr>
        <w:pStyle w:val="ConsPlusNormal"/>
        <w:jc w:val="both"/>
      </w:pPr>
    </w:p>
    <w:p w:rsidR="000A6771" w:rsidRDefault="000A6771">
      <w:pPr>
        <w:pStyle w:val="ConsPlusNormal"/>
        <w:jc w:val="right"/>
      </w:pPr>
      <w:r>
        <w:t>Таблица В.12</w:t>
      </w:r>
    </w:p>
    <w:p w:rsidR="000A6771" w:rsidRDefault="000A6771">
      <w:pPr>
        <w:pStyle w:val="ConsPlusNormal"/>
        <w:jc w:val="both"/>
      </w:pPr>
    </w:p>
    <w:p w:rsidR="000A6771" w:rsidRDefault="000A6771">
      <w:pPr>
        <w:pStyle w:val="ConsPlusNormal"/>
        <w:jc w:val="center"/>
      </w:pPr>
      <w:bookmarkStart w:id="129" w:name="P5019"/>
      <w:bookmarkEnd w:id="129"/>
      <w:r>
        <w:rPr>
          <w:b/>
        </w:rPr>
        <w:t>Расчетные давления на мерзлые заторфованные грунты</w:t>
      </w:r>
    </w:p>
    <w:p w:rsidR="000A6771" w:rsidRDefault="000A6771">
      <w:pPr>
        <w:pStyle w:val="ConsPlusNormal"/>
        <w:jc w:val="center"/>
      </w:pPr>
      <w:r>
        <w:rPr>
          <w:b/>
        </w:rPr>
        <w:t>под подошвой столбчатого фундамента</w:t>
      </w:r>
      <w:r>
        <w:t xml:space="preserve"> </w:t>
      </w:r>
      <w:r>
        <w:rPr>
          <w:b/>
          <w:i/>
        </w:rPr>
        <w:t>R</w:t>
      </w:r>
      <w:r>
        <w:rPr>
          <w:b/>
        </w:rPr>
        <w:t>, расчетные</w:t>
      </w:r>
    </w:p>
    <w:p w:rsidR="000A6771" w:rsidRDefault="000A6771">
      <w:pPr>
        <w:pStyle w:val="ConsPlusNormal"/>
        <w:jc w:val="center"/>
      </w:pPr>
      <w:r>
        <w:rPr>
          <w:b/>
        </w:rPr>
        <w:t>сопротивления мерзлых заторфованных грунтов сдвигу</w:t>
      </w:r>
    </w:p>
    <w:p w:rsidR="000A6771" w:rsidRDefault="000A6771">
      <w:pPr>
        <w:pStyle w:val="ConsPlusNormal"/>
        <w:jc w:val="center"/>
      </w:pPr>
      <w:r>
        <w:rPr>
          <w:b/>
        </w:rPr>
        <w:t>по поверхности смерзания</w:t>
      </w:r>
      <w:r>
        <w:t xml:space="preserve"> </w:t>
      </w:r>
      <w:r>
        <w:rPr>
          <w:b/>
          <w:i/>
        </w:rPr>
        <w:t>R</w:t>
      </w:r>
      <w:r>
        <w:rPr>
          <w:b/>
          <w:i/>
          <w:vertAlign w:val="subscript"/>
        </w:rPr>
        <w:t>af</w:t>
      </w:r>
      <w:r>
        <w:t xml:space="preserve"> </w:t>
      </w:r>
      <w:r>
        <w:rPr>
          <w:b/>
        </w:rPr>
        <w:t>и расчетные сопротивления</w:t>
      </w:r>
    </w:p>
    <w:p w:rsidR="000A6771" w:rsidRDefault="000A6771">
      <w:pPr>
        <w:pStyle w:val="ConsPlusNormal"/>
        <w:jc w:val="center"/>
      </w:pPr>
      <w:r>
        <w:rPr>
          <w:b/>
        </w:rPr>
        <w:t>мерзлых заторфованных грунтов сдвигу по грунту или</w:t>
      </w:r>
    </w:p>
    <w:p w:rsidR="000A6771" w:rsidRDefault="000A6771">
      <w:pPr>
        <w:pStyle w:val="ConsPlusNormal"/>
        <w:jc w:val="center"/>
      </w:pPr>
      <w:r>
        <w:rPr>
          <w:b/>
        </w:rPr>
        <w:t>грунтовому раствору</w:t>
      </w:r>
      <w:r>
        <w:t xml:space="preserve"> </w:t>
      </w:r>
      <w:r>
        <w:rPr>
          <w:b/>
          <w:i/>
        </w:rPr>
        <w:t>R</w:t>
      </w:r>
      <w:r>
        <w:rPr>
          <w:b/>
          <w:i/>
          <w:vertAlign w:val="subscript"/>
        </w:rPr>
        <w:t>sh</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25"/>
        <w:gridCol w:w="542"/>
        <w:gridCol w:w="542"/>
        <w:gridCol w:w="552"/>
        <w:gridCol w:w="547"/>
        <w:gridCol w:w="552"/>
        <w:gridCol w:w="542"/>
        <w:gridCol w:w="542"/>
        <w:gridCol w:w="737"/>
        <w:gridCol w:w="737"/>
        <w:gridCol w:w="737"/>
        <w:gridCol w:w="737"/>
        <w:gridCol w:w="794"/>
      </w:tblGrid>
      <w:tr w:rsidR="000A6771">
        <w:tc>
          <w:tcPr>
            <w:tcW w:w="2525" w:type="dxa"/>
            <w:vMerge w:val="restart"/>
            <w:tcBorders>
              <w:top w:val="single" w:sz="4" w:space="0" w:color="auto"/>
              <w:bottom w:val="single" w:sz="4" w:space="0" w:color="auto"/>
            </w:tcBorders>
            <w:vAlign w:val="center"/>
          </w:tcPr>
          <w:p w:rsidR="000A6771" w:rsidRDefault="000A6771">
            <w:pPr>
              <w:pStyle w:val="ConsPlusNormal"/>
              <w:jc w:val="center"/>
            </w:pPr>
            <w:r>
              <w:t>Грунты</w:t>
            </w:r>
          </w:p>
        </w:tc>
        <w:tc>
          <w:tcPr>
            <w:tcW w:w="7561" w:type="dxa"/>
            <w:gridSpan w:val="12"/>
            <w:tcBorders>
              <w:top w:val="single" w:sz="4" w:space="0" w:color="auto"/>
              <w:bottom w:val="single" w:sz="4" w:space="0" w:color="auto"/>
            </w:tcBorders>
            <w:vAlign w:val="center"/>
          </w:tcPr>
          <w:p w:rsidR="000A6771" w:rsidRDefault="000A6771">
            <w:pPr>
              <w:pStyle w:val="ConsPlusNormal"/>
              <w:jc w:val="center"/>
            </w:pPr>
            <w:r>
              <w:t xml:space="preserve">Расчетные значения </w:t>
            </w:r>
            <w:r>
              <w:rPr>
                <w:i/>
              </w:rPr>
              <w:t>R, R</w:t>
            </w:r>
            <w:r>
              <w:rPr>
                <w:i/>
                <w:vertAlign w:val="subscript"/>
              </w:rPr>
              <w:t>af</w:t>
            </w:r>
            <w:r>
              <w:t xml:space="preserve"> , </w:t>
            </w:r>
            <w:r>
              <w:rPr>
                <w:i/>
              </w:rPr>
              <w:t>R</w:t>
            </w:r>
            <w:r>
              <w:rPr>
                <w:i/>
                <w:vertAlign w:val="subscript"/>
              </w:rPr>
              <w:t>sh</w:t>
            </w:r>
            <w:r>
              <w:t>, кПа, при температуре грунта, °C</w:t>
            </w:r>
          </w:p>
        </w:tc>
      </w:tr>
      <w:tr w:rsidR="000A6771">
        <w:tc>
          <w:tcPr>
            <w:tcW w:w="2525" w:type="dxa"/>
            <w:vMerge/>
            <w:tcBorders>
              <w:top w:val="single" w:sz="4" w:space="0" w:color="auto"/>
              <w:bottom w:val="single" w:sz="4" w:space="0" w:color="auto"/>
            </w:tcBorders>
          </w:tcPr>
          <w:p w:rsidR="000A6771" w:rsidRDefault="000A6771">
            <w:pPr>
              <w:pStyle w:val="ConsPlusNormal"/>
            </w:pPr>
          </w:p>
        </w:tc>
        <w:tc>
          <w:tcPr>
            <w:tcW w:w="542" w:type="dxa"/>
            <w:tcBorders>
              <w:top w:val="single" w:sz="4" w:space="0" w:color="auto"/>
              <w:bottom w:val="single" w:sz="4" w:space="0" w:color="auto"/>
            </w:tcBorders>
            <w:vAlign w:val="center"/>
          </w:tcPr>
          <w:p w:rsidR="000A6771" w:rsidRDefault="000A6771">
            <w:pPr>
              <w:pStyle w:val="ConsPlusNormal"/>
              <w:jc w:val="center"/>
            </w:pPr>
            <w:r>
              <w:t>-0,3</w:t>
            </w:r>
          </w:p>
        </w:tc>
        <w:tc>
          <w:tcPr>
            <w:tcW w:w="542" w:type="dxa"/>
            <w:tcBorders>
              <w:top w:val="single" w:sz="4" w:space="0" w:color="auto"/>
              <w:bottom w:val="single" w:sz="4" w:space="0" w:color="auto"/>
            </w:tcBorders>
            <w:vAlign w:val="center"/>
          </w:tcPr>
          <w:p w:rsidR="000A6771" w:rsidRDefault="000A6771">
            <w:pPr>
              <w:pStyle w:val="ConsPlusNormal"/>
              <w:jc w:val="center"/>
            </w:pPr>
            <w:r>
              <w:t>-0,5</w:t>
            </w:r>
          </w:p>
        </w:tc>
        <w:tc>
          <w:tcPr>
            <w:tcW w:w="552" w:type="dxa"/>
            <w:tcBorders>
              <w:top w:val="single" w:sz="4" w:space="0" w:color="auto"/>
              <w:bottom w:val="single" w:sz="4" w:space="0" w:color="auto"/>
            </w:tcBorders>
            <w:vAlign w:val="center"/>
          </w:tcPr>
          <w:p w:rsidR="000A6771" w:rsidRDefault="000A6771">
            <w:pPr>
              <w:pStyle w:val="ConsPlusNormal"/>
              <w:jc w:val="center"/>
            </w:pPr>
            <w:r>
              <w:t>-1</w:t>
            </w:r>
          </w:p>
        </w:tc>
        <w:tc>
          <w:tcPr>
            <w:tcW w:w="547" w:type="dxa"/>
            <w:tcBorders>
              <w:top w:val="single" w:sz="4" w:space="0" w:color="auto"/>
              <w:bottom w:val="single" w:sz="4" w:space="0" w:color="auto"/>
            </w:tcBorders>
            <w:vAlign w:val="center"/>
          </w:tcPr>
          <w:p w:rsidR="000A6771" w:rsidRDefault="000A6771">
            <w:pPr>
              <w:pStyle w:val="ConsPlusNormal"/>
              <w:jc w:val="center"/>
            </w:pPr>
            <w:r>
              <w:t>-1,5</w:t>
            </w:r>
          </w:p>
        </w:tc>
        <w:tc>
          <w:tcPr>
            <w:tcW w:w="552" w:type="dxa"/>
            <w:tcBorders>
              <w:top w:val="single" w:sz="4" w:space="0" w:color="auto"/>
              <w:bottom w:val="single" w:sz="4" w:space="0" w:color="auto"/>
            </w:tcBorders>
            <w:vAlign w:val="center"/>
          </w:tcPr>
          <w:p w:rsidR="000A6771" w:rsidRDefault="000A6771">
            <w:pPr>
              <w:pStyle w:val="ConsPlusNormal"/>
              <w:jc w:val="center"/>
            </w:pPr>
            <w:r>
              <w:t>-2</w:t>
            </w:r>
          </w:p>
        </w:tc>
        <w:tc>
          <w:tcPr>
            <w:tcW w:w="542" w:type="dxa"/>
            <w:tcBorders>
              <w:top w:val="single" w:sz="4" w:space="0" w:color="auto"/>
              <w:bottom w:val="single" w:sz="4" w:space="0" w:color="auto"/>
            </w:tcBorders>
            <w:vAlign w:val="center"/>
          </w:tcPr>
          <w:p w:rsidR="000A6771" w:rsidRDefault="000A6771">
            <w:pPr>
              <w:pStyle w:val="ConsPlusNormal"/>
              <w:jc w:val="center"/>
            </w:pPr>
            <w:r>
              <w:t>-2,5</w:t>
            </w:r>
          </w:p>
        </w:tc>
        <w:tc>
          <w:tcPr>
            <w:tcW w:w="542" w:type="dxa"/>
            <w:tcBorders>
              <w:top w:val="single" w:sz="4" w:space="0" w:color="auto"/>
              <w:bottom w:val="single" w:sz="4" w:space="0" w:color="auto"/>
            </w:tcBorders>
            <w:vAlign w:val="center"/>
          </w:tcPr>
          <w:p w:rsidR="000A6771" w:rsidRDefault="000A6771">
            <w:pPr>
              <w:pStyle w:val="ConsPlusNormal"/>
              <w:jc w:val="center"/>
            </w:pPr>
            <w:r>
              <w:t>-3</w:t>
            </w:r>
          </w:p>
        </w:tc>
        <w:tc>
          <w:tcPr>
            <w:tcW w:w="737" w:type="dxa"/>
            <w:tcBorders>
              <w:top w:val="single" w:sz="4" w:space="0" w:color="auto"/>
              <w:bottom w:val="single" w:sz="4" w:space="0" w:color="auto"/>
            </w:tcBorders>
            <w:vAlign w:val="center"/>
          </w:tcPr>
          <w:p w:rsidR="000A6771" w:rsidRDefault="000A6771">
            <w:pPr>
              <w:pStyle w:val="ConsPlusNormal"/>
              <w:jc w:val="center"/>
            </w:pPr>
            <w:r>
              <w:t>-3,5</w:t>
            </w:r>
          </w:p>
        </w:tc>
        <w:tc>
          <w:tcPr>
            <w:tcW w:w="737" w:type="dxa"/>
            <w:tcBorders>
              <w:top w:val="single" w:sz="4" w:space="0" w:color="auto"/>
              <w:bottom w:val="single" w:sz="4" w:space="0" w:color="auto"/>
            </w:tcBorders>
            <w:vAlign w:val="center"/>
          </w:tcPr>
          <w:p w:rsidR="000A6771" w:rsidRDefault="000A6771">
            <w:pPr>
              <w:pStyle w:val="ConsPlusNormal"/>
              <w:jc w:val="center"/>
            </w:pPr>
            <w:r>
              <w:t>-4</w:t>
            </w:r>
          </w:p>
        </w:tc>
        <w:tc>
          <w:tcPr>
            <w:tcW w:w="737" w:type="dxa"/>
            <w:tcBorders>
              <w:top w:val="single" w:sz="4" w:space="0" w:color="auto"/>
              <w:bottom w:val="single" w:sz="4" w:space="0" w:color="auto"/>
            </w:tcBorders>
            <w:vAlign w:val="center"/>
          </w:tcPr>
          <w:p w:rsidR="000A6771" w:rsidRDefault="000A6771">
            <w:pPr>
              <w:pStyle w:val="ConsPlusNormal"/>
              <w:jc w:val="center"/>
            </w:pPr>
            <w:r>
              <w:t>-6</w:t>
            </w:r>
          </w:p>
        </w:tc>
        <w:tc>
          <w:tcPr>
            <w:tcW w:w="737" w:type="dxa"/>
            <w:tcBorders>
              <w:top w:val="single" w:sz="4" w:space="0" w:color="auto"/>
              <w:bottom w:val="single" w:sz="4" w:space="0" w:color="auto"/>
            </w:tcBorders>
            <w:vAlign w:val="center"/>
          </w:tcPr>
          <w:p w:rsidR="000A6771" w:rsidRDefault="000A6771">
            <w:pPr>
              <w:pStyle w:val="ConsPlusNormal"/>
              <w:jc w:val="center"/>
            </w:pPr>
            <w:r>
              <w:t>-8</w:t>
            </w:r>
          </w:p>
        </w:tc>
        <w:tc>
          <w:tcPr>
            <w:tcW w:w="794" w:type="dxa"/>
            <w:tcBorders>
              <w:top w:val="single" w:sz="4" w:space="0" w:color="auto"/>
              <w:bottom w:val="single" w:sz="4" w:space="0" w:color="auto"/>
            </w:tcBorders>
            <w:vAlign w:val="center"/>
          </w:tcPr>
          <w:p w:rsidR="000A6771" w:rsidRDefault="000A6771">
            <w:pPr>
              <w:pStyle w:val="ConsPlusNormal"/>
              <w:jc w:val="center"/>
            </w:pPr>
            <w:r>
              <w:t>-10</w:t>
            </w:r>
          </w:p>
        </w:tc>
      </w:tr>
      <w:tr w:rsidR="000A6771">
        <w:tc>
          <w:tcPr>
            <w:tcW w:w="10086" w:type="dxa"/>
            <w:gridSpan w:val="13"/>
            <w:tcBorders>
              <w:top w:val="single" w:sz="4" w:space="0" w:color="auto"/>
              <w:bottom w:val="single" w:sz="4" w:space="0" w:color="auto"/>
            </w:tcBorders>
          </w:tcPr>
          <w:p w:rsidR="000A6771" w:rsidRDefault="000A6771">
            <w:pPr>
              <w:pStyle w:val="ConsPlusNormal"/>
              <w:jc w:val="center"/>
            </w:pPr>
            <w:r>
              <w:t xml:space="preserve">Расчетные давления на мерзлые заторфованные грунты под подошвой столбчатого фундамента </w:t>
            </w:r>
            <w:r>
              <w:rPr>
                <w:i/>
              </w:rPr>
              <w:t>R</w:t>
            </w:r>
          </w:p>
        </w:tc>
      </w:tr>
      <w:tr w:rsidR="000A6771">
        <w:tblPrEx>
          <w:tblBorders>
            <w:insideH w:val="none" w:sz="0" w:space="0" w:color="auto"/>
          </w:tblBorders>
        </w:tblPrEx>
        <w:tc>
          <w:tcPr>
            <w:tcW w:w="2525" w:type="dxa"/>
            <w:tcBorders>
              <w:top w:val="single" w:sz="4" w:space="0" w:color="auto"/>
              <w:bottom w:val="nil"/>
            </w:tcBorders>
          </w:tcPr>
          <w:p w:rsidR="000A6771" w:rsidRDefault="000A6771">
            <w:pPr>
              <w:pStyle w:val="ConsPlusNormal"/>
            </w:pPr>
            <w:r>
              <w:t>Песчаные:</w:t>
            </w:r>
          </w:p>
        </w:tc>
        <w:tc>
          <w:tcPr>
            <w:tcW w:w="54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552" w:type="dxa"/>
            <w:tcBorders>
              <w:top w:val="single" w:sz="4" w:space="0" w:color="auto"/>
              <w:bottom w:val="nil"/>
            </w:tcBorders>
          </w:tcPr>
          <w:p w:rsidR="000A6771" w:rsidRDefault="000A6771">
            <w:pPr>
              <w:pStyle w:val="ConsPlusNormal"/>
            </w:pPr>
          </w:p>
        </w:tc>
        <w:tc>
          <w:tcPr>
            <w:tcW w:w="547" w:type="dxa"/>
            <w:tcBorders>
              <w:top w:val="single" w:sz="4" w:space="0" w:color="auto"/>
              <w:bottom w:val="nil"/>
            </w:tcBorders>
          </w:tcPr>
          <w:p w:rsidR="000A6771" w:rsidRDefault="000A6771">
            <w:pPr>
              <w:pStyle w:val="ConsPlusNormal"/>
            </w:pPr>
          </w:p>
        </w:tc>
        <w:tc>
          <w:tcPr>
            <w:tcW w:w="55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94" w:type="dxa"/>
            <w:tcBorders>
              <w:top w:val="single" w:sz="4" w:space="0" w:color="auto"/>
              <w:bottom w:val="nil"/>
            </w:tcBorders>
          </w:tcPr>
          <w:p w:rsidR="000A6771" w:rsidRDefault="000A6771">
            <w:pPr>
              <w:pStyle w:val="ConsPlusNormal"/>
            </w:pPr>
          </w:p>
        </w:tc>
      </w:tr>
      <w:tr w:rsidR="000A6771">
        <w:tblPrEx>
          <w:tblBorders>
            <w:insideH w:val="none" w:sz="0" w:space="0" w:color="auto"/>
          </w:tblBorders>
        </w:tblPrEx>
        <w:tc>
          <w:tcPr>
            <w:tcW w:w="2525" w:type="dxa"/>
            <w:tcBorders>
              <w:top w:val="nil"/>
              <w:bottom w:val="nil"/>
            </w:tcBorders>
          </w:tcPr>
          <w:p w:rsidR="000A6771" w:rsidRDefault="000A6771">
            <w:pPr>
              <w:pStyle w:val="ConsPlusNormal"/>
              <w:jc w:val="center"/>
            </w:pPr>
            <w:r>
              <w:t xml:space="preserve">0,03 &lt; </w:t>
            </w:r>
            <w:r>
              <w:rPr>
                <w:i/>
              </w:rPr>
              <w:t>I</w:t>
            </w:r>
            <w:r>
              <w:rPr>
                <w:i/>
                <w:vertAlign w:val="subscript"/>
              </w:rPr>
              <w:t>om</w:t>
            </w:r>
            <w:r>
              <w:t xml:space="preserve"> &lt;= 0,1</w:t>
            </w:r>
          </w:p>
        </w:tc>
        <w:tc>
          <w:tcPr>
            <w:tcW w:w="542" w:type="dxa"/>
            <w:tcBorders>
              <w:top w:val="nil"/>
              <w:bottom w:val="nil"/>
            </w:tcBorders>
          </w:tcPr>
          <w:p w:rsidR="000A6771" w:rsidRDefault="000A6771">
            <w:pPr>
              <w:pStyle w:val="ConsPlusNormal"/>
              <w:jc w:val="center"/>
            </w:pPr>
            <w:r>
              <w:t>130</w:t>
            </w:r>
          </w:p>
        </w:tc>
        <w:tc>
          <w:tcPr>
            <w:tcW w:w="542" w:type="dxa"/>
            <w:tcBorders>
              <w:top w:val="nil"/>
              <w:bottom w:val="nil"/>
            </w:tcBorders>
          </w:tcPr>
          <w:p w:rsidR="000A6771" w:rsidRDefault="000A6771">
            <w:pPr>
              <w:pStyle w:val="ConsPlusNormal"/>
              <w:jc w:val="center"/>
            </w:pPr>
            <w:r>
              <w:t>180</w:t>
            </w:r>
          </w:p>
        </w:tc>
        <w:tc>
          <w:tcPr>
            <w:tcW w:w="552" w:type="dxa"/>
            <w:tcBorders>
              <w:top w:val="nil"/>
              <w:bottom w:val="nil"/>
            </w:tcBorders>
          </w:tcPr>
          <w:p w:rsidR="000A6771" w:rsidRDefault="000A6771">
            <w:pPr>
              <w:pStyle w:val="ConsPlusNormal"/>
              <w:jc w:val="center"/>
            </w:pPr>
            <w:r>
              <w:t>250</w:t>
            </w:r>
          </w:p>
        </w:tc>
        <w:tc>
          <w:tcPr>
            <w:tcW w:w="547" w:type="dxa"/>
            <w:tcBorders>
              <w:top w:val="nil"/>
              <w:bottom w:val="nil"/>
            </w:tcBorders>
          </w:tcPr>
          <w:p w:rsidR="000A6771" w:rsidRDefault="000A6771">
            <w:pPr>
              <w:pStyle w:val="ConsPlusNormal"/>
              <w:jc w:val="center"/>
            </w:pPr>
            <w:r>
              <w:t>350</w:t>
            </w:r>
          </w:p>
        </w:tc>
        <w:tc>
          <w:tcPr>
            <w:tcW w:w="552" w:type="dxa"/>
            <w:tcBorders>
              <w:top w:val="nil"/>
              <w:bottom w:val="nil"/>
            </w:tcBorders>
          </w:tcPr>
          <w:p w:rsidR="000A6771" w:rsidRDefault="000A6771">
            <w:pPr>
              <w:pStyle w:val="ConsPlusNormal"/>
              <w:jc w:val="center"/>
            </w:pPr>
            <w:r>
              <w:t>550</w:t>
            </w:r>
          </w:p>
        </w:tc>
        <w:tc>
          <w:tcPr>
            <w:tcW w:w="542" w:type="dxa"/>
            <w:tcBorders>
              <w:top w:val="nil"/>
              <w:bottom w:val="nil"/>
            </w:tcBorders>
          </w:tcPr>
          <w:p w:rsidR="000A6771" w:rsidRDefault="000A6771">
            <w:pPr>
              <w:pStyle w:val="ConsPlusNormal"/>
              <w:jc w:val="center"/>
            </w:pPr>
            <w:r>
              <w:t>700</w:t>
            </w:r>
          </w:p>
        </w:tc>
        <w:tc>
          <w:tcPr>
            <w:tcW w:w="542" w:type="dxa"/>
            <w:tcBorders>
              <w:top w:val="nil"/>
              <w:bottom w:val="nil"/>
            </w:tcBorders>
          </w:tcPr>
          <w:p w:rsidR="000A6771" w:rsidRDefault="000A6771">
            <w:pPr>
              <w:pStyle w:val="ConsPlusNormal"/>
              <w:jc w:val="center"/>
            </w:pPr>
            <w:r>
              <w:t>900</w:t>
            </w:r>
          </w:p>
        </w:tc>
        <w:tc>
          <w:tcPr>
            <w:tcW w:w="737" w:type="dxa"/>
            <w:tcBorders>
              <w:top w:val="nil"/>
              <w:bottom w:val="nil"/>
            </w:tcBorders>
          </w:tcPr>
          <w:p w:rsidR="000A6771" w:rsidRDefault="000A6771">
            <w:pPr>
              <w:pStyle w:val="ConsPlusNormal"/>
              <w:jc w:val="center"/>
            </w:pPr>
            <w:r>
              <w:t>1000</w:t>
            </w:r>
          </w:p>
        </w:tc>
        <w:tc>
          <w:tcPr>
            <w:tcW w:w="737" w:type="dxa"/>
            <w:tcBorders>
              <w:top w:val="nil"/>
              <w:bottom w:val="nil"/>
            </w:tcBorders>
          </w:tcPr>
          <w:p w:rsidR="000A6771" w:rsidRDefault="000A6771">
            <w:pPr>
              <w:pStyle w:val="ConsPlusNormal"/>
              <w:jc w:val="center"/>
            </w:pPr>
            <w:r>
              <w:t>1200</w:t>
            </w:r>
          </w:p>
        </w:tc>
        <w:tc>
          <w:tcPr>
            <w:tcW w:w="737" w:type="dxa"/>
            <w:tcBorders>
              <w:top w:val="nil"/>
              <w:bottom w:val="nil"/>
            </w:tcBorders>
          </w:tcPr>
          <w:p w:rsidR="000A6771" w:rsidRDefault="000A6771">
            <w:pPr>
              <w:pStyle w:val="ConsPlusNormal"/>
              <w:jc w:val="center"/>
            </w:pPr>
            <w:r>
              <w:t>1500</w:t>
            </w:r>
          </w:p>
        </w:tc>
        <w:tc>
          <w:tcPr>
            <w:tcW w:w="737" w:type="dxa"/>
            <w:tcBorders>
              <w:top w:val="nil"/>
              <w:bottom w:val="nil"/>
            </w:tcBorders>
          </w:tcPr>
          <w:p w:rsidR="000A6771" w:rsidRDefault="000A6771">
            <w:pPr>
              <w:pStyle w:val="ConsPlusNormal"/>
              <w:jc w:val="center"/>
            </w:pPr>
            <w:r>
              <w:t>1700</w:t>
            </w:r>
          </w:p>
        </w:tc>
        <w:tc>
          <w:tcPr>
            <w:tcW w:w="794" w:type="dxa"/>
            <w:tcBorders>
              <w:top w:val="nil"/>
              <w:bottom w:val="nil"/>
            </w:tcBorders>
          </w:tcPr>
          <w:p w:rsidR="000A6771" w:rsidRDefault="000A6771">
            <w:pPr>
              <w:pStyle w:val="ConsPlusNormal"/>
              <w:jc w:val="center"/>
            </w:pPr>
            <w:r>
              <w:t>1900</w:t>
            </w:r>
          </w:p>
        </w:tc>
      </w:tr>
      <w:tr w:rsidR="000A6771">
        <w:tblPrEx>
          <w:tblBorders>
            <w:insideH w:val="none" w:sz="0" w:space="0" w:color="auto"/>
          </w:tblBorders>
        </w:tblPrEx>
        <w:tc>
          <w:tcPr>
            <w:tcW w:w="2525" w:type="dxa"/>
            <w:tcBorders>
              <w:top w:val="nil"/>
              <w:bottom w:val="nil"/>
            </w:tcBorders>
          </w:tcPr>
          <w:p w:rsidR="000A6771" w:rsidRDefault="000A6771">
            <w:pPr>
              <w:pStyle w:val="ConsPlusNormal"/>
              <w:jc w:val="center"/>
            </w:pPr>
            <w:r>
              <w:t xml:space="preserve">0,1 &lt; </w:t>
            </w:r>
            <w:r>
              <w:rPr>
                <w:i/>
              </w:rPr>
              <w:t>I</w:t>
            </w:r>
            <w:r>
              <w:rPr>
                <w:i/>
                <w:vertAlign w:val="subscript"/>
              </w:rPr>
              <w:t>om</w:t>
            </w:r>
            <w:r>
              <w:t xml:space="preserve"> &lt;= 0,3</w:t>
            </w:r>
          </w:p>
        </w:tc>
        <w:tc>
          <w:tcPr>
            <w:tcW w:w="542" w:type="dxa"/>
            <w:tcBorders>
              <w:top w:val="nil"/>
              <w:bottom w:val="nil"/>
            </w:tcBorders>
          </w:tcPr>
          <w:p w:rsidR="000A6771" w:rsidRDefault="000A6771">
            <w:pPr>
              <w:pStyle w:val="ConsPlusNormal"/>
              <w:jc w:val="center"/>
            </w:pPr>
            <w:r>
              <w:t>80</w:t>
            </w:r>
          </w:p>
        </w:tc>
        <w:tc>
          <w:tcPr>
            <w:tcW w:w="542" w:type="dxa"/>
            <w:tcBorders>
              <w:top w:val="nil"/>
              <w:bottom w:val="nil"/>
            </w:tcBorders>
          </w:tcPr>
          <w:p w:rsidR="000A6771" w:rsidRDefault="000A6771">
            <w:pPr>
              <w:pStyle w:val="ConsPlusNormal"/>
              <w:jc w:val="center"/>
            </w:pPr>
            <w:r>
              <w:t>120</w:t>
            </w:r>
          </w:p>
        </w:tc>
        <w:tc>
          <w:tcPr>
            <w:tcW w:w="552" w:type="dxa"/>
            <w:tcBorders>
              <w:top w:val="nil"/>
              <w:bottom w:val="nil"/>
            </w:tcBorders>
          </w:tcPr>
          <w:p w:rsidR="000A6771" w:rsidRDefault="000A6771">
            <w:pPr>
              <w:pStyle w:val="ConsPlusNormal"/>
              <w:jc w:val="center"/>
            </w:pPr>
            <w:r>
              <w:t>190</w:t>
            </w:r>
          </w:p>
        </w:tc>
        <w:tc>
          <w:tcPr>
            <w:tcW w:w="547" w:type="dxa"/>
            <w:tcBorders>
              <w:top w:val="nil"/>
              <w:bottom w:val="nil"/>
            </w:tcBorders>
          </w:tcPr>
          <w:p w:rsidR="000A6771" w:rsidRDefault="000A6771">
            <w:pPr>
              <w:pStyle w:val="ConsPlusNormal"/>
              <w:jc w:val="center"/>
            </w:pPr>
            <w:r>
              <w:t>300</w:t>
            </w:r>
          </w:p>
        </w:tc>
        <w:tc>
          <w:tcPr>
            <w:tcW w:w="552" w:type="dxa"/>
            <w:tcBorders>
              <w:top w:val="nil"/>
              <w:bottom w:val="nil"/>
            </w:tcBorders>
          </w:tcPr>
          <w:p w:rsidR="000A6771" w:rsidRDefault="000A6771">
            <w:pPr>
              <w:pStyle w:val="ConsPlusNormal"/>
              <w:jc w:val="center"/>
            </w:pPr>
            <w:r>
              <w:t>430</w:t>
            </w:r>
          </w:p>
        </w:tc>
        <w:tc>
          <w:tcPr>
            <w:tcW w:w="542" w:type="dxa"/>
            <w:tcBorders>
              <w:top w:val="nil"/>
              <w:bottom w:val="nil"/>
            </w:tcBorders>
          </w:tcPr>
          <w:p w:rsidR="000A6771" w:rsidRDefault="000A6771">
            <w:pPr>
              <w:pStyle w:val="ConsPlusNormal"/>
              <w:jc w:val="center"/>
            </w:pPr>
            <w:r>
              <w:t>500</w:t>
            </w:r>
          </w:p>
        </w:tc>
        <w:tc>
          <w:tcPr>
            <w:tcW w:w="542" w:type="dxa"/>
            <w:tcBorders>
              <w:top w:val="nil"/>
              <w:bottom w:val="nil"/>
            </w:tcBorders>
          </w:tcPr>
          <w:p w:rsidR="000A6771" w:rsidRDefault="000A6771">
            <w:pPr>
              <w:pStyle w:val="ConsPlusNormal"/>
              <w:jc w:val="center"/>
            </w:pPr>
            <w:r>
              <w:t>600</w:t>
            </w:r>
          </w:p>
        </w:tc>
        <w:tc>
          <w:tcPr>
            <w:tcW w:w="737" w:type="dxa"/>
            <w:tcBorders>
              <w:top w:val="nil"/>
              <w:bottom w:val="nil"/>
            </w:tcBorders>
          </w:tcPr>
          <w:p w:rsidR="000A6771" w:rsidRDefault="000A6771">
            <w:pPr>
              <w:pStyle w:val="ConsPlusNormal"/>
              <w:jc w:val="center"/>
            </w:pPr>
            <w:r>
              <w:t>700</w:t>
            </w:r>
          </w:p>
        </w:tc>
        <w:tc>
          <w:tcPr>
            <w:tcW w:w="737" w:type="dxa"/>
            <w:tcBorders>
              <w:top w:val="nil"/>
              <w:bottom w:val="nil"/>
            </w:tcBorders>
          </w:tcPr>
          <w:p w:rsidR="000A6771" w:rsidRDefault="000A6771">
            <w:pPr>
              <w:pStyle w:val="ConsPlusNormal"/>
              <w:jc w:val="center"/>
            </w:pPr>
            <w:r>
              <w:t>860</w:t>
            </w:r>
          </w:p>
        </w:tc>
        <w:tc>
          <w:tcPr>
            <w:tcW w:w="737" w:type="dxa"/>
            <w:tcBorders>
              <w:top w:val="nil"/>
              <w:bottom w:val="nil"/>
            </w:tcBorders>
          </w:tcPr>
          <w:p w:rsidR="000A6771" w:rsidRDefault="000A6771">
            <w:pPr>
              <w:pStyle w:val="ConsPlusNormal"/>
              <w:jc w:val="center"/>
            </w:pPr>
            <w:r>
              <w:t>1000</w:t>
            </w:r>
          </w:p>
        </w:tc>
        <w:tc>
          <w:tcPr>
            <w:tcW w:w="737" w:type="dxa"/>
            <w:tcBorders>
              <w:top w:val="nil"/>
              <w:bottom w:val="nil"/>
            </w:tcBorders>
          </w:tcPr>
          <w:p w:rsidR="000A6771" w:rsidRDefault="000A6771">
            <w:pPr>
              <w:pStyle w:val="ConsPlusNormal"/>
              <w:jc w:val="center"/>
            </w:pPr>
            <w:r>
              <w:t>1150</w:t>
            </w:r>
          </w:p>
        </w:tc>
        <w:tc>
          <w:tcPr>
            <w:tcW w:w="794" w:type="dxa"/>
            <w:tcBorders>
              <w:top w:val="nil"/>
              <w:bottom w:val="nil"/>
            </w:tcBorders>
          </w:tcPr>
          <w:p w:rsidR="000A6771" w:rsidRDefault="000A6771">
            <w:pPr>
              <w:pStyle w:val="ConsPlusNormal"/>
              <w:jc w:val="center"/>
            </w:pPr>
            <w:r>
              <w:t>1300</w:t>
            </w:r>
          </w:p>
        </w:tc>
      </w:tr>
      <w:tr w:rsidR="000A6771">
        <w:tblPrEx>
          <w:tblBorders>
            <w:insideH w:val="none" w:sz="0" w:space="0" w:color="auto"/>
          </w:tblBorders>
        </w:tblPrEx>
        <w:tc>
          <w:tcPr>
            <w:tcW w:w="2525" w:type="dxa"/>
            <w:tcBorders>
              <w:top w:val="nil"/>
              <w:bottom w:val="single" w:sz="4" w:space="0" w:color="auto"/>
            </w:tcBorders>
          </w:tcPr>
          <w:p w:rsidR="000A6771" w:rsidRDefault="000A6771">
            <w:pPr>
              <w:pStyle w:val="ConsPlusNormal"/>
              <w:jc w:val="center"/>
            </w:pPr>
            <w:r>
              <w:lastRenderedPageBreak/>
              <w:t xml:space="preserve">0,3 &lt; </w:t>
            </w:r>
            <w:r>
              <w:rPr>
                <w:i/>
              </w:rPr>
              <w:t>I</w:t>
            </w:r>
            <w:r>
              <w:rPr>
                <w:i/>
                <w:vertAlign w:val="subscript"/>
              </w:rPr>
              <w:t>om</w:t>
            </w:r>
            <w:r>
              <w:t xml:space="preserve"> &lt;= 0,5</w:t>
            </w:r>
          </w:p>
        </w:tc>
        <w:tc>
          <w:tcPr>
            <w:tcW w:w="542" w:type="dxa"/>
            <w:tcBorders>
              <w:top w:val="nil"/>
              <w:bottom w:val="single" w:sz="4" w:space="0" w:color="auto"/>
            </w:tcBorders>
          </w:tcPr>
          <w:p w:rsidR="000A6771" w:rsidRDefault="000A6771">
            <w:pPr>
              <w:pStyle w:val="ConsPlusNormal"/>
              <w:jc w:val="center"/>
            </w:pPr>
            <w:r>
              <w:t>60</w:t>
            </w:r>
          </w:p>
        </w:tc>
        <w:tc>
          <w:tcPr>
            <w:tcW w:w="542" w:type="dxa"/>
            <w:tcBorders>
              <w:top w:val="nil"/>
              <w:bottom w:val="single" w:sz="4" w:space="0" w:color="auto"/>
            </w:tcBorders>
          </w:tcPr>
          <w:p w:rsidR="000A6771" w:rsidRDefault="000A6771">
            <w:pPr>
              <w:pStyle w:val="ConsPlusNormal"/>
              <w:jc w:val="center"/>
            </w:pPr>
            <w:r>
              <w:t>90</w:t>
            </w:r>
          </w:p>
        </w:tc>
        <w:tc>
          <w:tcPr>
            <w:tcW w:w="552" w:type="dxa"/>
            <w:tcBorders>
              <w:top w:val="nil"/>
              <w:bottom w:val="single" w:sz="4" w:space="0" w:color="auto"/>
            </w:tcBorders>
          </w:tcPr>
          <w:p w:rsidR="000A6771" w:rsidRDefault="000A6771">
            <w:pPr>
              <w:pStyle w:val="ConsPlusNormal"/>
              <w:jc w:val="center"/>
            </w:pPr>
            <w:r>
              <w:t>130</w:t>
            </w:r>
          </w:p>
        </w:tc>
        <w:tc>
          <w:tcPr>
            <w:tcW w:w="547" w:type="dxa"/>
            <w:tcBorders>
              <w:top w:val="nil"/>
              <w:bottom w:val="single" w:sz="4" w:space="0" w:color="auto"/>
            </w:tcBorders>
          </w:tcPr>
          <w:p w:rsidR="000A6771" w:rsidRDefault="000A6771">
            <w:pPr>
              <w:pStyle w:val="ConsPlusNormal"/>
              <w:jc w:val="center"/>
            </w:pPr>
            <w:r>
              <w:t>220</w:t>
            </w:r>
          </w:p>
        </w:tc>
        <w:tc>
          <w:tcPr>
            <w:tcW w:w="552" w:type="dxa"/>
            <w:tcBorders>
              <w:top w:val="nil"/>
              <w:bottom w:val="single" w:sz="4" w:space="0" w:color="auto"/>
            </w:tcBorders>
          </w:tcPr>
          <w:p w:rsidR="000A6771" w:rsidRDefault="000A6771">
            <w:pPr>
              <w:pStyle w:val="ConsPlusNormal"/>
              <w:jc w:val="center"/>
            </w:pPr>
            <w:r>
              <w:t>310</w:t>
            </w:r>
          </w:p>
        </w:tc>
        <w:tc>
          <w:tcPr>
            <w:tcW w:w="542" w:type="dxa"/>
            <w:tcBorders>
              <w:top w:val="nil"/>
              <w:bottom w:val="single" w:sz="4" w:space="0" w:color="auto"/>
            </w:tcBorders>
          </w:tcPr>
          <w:p w:rsidR="000A6771" w:rsidRDefault="000A6771">
            <w:pPr>
              <w:pStyle w:val="ConsPlusNormal"/>
              <w:jc w:val="center"/>
            </w:pPr>
            <w:r>
              <w:t>400</w:t>
            </w:r>
          </w:p>
        </w:tc>
        <w:tc>
          <w:tcPr>
            <w:tcW w:w="542" w:type="dxa"/>
            <w:tcBorders>
              <w:top w:val="nil"/>
              <w:bottom w:val="single" w:sz="4" w:space="0" w:color="auto"/>
            </w:tcBorders>
          </w:tcPr>
          <w:p w:rsidR="000A6771" w:rsidRDefault="000A6771">
            <w:pPr>
              <w:pStyle w:val="ConsPlusNormal"/>
              <w:jc w:val="center"/>
            </w:pPr>
            <w:r>
              <w:t>460</w:t>
            </w:r>
          </w:p>
        </w:tc>
        <w:tc>
          <w:tcPr>
            <w:tcW w:w="737" w:type="dxa"/>
            <w:tcBorders>
              <w:top w:val="nil"/>
              <w:bottom w:val="single" w:sz="4" w:space="0" w:color="auto"/>
            </w:tcBorders>
          </w:tcPr>
          <w:p w:rsidR="000A6771" w:rsidRDefault="000A6771">
            <w:pPr>
              <w:pStyle w:val="ConsPlusNormal"/>
              <w:jc w:val="center"/>
            </w:pPr>
            <w:r>
              <w:t>550</w:t>
            </w:r>
          </w:p>
        </w:tc>
        <w:tc>
          <w:tcPr>
            <w:tcW w:w="737" w:type="dxa"/>
            <w:tcBorders>
              <w:top w:val="nil"/>
              <w:bottom w:val="single" w:sz="4" w:space="0" w:color="auto"/>
            </w:tcBorders>
          </w:tcPr>
          <w:p w:rsidR="000A6771" w:rsidRDefault="000A6771">
            <w:pPr>
              <w:pStyle w:val="ConsPlusNormal"/>
              <w:jc w:val="center"/>
            </w:pPr>
            <w:r>
              <w:t>650</w:t>
            </w:r>
          </w:p>
        </w:tc>
        <w:tc>
          <w:tcPr>
            <w:tcW w:w="737" w:type="dxa"/>
            <w:tcBorders>
              <w:top w:val="nil"/>
              <w:bottom w:val="single" w:sz="4" w:space="0" w:color="auto"/>
            </w:tcBorders>
          </w:tcPr>
          <w:p w:rsidR="000A6771" w:rsidRDefault="000A6771">
            <w:pPr>
              <w:pStyle w:val="ConsPlusNormal"/>
              <w:jc w:val="center"/>
            </w:pPr>
            <w:r>
              <w:t>750</w:t>
            </w:r>
          </w:p>
        </w:tc>
        <w:tc>
          <w:tcPr>
            <w:tcW w:w="737" w:type="dxa"/>
            <w:tcBorders>
              <w:top w:val="nil"/>
              <w:bottom w:val="single" w:sz="4" w:space="0" w:color="auto"/>
            </w:tcBorders>
          </w:tcPr>
          <w:p w:rsidR="000A6771" w:rsidRDefault="000A6771">
            <w:pPr>
              <w:pStyle w:val="ConsPlusNormal"/>
              <w:jc w:val="center"/>
            </w:pPr>
            <w:r>
              <w:t>850</w:t>
            </w:r>
          </w:p>
        </w:tc>
        <w:tc>
          <w:tcPr>
            <w:tcW w:w="794" w:type="dxa"/>
            <w:tcBorders>
              <w:top w:val="nil"/>
              <w:bottom w:val="single" w:sz="4" w:space="0" w:color="auto"/>
            </w:tcBorders>
          </w:tcPr>
          <w:p w:rsidR="000A6771" w:rsidRDefault="000A6771">
            <w:pPr>
              <w:pStyle w:val="ConsPlusNormal"/>
              <w:jc w:val="center"/>
            </w:pPr>
            <w:r>
              <w:t>970</w:t>
            </w:r>
          </w:p>
        </w:tc>
      </w:tr>
      <w:tr w:rsidR="000A6771">
        <w:tblPrEx>
          <w:tblBorders>
            <w:insideH w:val="none" w:sz="0" w:space="0" w:color="auto"/>
          </w:tblBorders>
        </w:tblPrEx>
        <w:tc>
          <w:tcPr>
            <w:tcW w:w="2525" w:type="dxa"/>
            <w:tcBorders>
              <w:top w:val="single" w:sz="4" w:space="0" w:color="auto"/>
              <w:bottom w:val="nil"/>
            </w:tcBorders>
          </w:tcPr>
          <w:p w:rsidR="000A6771" w:rsidRDefault="000A6771">
            <w:pPr>
              <w:pStyle w:val="ConsPlusNormal"/>
            </w:pPr>
            <w:r>
              <w:t>Глинистые:</w:t>
            </w:r>
          </w:p>
        </w:tc>
        <w:tc>
          <w:tcPr>
            <w:tcW w:w="54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552" w:type="dxa"/>
            <w:tcBorders>
              <w:top w:val="single" w:sz="4" w:space="0" w:color="auto"/>
              <w:bottom w:val="nil"/>
            </w:tcBorders>
          </w:tcPr>
          <w:p w:rsidR="000A6771" w:rsidRDefault="000A6771">
            <w:pPr>
              <w:pStyle w:val="ConsPlusNormal"/>
            </w:pPr>
          </w:p>
        </w:tc>
        <w:tc>
          <w:tcPr>
            <w:tcW w:w="547" w:type="dxa"/>
            <w:tcBorders>
              <w:top w:val="single" w:sz="4" w:space="0" w:color="auto"/>
              <w:bottom w:val="nil"/>
            </w:tcBorders>
          </w:tcPr>
          <w:p w:rsidR="000A6771" w:rsidRDefault="000A6771">
            <w:pPr>
              <w:pStyle w:val="ConsPlusNormal"/>
            </w:pPr>
          </w:p>
        </w:tc>
        <w:tc>
          <w:tcPr>
            <w:tcW w:w="55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94" w:type="dxa"/>
            <w:tcBorders>
              <w:top w:val="single" w:sz="4" w:space="0" w:color="auto"/>
              <w:bottom w:val="nil"/>
            </w:tcBorders>
          </w:tcPr>
          <w:p w:rsidR="000A6771" w:rsidRDefault="000A6771">
            <w:pPr>
              <w:pStyle w:val="ConsPlusNormal"/>
            </w:pPr>
          </w:p>
        </w:tc>
      </w:tr>
      <w:tr w:rsidR="000A6771">
        <w:tblPrEx>
          <w:tblBorders>
            <w:insideH w:val="none" w:sz="0" w:space="0" w:color="auto"/>
          </w:tblBorders>
        </w:tblPrEx>
        <w:tc>
          <w:tcPr>
            <w:tcW w:w="2525" w:type="dxa"/>
            <w:tcBorders>
              <w:top w:val="nil"/>
              <w:bottom w:val="nil"/>
            </w:tcBorders>
          </w:tcPr>
          <w:p w:rsidR="000A6771" w:rsidRDefault="000A6771">
            <w:pPr>
              <w:pStyle w:val="ConsPlusNormal"/>
              <w:jc w:val="center"/>
            </w:pPr>
            <w:r>
              <w:t xml:space="preserve">0,05 &lt; </w:t>
            </w:r>
            <w:r>
              <w:rPr>
                <w:i/>
              </w:rPr>
              <w:t>I</w:t>
            </w:r>
            <w:r>
              <w:rPr>
                <w:i/>
                <w:vertAlign w:val="subscript"/>
              </w:rPr>
              <w:t>om</w:t>
            </w:r>
            <w:r>
              <w:t xml:space="preserve"> &lt;= 0,1</w:t>
            </w:r>
          </w:p>
        </w:tc>
        <w:tc>
          <w:tcPr>
            <w:tcW w:w="542" w:type="dxa"/>
            <w:tcBorders>
              <w:top w:val="nil"/>
              <w:bottom w:val="nil"/>
            </w:tcBorders>
          </w:tcPr>
          <w:p w:rsidR="000A6771" w:rsidRDefault="000A6771">
            <w:pPr>
              <w:pStyle w:val="ConsPlusNormal"/>
              <w:jc w:val="center"/>
            </w:pPr>
            <w:r>
              <w:t>80</w:t>
            </w:r>
          </w:p>
        </w:tc>
        <w:tc>
          <w:tcPr>
            <w:tcW w:w="542" w:type="dxa"/>
            <w:tcBorders>
              <w:top w:val="nil"/>
              <w:bottom w:val="nil"/>
            </w:tcBorders>
          </w:tcPr>
          <w:p w:rsidR="000A6771" w:rsidRDefault="000A6771">
            <w:pPr>
              <w:pStyle w:val="ConsPlusNormal"/>
              <w:jc w:val="center"/>
            </w:pPr>
            <w:r>
              <w:t>120</w:t>
            </w:r>
          </w:p>
        </w:tc>
        <w:tc>
          <w:tcPr>
            <w:tcW w:w="552" w:type="dxa"/>
            <w:tcBorders>
              <w:top w:val="nil"/>
              <w:bottom w:val="nil"/>
            </w:tcBorders>
          </w:tcPr>
          <w:p w:rsidR="000A6771" w:rsidRDefault="000A6771">
            <w:pPr>
              <w:pStyle w:val="ConsPlusNormal"/>
              <w:jc w:val="center"/>
            </w:pPr>
            <w:r>
              <w:t>200</w:t>
            </w:r>
          </w:p>
        </w:tc>
        <w:tc>
          <w:tcPr>
            <w:tcW w:w="547" w:type="dxa"/>
            <w:tcBorders>
              <w:top w:val="nil"/>
              <w:bottom w:val="nil"/>
            </w:tcBorders>
          </w:tcPr>
          <w:p w:rsidR="000A6771" w:rsidRDefault="000A6771">
            <w:pPr>
              <w:pStyle w:val="ConsPlusNormal"/>
              <w:jc w:val="center"/>
            </w:pPr>
            <w:r>
              <w:t>320</w:t>
            </w:r>
          </w:p>
        </w:tc>
        <w:tc>
          <w:tcPr>
            <w:tcW w:w="552" w:type="dxa"/>
            <w:tcBorders>
              <w:top w:val="nil"/>
              <w:bottom w:val="nil"/>
            </w:tcBorders>
          </w:tcPr>
          <w:p w:rsidR="000A6771" w:rsidRDefault="000A6771">
            <w:pPr>
              <w:pStyle w:val="ConsPlusNormal"/>
              <w:jc w:val="center"/>
            </w:pPr>
            <w:r>
              <w:t>480</w:t>
            </w:r>
          </w:p>
        </w:tc>
        <w:tc>
          <w:tcPr>
            <w:tcW w:w="542" w:type="dxa"/>
            <w:tcBorders>
              <w:top w:val="nil"/>
              <w:bottom w:val="nil"/>
            </w:tcBorders>
          </w:tcPr>
          <w:p w:rsidR="000A6771" w:rsidRDefault="000A6771">
            <w:pPr>
              <w:pStyle w:val="ConsPlusNormal"/>
              <w:jc w:val="center"/>
            </w:pPr>
            <w:r>
              <w:t>590</w:t>
            </w:r>
          </w:p>
        </w:tc>
        <w:tc>
          <w:tcPr>
            <w:tcW w:w="542" w:type="dxa"/>
            <w:tcBorders>
              <w:top w:val="nil"/>
              <w:bottom w:val="nil"/>
            </w:tcBorders>
          </w:tcPr>
          <w:p w:rsidR="000A6771" w:rsidRDefault="000A6771">
            <w:pPr>
              <w:pStyle w:val="ConsPlusNormal"/>
              <w:jc w:val="center"/>
            </w:pPr>
            <w:r>
              <w:t>700</w:t>
            </w:r>
          </w:p>
        </w:tc>
        <w:tc>
          <w:tcPr>
            <w:tcW w:w="737" w:type="dxa"/>
            <w:tcBorders>
              <w:top w:val="nil"/>
              <w:bottom w:val="nil"/>
            </w:tcBorders>
          </w:tcPr>
          <w:p w:rsidR="000A6771" w:rsidRDefault="000A6771">
            <w:pPr>
              <w:pStyle w:val="ConsPlusNormal"/>
              <w:jc w:val="center"/>
            </w:pPr>
            <w:r>
              <w:t>850</w:t>
            </w:r>
          </w:p>
        </w:tc>
        <w:tc>
          <w:tcPr>
            <w:tcW w:w="737" w:type="dxa"/>
            <w:tcBorders>
              <w:top w:val="nil"/>
              <w:bottom w:val="nil"/>
            </w:tcBorders>
          </w:tcPr>
          <w:p w:rsidR="000A6771" w:rsidRDefault="000A6771">
            <w:pPr>
              <w:pStyle w:val="ConsPlusNormal"/>
              <w:jc w:val="center"/>
            </w:pPr>
            <w:r>
              <w:t>1000</w:t>
            </w:r>
          </w:p>
        </w:tc>
        <w:tc>
          <w:tcPr>
            <w:tcW w:w="737" w:type="dxa"/>
            <w:tcBorders>
              <w:top w:val="nil"/>
              <w:bottom w:val="nil"/>
            </w:tcBorders>
          </w:tcPr>
          <w:p w:rsidR="000A6771" w:rsidRDefault="000A6771">
            <w:pPr>
              <w:pStyle w:val="ConsPlusNormal"/>
              <w:jc w:val="center"/>
            </w:pPr>
            <w:r>
              <w:t>1100</w:t>
            </w:r>
          </w:p>
        </w:tc>
        <w:tc>
          <w:tcPr>
            <w:tcW w:w="737" w:type="dxa"/>
            <w:tcBorders>
              <w:top w:val="nil"/>
              <w:bottom w:val="nil"/>
            </w:tcBorders>
          </w:tcPr>
          <w:p w:rsidR="000A6771" w:rsidRDefault="000A6771">
            <w:pPr>
              <w:pStyle w:val="ConsPlusNormal"/>
              <w:jc w:val="center"/>
            </w:pPr>
            <w:r>
              <w:t>1300</w:t>
            </w:r>
          </w:p>
        </w:tc>
        <w:tc>
          <w:tcPr>
            <w:tcW w:w="794" w:type="dxa"/>
            <w:tcBorders>
              <w:top w:val="nil"/>
              <w:bottom w:val="nil"/>
            </w:tcBorders>
          </w:tcPr>
          <w:p w:rsidR="000A6771" w:rsidRDefault="000A6771">
            <w:pPr>
              <w:pStyle w:val="ConsPlusNormal"/>
              <w:jc w:val="center"/>
            </w:pPr>
            <w:r>
              <w:t>1500</w:t>
            </w:r>
          </w:p>
        </w:tc>
      </w:tr>
      <w:tr w:rsidR="000A6771">
        <w:tblPrEx>
          <w:tblBorders>
            <w:insideH w:val="none" w:sz="0" w:space="0" w:color="auto"/>
          </w:tblBorders>
        </w:tblPrEx>
        <w:tc>
          <w:tcPr>
            <w:tcW w:w="2525" w:type="dxa"/>
            <w:tcBorders>
              <w:top w:val="nil"/>
              <w:bottom w:val="nil"/>
            </w:tcBorders>
          </w:tcPr>
          <w:p w:rsidR="000A6771" w:rsidRDefault="000A6771">
            <w:pPr>
              <w:pStyle w:val="ConsPlusNormal"/>
              <w:jc w:val="center"/>
            </w:pPr>
            <w:r>
              <w:t xml:space="preserve">0,1 &lt; </w:t>
            </w:r>
            <w:r>
              <w:rPr>
                <w:i/>
              </w:rPr>
              <w:t>I</w:t>
            </w:r>
            <w:r>
              <w:rPr>
                <w:i/>
                <w:vertAlign w:val="subscript"/>
              </w:rPr>
              <w:t>om</w:t>
            </w:r>
            <w:r>
              <w:t xml:space="preserve"> &lt;= 0,3</w:t>
            </w:r>
          </w:p>
        </w:tc>
        <w:tc>
          <w:tcPr>
            <w:tcW w:w="542" w:type="dxa"/>
            <w:tcBorders>
              <w:top w:val="nil"/>
              <w:bottom w:val="nil"/>
            </w:tcBorders>
          </w:tcPr>
          <w:p w:rsidR="000A6771" w:rsidRDefault="000A6771">
            <w:pPr>
              <w:pStyle w:val="ConsPlusNormal"/>
              <w:jc w:val="center"/>
            </w:pPr>
            <w:r>
              <w:t>60</w:t>
            </w:r>
          </w:p>
        </w:tc>
        <w:tc>
          <w:tcPr>
            <w:tcW w:w="542" w:type="dxa"/>
            <w:tcBorders>
              <w:top w:val="nil"/>
              <w:bottom w:val="nil"/>
            </w:tcBorders>
          </w:tcPr>
          <w:p w:rsidR="000A6771" w:rsidRDefault="000A6771">
            <w:pPr>
              <w:pStyle w:val="ConsPlusNormal"/>
              <w:jc w:val="center"/>
            </w:pPr>
            <w:r>
              <w:t>90</w:t>
            </w:r>
          </w:p>
        </w:tc>
        <w:tc>
          <w:tcPr>
            <w:tcW w:w="552" w:type="dxa"/>
            <w:tcBorders>
              <w:top w:val="nil"/>
              <w:bottom w:val="nil"/>
            </w:tcBorders>
          </w:tcPr>
          <w:p w:rsidR="000A6771" w:rsidRDefault="000A6771">
            <w:pPr>
              <w:pStyle w:val="ConsPlusNormal"/>
              <w:jc w:val="center"/>
            </w:pPr>
            <w:r>
              <w:t>150</w:t>
            </w:r>
          </w:p>
        </w:tc>
        <w:tc>
          <w:tcPr>
            <w:tcW w:w="547" w:type="dxa"/>
            <w:tcBorders>
              <w:top w:val="nil"/>
              <w:bottom w:val="nil"/>
            </w:tcBorders>
          </w:tcPr>
          <w:p w:rsidR="000A6771" w:rsidRDefault="000A6771">
            <w:pPr>
              <w:pStyle w:val="ConsPlusNormal"/>
              <w:jc w:val="center"/>
            </w:pPr>
            <w:r>
              <w:t>250</w:t>
            </w:r>
          </w:p>
        </w:tc>
        <w:tc>
          <w:tcPr>
            <w:tcW w:w="552" w:type="dxa"/>
            <w:tcBorders>
              <w:top w:val="nil"/>
              <w:bottom w:val="nil"/>
            </w:tcBorders>
          </w:tcPr>
          <w:p w:rsidR="000A6771" w:rsidRDefault="000A6771">
            <w:pPr>
              <w:pStyle w:val="ConsPlusNormal"/>
              <w:jc w:val="center"/>
            </w:pPr>
            <w:r>
              <w:t>350</w:t>
            </w:r>
          </w:p>
        </w:tc>
        <w:tc>
          <w:tcPr>
            <w:tcW w:w="542" w:type="dxa"/>
            <w:tcBorders>
              <w:top w:val="nil"/>
              <w:bottom w:val="nil"/>
            </w:tcBorders>
          </w:tcPr>
          <w:p w:rsidR="000A6771" w:rsidRDefault="000A6771">
            <w:pPr>
              <w:pStyle w:val="ConsPlusNormal"/>
              <w:jc w:val="center"/>
            </w:pPr>
            <w:r>
              <w:t>420</w:t>
            </w:r>
          </w:p>
        </w:tc>
        <w:tc>
          <w:tcPr>
            <w:tcW w:w="542" w:type="dxa"/>
            <w:tcBorders>
              <w:top w:val="nil"/>
              <w:bottom w:val="nil"/>
            </w:tcBorders>
          </w:tcPr>
          <w:p w:rsidR="000A6771" w:rsidRDefault="000A6771">
            <w:pPr>
              <w:pStyle w:val="ConsPlusNormal"/>
              <w:jc w:val="center"/>
            </w:pPr>
            <w:r>
              <w:t>540</w:t>
            </w:r>
          </w:p>
        </w:tc>
        <w:tc>
          <w:tcPr>
            <w:tcW w:w="737" w:type="dxa"/>
            <w:tcBorders>
              <w:top w:val="nil"/>
              <w:bottom w:val="nil"/>
            </w:tcBorders>
          </w:tcPr>
          <w:p w:rsidR="000A6771" w:rsidRDefault="000A6771">
            <w:pPr>
              <w:pStyle w:val="ConsPlusNormal"/>
              <w:jc w:val="center"/>
            </w:pPr>
            <w:r>
              <w:t>620</w:t>
            </w:r>
          </w:p>
        </w:tc>
        <w:tc>
          <w:tcPr>
            <w:tcW w:w="737" w:type="dxa"/>
            <w:tcBorders>
              <w:top w:val="nil"/>
              <w:bottom w:val="nil"/>
            </w:tcBorders>
          </w:tcPr>
          <w:p w:rsidR="000A6771" w:rsidRDefault="000A6771">
            <w:pPr>
              <w:pStyle w:val="ConsPlusNormal"/>
              <w:jc w:val="center"/>
            </w:pPr>
            <w:r>
              <w:t>700</w:t>
            </w:r>
          </w:p>
        </w:tc>
        <w:tc>
          <w:tcPr>
            <w:tcW w:w="737" w:type="dxa"/>
            <w:tcBorders>
              <w:top w:val="nil"/>
              <w:bottom w:val="nil"/>
            </w:tcBorders>
          </w:tcPr>
          <w:p w:rsidR="000A6771" w:rsidRDefault="000A6771">
            <w:pPr>
              <w:pStyle w:val="ConsPlusNormal"/>
              <w:jc w:val="center"/>
            </w:pPr>
            <w:r>
              <w:t>820</w:t>
            </w:r>
          </w:p>
        </w:tc>
        <w:tc>
          <w:tcPr>
            <w:tcW w:w="737" w:type="dxa"/>
            <w:tcBorders>
              <w:top w:val="nil"/>
              <w:bottom w:val="nil"/>
            </w:tcBorders>
          </w:tcPr>
          <w:p w:rsidR="000A6771" w:rsidRDefault="000A6771">
            <w:pPr>
              <w:pStyle w:val="ConsPlusNormal"/>
              <w:jc w:val="center"/>
            </w:pPr>
            <w:r>
              <w:t>940</w:t>
            </w:r>
          </w:p>
        </w:tc>
        <w:tc>
          <w:tcPr>
            <w:tcW w:w="794" w:type="dxa"/>
            <w:tcBorders>
              <w:top w:val="nil"/>
              <w:bottom w:val="nil"/>
            </w:tcBorders>
          </w:tcPr>
          <w:p w:rsidR="000A6771" w:rsidRDefault="000A6771">
            <w:pPr>
              <w:pStyle w:val="ConsPlusNormal"/>
              <w:jc w:val="center"/>
            </w:pPr>
            <w:r>
              <w:t>1050</w:t>
            </w:r>
          </w:p>
        </w:tc>
      </w:tr>
      <w:tr w:rsidR="000A6771">
        <w:tblPrEx>
          <w:tblBorders>
            <w:insideH w:val="none" w:sz="0" w:space="0" w:color="auto"/>
          </w:tblBorders>
        </w:tblPrEx>
        <w:tc>
          <w:tcPr>
            <w:tcW w:w="2525" w:type="dxa"/>
            <w:tcBorders>
              <w:top w:val="nil"/>
              <w:bottom w:val="single" w:sz="4" w:space="0" w:color="auto"/>
            </w:tcBorders>
          </w:tcPr>
          <w:p w:rsidR="000A6771" w:rsidRDefault="000A6771">
            <w:pPr>
              <w:pStyle w:val="ConsPlusNormal"/>
              <w:jc w:val="center"/>
            </w:pPr>
            <w:r>
              <w:t xml:space="preserve">0,3 &lt; </w:t>
            </w:r>
            <w:r>
              <w:rPr>
                <w:i/>
              </w:rPr>
              <w:t>I</w:t>
            </w:r>
            <w:r>
              <w:rPr>
                <w:i/>
                <w:vertAlign w:val="subscript"/>
              </w:rPr>
              <w:t>om</w:t>
            </w:r>
            <w:r>
              <w:t xml:space="preserve"> &lt;= 0,5</w:t>
            </w:r>
          </w:p>
        </w:tc>
        <w:tc>
          <w:tcPr>
            <w:tcW w:w="542" w:type="dxa"/>
            <w:tcBorders>
              <w:top w:val="nil"/>
              <w:bottom w:val="single" w:sz="4" w:space="0" w:color="auto"/>
            </w:tcBorders>
          </w:tcPr>
          <w:p w:rsidR="000A6771" w:rsidRDefault="000A6771">
            <w:pPr>
              <w:pStyle w:val="ConsPlusNormal"/>
              <w:jc w:val="center"/>
            </w:pPr>
            <w:r>
              <w:t>40</w:t>
            </w:r>
          </w:p>
        </w:tc>
        <w:tc>
          <w:tcPr>
            <w:tcW w:w="542" w:type="dxa"/>
            <w:tcBorders>
              <w:top w:val="nil"/>
              <w:bottom w:val="single" w:sz="4" w:space="0" w:color="auto"/>
            </w:tcBorders>
          </w:tcPr>
          <w:p w:rsidR="000A6771" w:rsidRDefault="000A6771">
            <w:pPr>
              <w:pStyle w:val="ConsPlusNormal"/>
              <w:jc w:val="center"/>
            </w:pPr>
            <w:r>
              <w:t>60</w:t>
            </w:r>
          </w:p>
        </w:tc>
        <w:tc>
          <w:tcPr>
            <w:tcW w:w="552" w:type="dxa"/>
            <w:tcBorders>
              <w:top w:val="nil"/>
              <w:bottom w:val="single" w:sz="4" w:space="0" w:color="auto"/>
            </w:tcBorders>
          </w:tcPr>
          <w:p w:rsidR="000A6771" w:rsidRDefault="000A6771">
            <w:pPr>
              <w:pStyle w:val="ConsPlusNormal"/>
              <w:jc w:val="center"/>
            </w:pPr>
            <w:r>
              <w:t>100</w:t>
            </w:r>
          </w:p>
        </w:tc>
        <w:tc>
          <w:tcPr>
            <w:tcW w:w="547" w:type="dxa"/>
            <w:tcBorders>
              <w:top w:val="nil"/>
              <w:bottom w:val="single" w:sz="4" w:space="0" w:color="auto"/>
            </w:tcBorders>
          </w:tcPr>
          <w:p w:rsidR="000A6771" w:rsidRDefault="000A6771">
            <w:pPr>
              <w:pStyle w:val="ConsPlusNormal"/>
              <w:jc w:val="center"/>
            </w:pPr>
            <w:r>
              <w:t>180</w:t>
            </w:r>
          </w:p>
        </w:tc>
        <w:tc>
          <w:tcPr>
            <w:tcW w:w="552" w:type="dxa"/>
            <w:tcBorders>
              <w:top w:val="nil"/>
              <w:bottom w:val="single" w:sz="4" w:space="0" w:color="auto"/>
            </w:tcBorders>
          </w:tcPr>
          <w:p w:rsidR="000A6771" w:rsidRDefault="000A6771">
            <w:pPr>
              <w:pStyle w:val="ConsPlusNormal"/>
              <w:jc w:val="center"/>
            </w:pPr>
            <w:r>
              <w:t>280</w:t>
            </w:r>
          </w:p>
        </w:tc>
        <w:tc>
          <w:tcPr>
            <w:tcW w:w="542" w:type="dxa"/>
            <w:tcBorders>
              <w:top w:val="nil"/>
              <w:bottom w:val="single" w:sz="4" w:space="0" w:color="auto"/>
            </w:tcBorders>
          </w:tcPr>
          <w:p w:rsidR="000A6771" w:rsidRDefault="000A6771">
            <w:pPr>
              <w:pStyle w:val="ConsPlusNormal"/>
              <w:jc w:val="center"/>
            </w:pPr>
            <w:r>
              <w:t>350</w:t>
            </w:r>
          </w:p>
        </w:tc>
        <w:tc>
          <w:tcPr>
            <w:tcW w:w="542" w:type="dxa"/>
            <w:tcBorders>
              <w:top w:val="nil"/>
              <w:bottom w:val="single" w:sz="4" w:space="0" w:color="auto"/>
            </w:tcBorders>
          </w:tcPr>
          <w:p w:rsidR="000A6771" w:rsidRDefault="000A6771">
            <w:pPr>
              <w:pStyle w:val="ConsPlusNormal"/>
              <w:jc w:val="center"/>
            </w:pPr>
            <w:r>
              <w:t>430</w:t>
            </w:r>
          </w:p>
        </w:tc>
        <w:tc>
          <w:tcPr>
            <w:tcW w:w="737" w:type="dxa"/>
            <w:tcBorders>
              <w:top w:val="nil"/>
              <w:bottom w:val="single" w:sz="4" w:space="0" w:color="auto"/>
            </w:tcBorders>
          </w:tcPr>
          <w:p w:rsidR="000A6771" w:rsidRDefault="000A6771">
            <w:pPr>
              <w:pStyle w:val="ConsPlusNormal"/>
              <w:jc w:val="center"/>
            </w:pPr>
            <w:r>
              <w:t>500</w:t>
            </w:r>
          </w:p>
        </w:tc>
        <w:tc>
          <w:tcPr>
            <w:tcW w:w="737" w:type="dxa"/>
            <w:tcBorders>
              <w:top w:val="nil"/>
              <w:bottom w:val="single" w:sz="4" w:space="0" w:color="auto"/>
            </w:tcBorders>
          </w:tcPr>
          <w:p w:rsidR="000A6771" w:rsidRDefault="000A6771">
            <w:pPr>
              <w:pStyle w:val="ConsPlusNormal"/>
              <w:jc w:val="center"/>
            </w:pPr>
            <w:r>
              <w:t>570</w:t>
            </w:r>
          </w:p>
        </w:tc>
        <w:tc>
          <w:tcPr>
            <w:tcW w:w="737" w:type="dxa"/>
            <w:tcBorders>
              <w:top w:val="nil"/>
              <w:bottom w:val="single" w:sz="4" w:space="0" w:color="auto"/>
            </w:tcBorders>
          </w:tcPr>
          <w:p w:rsidR="000A6771" w:rsidRDefault="000A6771">
            <w:pPr>
              <w:pStyle w:val="ConsPlusNormal"/>
              <w:jc w:val="center"/>
            </w:pPr>
            <w:r>
              <w:t>670</w:t>
            </w:r>
          </w:p>
        </w:tc>
        <w:tc>
          <w:tcPr>
            <w:tcW w:w="737" w:type="dxa"/>
            <w:tcBorders>
              <w:top w:val="nil"/>
              <w:bottom w:val="single" w:sz="4" w:space="0" w:color="auto"/>
            </w:tcBorders>
          </w:tcPr>
          <w:p w:rsidR="000A6771" w:rsidRDefault="000A6771">
            <w:pPr>
              <w:pStyle w:val="ConsPlusNormal"/>
              <w:jc w:val="center"/>
            </w:pPr>
            <w:r>
              <w:t>760</w:t>
            </w:r>
          </w:p>
        </w:tc>
        <w:tc>
          <w:tcPr>
            <w:tcW w:w="794" w:type="dxa"/>
            <w:tcBorders>
              <w:top w:val="nil"/>
              <w:bottom w:val="single" w:sz="4" w:space="0" w:color="auto"/>
            </w:tcBorders>
          </w:tcPr>
          <w:p w:rsidR="000A6771" w:rsidRDefault="000A6771">
            <w:pPr>
              <w:pStyle w:val="ConsPlusNormal"/>
              <w:jc w:val="center"/>
            </w:pPr>
            <w:r>
              <w:t>860</w:t>
            </w:r>
          </w:p>
        </w:tc>
      </w:tr>
      <w:tr w:rsidR="000A6771">
        <w:tc>
          <w:tcPr>
            <w:tcW w:w="2525" w:type="dxa"/>
            <w:tcBorders>
              <w:top w:val="single" w:sz="4" w:space="0" w:color="auto"/>
              <w:bottom w:val="single" w:sz="4" w:space="0" w:color="auto"/>
            </w:tcBorders>
          </w:tcPr>
          <w:p w:rsidR="000A6771" w:rsidRDefault="000A6771">
            <w:pPr>
              <w:pStyle w:val="ConsPlusNormal"/>
            </w:pPr>
            <w:r>
              <w:t>Торф</w:t>
            </w:r>
          </w:p>
        </w:tc>
        <w:tc>
          <w:tcPr>
            <w:tcW w:w="542" w:type="dxa"/>
            <w:tcBorders>
              <w:top w:val="single" w:sz="4" w:space="0" w:color="auto"/>
              <w:bottom w:val="single" w:sz="4" w:space="0" w:color="auto"/>
            </w:tcBorders>
          </w:tcPr>
          <w:p w:rsidR="000A6771" w:rsidRDefault="000A6771">
            <w:pPr>
              <w:pStyle w:val="ConsPlusNormal"/>
              <w:jc w:val="center"/>
            </w:pPr>
            <w:r>
              <w:t>20</w:t>
            </w:r>
          </w:p>
        </w:tc>
        <w:tc>
          <w:tcPr>
            <w:tcW w:w="542" w:type="dxa"/>
            <w:tcBorders>
              <w:top w:val="single" w:sz="4" w:space="0" w:color="auto"/>
              <w:bottom w:val="single" w:sz="4" w:space="0" w:color="auto"/>
            </w:tcBorders>
          </w:tcPr>
          <w:p w:rsidR="000A6771" w:rsidRDefault="000A6771">
            <w:pPr>
              <w:pStyle w:val="ConsPlusNormal"/>
              <w:jc w:val="center"/>
            </w:pPr>
            <w:r>
              <w:t>40</w:t>
            </w:r>
          </w:p>
        </w:tc>
        <w:tc>
          <w:tcPr>
            <w:tcW w:w="552" w:type="dxa"/>
            <w:tcBorders>
              <w:top w:val="single" w:sz="4" w:space="0" w:color="auto"/>
              <w:bottom w:val="single" w:sz="4" w:space="0" w:color="auto"/>
            </w:tcBorders>
          </w:tcPr>
          <w:p w:rsidR="000A6771" w:rsidRDefault="000A6771">
            <w:pPr>
              <w:pStyle w:val="ConsPlusNormal"/>
              <w:jc w:val="center"/>
            </w:pPr>
            <w:r>
              <w:t>60</w:t>
            </w:r>
          </w:p>
        </w:tc>
        <w:tc>
          <w:tcPr>
            <w:tcW w:w="547" w:type="dxa"/>
            <w:tcBorders>
              <w:top w:val="single" w:sz="4" w:space="0" w:color="auto"/>
              <w:bottom w:val="single" w:sz="4" w:space="0" w:color="auto"/>
            </w:tcBorders>
          </w:tcPr>
          <w:p w:rsidR="000A6771" w:rsidRDefault="000A6771">
            <w:pPr>
              <w:pStyle w:val="ConsPlusNormal"/>
              <w:jc w:val="center"/>
            </w:pPr>
            <w:r>
              <w:t>120</w:t>
            </w:r>
          </w:p>
        </w:tc>
        <w:tc>
          <w:tcPr>
            <w:tcW w:w="552" w:type="dxa"/>
            <w:tcBorders>
              <w:top w:val="single" w:sz="4" w:space="0" w:color="auto"/>
              <w:bottom w:val="single" w:sz="4" w:space="0" w:color="auto"/>
            </w:tcBorders>
          </w:tcPr>
          <w:p w:rsidR="000A6771" w:rsidRDefault="000A6771">
            <w:pPr>
              <w:pStyle w:val="ConsPlusNormal"/>
              <w:jc w:val="center"/>
            </w:pPr>
            <w:r>
              <w:t>220</w:t>
            </w:r>
          </w:p>
        </w:tc>
        <w:tc>
          <w:tcPr>
            <w:tcW w:w="542" w:type="dxa"/>
            <w:tcBorders>
              <w:top w:val="single" w:sz="4" w:space="0" w:color="auto"/>
              <w:bottom w:val="single" w:sz="4" w:space="0" w:color="auto"/>
            </w:tcBorders>
          </w:tcPr>
          <w:p w:rsidR="000A6771" w:rsidRDefault="000A6771">
            <w:pPr>
              <w:pStyle w:val="ConsPlusNormal"/>
              <w:jc w:val="center"/>
            </w:pPr>
            <w:r>
              <w:t>270</w:t>
            </w:r>
          </w:p>
        </w:tc>
        <w:tc>
          <w:tcPr>
            <w:tcW w:w="542" w:type="dxa"/>
            <w:tcBorders>
              <w:top w:val="single" w:sz="4" w:space="0" w:color="auto"/>
              <w:bottom w:val="single" w:sz="4" w:space="0" w:color="auto"/>
            </w:tcBorders>
          </w:tcPr>
          <w:p w:rsidR="000A6771" w:rsidRDefault="000A6771">
            <w:pPr>
              <w:pStyle w:val="ConsPlusNormal"/>
              <w:jc w:val="center"/>
            </w:pPr>
            <w:r>
              <w:t>320</w:t>
            </w:r>
          </w:p>
        </w:tc>
        <w:tc>
          <w:tcPr>
            <w:tcW w:w="737" w:type="dxa"/>
            <w:tcBorders>
              <w:top w:val="single" w:sz="4" w:space="0" w:color="auto"/>
              <w:bottom w:val="single" w:sz="4" w:space="0" w:color="auto"/>
            </w:tcBorders>
          </w:tcPr>
          <w:p w:rsidR="000A6771" w:rsidRDefault="000A6771">
            <w:pPr>
              <w:pStyle w:val="ConsPlusNormal"/>
              <w:jc w:val="center"/>
            </w:pPr>
            <w:r>
              <w:t>390</w:t>
            </w:r>
          </w:p>
        </w:tc>
        <w:tc>
          <w:tcPr>
            <w:tcW w:w="737" w:type="dxa"/>
            <w:tcBorders>
              <w:top w:val="single" w:sz="4" w:space="0" w:color="auto"/>
              <w:bottom w:val="single" w:sz="4" w:space="0" w:color="auto"/>
            </w:tcBorders>
          </w:tcPr>
          <w:p w:rsidR="000A6771" w:rsidRDefault="000A6771">
            <w:pPr>
              <w:pStyle w:val="ConsPlusNormal"/>
              <w:jc w:val="center"/>
            </w:pPr>
            <w:r>
              <w:t>450</w:t>
            </w:r>
          </w:p>
        </w:tc>
        <w:tc>
          <w:tcPr>
            <w:tcW w:w="737" w:type="dxa"/>
            <w:tcBorders>
              <w:top w:val="single" w:sz="4" w:space="0" w:color="auto"/>
              <w:bottom w:val="single" w:sz="4" w:space="0" w:color="auto"/>
            </w:tcBorders>
          </w:tcPr>
          <w:p w:rsidR="000A6771" w:rsidRDefault="000A6771">
            <w:pPr>
              <w:pStyle w:val="ConsPlusNormal"/>
              <w:jc w:val="center"/>
            </w:pPr>
            <w:r>
              <w:t>520</w:t>
            </w:r>
          </w:p>
        </w:tc>
        <w:tc>
          <w:tcPr>
            <w:tcW w:w="737" w:type="dxa"/>
            <w:tcBorders>
              <w:top w:val="single" w:sz="4" w:space="0" w:color="auto"/>
              <w:bottom w:val="single" w:sz="4" w:space="0" w:color="auto"/>
            </w:tcBorders>
          </w:tcPr>
          <w:p w:rsidR="000A6771" w:rsidRDefault="000A6771">
            <w:pPr>
              <w:pStyle w:val="ConsPlusNormal"/>
              <w:jc w:val="center"/>
            </w:pPr>
            <w:r>
              <w:t>590</w:t>
            </w:r>
          </w:p>
        </w:tc>
        <w:tc>
          <w:tcPr>
            <w:tcW w:w="794" w:type="dxa"/>
            <w:tcBorders>
              <w:top w:val="single" w:sz="4" w:space="0" w:color="auto"/>
              <w:bottom w:val="single" w:sz="4" w:space="0" w:color="auto"/>
            </w:tcBorders>
          </w:tcPr>
          <w:p w:rsidR="000A6771" w:rsidRDefault="000A6771">
            <w:pPr>
              <w:pStyle w:val="ConsPlusNormal"/>
              <w:jc w:val="center"/>
            </w:pPr>
            <w:r>
              <w:t>670</w:t>
            </w:r>
          </w:p>
        </w:tc>
      </w:tr>
      <w:tr w:rsidR="000A6771">
        <w:tc>
          <w:tcPr>
            <w:tcW w:w="10086" w:type="dxa"/>
            <w:gridSpan w:val="13"/>
            <w:tcBorders>
              <w:top w:val="single" w:sz="4" w:space="0" w:color="auto"/>
              <w:bottom w:val="single" w:sz="4" w:space="0" w:color="auto"/>
            </w:tcBorders>
          </w:tcPr>
          <w:p w:rsidR="000A6771" w:rsidRDefault="000A6771">
            <w:pPr>
              <w:pStyle w:val="ConsPlusNormal"/>
              <w:jc w:val="center"/>
            </w:pPr>
            <w:r>
              <w:t xml:space="preserve">Расчетные сопротивления мерзлых заторфованных грунтов сдвигу по поверхности смерзания </w:t>
            </w:r>
            <w:r>
              <w:rPr>
                <w:i/>
              </w:rPr>
              <w:t>R</w:t>
            </w:r>
            <w:r>
              <w:rPr>
                <w:i/>
                <w:vertAlign w:val="subscript"/>
              </w:rPr>
              <w:t>af</w:t>
            </w:r>
          </w:p>
        </w:tc>
      </w:tr>
      <w:tr w:rsidR="000A6771">
        <w:tblPrEx>
          <w:tblBorders>
            <w:insideH w:val="none" w:sz="0" w:space="0" w:color="auto"/>
          </w:tblBorders>
        </w:tblPrEx>
        <w:tc>
          <w:tcPr>
            <w:tcW w:w="2525" w:type="dxa"/>
            <w:tcBorders>
              <w:top w:val="single" w:sz="4" w:space="0" w:color="auto"/>
              <w:bottom w:val="nil"/>
            </w:tcBorders>
          </w:tcPr>
          <w:p w:rsidR="000A6771" w:rsidRDefault="000A6771">
            <w:pPr>
              <w:pStyle w:val="ConsPlusNormal"/>
            </w:pPr>
            <w:r>
              <w:t>Песчаные:</w:t>
            </w:r>
          </w:p>
        </w:tc>
        <w:tc>
          <w:tcPr>
            <w:tcW w:w="54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552" w:type="dxa"/>
            <w:tcBorders>
              <w:top w:val="single" w:sz="4" w:space="0" w:color="auto"/>
              <w:bottom w:val="nil"/>
            </w:tcBorders>
          </w:tcPr>
          <w:p w:rsidR="000A6771" w:rsidRDefault="000A6771">
            <w:pPr>
              <w:pStyle w:val="ConsPlusNormal"/>
            </w:pPr>
          </w:p>
        </w:tc>
        <w:tc>
          <w:tcPr>
            <w:tcW w:w="547" w:type="dxa"/>
            <w:tcBorders>
              <w:top w:val="single" w:sz="4" w:space="0" w:color="auto"/>
              <w:bottom w:val="nil"/>
            </w:tcBorders>
          </w:tcPr>
          <w:p w:rsidR="000A6771" w:rsidRDefault="000A6771">
            <w:pPr>
              <w:pStyle w:val="ConsPlusNormal"/>
            </w:pPr>
          </w:p>
        </w:tc>
        <w:tc>
          <w:tcPr>
            <w:tcW w:w="55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94" w:type="dxa"/>
            <w:tcBorders>
              <w:top w:val="single" w:sz="4" w:space="0" w:color="auto"/>
              <w:bottom w:val="nil"/>
            </w:tcBorders>
          </w:tcPr>
          <w:p w:rsidR="000A6771" w:rsidRDefault="000A6771">
            <w:pPr>
              <w:pStyle w:val="ConsPlusNormal"/>
            </w:pPr>
          </w:p>
        </w:tc>
      </w:tr>
      <w:tr w:rsidR="000A6771">
        <w:tblPrEx>
          <w:tblBorders>
            <w:insideH w:val="none" w:sz="0" w:space="0" w:color="auto"/>
          </w:tblBorders>
        </w:tblPrEx>
        <w:tc>
          <w:tcPr>
            <w:tcW w:w="2525" w:type="dxa"/>
            <w:tcBorders>
              <w:top w:val="nil"/>
              <w:bottom w:val="nil"/>
            </w:tcBorders>
          </w:tcPr>
          <w:p w:rsidR="000A6771" w:rsidRDefault="000A6771">
            <w:pPr>
              <w:pStyle w:val="ConsPlusNormal"/>
              <w:jc w:val="center"/>
            </w:pPr>
            <w:r>
              <w:t xml:space="preserve">0,03 &lt; </w:t>
            </w:r>
            <w:r>
              <w:rPr>
                <w:i/>
              </w:rPr>
              <w:t>I</w:t>
            </w:r>
            <w:r>
              <w:rPr>
                <w:i/>
                <w:vertAlign w:val="subscript"/>
              </w:rPr>
              <w:t>om</w:t>
            </w:r>
            <w:r>
              <w:t xml:space="preserve"> &lt;= 0,1</w:t>
            </w:r>
          </w:p>
        </w:tc>
        <w:tc>
          <w:tcPr>
            <w:tcW w:w="542" w:type="dxa"/>
            <w:tcBorders>
              <w:top w:val="nil"/>
              <w:bottom w:val="nil"/>
            </w:tcBorders>
          </w:tcPr>
          <w:p w:rsidR="000A6771" w:rsidRDefault="000A6771">
            <w:pPr>
              <w:pStyle w:val="ConsPlusNormal"/>
              <w:jc w:val="center"/>
            </w:pPr>
            <w:r>
              <w:t>50</w:t>
            </w:r>
          </w:p>
        </w:tc>
        <w:tc>
          <w:tcPr>
            <w:tcW w:w="542" w:type="dxa"/>
            <w:tcBorders>
              <w:top w:val="nil"/>
              <w:bottom w:val="nil"/>
            </w:tcBorders>
          </w:tcPr>
          <w:p w:rsidR="000A6771" w:rsidRDefault="000A6771">
            <w:pPr>
              <w:pStyle w:val="ConsPlusNormal"/>
              <w:jc w:val="center"/>
            </w:pPr>
            <w:r>
              <w:t>70</w:t>
            </w:r>
          </w:p>
        </w:tc>
        <w:tc>
          <w:tcPr>
            <w:tcW w:w="552" w:type="dxa"/>
            <w:tcBorders>
              <w:top w:val="nil"/>
              <w:bottom w:val="nil"/>
            </w:tcBorders>
          </w:tcPr>
          <w:p w:rsidR="000A6771" w:rsidRDefault="000A6771">
            <w:pPr>
              <w:pStyle w:val="ConsPlusNormal"/>
              <w:jc w:val="center"/>
            </w:pPr>
            <w:r>
              <w:t>90</w:t>
            </w:r>
          </w:p>
        </w:tc>
        <w:tc>
          <w:tcPr>
            <w:tcW w:w="547" w:type="dxa"/>
            <w:tcBorders>
              <w:top w:val="nil"/>
              <w:bottom w:val="nil"/>
            </w:tcBorders>
          </w:tcPr>
          <w:p w:rsidR="000A6771" w:rsidRDefault="000A6771">
            <w:pPr>
              <w:pStyle w:val="ConsPlusNormal"/>
              <w:jc w:val="center"/>
            </w:pPr>
            <w:r>
              <w:t>100</w:t>
            </w:r>
          </w:p>
        </w:tc>
        <w:tc>
          <w:tcPr>
            <w:tcW w:w="552" w:type="dxa"/>
            <w:tcBorders>
              <w:top w:val="nil"/>
              <w:bottom w:val="nil"/>
            </w:tcBorders>
          </w:tcPr>
          <w:p w:rsidR="000A6771" w:rsidRDefault="000A6771">
            <w:pPr>
              <w:pStyle w:val="ConsPlusNormal"/>
              <w:jc w:val="center"/>
            </w:pPr>
            <w:r>
              <w:t>130</w:t>
            </w:r>
          </w:p>
        </w:tc>
        <w:tc>
          <w:tcPr>
            <w:tcW w:w="542" w:type="dxa"/>
            <w:tcBorders>
              <w:top w:val="nil"/>
              <w:bottom w:val="nil"/>
            </w:tcBorders>
          </w:tcPr>
          <w:p w:rsidR="000A6771" w:rsidRDefault="000A6771">
            <w:pPr>
              <w:pStyle w:val="ConsPlusNormal"/>
              <w:jc w:val="center"/>
            </w:pPr>
            <w:r>
              <w:t>160</w:t>
            </w:r>
          </w:p>
        </w:tc>
        <w:tc>
          <w:tcPr>
            <w:tcW w:w="542" w:type="dxa"/>
            <w:tcBorders>
              <w:top w:val="nil"/>
              <w:bottom w:val="nil"/>
            </w:tcBorders>
          </w:tcPr>
          <w:p w:rsidR="000A6771" w:rsidRDefault="000A6771">
            <w:pPr>
              <w:pStyle w:val="ConsPlusNormal"/>
              <w:jc w:val="center"/>
            </w:pPr>
            <w:r>
              <w:t>160</w:t>
            </w:r>
          </w:p>
        </w:tc>
        <w:tc>
          <w:tcPr>
            <w:tcW w:w="737" w:type="dxa"/>
            <w:tcBorders>
              <w:top w:val="nil"/>
              <w:bottom w:val="nil"/>
            </w:tcBorders>
          </w:tcPr>
          <w:p w:rsidR="000A6771" w:rsidRDefault="000A6771">
            <w:pPr>
              <w:pStyle w:val="ConsPlusNormal"/>
              <w:jc w:val="center"/>
            </w:pPr>
            <w:r>
              <w:t>180</w:t>
            </w:r>
          </w:p>
        </w:tc>
        <w:tc>
          <w:tcPr>
            <w:tcW w:w="737" w:type="dxa"/>
            <w:tcBorders>
              <w:top w:val="nil"/>
              <w:bottom w:val="nil"/>
            </w:tcBorders>
          </w:tcPr>
          <w:p w:rsidR="000A6771" w:rsidRDefault="000A6771">
            <w:pPr>
              <w:pStyle w:val="ConsPlusNormal"/>
              <w:jc w:val="center"/>
            </w:pPr>
            <w:r>
              <w:t>210</w:t>
            </w:r>
          </w:p>
        </w:tc>
        <w:tc>
          <w:tcPr>
            <w:tcW w:w="737" w:type="dxa"/>
            <w:tcBorders>
              <w:top w:val="nil"/>
              <w:bottom w:val="nil"/>
            </w:tcBorders>
          </w:tcPr>
          <w:p w:rsidR="000A6771" w:rsidRDefault="000A6771">
            <w:pPr>
              <w:pStyle w:val="ConsPlusNormal"/>
              <w:jc w:val="center"/>
            </w:pPr>
            <w:r>
              <w:t>250</w:t>
            </w:r>
          </w:p>
        </w:tc>
        <w:tc>
          <w:tcPr>
            <w:tcW w:w="737" w:type="dxa"/>
            <w:tcBorders>
              <w:top w:val="nil"/>
              <w:bottom w:val="nil"/>
            </w:tcBorders>
          </w:tcPr>
          <w:p w:rsidR="000A6771" w:rsidRDefault="000A6771">
            <w:pPr>
              <w:pStyle w:val="ConsPlusNormal"/>
              <w:jc w:val="center"/>
            </w:pPr>
            <w:r>
              <w:t>280</w:t>
            </w:r>
          </w:p>
        </w:tc>
        <w:tc>
          <w:tcPr>
            <w:tcW w:w="794" w:type="dxa"/>
            <w:tcBorders>
              <w:top w:val="nil"/>
              <w:bottom w:val="nil"/>
            </w:tcBorders>
          </w:tcPr>
          <w:p w:rsidR="000A6771" w:rsidRDefault="000A6771">
            <w:pPr>
              <w:pStyle w:val="ConsPlusNormal"/>
              <w:jc w:val="center"/>
            </w:pPr>
            <w:r>
              <w:t>320</w:t>
            </w:r>
          </w:p>
        </w:tc>
      </w:tr>
      <w:tr w:rsidR="000A6771">
        <w:tblPrEx>
          <w:tblBorders>
            <w:insideH w:val="none" w:sz="0" w:space="0" w:color="auto"/>
          </w:tblBorders>
        </w:tblPrEx>
        <w:tc>
          <w:tcPr>
            <w:tcW w:w="2525" w:type="dxa"/>
            <w:tcBorders>
              <w:top w:val="nil"/>
              <w:bottom w:val="nil"/>
            </w:tcBorders>
          </w:tcPr>
          <w:p w:rsidR="000A6771" w:rsidRDefault="000A6771">
            <w:pPr>
              <w:pStyle w:val="ConsPlusNormal"/>
              <w:jc w:val="center"/>
            </w:pPr>
            <w:r>
              <w:t xml:space="preserve">0,1 &lt; </w:t>
            </w:r>
            <w:r>
              <w:rPr>
                <w:i/>
              </w:rPr>
              <w:t>I</w:t>
            </w:r>
            <w:r>
              <w:rPr>
                <w:i/>
                <w:vertAlign w:val="subscript"/>
              </w:rPr>
              <w:t>om</w:t>
            </w:r>
            <w:r>
              <w:t xml:space="preserve"> &lt;= 0,3</w:t>
            </w:r>
          </w:p>
        </w:tc>
        <w:tc>
          <w:tcPr>
            <w:tcW w:w="542" w:type="dxa"/>
            <w:tcBorders>
              <w:top w:val="nil"/>
              <w:bottom w:val="nil"/>
            </w:tcBorders>
          </w:tcPr>
          <w:p w:rsidR="000A6771" w:rsidRDefault="000A6771">
            <w:pPr>
              <w:pStyle w:val="ConsPlusNormal"/>
              <w:jc w:val="center"/>
            </w:pPr>
            <w:r>
              <w:t>30</w:t>
            </w:r>
          </w:p>
        </w:tc>
        <w:tc>
          <w:tcPr>
            <w:tcW w:w="542" w:type="dxa"/>
            <w:tcBorders>
              <w:top w:val="nil"/>
              <w:bottom w:val="nil"/>
            </w:tcBorders>
          </w:tcPr>
          <w:p w:rsidR="000A6771" w:rsidRDefault="000A6771">
            <w:pPr>
              <w:pStyle w:val="ConsPlusNormal"/>
              <w:jc w:val="center"/>
            </w:pPr>
            <w:r>
              <w:t>40</w:t>
            </w:r>
          </w:p>
        </w:tc>
        <w:tc>
          <w:tcPr>
            <w:tcW w:w="552" w:type="dxa"/>
            <w:tcBorders>
              <w:top w:val="nil"/>
              <w:bottom w:val="nil"/>
            </w:tcBorders>
          </w:tcPr>
          <w:p w:rsidR="000A6771" w:rsidRDefault="000A6771">
            <w:pPr>
              <w:pStyle w:val="ConsPlusNormal"/>
              <w:jc w:val="center"/>
            </w:pPr>
            <w:r>
              <w:t>50</w:t>
            </w:r>
          </w:p>
        </w:tc>
        <w:tc>
          <w:tcPr>
            <w:tcW w:w="547" w:type="dxa"/>
            <w:tcBorders>
              <w:top w:val="nil"/>
              <w:bottom w:val="nil"/>
            </w:tcBorders>
          </w:tcPr>
          <w:p w:rsidR="000A6771" w:rsidRDefault="000A6771">
            <w:pPr>
              <w:pStyle w:val="ConsPlusNormal"/>
              <w:jc w:val="center"/>
            </w:pPr>
            <w:r>
              <w:t>70</w:t>
            </w:r>
          </w:p>
        </w:tc>
        <w:tc>
          <w:tcPr>
            <w:tcW w:w="552" w:type="dxa"/>
            <w:tcBorders>
              <w:top w:val="nil"/>
              <w:bottom w:val="nil"/>
            </w:tcBorders>
          </w:tcPr>
          <w:p w:rsidR="000A6771" w:rsidRDefault="000A6771">
            <w:pPr>
              <w:pStyle w:val="ConsPlusNormal"/>
              <w:jc w:val="center"/>
            </w:pPr>
            <w:r>
              <w:t>90</w:t>
            </w:r>
          </w:p>
        </w:tc>
        <w:tc>
          <w:tcPr>
            <w:tcW w:w="542" w:type="dxa"/>
            <w:tcBorders>
              <w:top w:val="nil"/>
              <w:bottom w:val="nil"/>
            </w:tcBorders>
          </w:tcPr>
          <w:p w:rsidR="000A6771" w:rsidRDefault="000A6771">
            <w:pPr>
              <w:pStyle w:val="ConsPlusNormal"/>
              <w:jc w:val="center"/>
            </w:pPr>
            <w:r>
              <w:t>110</w:t>
            </w:r>
          </w:p>
        </w:tc>
        <w:tc>
          <w:tcPr>
            <w:tcW w:w="542" w:type="dxa"/>
            <w:tcBorders>
              <w:top w:val="nil"/>
              <w:bottom w:val="nil"/>
            </w:tcBorders>
          </w:tcPr>
          <w:p w:rsidR="000A6771" w:rsidRDefault="000A6771">
            <w:pPr>
              <w:pStyle w:val="ConsPlusNormal"/>
              <w:jc w:val="center"/>
            </w:pPr>
            <w:r>
              <w:t>120</w:t>
            </w:r>
          </w:p>
        </w:tc>
        <w:tc>
          <w:tcPr>
            <w:tcW w:w="737" w:type="dxa"/>
            <w:tcBorders>
              <w:top w:val="nil"/>
              <w:bottom w:val="nil"/>
            </w:tcBorders>
          </w:tcPr>
          <w:p w:rsidR="000A6771" w:rsidRDefault="000A6771">
            <w:pPr>
              <w:pStyle w:val="ConsPlusNormal"/>
              <w:jc w:val="center"/>
            </w:pPr>
            <w:r>
              <w:t>140</w:t>
            </w:r>
          </w:p>
        </w:tc>
        <w:tc>
          <w:tcPr>
            <w:tcW w:w="737" w:type="dxa"/>
            <w:tcBorders>
              <w:top w:val="nil"/>
              <w:bottom w:val="nil"/>
            </w:tcBorders>
          </w:tcPr>
          <w:p w:rsidR="000A6771" w:rsidRDefault="000A6771">
            <w:pPr>
              <w:pStyle w:val="ConsPlusNormal"/>
              <w:jc w:val="center"/>
            </w:pPr>
            <w:r>
              <w:t>160</w:t>
            </w:r>
          </w:p>
        </w:tc>
        <w:tc>
          <w:tcPr>
            <w:tcW w:w="737" w:type="dxa"/>
            <w:tcBorders>
              <w:top w:val="nil"/>
              <w:bottom w:val="nil"/>
            </w:tcBorders>
          </w:tcPr>
          <w:p w:rsidR="000A6771" w:rsidRDefault="000A6771">
            <w:pPr>
              <w:pStyle w:val="ConsPlusNormal"/>
              <w:jc w:val="center"/>
            </w:pPr>
            <w:r>
              <w:t>190</w:t>
            </w:r>
          </w:p>
        </w:tc>
        <w:tc>
          <w:tcPr>
            <w:tcW w:w="737" w:type="dxa"/>
            <w:tcBorders>
              <w:top w:val="nil"/>
              <w:bottom w:val="nil"/>
            </w:tcBorders>
          </w:tcPr>
          <w:p w:rsidR="000A6771" w:rsidRDefault="000A6771">
            <w:pPr>
              <w:pStyle w:val="ConsPlusNormal"/>
              <w:jc w:val="center"/>
            </w:pPr>
            <w:r>
              <w:t>220</w:t>
            </w:r>
          </w:p>
        </w:tc>
        <w:tc>
          <w:tcPr>
            <w:tcW w:w="794" w:type="dxa"/>
            <w:tcBorders>
              <w:top w:val="nil"/>
              <w:bottom w:val="nil"/>
            </w:tcBorders>
          </w:tcPr>
          <w:p w:rsidR="000A6771" w:rsidRDefault="000A6771">
            <w:pPr>
              <w:pStyle w:val="ConsPlusNormal"/>
              <w:jc w:val="center"/>
            </w:pPr>
            <w:r>
              <w:t>240</w:t>
            </w:r>
          </w:p>
        </w:tc>
      </w:tr>
      <w:tr w:rsidR="000A6771">
        <w:tblPrEx>
          <w:tblBorders>
            <w:insideH w:val="none" w:sz="0" w:space="0" w:color="auto"/>
          </w:tblBorders>
        </w:tblPrEx>
        <w:tc>
          <w:tcPr>
            <w:tcW w:w="2525" w:type="dxa"/>
            <w:tcBorders>
              <w:top w:val="nil"/>
              <w:bottom w:val="single" w:sz="4" w:space="0" w:color="auto"/>
            </w:tcBorders>
          </w:tcPr>
          <w:p w:rsidR="000A6771" w:rsidRDefault="000A6771">
            <w:pPr>
              <w:pStyle w:val="ConsPlusNormal"/>
              <w:jc w:val="center"/>
            </w:pPr>
            <w:r>
              <w:t xml:space="preserve">0,3 &lt; </w:t>
            </w:r>
            <w:r>
              <w:rPr>
                <w:i/>
              </w:rPr>
              <w:t>I</w:t>
            </w:r>
            <w:r>
              <w:rPr>
                <w:i/>
                <w:vertAlign w:val="subscript"/>
              </w:rPr>
              <w:t>om</w:t>
            </w:r>
            <w:r>
              <w:t xml:space="preserve"> &lt;= 0,5</w:t>
            </w:r>
          </w:p>
        </w:tc>
        <w:tc>
          <w:tcPr>
            <w:tcW w:w="542" w:type="dxa"/>
            <w:tcBorders>
              <w:top w:val="nil"/>
              <w:bottom w:val="single" w:sz="4" w:space="0" w:color="auto"/>
            </w:tcBorders>
          </w:tcPr>
          <w:p w:rsidR="000A6771" w:rsidRDefault="000A6771">
            <w:pPr>
              <w:pStyle w:val="ConsPlusNormal"/>
              <w:jc w:val="center"/>
            </w:pPr>
            <w:r>
              <w:t>20</w:t>
            </w:r>
          </w:p>
        </w:tc>
        <w:tc>
          <w:tcPr>
            <w:tcW w:w="542" w:type="dxa"/>
            <w:tcBorders>
              <w:top w:val="nil"/>
              <w:bottom w:val="single" w:sz="4" w:space="0" w:color="auto"/>
            </w:tcBorders>
          </w:tcPr>
          <w:p w:rsidR="000A6771" w:rsidRDefault="000A6771">
            <w:pPr>
              <w:pStyle w:val="ConsPlusNormal"/>
              <w:jc w:val="center"/>
            </w:pPr>
            <w:r>
              <w:t>30</w:t>
            </w:r>
          </w:p>
        </w:tc>
        <w:tc>
          <w:tcPr>
            <w:tcW w:w="552" w:type="dxa"/>
            <w:tcBorders>
              <w:top w:val="nil"/>
              <w:bottom w:val="single" w:sz="4" w:space="0" w:color="auto"/>
            </w:tcBorders>
          </w:tcPr>
          <w:p w:rsidR="000A6771" w:rsidRDefault="000A6771">
            <w:pPr>
              <w:pStyle w:val="ConsPlusNormal"/>
              <w:jc w:val="center"/>
            </w:pPr>
            <w:r>
              <w:t>40</w:t>
            </w:r>
          </w:p>
        </w:tc>
        <w:tc>
          <w:tcPr>
            <w:tcW w:w="547" w:type="dxa"/>
            <w:tcBorders>
              <w:top w:val="nil"/>
              <w:bottom w:val="single" w:sz="4" w:space="0" w:color="auto"/>
            </w:tcBorders>
          </w:tcPr>
          <w:p w:rsidR="000A6771" w:rsidRDefault="000A6771">
            <w:pPr>
              <w:pStyle w:val="ConsPlusNormal"/>
              <w:jc w:val="center"/>
            </w:pPr>
            <w:r>
              <w:t>60</w:t>
            </w:r>
          </w:p>
        </w:tc>
        <w:tc>
          <w:tcPr>
            <w:tcW w:w="552" w:type="dxa"/>
            <w:tcBorders>
              <w:top w:val="nil"/>
              <w:bottom w:val="single" w:sz="4" w:space="0" w:color="auto"/>
            </w:tcBorders>
          </w:tcPr>
          <w:p w:rsidR="000A6771" w:rsidRDefault="000A6771">
            <w:pPr>
              <w:pStyle w:val="ConsPlusNormal"/>
              <w:jc w:val="center"/>
            </w:pPr>
            <w:r>
              <w:t>70</w:t>
            </w:r>
          </w:p>
        </w:tc>
        <w:tc>
          <w:tcPr>
            <w:tcW w:w="542" w:type="dxa"/>
            <w:tcBorders>
              <w:top w:val="nil"/>
              <w:bottom w:val="single" w:sz="4" w:space="0" w:color="auto"/>
            </w:tcBorders>
          </w:tcPr>
          <w:p w:rsidR="000A6771" w:rsidRDefault="000A6771">
            <w:pPr>
              <w:pStyle w:val="ConsPlusNormal"/>
              <w:jc w:val="center"/>
            </w:pPr>
            <w:r>
              <w:t>80</w:t>
            </w:r>
          </w:p>
        </w:tc>
        <w:tc>
          <w:tcPr>
            <w:tcW w:w="542" w:type="dxa"/>
            <w:tcBorders>
              <w:top w:val="nil"/>
              <w:bottom w:val="single" w:sz="4" w:space="0" w:color="auto"/>
            </w:tcBorders>
          </w:tcPr>
          <w:p w:rsidR="000A6771" w:rsidRDefault="000A6771">
            <w:pPr>
              <w:pStyle w:val="ConsPlusNormal"/>
              <w:jc w:val="center"/>
            </w:pPr>
            <w:r>
              <w:t>90</w:t>
            </w:r>
          </w:p>
        </w:tc>
        <w:tc>
          <w:tcPr>
            <w:tcW w:w="737" w:type="dxa"/>
            <w:tcBorders>
              <w:top w:val="nil"/>
              <w:bottom w:val="single" w:sz="4" w:space="0" w:color="auto"/>
            </w:tcBorders>
          </w:tcPr>
          <w:p w:rsidR="000A6771" w:rsidRDefault="000A6771">
            <w:pPr>
              <w:pStyle w:val="ConsPlusNormal"/>
              <w:jc w:val="center"/>
            </w:pPr>
            <w:r>
              <w:t>110</w:t>
            </w:r>
          </w:p>
        </w:tc>
        <w:tc>
          <w:tcPr>
            <w:tcW w:w="737" w:type="dxa"/>
            <w:tcBorders>
              <w:top w:val="nil"/>
              <w:bottom w:val="single" w:sz="4" w:space="0" w:color="auto"/>
            </w:tcBorders>
          </w:tcPr>
          <w:p w:rsidR="000A6771" w:rsidRDefault="000A6771">
            <w:pPr>
              <w:pStyle w:val="ConsPlusNormal"/>
              <w:jc w:val="center"/>
            </w:pPr>
            <w:r>
              <w:t>130</w:t>
            </w:r>
          </w:p>
        </w:tc>
        <w:tc>
          <w:tcPr>
            <w:tcW w:w="737" w:type="dxa"/>
            <w:tcBorders>
              <w:top w:val="nil"/>
              <w:bottom w:val="single" w:sz="4" w:space="0" w:color="auto"/>
            </w:tcBorders>
          </w:tcPr>
          <w:p w:rsidR="000A6771" w:rsidRDefault="000A6771">
            <w:pPr>
              <w:pStyle w:val="ConsPlusNormal"/>
              <w:jc w:val="center"/>
            </w:pPr>
            <w:r>
              <w:t>150</w:t>
            </w:r>
          </w:p>
        </w:tc>
        <w:tc>
          <w:tcPr>
            <w:tcW w:w="737" w:type="dxa"/>
            <w:tcBorders>
              <w:top w:val="nil"/>
              <w:bottom w:val="single" w:sz="4" w:space="0" w:color="auto"/>
            </w:tcBorders>
          </w:tcPr>
          <w:p w:rsidR="000A6771" w:rsidRDefault="000A6771">
            <w:pPr>
              <w:pStyle w:val="ConsPlusNormal"/>
              <w:jc w:val="center"/>
            </w:pPr>
            <w:r>
              <w:t>170</w:t>
            </w:r>
          </w:p>
        </w:tc>
        <w:tc>
          <w:tcPr>
            <w:tcW w:w="794" w:type="dxa"/>
            <w:tcBorders>
              <w:top w:val="nil"/>
              <w:bottom w:val="single" w:sz="4" w:space="0" w:color="auto"/>
            </w:tcBorders>
          </w:tcPr>
          <w:p w:rsidR="000A6771" w:rsidRDefault="000A6771">
            <w:pPr>
              <w:pStyle w:val="ConsPlusNormal"/>
              <w:jc w:val="center"/>
            </w:pPr>
            <w:r>
              <w:t>190</w:t>
            </w:r>
          </w:p>
        </w:tc>
      </w:tr>
      <w:tr w:rsidR="000A6771">
        <w:tblPrEx>
          <w:tblBorders>
            <w:insideH w:val="none" w:sz="0" w:space="0" w:color="auto"/>
          </w:tblBorders>
        </w:tblPrEx>
        <w:tc>
          <w:tcPr>
            <w:tcW w:w="2525" w:type="dxa"/>
            <w:tcBorders>
              <w:top w:val="single" w:sz="4" w:space="0" w:color="auto"/>
              <w:bottom w:val="nil"/>
            </w:tcBorders>
          </w:tcPr>
          <w:p w:rsidR="000A6771" w:rsidRDefault="000A6771">
            <w:pPr>
              <w:pStyle w:val="ConsPlusNormal"/>
            </w:pPr>
            <w:r>
              <w:t>Глинистые:</w:t>
            </w:r>
          </w:p>
        </w:tc>
        <w:tc>
          <w:tcPr>
            <w:tcW w:w="54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552" w:type="dxa"/>
            <w:tcBorders>
              <w:top w:val="single" w:sz="4" w:space="0" w:color="auto"/>
              <w:bottom w:val="nil"/>
            </w:tcBorders>
          </w:tcPr>
          <w:p w:rsidR="000A6771" w:rsidRDefault="000A6771">
            <w:pPr>
              <w:pStyle w:val="ConsPlusNormal"/>
            </w:pPr>
          </w:p>
        </w:tc>
        <w:tc>
          <w:tcPr>
            <w:tcW w:w="547" w:type="dxa"/>
            <w:tcBorders>
              <w:top w:val="single" w:sz="4" w:space="0" w:color="auto"/>
              <w:bottom w:val="nil"/>
            </w:tcBorders>
          </w:tcPr>
          <w:p w:rsidR="000A6771" w:rsidRDefault="000A6771">
            <w:pPr>
              <w:pStyle w:val="ConsPlusNormal"/>
            </w:pPr>
          </w:p>
        </w:tc>
        <w:tc>
          <w:tcPr>
            <w:tcW w:w="55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94" w:type="dxa"/>
            <w:tcBorders>
              <w:top w:val="single" w:sz="4" w:space="0" w:color="auto"/>
              <w:bottom w:val="nil"/>
            </w:tcBorders>
          </w:tcPr>
          <w:p w:rsidR="000A6771" w:rsidRDefault="000A6771">
            <w:pPr>
              <w:pStyle w:val="ConsPlusNormal"/>
            </w:pPr>
          </w:p>
        </w:tc>
      </w:tr>
      <w:tr w:rsidR="000A6771">
        <w:tblPrEx>
          <w:tblBorders>
            <w:insideH w:val="none" w:sz="0" w:space="0" w:color="auto"/>
          </w:tblBorders>
        </w:tblPrEx>
        <w:tc>
          <w:tcPr>
            <w:tcW w:w="2525" w:type="dxa"/>
            <w:tcBorders>
              <w:top w:val="nil"/>
              <w:bottom w:val="nil"/>
            </w:tcBorders>
          </w:tcPr>
          <w:p w:rsidR="000A6771" w:rsidRDefault="000A6771">
            <w:pPr>
              <w:pStyle w:val="ConsPlusNormal"/>
              <w:jc w:val="center"/>
            </w:pPr>
            <w:r>
              <w:t xml:space="preserve">0,05 &lt; </w:t>
            </w:r>
            <w:r>
              <w:rPr>
                <w:i/>
              </w:rPr>
              <w:t>I</w:t>
            </w:r>
            <w:r>
              <w:rPr>
                <w:i/>
                <w:vertAlign w:val="subscript"/>
              </w:rPr>
              <w:t>om</w:t>
            </w:r>
            <w:r>
              <w:t xml:space="preserve"> &lt;= 0,1</w:t>
            </w:r>
          </w:p>
        </w:tc>
        <w:tc>
          <w:tcPr>
            <w:tcW w:w="542" w:type="dxa"/>
            <w:tcBorders>
              <w:top w:val="nil"/>
              <w:bottom w:val="nil"/>
            </w:tcBorders>
          </w:tcPr>
          <w:p w:rsidR="000A6771" w:rsidRDefault="000A6771">
            <w:pPr>
              <w:pStyle w:val="ConsPlusNormal"/>
              <w:jc w:val="center"/>
            </w:pPr>
            <w:r>
              <w:t>20</w:t>
            </w:r>
          </w:p>
        </w:tc>
        <w:tc>
          <w:tcPr>
            <w:tcW w:w="542" w:type="dxa"/>
            <w:tcBorders>
              <w:top w:val="nil"/>
              <w:bottom w:val="nil"/>
            </w:tcBorders>
          </w:tcPr>
          <w:p w:rsidR="000A6771" w:rsidRDefault="000A6771">
            <w:pPr>
              <w:pStyle w:val="ConsPlusNormal"/>
              <w:jc w:val="center"/>
            </w:pPr>
            <w:r>
              <w:t>40</w:t>
            </w:r>
          </w:p>
        </w:tc>
        <w:tc>
          <w:tcPr>
            <w:tcW w:w="552" w:type="dxa"/>
            <w:tcBorders>
              <w:top w:val="nil"/>
              <w:bottom w:val="nil"/>
            </w:tcBorders>
          </w:tcPr>
          <w:p w:rsidR="000A6771" w:rsidRDefault="000A6771">
            <w:pPr>
              <w:pStyle w:val="ConsPlusNormal"/>
              <w:jc w:val="center"/>
            </w:pPr>
            <w:r>
              <w:t>60</w:t>
            </w:r>
          </w:p>
        </w:tc>
        <w:tc>
          <w:tcPr>
            <w:tcW w:w="547" w:type="dxa"/>
            <w:tcBorders>
              <w:top w:val="nil"/>
              <w:bottom w:val="nil"/>
            </w:tcBorders>
          </w:tcPr>
          <w:p w:rsidR="000A6771" w:rsidRDefault="000A6771">
            <w:pPr>
              <w:pStyle w:val="ConsPlusNormal"/>
              <w:jc w:val="center"/>
            </w:pPr>
            <w:r>
              <w:t>80</w:t>
            </w:r>
          </w:p>
        </w:tc>
        <w:tc>
          <w:tcPr>
            <w:tcW w:w="552" w:type="dxa"/>
            <w:tcBorders>
              <w:top w:val="nil"/>
              <w:bottom w:val="nil"/>
            </w:tcBorders>
          </w:tcPr>
          <w:p w:rsidR="000A6771" w:rsidRDefault="000A6771">
            <w:pPr>
              <w:pStyle w:val="ConsPlusNormal"/>
              <w:jc w:val="center"/>
            </w:pPr>
            <w:r>
              <w:t>100</w:t>
            </w:r>
          </w:p>
        </w:tc>
        <w:tc>
          <w:tcPr>
            <w:tcW w:w="542" w:type="dxa"/>
            <w:tcBorders>
              <w:top w:val="nil"/>
              <w:bottom w:val="nil"/>
            </w:tcBorders>
          </w:tcPr>
          <w:p w:rsidR="000A6771" w:rsidRDefault="000A6771">
            <w:pPr>
              <w:pStyle w:val="ConsPlusNormal"/>
              <w:jc w:val="center"/>
            </w:pPr>
            <w:r>
              <w:t>110</w:t>
            </w:r>
          </w:p>
        </w:tc>
        <w:tc>
          <w:tcPr>
            <w:tcW w:w="542" w:type="dxa"/>
            <w:tcBorders>
              <w:top w:val="nil"/>
              <w:bottom w:val="nil"/>
            </w:tcBorders>
          </w:tcPr>
          <w:p w:rsidR="000A6771" w:rsidRDefault="000A6771">
            <w:pPr>
              <w:pStyle w:val="ConsPlusNormal"/>
              <w:jc w:val="center"/>
            </w:pPr>
            <w:r>
              <w:t>130</w:t>
            </w:r>
          </w:p>
        </w:tc>
        <w:tc>
          <w:tcPr>
            <w:tcW w:w="737" w:type="dxa"/>
            <w:tcBorders>
              <w:top w:val="nil"/>
              <w:bottom w:val="nil"/>
            </w:tcBorders>
          </w:tcPr>
          <w:p w:rsidR="000A6771" w:rsidRDefault="000A6771">
            <w:pPr>
              <w:pStyle w:val="ConsPlusNormal"/>
              <w:jc w:val="center"/>
            </w:pPr>
            <w:r>
              <w:t>150</w:t>
            </w:r>
          </w:p>
        </w:tc>
        <w:tc>
          <w:tcPr>
            <w:tcW w:w="737" w:type="dxa"/>
            <w:tcBorders>
              <w:top w:val="nil"/>
              <w:bottom w:val="nil"/>
            </w:tcBorders>
          </w:tcPr>
          <w:p w:rsidR="000A6771" w:rsidRDefault="000A6771">
            <w:pPr>
              <w:pStyle w:val="ConsPlusNormal"/>
              <w:jc w:val="center"/>
            </w:pPr>
            <w:r>
              <w:t>180</w:t>
            </w:r>
          </w:p>
        </w:tc>
        <w:tc>
          <w:tcPr>
            <w:tcW w:w="737" w:type="dxa"/>
            <w:tcBorders>
              <w:top w:val="nil"/>
              <w:bottom w:val="nil"/>
            </w:tcBorders>
          </w:tcPr>
          <w:p w:rsidR="000A6771" w:rsidRDefault="000A6771">
            <w:pPr>
              <w:pStyle w:val="ConsPlusNormal"/>
              <w:jc w:val="center"/>
            </w:pPr>
            <w:r>
              <w:t>200</w:t>
            </w:r>
          </w:p>
        </w:tc>
        <w:tc>
          <w:tcPr>
            <w:tcW w:w="737" w:type="dxa"/>
            <w:tcBorders>
              <w:top w:val="nil"/>
              <w:bottom w:val="nil"/>
            </w:tcBorders>
          </w:tcPr>
          <w:p w:rsidR="000A6771" w:rsidRDefault="000A6771">
            <w:pPr>
              <w:pStyle w:val="ConsPlusNormal"/>
              <w:jc w:val="center"/>
            </w:pPr>
            <w:r>
              <w:t>230</w:t>
            </w:r>
          </w:p>
        </w:tc>
        <w:tc>
          <w:tcPr>
            <w:tcW w:w="794" w:type="dxa"/>
            <w:tcBorders>
              <w:top w:val="nil"/>
              <w:bottom w:val="nil"/>
            </w:tcBorders>
          </w:tcPr>
          <w:p w:rsidR="000A6771" w:rsidRDefault="000A6771">
            <w:pPr>
              <w:pStyle w:val="ConsPlusNormal"/>
              <w:jc w:val="center"/>
            </w:pPr>
            <w:r>
              <w:t>270</w:t>
            </w:r>
          </w:p>
        </w:tc>
      </w:tr>
      <w:tr w:rsidR="000A6771">
        <w:tblPrEx>
          <w:tblBorders>
            <w:insideH w:val="none" w:sz="0" w:space="0" w:color="auto"/>
          </w:tblBorders>
        </w:tblPrEx>
        <w:tc>
          <w:tcPr>
            <w:tcW w:w="2525" w:type="dxa"/>
            <w:tcBorders>
              <w:top w:val="nil"/>
              <w:bottom w:val="nil"/>
            </w:tcBorders>
          </w:tcPr>
          <w:p w:rsidR="000A6771" w:rsidRDefault="000A6771">
            <w:pPr>
              <w:pStyle w:val="ConsPlusNormal"/>
              <w:jc w:val="center"/>
            </w:pPr>
            <w:r>
              <w:t xml:space="preserve">0,1 &lt; </w:t>
            </w:r>
            <w:r>
              <w:rPr>
                <w:i/>
              </w:rPr>
              <w:t>I</w:t>
            </w:r>
            <w:r>
              <w:rPr>
                <w:i/>
                <w:vertAlign w:val="subscript"/>
              </w:rPr>
              <w:t>om</w:t>
            </w:r>
            <w:r>
              <w:t xml:space="preserve"> &lt;= 0,3</w:t>
            </w:r>
          </w:p>
        </w:tc>
        <w:tc>
          <w:tcPr>
            <w:tcW w:w="542" w:type="dxa"/>
            <w:tcBorders>
              <w:top w:val="nil"/>
              <w:bottom w:val="nil"/>
            </w:tcBorders>
          </w:tcPr>
          <w:p w:rsidR="000A6771" w:rsidRDefault="000A6771">
            <w:pPr>
              <w:pStyle w:val="ConsPlusNormal"/>
              <w:jc w:val="center"/>
            </w:pPr>
            <w:r>
              <w:t>10</w:t>
            </w:r>
          </w:p>
        </w:tc>
        <w:tc>
          <w:tcPr>
            <w:tcW w:w="542" w:type="dxa"/>
            <w:tcBorders>
              <w:top w:val="nil"/>
              <w:bottom w:val="nil"/>
            </w:tcBorders>
          </w:tcPr>
          <w:p w:rsidR="000A6771" w:rsidRDefault="000A6771">
            <w:pPr>
              <w:pStyle w:val="ConsPlusNormal"/>
              <w:jc w:val="center"/>
            </w:pPr>
            <w:r>
              <w:t>20</w:t>
            </w:r>
          </w:p>
        </w:tc>
        <w:tc>
          <w:tcPr>
            <w:tcW w:w="552" w:type="dxa"/>
            <w:tcBorders>
              <w:top w:val="nil"/>
              <w:bottom w:val="nil"/>
            </w:tcBorders>
          </w:tcPr>
          <w:p w:rsidR="000A6771" w:rsidRDefault="000A6771">
            <w:pPr>
              <w:pStyle w:val="ConsPlusNormal"/>
              <w:jc w:val="center"/>
            </w:pPr>
            <w:r>
              <w:t>30</w:t>
            </w:r>
          </w:p>
        </w:tc>
        <w:tc>
          <w:tcPr>
            <w:tcW w:w="547" w:type="dxa"/>
            <w:tcBorders>
              <w:top w:val="nil"/>
              <w:bottom w:val="nil"/>
            </w:tcBorders>
          </w:tcPr>
          <w:p w:rsidR="000A6771" w:rsidRDefault="000A6771">
            <w:pPr>
              <w:pStyle w:val="ConsPlusNormal"/>
              <w:jc w:val="center"/>
            </w:pPr>
            <w:r>
              <w:t>50</w:t>
            </w:r>
          </w:p>
        </w:tc>
        <w:tc>
          <w:tcPr>
            <w:tcW w:w="552" w:type="dxa"/>
            <w:tcBorders>
              <w:top w:val="nil"/>
              <w:bottom w:val="nil"/>
            </w:tcBorders>
          </w:tcPr>
          <w:p w:rsidR="000A6771" w:rsidRDefault="000A6771">
            <w:pPr>
              <w:pStyle w:val="ConsPlusNormal"/>
              <w:jc w:val="center"/>
            </w:pPr>
            <w:r>
              <w:t>60</w:t>
            </w:r>
          </w:p>
        </w:tc>
        <w:tc>
          <w:tcPr>
            <w:tcW w:w="542" w:type="dxa"/>
            <w:tcBorders>
              <w:top w:val="nil"/>
              <w:bottom w:val="nil"/>
            </w:tcBorders>
          </w:tcPr>
          <w:p w:rsidR="000A6771" w:rsidRDefault="000A6771">
            <w:pPr>
              <w:pStyle w:val="ConsPlusNormal"/>
              <w:jc w:val="center"/>
            </w:pPr>
            <w:r>
              <w:t>70</w:t>
            </w:r>
          </w:p>
        </w:tc>
        <w:tc>
          <w:tcPr>
            <w:tcW w:w="542" w:type="dxa"/>
            <w:tcBorders>
              <w:top w:val="nil"/>
              <w:bottom w:val="nil"/>
            </w:tcBorders>
          </w:tcPr>
          <w:p w:rsidR="000A6771" w:rsidRDefault="000A6771">
            <w:pPr>
              <w:pStyle w:val="ConsPlusNormal"/>
              <w:jc w:val="center"/>
            </w:pPr>
            <w:r>
              <w:t>90</w:t>
            </w:r>
          </w:p>
        </w:tc>
        <w:tc>
          <w:tcPr>
            <w:tcW w:w="737" w:type="dxa"/>
            <w:tcBorders>
              <w:top w:val="nil"/>
              <w:bottom w:val="nil"/>
            </w:tcBorders>
          </w:tcPr>
          <w:p w:rsidR="000A6771" w:rsidRDefault="000A6771">
            <w:pPr>
              <w:pStyle w:val="ConsPlusNormal"/>
              <w:jc w:val="center"/>
            </w:pPr>
            <w:r>
              <w:t>100</w:t>
            </w:r>
          </w:p>
        </w:tc>
        <w:tc>
          <w:tcPr>
            <w:tcW w:w="737" w:type="dxa"/>
            <w:tcBorders>
              <w:top w:val="nil"/>
              <w:bottom w:val="nil"/>
            </w:tcBorders>
          </w:tcPr>
          <w:p w:rsidR="000A6771" w:rsidRDefault="000A6771">
            <w:pPr>
              <w:pStyle w:val="ConsPlusNormal"/>
              <w:jc w:val="center"/>
            </w:pPr>
            <w:r>
              <w:t>120</w:t>
            </w:r>
          </w:p>
        </w:tc>
        <w:tc>
          <w:tcPr>
            <w:tcW w:w="737" w:type="dxa"/>
            <w:tcBorders>
              <w:top w:val="nil"/>
              <w:bottom w:val="nil"/>
            </w:tcBorders>
          </w:tcPr>
          <w:p w:rsidR="000A6771" w:rsidRDefault="000A6771">
            <w:pPr>
              <w:pStyle w:val="ConsPlusNormal"/>
              <w:jc w:val="center"/>
            </w:pPr>
            <w:r>
              <w:t>140</w:t>
            </w:r>
          </w:p>
        </w:tc>
        <w:tc>
          <w:tcPr>
            <w:tcW w:w="737" w:type="dxa"/>
            <w:tcBorders>
              <w:top w:val="nil"/>
              <w:bottom w:val="nil"/>
            </w:tcBorders>
          </w:tcPr>
          <w:p w:rsidR="000A6771" w:rsidRDefault="000A6771">
            <w:pPr>
              <w:pStyle w:val="ConsPlusNormal"/>
              <w:jc w:val="center"/>
            </w:pPr>
            <w:r>
              <w:t>160</w:t>
            </w:r>
          </w:p>
        </w:tc>
        <w:tc>
          <w:tcPr>
            <w:tcW w:w="794" w:type="dxa"/>
            <w:tcBorders>
              <w:top w:val="nil"/>
              <w:bottom w:val="nil"/>
            </w:tcBorders>
          </w:tcPr>
          <w:p w:rsidR="000A6771" w:rsidRDefault="000A6771">
            <w:pPr>
              <w:pStyle w:val="ConsPlusNormal"/>
              <w:jc w:val="center"/>
            </w:pPr>
            <w:r>
              <w:t>180</w:t>
            </w:r>
          </w:p>
        </w:tc>
      </w:tr>
      <w:tr w:rsidR="000A6771">
        <w:tblPrEx>
          <w:tblBorders>
            <w:insideH w:val="none" w:sz="0" w:space="0" w:color="auto"/>
          </w:tblBorders>
        </w:tblPrEx>
        <w:tc>
          <w:tcPr>
            <w:tcW w:w="2525" w:type="dxa"/>
            <w:tcBorders>
              <w:top w:val="nil"/>
              <w:bottom w:val="single" w:sz="4" w:space="0" w:color="auto"/>
            </w:tcBorders>
          </w:tcPr>
          <w:p w:rsidR="000A6771" w:rsidRDefault="000A6771">
            <w:pPr>
              <w:pStyle w:val="ConsPlusNormal"/>
              <w:jc w:val="center"/>
            </w:pPr>
            <w:r>
              <w:t xml:space="preserve">0,3 &lt; </w:t>
            </w:r>
            <w:r>
              <w:rPr>
                <w:i/>
              </w:rPr>
              <w:t>I</w:t>
            </w:r>
            <w:r>
              <w:rPr>
                <w:i/>
                <w:vertAlign w:val="subscript"/>
              </w:rPr>
              <w:t>om</w:t>
            </w:r>
            <w:r>
              <w:t xml:space="preserve"> &lt;= 0,5</w:t>
            </w:r>
          </w:p>
        </w:tc>
        <w:tc>
          <w:tcPr>
            <w:tcW w:w="542" w:type="dxa"/>
            <w:tcBorders>
              <w:top w:val="nil"/>
              <w:bottom w:val="single" w:sz="4" w:space="0" w:color="auto"/>
            </w:tcBorders>
          </w:tcPr>
          <w:p w:rsidR="000A6771" w:rsidRDefault="000A6771">
            <w:pPr>
              <w:pStyle w:val="ConsPlusNormal"/>
              <w:jc w:val="center"/>
            </w:pPr>
            <w:r>
              <w:t>5</w:t>
            </w:r>
          </w:p>
        </w:tc>
        <w:tc>
          <w:tcPr>
            <w:tcW w:w="542" w:type="dxa"/>
            <w:tcBorders>
              <w:top w:val="nil"/>
              <w:bottom w:val="single" w:sz="4" w:space="0" w:color="auto"/>
            </w:tcBorders>
          </w:tcPr>
          <w:p w:rsidR="000A6771" w:rsidRDefault="000A6771">
            <w:pPr>
              <w:pStyle w:val="ConsPlusNormal"/>
              <w:jc w:val="center"/>
            </w:pPr>
            <w:r>
              <w:t>10</w:t>
            </w:r>
          </w:p>
        </w:tc>
        <w:tc>
          <w:tcPr>
            <w:tcW w:w="552" w:type="dxa"/>
            <w:tcBorders>
              <w:top w:val="nil"/>
              <w:bottom w:val="single" w:sz="4" w:space="0" w:color="auto"/>
            </w:tcBorders>
          </w:tcPr>
          <w:p w:rsidR="000A6771" w:rsidRDefault="000A6771">
            <w:pPr>
              <w:pStyle w:val="ConsPlusNormal"/>
              <w:jc w:val="center"/>
            </w:pPr>
            <w:r>
              <w:t>20</w:t>
            </w:r>
          </w:p>
        </w:tc>
        <w:tc>
          <w:tcPr>
            <w:tcW w:w="547" w:type="dxa"/>
            <w:tcBorders>
              <w:top w:val="nil"/>
              <w:bottom w:val="single" w:sz="4" w:space="0" w:color="auto"/>
            </w:tcBorders>
          </w:tcPr>
          <w:p w:rsidR="000A6771" w:rsidRDefault="000A6771">
            <w:pPr>
              <w:pStyle w:val="ConsPlusNormal"/>
              <w:jc w:val="center"/>
            </w:pPr>
            <w:r>
              <w:t>30</w:t>
            </w:r>
          </w:p>
        </w:tc>
        <w:tc>
          <w:tcPr>
            <w:tcW w:w="552" w:type="dxa"/>
            <w:tcBorders>
              <w:top w:val="nil"/>
              <w:bottom w:val="single" w:sz="4" w:space="0" w:color="auto"/>
            </w:tcBorders>
          </w:tcPr>
          <w:p w:rsidR="000A6771" w:rsidRDefault="000A6771">
            <w:pPr>
              <w:pStyle w:val="ConsPlusNormal"/>
              <w:jc w:val="center"/>
            </w:pPr>
            <w:r>
              <w:t>50</w:t>
            </w:r>
          </w:p>
        </w:tc>
        <w:tc>
          <w:tcPr>
            <w:tcW w:w="542" w:type="dxa"/>
            <w:tcBorders>
              <w:top w:val="nil"/>
              <w:bottom w:val="single" w:sz="4" w:space="0" w:color="auto"/>
            </w:tcBorders>
          </w:tcPr>
          <w:p w:rsidR="000A6771" w:rsidRDefault="000A6771">
            <w:pPr>
              <w:pStyle w:val="ConsPlusNormal"/>
              <w:jc w:val="center"/>
            </w:pPr>
            <w:r>
              <w:t>60</w:t>
            </w:r>
          </w:p>
        </w:tc>
        <w:tc>
          <w:tcPr>
            <w:tcW w:w="542" w:type="dxa"/>
            <w:tcBorders>
              <w:top w:val="nil"/>
              <w:bottom w:val="single" w:sz="4" w:space="0" w:color="auto"/>
            </w:tcBorders>
          </w:tcPr>
          <w:p w:rsidR="000A6771" w:rsidRDefault="000A6771">
            <w:pPr>
              <w:pStyle w:val="ConsPlusNormal"/>
              <w:jc w:val="center"/>
            </w:pPr>
            <w:r>
              <w:t>80</w:t>
            </w:r>
          </w:p>
        </w:tc>
        <w:tc>
          <w:tcPr>
            <w:tcW w:w="737" w:type="dxa"/>
            <w:tcBorders>
              <w:top w:val="nil"/>
              <w:bottom w:val="single" w:sz="4" w:space="0" w:color="auto"/>
            </w:tcBorders>
          </w:tcPr>
          <w:p w:rsidR="000A6771" w:rsidRDefault="000A6771">
            <w:pPr>
              <w:pStyle w:val="ConsPlusNormal"/>
              <w:jc w:val="center"/>
            </w:pPr>
            <w:r>
              <w:t>90</w:t>
            </w:r>
          </w:p>
        </w:tc>
        <w:tc>
          <w:tcPr>
            <w:tcW w:w="737" w:type="dxa"/>
            <w:tcBorders>
              <w:top w:val="nil"/>
              <w:bottom w:val="single" w:sz="4" w:space="0" w:color="auto"/>
            </w:tcBorders>
          </w:tcPr>
          <w:p w:rsidR="000A6771" w:rsidRDefault="000A6771">
            <w:pPr>
              <w:pStyle w:val="ConsPlusNormal"/>
              <w:jc w:val="center"/>
            </w:pPr>
            <w:r>
              <w:t>100</w:t>
            </w:r>
          </w:p>
        </w:tc>
        <w:tc>
          <w:tcPr>
            <w:tcW w:w="737" w:type="dxa"/>
            <w:tcBorders>
              <w:top w:val="nil"/>
              <w:bottom w:val="single" w:sz="4" w:space="0" w:color="auto"/>
            </w:tcBorders>
          </w:tcPr>
          <w:p w:rsidR="000A6771" w:rsidRDefault="000A6771">
            <w:pPr>
              <w:pStyle w:val="ConsPlusNormal"/>
              <w:jc w:val="center"/>
            </w:pPr>
            <w:r>
              <w:t>120</w:t>
            </w:r>
          </w:p>
        </w:tc>
        <w:tc>
          <w:tcPr>
            <w:tcW w:w="737" w:type="dxa"/>
            <w:tcBorders>
              <w:top w:val="nil"/>
              <w:bottom w:val="single" w:sz="4" w:space="0" w:color="auto"/>
            </w:tcBorders>
          </w:tcPr>
          <w:p w:rsidR="000A6771" w:rsidRDefault="000A6771">
            <w:pPr>
              <w:pStyle w:val="ConsPlusNormal"/>
              <w:jc w:val="center"/>
            </w:pPr>
            <w:r>
              <w:t>140</w:t>
            </w:r>
          </w:p>
        </w:tc>
        <w:tc>
          <w:tcPr>
            <w:tcW w:w="794" w:type="dxa"/>
            <w:tcBorders>
              <w:top w:val="nil"/>
              <w:bottom w:val="single" w:sz="4" w:space="0" w:color="auto"/>
            </w:tcBorders>
          </w:tcPr>
          <w:p w:rsidR="000A6771" w:rsidRDefault="000A6771">
            <w:pPr>
              <w:pStyle w:val="ConsPlusNormal"/>
              <w:jc w:val="center"/>
            </w:pPr>
            <w:r>
              <w:t>160</w:t>
            </w:r>
          </w:p>
        </w:tc>
      </w:tr>
      <w:tr w:rsidR="000A6771">
        <w:tc>
          <w:tcPr>
            <w:tcW w:w="2525" w:type="dxa"/>
            <w:tcBorders>
              <w:top w:val="single" w:sz="4" w:space="0" w:color="auto"/>
              <w:bottom w:val="single" w:sz="4" w:space="0" w:color="auto"/>
            </w:tcBorders>
          </w:tcPr>
          <w:p w:rsidR="000A6771" w:rsidRDefault="000A6771">
            <w:pPr>
              <w:pStyle w:val="ConsPlusNormal"/>
            </w:pPr>
            <w:r>
              <w:t>Торф</w:t>
            </w:r>
          </w:p>
        </w:tc>
        <w:tc>
          <w:tcPr>
            <w:tcW w:w="542" w:type="dxa"/>
            <w:tcBorders>
              <w:top w:val="single" w:sz="4" w:space="0" w:color="auto"/>
              <w:bottom w:val="single" w:sz="4" w:space="0" w:color="auto"/>
            </w:tcBorders>
          </w:tcPr>
          <w:p w:rsidR="000A6771" w:rsidRDefault="000A6771">
            <w:pPr>
              <w:pStyle w:val="ConsPlusNormal"/>
              <w:jc w:val="center"/>
            </w:pPr>
            <w:r>
              <w:t>3</w:t>
            </w:r>
          </w:p>
        </w:tc>
        <w:tc>
          <w:tcPr>
            <w:tcW w:w="542" w:type="dxa"/>
            <w:tcBorders>
              <w:top w:val="single" w:sz="4" w:space="0" w:color="auto"/>
              <w:bottom w:val="single" w:sz="4" w:space="0" w:color="auto"/>
            </w:tcBorders>
          </w:tcPr>
          <w:p w:rsidR="000A6771" w:rsidRDefault="000A6771">
            <w:pPr>
              <w:pStyle w:val="ConsPlusNormal"/>
              <w:jc w:val="center"/>
            </w:pPr>
            <w:r>
              <w:t>5</w:t>
            </w:r>
          </w:p>
        </w:tc>
        <w:tc>
          <w:tcPr>
            <w:tcW w:w="552" w:type="dxa"/>
            <w:tcBorders>
              <w:top w:val="single" w:sz="4" w:space="0" w:color="auto"/>
              <w:bottom w:val="single" w:sz="4" w:space="0" w:color="auto"/>
            </w:tcBorders>
          </w:tcPr>
          <w:p w:rsidR="000A6771" w:rsidRDefault="000A6771">
            <w:pPr>
              <w:pStyle w:val="ConsPlusNormal"/>
              <w:jc w:val="center"/>
            </w:pPr>
            <w:r>
              <w:t>8</w:t>
            </w:r>
          </w:p>
        </w:tc>
        <w:tc>
          <w:tcPr>
            <w:tcW w:w="547" w:type="dxa"/>
            <w:tcBorders>
              <w:top w:val="single" w:sz="4" w:space="0" w:color="auto"/>
              <w:bottom w:val="single" w:sz="4" w:space="0" w:color="auto"/>
            </w:tcBorders>
          </w:tcPr>
          <w:p w:rsidR="000A6771" w:rsidRDefault="000A6771">
            <w:pPr>
              <w:pStyle w:val="ConsPlusNormal"/>
              <w:jc w:val="center"/>
            </w:pPr>
            <w:r>
              <w:t>25</w:t>
            </w:r>
          </w:p>
        </w:tc>
        <w:tc>
          <w:tcPr>
            <w:tcW w:w="552" w:type="dxa"/>
            <w:tcBorders>
              <w:top w:val="single" w:sz="4" w:space="0" w:color="auto"/>
              <w:bottom w:val="single" w:sz="4" w:space="0" w:color="auto"/>
            </w:tcBorders>
          </w:tcPr>
          <w:p w:rsidR="000A6771" w:rsidRDefault="000A6771">
            <w:pPr>
              <w:pStyle w:val="ConsPlusNormal"/>
              <w:jc w:val="center"/>
            </w:pPr>
            <w:r>
              <w:t>40</w:t>
            </w:r>
          </w:p>
        </w:tc>
        <w:tc>
          <w:tcPr>
            <w:tcW w:w="542" w:type="dxa"/>
            <w:tcBorders>
              <w:top w:val="single" w:sz="4" w:space="0" w:color="auto"/>
              <w:bottom w:val="single" w:sz="4" w:space="0" w:color="auto"/>
            </w:tcBorders>
          </w:tcPr>
          <w:p w:rsidR="000A6771" w:rsidRDefault="000A6771">
            <w:pPr>
              <w:pStyle w:val="ConsPlusNormal"/>
              <w:jc w:val="center"/>
            </w:pPr>
            <w:r>
              <w:t>50</w:t>
            </w:r>
          </w:p>
        </w:tc>
        <w:tc>
          <w:tcPr>
            <w:tcW w:w="542" w:type="dxa"/>
            <w:tcBorders>
              <w:top w:val="single" w:sz="4" w:space="0" w:color="auto"/>
              <w:bottom w:val="single" w:sz="4" w:space="0" w:color="auto"/>
            </w:tcBorders>
          </w:tcPr>
          <w:p w:rsidR="000A6771" w:rsidRDefault="000A6771">
            <w:pPr>
              <w:pStyle w:val="ConsPlusNormal"/>
              <w:jc w:val="center"/>
            </w:pPr>
            <w:r>
              <w:t>70</w:t>
            </w:r>
          </w:p>
        </w:tc>
        <w:tc>
          <w:tcPr>
            <w:tcW w:w="737" w:type="dxa"/>
            <w:tcBorders>
              <w:top w:val="single" w:sz="4" w:space="0" w:color="auto"/>
              <w:bottom w:val="single" w:sz="4" w:space="0" w:color="auto"/>
            </w:tcBorders>
          </w:tcPr>
          <w:p w:rsidR="000A6771" w:rsidRDefault="000A6771">
            <w:pPr>
              <w:pStyle w:val="ConsPlusNormal"/>
              <w:jc w:val="center"/>
            </w:pPr>
            <w:r>
              <w:t>80</w:t>
            </w:r>
          </w:p>
        </w:tc>
        <w:tc>
          <w:tcPr>
            <w:tcW w:w="737" w:type="dxa"/>
            <w:tcBorders>
              <w:top w:val="single" w:sz="4" w:space="0" w:color="auto"/>
              <w:bottom w:val="single" w:sz="4" w:space="0" w:color="auto"/>
            </w:tcBorders>
          </w:tcPr>
          <w:p w:rsidR="000A6771" w:rsidRDefault="000A6771">
            <w:pPr>
              <w:pStyle w:val="ConsPlusNormal"/>
              <w:jc w:val="center"/>
            </w:pPr>
            <w:r>
              <w:t>90</w:t>
            </w:r>
          </w:p>
        </w:tc>
        <w:tc>
          <w:tcPr>
            <w:tcW w:w="737" w:type="dxa"/>
            <w:tcBorders>
              <w:top w:val="single" w:sz="4" w:space="0" w:color="auto"/>
              <w:bottom w:val="single" w:sz="4" w:space="0" w:color="auto"/>
            </w:tcBorders>
          </w:tcPr>
          <w:p w:rsidR="000A6771" w:rsidRDefault="000A6771">
            <w:pPr>
              <w:pStyle w:val="ConsPlusNormal"/>
              <w:jc w:val="center"/>
            </w:pPr>
            <w:r>
              <w:t>110</w:t>
            </w:r>
          </w:p>
        </w:tc>
        <w:tc>
          <w:tcPr>
            <w:tcW w:w="737" w:type="dxa"/>
            <w:tcBorders>
              <w:top w:val="single" w:sz="4" w:space="0" w:color="auto"/>
              <w:bottom w:val="single" w:sz="4" w:space="0" w:color="auto"/>
            </w:tcBorders>
          </w:tcPr>
          <w:p w:rsidR="000A6771" w:rsidRDefault="000A6771">
            <w:pPr>
              <w:pStyle w:val="ConsPlusNormal"/>
              <w:jc w:val="center"/>
            </w:pPr>
            <w:r>
              <w:t>120</w:t>
            </w:r>
          </w:p>
        </w:tc>
        <w:tc>
          <w:tcPr>
            <w:tcW w:w="794" w:type="dxa"/>
            <w:tcBorders>
              <w:top w:val="single" w:sz="4" w:space="0" w:color="auto"/>
              <w:bottom w:val="single" w:sz="4" w:space="0" w:color="auto"/>
            </w:tcBorders>
          </w:tcPr>
          <w:p w:rsidR="000A6771" w:rsidRDefault="000A6771">
            <w:pPr>
              <w:pStyle w:val="ConsPlusNormal"/>
              <w:jc w:val="center"/>
            </w:pPr>
            <w:r>
              <w:t>140</w:t>
            </w:r>
          </w:p>
        </w:tc>
      </w:tr>
      <w:tr w:rsidR="000A6771">
        <w:tc>
          <w:tcPr>
            <w:tcW w:w="10086" w:type="dxa"/>
            <w:gridSpan w:val="13"/>
            <w:tcBorders>
              <w:top w:val="single" w:sz="4" w:space="0" w:color="auto"/>
              <w:bottom w:val="single" w:sz="4" w:space="0" w:color="auto"/>
            </w:tcBorders>
          </w:tcPr>
          <w:p w:rsidR="000A6771" w:rsidRDefault="000A6771">
            <w:pPr>
              <w:pStyle w:val="ConsPlusNormal"/>
              <w:jc w:val="center"/>
            </w:pPr>
            <w:r>
              <w:t xml:space="preserve">Расчетные сопротивления мерзлых заторфованных грунтов сдвигу по грунту или грунтовому раствору </w:t>
            </w:r>
            <w:r>
              <w:rPr>
                <w:i/>
              </w:rPr>
              <w:t>R</w:t>
            </w:r>
            <w:r>
              <w:rPr>
                <w:i/>
                <w:vertAlign w:val="subscript"/>
              </w:rPr>
              <w:t>sh</w:t>
            </w:r>
          </w:p>
        </w:tc>
      </w:tr>
      <w:tr w:rsidR="000A6771">
        <w:tblPrEx>
          <w:tblBorders>
            <w:insideH w:val="none" w:sz="0" w:space="0" w:color="auto"/>
          </w:tblBorders>
        </w:tblPrEx>
        <w:tc>
          <w:tcPr>
            <w:tcW w:w="2525" w:type="dxa"/>
            <w:tcBorders>
              <w:top w:val="single" w:sz="4" w:space="0" w:color="auto"/>
              <w:bottom w:val="nil"/>
            </w:tcBorders>
          </w:tcPr>
          <w:p w:rsidR="000A6771" w:rsidRDefault="000A6771">
            <w:pPr>
              <w:pStyle w:val="ConsPlusNormal"/>
            </w:pPr>
            <w:r>
              <w:t>Песчаные:</w:t>
            </w:r>
          </w:p>
        </w:tc>
        <w:tc>
          <w:tcPr>
            <w:tcW w:w="54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552" w:type="dxa"/>
            <w:tcBorders>
              <w:top w:val="single" w:sz="4" w:space="0" w:color="auto"/>
              <w:bottom w:val="nil"/>
            </w:tcBorders>
          </w:tcPr>
          <w:p w:rsidR="000A6771" w:rsidRDefault="000A6771">
            <w:pPr>
              <w:pStyle w:val="ConsPlusNormal"/>
            </w:pPr>
          </w:p>
        </w:tc>
        <w:tc>
          <w:tcPr>
            <w:tcW w:w="547" w:type="dxa"/>
            <w:tcBorders>
              <w:top w:val="single" w:sz="4" w:space="0" w:color="auto"/>
              <w:bottom w:val="nil"/>
            </w:tcBorders>
          </w:tcPr>
          <w:p w:rsidR="000A6771" w:rsidRDefault="000A6771">
            <w:pPr>
              <w:pStyle w:val="ConsPlusNormal"/>
            </w:pPr>
          </w:p>
        </w:tc>
        <w:tc>
          <w:tcPr>
            <w:tcW w:w="55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94" w:type="dxa"/>
            <w:tcBorders>
              <w:top w:val="single" w:sz="4" w:space="0" w:color="auto"/>
              <w:bottom w:val="nil"/>
            </w:tcBorders>
          </w:tcPr>
          <w:p w:rsidR="000A6771" w:rsidRDefault="000A6771">
            <w:pPr>
              <w:pStyle w:val="ConsPlusNormal"/>
            </w:pPr>
          </w:p>
        </w:tc>
      </w:tr>
      <w:tr w:rsidR="000A6771">
        <w:tblPrEx>
          <w:tblBorders>
            <w:insideH w:val="none" w:sz="0" w:space="0" w:color="auto"/>
          </w:tblBorders>
        </w:tblPrEx>
        <w:tc>
          <w:tcPr>
            <w:tcW w:w="2525" w:type="dxa"/>
            <w:tcBorders>
              <w:top w:val="nil"/>
              <w:bottom w:val="nil"/>
            </w:tcBorders>
          </w:tcPr>
          <w:p w:rsidR="000A6771" w:rsidRDefault="000A6771">
            <w:pPr>
              <w:pStyle w:val="ConsPlusNormal"/>
              <w:jc w:val="center"/>
            </w:pPr>
            <w:r>
              <w:t xml:space="preserve">0,03 &lt; </w:t>
            </w:r>
            <w:r>
              <w:rPr>
                <w:i/>
              </w:rPr>
              <w:t>I</w:t>
            </w:r>
            <w:r>
              <w:rPr>
                <w:i/>
                <w:vertAlign w:val="subscript"/>
              </w:rPr>
              <w:t>om</w:t>
            </w:r>
            <w:r>
              <w:t xml:space="preserve"> &lt;= 0,1</w:t>
            </w:r>
          </w:p>
        </w:tc>
        <w:tc>
          <w:tcPr>
            <w:tcW w:w="542" w:type="dxa"/>
            <w:tcBorders>
              <w:top w:val="nil"/>
              <w:bottom w:val="nil"/>
            </w:tcBorders>
          </w:tcPr>
          <w:p w:rsidR="000A6771" w:rsidRDefault="000A6771">
            <w:pPr>
              <w:pStyle w:val="ConsPlusNormal"/>
              <w:jc w:val="center"/>
            </w:pPr>
            <w:r>
              <w:t>30</w:t>
            </w:r>
          </w:p>
        </w:tc>
        <w:tc>
          <w:tcPr>
            <w:tcW w:w="542" w:type="dxa"/>
            <w:tcBorders>
              <w:top w:val="nil"/>
              <w:bottom w:val="nil"/>
            </w:tcBorders>
          </w:tcPr>
          <w:p w:rsidR="000A6771" w:rsidRDefault="000A6771">
            <w:pPr>
              <w:pStyle w:val="ConsPlusNormal"/>
              <w:jc w:val="center"/>
            </w:pPr>
            <w:r>
              <w:t>60</w:t>
            </w:r>
          </w:p>
        </w:tc>
        <w:tc>
          <w:tcPr>
            <w:tcW w:w="552" w:type="dxa"/>
            <w:tcBorders>
              <w:top w:val="nil"/>
              <w:bottom w:val="nil"/>
            </w:tcBorders>
          </w:tcPr>
          <w:p w:rsidR="000A6771" w:rsidRDefault="000A6771">
            <w:pPr>
              <w:pStyle w:val="ConsPlusNormal"/>
              <w:jc w:val="center"/>
            </w:pPr>
            <w:r>
              <w:t>100</w:t>
            </w:r>
          </w:p>
        </w:tc>
        <w:tc>
          <w:tcPr>
            <w:tcW w:w="547" w:type="dxa"/>
            <w:tcBorders>
              <w:top w:val="nil"/>
              <w:bottom w:val="nil"/>
            </w:tcBorders>
          </w:tcPr>
          <w:p w:rsidR="000A6771" w:rsidRDefault="000A6771">
            <w:pPr>
              <w:pStyle w:val="ConsPlusNormal"/>
              <w:jc w:val="center"/>
            </w:pPr>
            <w:r>
              <w:t>140</w:t>
            </w:r>
          </w:p>
        </w:tc>
        <w:tc>
          <w:tcPr>
            <w:tcW w:w="552" w:type="dxa"/>
            <w:tcBorders>
              <w:top w:val="nil"/>
              <w:bottom w:val="nil"/>
            </w:tcBorders>
          </w:tcPr>
          <w:p w:rsidR="000A6771" w:rsidRDefault="000A6771">
            <w:pPr>
              <w:pStyle w:val="ConsPlusNormal"/>
              <w:jc w:val="center"/>
            </w:pPr>
            <w:r>
              <w:t>160</w:t>
            </w:r>
          </w:p>
        </w:tc>
        <w:tc>
          <w:tcPr>
            <w:tcW w:w="542" w:type="dxa"/>
            <w:tcBorders>
              <w:top w:val="nil"/>
              <w:bottom w:val="nil"/>
            </w:tcBorders>
          </w:tcPr>
          <w:p w:rsidR="000A6771" w:rsidRDefault="000A6771">
            <w:pPr>
              <w:pStyle w:val="ConsPlusNormal"/>
              <w:jc w:val="center"/>
            </w:pPr>
            <w:r>
              <w:t>190</w:t>
            </w:r>
          </w:p>
        </w:tc>
        <w:tc>
          <w:tcPr>
            <w:tcW w:w="542" w:type="dxa"/>
            <w:tcBorders>
              <w:top w:val="nil"/>
              <w:bottom w:val="nil"/>
            </w:tcBorders>
          </w:tcPr>
          <w:p w:rsidR="000A6771" w:rsidRDefault="000A6771">
            <w:pPr>
              <w:pStyle w:val="ConsPlusNormal"/>
              <w:jc w:val="center"/>
            </w:pPr>
            <w:r>
              <w:t>230</w:t>
            </w:r>
          </w:p>
        </w:tc>
        <w:tc>
          <w:tcPr>
            <w:tcW w:w="737" w:type="dxa"/>
            <w:tcBorders>
              <w:top w:val="nil"/>
              <w:bottom w:val="nil"/>
            </w:tcBorders>
          </w:tcPr>
          <w:p w:rsidR="000A6771" w:rsidRDefault="000A6771">
            <w:pPr>
              <w:pStyle w:val="ConsPlusNormal"/>
              <w:jc w:val="center"/>
            </w:pPr>
            <w:r>
              <w:t>250</w:t>
            </w:r>
          </w:p>
        </w:tc>
        <w:tc>
          <w:tcPr>
            <w:tcW w:w="737" w:type="dxa"/>
            <w:tcBorders>
              <w:top w:val="nil"/>
              <w:bottom w:val="nil"/>
            </w:tcBorders>
          </w:tcPr>
          <w:p w:rsidR="000A6771" w:rsidRDefault="000A6771">
            <w:pPr>
              <w:pStyle w:val="ConsPlusNormal"/>
              <w:jc w:val="center"/>
            </w:pPr>
            <w:r>
              <w:t>270</w:t>
            </w:r>
          </w:p>
        </w:tc>
        <w:tc>
          <w:tcPr>
            <w:tcW w:w="737" w:type="dxa"/>
            <w:tcBorders>
              <w:top w:val="nil"/>
              <w:bottom w:val="nil"/>
            </w:tcBorders>
          </w:tcPr>
          <w:p w:rsidR="000A6771" w:rsidRDefault="000A6771">
            <w:pPr>
              <w:pStyle w:val="ConsPlusNormal"/>
              <w:jc w:val="center"/>
            </w:pPr>
            <w:r>
              <w:t>310</w:t>
            </w:r>
          </w:p>
        </w:tc>
        <w:tc>
          <w:tcPr>
            <w:tcW w:w="737" w:type="dxa"/>
            <w:tcBorders>
              <w:top w:val="nil"/>
              <w:bottom w:val="nil"/>
            </w:tcBorders>
          </w:tcPr>
          <w:p w:rsidR="000A6771" w:rsidRDefault="000A6771">
            <w:pPr>
              <w:pStyle w:val="ConsPlusNormal"/>
              <w:jc w:val="center"/>
            </w:pPr>
            <w:r>
              <w:t>330</w:t>
            </w:r>
          </w:p>
        </w:tc>
        <w:tc>
          <w:tcPr>
            <w:tcW w:w="794" w:type="dxa"/>
            <w:tcBorders>
              <w:top w:val="nil"/>
              <w:bottom w:val="nil"/>
            </w:tcBorders>
          </w:tcPr>
          <w:p w:rsidR="000A6771" w:rsidRDefault="000A6771">
            <w:pPr>
              <w:pStyle w:val="ConsPlusNormal"/>
              <w:jc w:val="center"/>
            </w:pPr>
            <w:r>
              <w:t>350</w:t>
            </w:r>
          </w:p>
        </w:tc>
      </w:tr>
      <w:tr w:rsidR="000A6771">
        <w:tblPrEx>
          <w:tblBorders>
            <w:insideH w:val="none" w:sz="0" w:space="0" w:color="auto"/>
          </w:tblBorders>
        </w:tblPrEx>
        <w:tc>
          <w:tcPr>
            <w:tcW w:w="2525" w:type="dxa"/>
            <w:tcBorders>
              <w:top w:val="nil"/>
              <w:bottom w:val="nil"/>
            </w:tcBorders>
          </w:tcPr>
          <w:p w:rsidR="000A6771" w:rsidRDefault="000A6771">
            <w:pPr>
              <w:pStyle w:val="ConsPlusNormal"/>
              <w:jc w:val="center"/>
            </w:pPr>
            <w:r>
              <w:lastRenderedPageBreak/>
              <w:t xml:space="preserve">0,1 &lt; </w:t>
            </w:r>
            <w:r>
              <w:rPr>
                <w:i/>
              </w:rPr>
              <w:t>I</w:t>
            </w:r>
            <w:r>
              <w:rPr>
                <w:i/>
                <w:vertAlign w:val="subscript"/>
              </w:rPr>
              <w:t>om</w:t>
            </w:r>
            <w:r>
              <w:t xml:space="preserve"> &lt;= 0,3</w:t>
            </w:r>
          </w:p>
        </w:tc>
        <w:tc>
          <w:tcPr>
            <w:tcW w:w="542" w:type="dxa"/>
            <w:tcBorders>
              <w:top w:val="nil"/>
              <w:bottom w:val="nil"/>
            </w:tcBorders>
          </w:tcPr>
          <w:p w:rsidR="000A6771" w:rsidRDefault="000A6771">
            <w:pPr>
              <w:pStyle w:val="ConsPlusNormal"/>
              <w:jc w:val="center"/>
            </w:pPr>
            <w:r>
              <w:t>10</w:t>
            </w:r>
          </w:p>
        </w:tc>
        <w:tc>
          <w:tcPr>
            <w:tcW w:w="542" w:type="dxa"/>
            <w:tcBorders>
              <w:top w:val="nil"/>
              <w:bottom w:val="nil"/>
            </w:tcBorders>
          </w:tcPr>
          <w:p w:rsidR="000A6771" w:rsidRDefault="000A6771">
            <w:pPr>
              <w:pStyle w:val="ConsPlusNormal"/>
              <w:jc w:val="center"/>
            </w:pPr>
            <w:r>
              <w:t>30</w:t>
            </w:r>
          </w:p>
        </w:tc>
        <w:tc>
          <w:tcPr>
            <w:tcW w:w="552" w:type="dxa"/>
            <w:tcBorders>
              <w:top w:val="nil"/>
              <w:bottom w:val="nil"/>
            </w:tcBorders>
          </w:tcPr>
          <w:p w:rsidR="000A6771" w:rsidRDefault="000A6771">
            <w:pPr>
              <w:pStyle w:val="ConsPlusNormal"/>
              <w:jc w:val="center"/>
            </w:pPr>
            <w:r>
              <w:t>50</w:t>
            </w:r>
          </w:p>
        </w:tc>
        <w:tc>
          <w:tcPr>
            <w:tcW w:w="547" w:type="dxa"/>
            <w:tcBorders>
              <w:top w:val="nil"/>
              <w:bottom w:val="nil"/>
            </w:tcBorders>
          </w:tcPr>
          <w:p w:rsidR="000A6771" w:rsidRDefault="000A6771">
            <w:pPr>
              <w:pStyle w:val="ConsPlusNormal"/>
              <w:jc w:val="center"/>
            </w:pPr>
            <w:r>
              <w:t>70</w:t>
            </w:r>
          </w:p>
        </w:tc>
        <w:tc>
          <w:tcPr>
            <w:tcW w:w="552" w:type="dxa"/>
            <w:tcBorders>
              <w:top w:val="nil"/>
              <w:bottom w:val="nil"/>
            </w:tcBorders>
          </w:tcPr>
          <w:p w:rsidR="000A6771" w:rsidRDefault="000A6771">
            <w:pPr>
              <w:pStyle w:val="ConsPlusNormal"/>
              <w:jc w:val="center"/>
            </w:pPr>
            <w:r>
              <w:t>110</w:t>
            </w:r>
          </w:p>
        </w:tc>
        <w:tc>
          <w:tcPr>
            <w:tcW w:w="542" w:type="dxa"/>
            <w:tcBorders>
              <w:top w:val="nil"/>
              <w:bottom w:val="nil"/>
            </w:tcBorders>
          </w:tcPr>
          <w:p w:rsidR="000A6771" w:rsidRDefault="000A6771">
            <w:pPr>
              <w:pStyle w:val="ConsPlusNormal"/>
              <w:jc w:val="center"/>
            </w:pPr>
            <w:r>
              <w:t>120</w:t>
            </w:r>
          </w:p>
        </w:tc>
        <w:tc>
          <w:tcPr>
            <w:tcW w:w="542" w:type="dxa"/>
            <w:tcBorders>
              <w:top w:val="nil"/>
              <w:bottom w:val="nil"/>
            </w:tcBorders>
          </w:tcPr>
          <w:p w:rsidR="000A6771" w:rsidRDefault="000A6771">
            <w:pPr>
              <w:pStyle w:val="ConsPlusNormal"/>
              <w:jc w:val="center"/>
            </w:pPr>
            <w:r>
              <w:t>130</w:t>
            </w:r>
          </w:p>
        </w:tc>
        <w:tc>
          <w:tcPr>
            <w:tcW w:w="737" w:type="dxa"/>
            <w:tcBorders>
              <w:top w:val="nil"/>
              <w:bottom w:val="nil"/>
            </w:tcBorders>
          </w:tcPr>
          <w:p w:rsidR="000A6771" w:rsidRDefault="000A6771">
            <w:pPr>
              <w:pStyle w:val="ConsPlusNormal"/>
              <w:jc w:val="center"/>
            </w:pPr>
            <w:r>
              <w:t>150</w:t>
            </w:r>
          </w:p>
        </w:tc>
        <w:tc>
          <w:tcPr>
            <w:tcW w:w="737" w:type="dxa"/>
            <w:tcBorders>
              <w:top w:val="nil"/>
              <w:bottom w:val="nil"/>
            </w:tcBorders>
          </w:tcPr>
          <w:p w:rsidR="000A6771" w:rsidRDefault="000A6771">
            <w:pPr>
              <w:pStyle w:val="ConsPlusNormal"/>
              <w:jc w:val="center"/>
            </w:pPr>
            <w:r>
              <w:t>180</w:t>
            </w:r>
          </w:p>
        </w:tc>
        <w:tc>
          <w:tcPr>
            <w:tcW w:w="737" w:type="dxa"/>
            <w:tcBorders>
              <w:top w:val="nil"/>
              <w:bottom w:val="nil"/>
            </w:tcBorders>
          </w:tcPr>
          <w:p w:rsidR="000A6771" w:rsidRDefault="000A6771">
            <w:pPr>
              <w:pStyle w:val="ConsPlusNormal"/>
              <w:jc w:val="center"/>
            </w:pPr>
            <w:r>
              <w:t>200</w:t>
            </w:r>
          </w:p>
        </w:tc>
        <w:tc>
          <w:tcPr>
            <w:tcW w:w="737" w:type="dxa"/>
            <w:tcBorders>
              <w:top w:val="nil"/>
              <w:bottom w:val="nil"/>
            </w:tcBorders>
          </w:tcPr>
          <w:p w:rsidR="000A6771" w:rsidRDefault="000A6771">
            <w:pPr>
              <w:pStyle w:val="ConsPlusNormal"/>
              <w:jc w:val="center"/>
            </w:pPr>
            <w:r>
              <w:t>230</w:t>
            </w:r>
          </w:p>
        </w:tc>
        <w:tc>
          <w:tcPr>
            <w:tcW w:w="794" w:type="dxa"/>
            <w:tcBorders>
              <w:top w:val="nil"/>
              <w:bottom w:val="nil"/>
            </w:tcBorders>
          </w:tcPr>
          <w:p w:rsidR="000A6771" w:rsidRDefault="000A6771">
            <w:pPr>
              <w:pStyle w:val="ConsPlusNormal"/>
              <w:jc w:val="center"/>
            </w:pPr>
            <w:r>
              <w:t>260</w:t>
            </w:r>
          </w:p>
        </w:tc>
      </w:tr>
      <w:tr w:rsidR="000A6771">
        <w:tblPrEx>
          <w:tblBorders>
            <w:insideH w:val="none" w:sz="0" w:space="0" w:color="auto"/>
          </w:tblBorders>
        </w:tblPrEx>
        <w:tc>
          <w:tcPr>
            <w:tcW w:w="2525" w:type="dxa"/>
            <w:tcBorders>
              <w:top w:val="nil"/>
              <w:bottom w:val="single" w:sz="4" w:space="0" w:color="auto"/>
            </w:tcBorders>
          </w:tcPr>
          <w:p w:rsidR="000A6771" w:rsidRDefault="000A6771">
            <w:pPr>
              <w:pStyle w:val="ConsPlusNormal"/>
              <w:jc w:val="center"/>
            </w:pPr>
            <w:r>
              <w:t xml:space="preserve">0,3 &lt; </w:t>
            </w:r>
            <w:r>
              <w:rPr>
                <w:i/>
              </w:rPr>
              <w:t>I</w:t>
            </w:r>
            <w:r>
              <w:rPr>
                <w:i/>
                <w:vertAlign w:val="subscript"/>
              </w:rPr>
              <w:t>om</w:t>
            </w:r>
            <w:r>
              <w:t xml:space="preserve"> &lt;= 0,5</w:t>
            </w:r>
          </w:p>
        </w:tc>
        <w:tc>
          <w:tcPr>
            <w:tcW w:w="542" w:type="dxa"/>
            <w:tcBorders>
              <w:top w:val="nil"/>
              <w:bottom w:val="single" w:sz="4" w:space="0" w:color="auto"/>
            </w:tcBorders>
          </w:tcPr>
          <w:p w:rsidR="000A6771" w:rsidRDefault="000A6771">
            <w:pPr>
              <w:pStyle w:val="ConsPlusNormal"/>
              <w:jc w:val="center"/>
            </w:pPr>
            <w:r>
              <w:t>8</w:t>
            </w:r>
          </w:p>
        </w:tc>
        <w:tc>
          <w:tcPr>
            <w:tcW w:w="542" w:type="dxa"/>
            <w:tcBorders>
              <w:top w:val="nil"/>
              <w:bottom w:val="single" w:sz="4" w:space="0" w:color="auto"/>
            </w:tcBorders>
          </w:tcPr>
          <w:p w:rsidR="000A6771" w:rsidRDefault="000A6771">
            <w:pPr>
              <w:pStyle w:val="ConsPlusNormal"/>
              <w:jc w:val="center"/>
            </w:pPr>
            <w:r>
              <w:t>20</w:t>
            </w:r>
          </w:p>
        </w:tc>
        <w:tc>
          <w:tcPr>
            <w:tcW w:w="552" w:type="dxa"/>
            <w:tcBorders>
              <w:top w:val="nil"/>
              <w:bottom w:val="single" w:sz="4" w:space="0" w:color="auto"/>
            </w:tcBorders>
          </w:tcPr>
          <w:p w:rsidR="000A6771" w:rsidRDefault="000A6771">
            <w:pPr>
              <w:pStyle w:val="ConsPlusNormal"/>
              <w:jc w:val="center"/>
            </w:pPr>
            <w:r>
              <w:t>40</w:t>
            </w:r>
          </w:p>
        </w:tc>
        <w:tc>
          <w:tcPr>
            <w:tcW w:w="547" w:type="dxa"/>
            <w:tcBorders>
              <w:top w:val="nil"/>
              <w:bottom w:val="single" w:sz="4" w:space="0" w:color="auto"/>
            </w:tcBorders>
          </w:tcPr>
          <w:p w:rsidR="000A6771" w:rsidRDefault="000A6771">
            <w:pPr>
              <w:pStyle w:val="ConsPlusNormal"/>
              <w:jc w:val="center"/>
            </w:pPr>
            <w:r>
              <w:t>60</w:t>
            </w:r>
          </w:p>
        </w:tc>
        <w:tc>
          <w:tcPr>
            <w:tcW w:w="552" w:type="dxa"/>
            <w:tcBorders>
              <w:top w:val="nil"/>
              <w:bottom w:val="single" w:sz="4" w:space="0" w:color="auto"/>
            </w:tcBorders>
          </w:tcPr>
          <w:p w:rsidR="000A6771" w:rsidRDefault="000A6771">
            <w:pPr>
              <w:pStyle w:val="ConsPlusNormal"/>
              <w:jc w:val="center"/>
            </w:pPr>
            <w:r>
              <w:t>80</w:t>
            </w:r>
          </w:p>
        </w:tc>
        <w:tc>
          <w:tcPr>
            <w:tcW w:w="542" w:type="dxa"/>
            <w:tcBorders>
              <w:top w:val="nil"/>
              <w:bottom w:val="single" w:sz="4" w:space="0" w:color="auto"/>
            </w:tcBorders>
          </w:tcPr>
          <w:p w:rsidR="000A6771" w:rsidRDefault="000A6771">
            <w:pPr>
              <w:pStyle w:val="ConsPlusNormal"/>
              <w:jc w:val="center"/>
            </w:pPr>
            <w:r>
              <w:t>90</w:t>
            </w:r>
          </w:p>
        </w:tc>
        <w:tc>
          <w:tcPr>
            <w:tcW w:w="542" w:type="dxa"/>
            <w:tcBorders>
              <w:top w:val="nil"/>
              <w:bottom w:val="single" w:sz="4" w:space="0" w:color="auto"/>
            </w:tcBorders>
          </w:tcPr>
          <w:p w:rsidR="000A6771" w:rsidRDefault="000A6771">
            <w:pPr>
              <w:pStyle w:val="ConsPlusNormal"/>
              <w:jc w:val="center"/>
            </w:pPr>
            <w:r>
              <w:t>100</w:t>
            </w:r>
          </w:p>
        </w:tc>
        <w:tc>
          <w:tcPr>
            <w:tcW w:w="737" w:type="dxa"/>
            <w:tcBorders>
              <w:top w:val="nil"/>
              <w:bottom w:val="single" w:sz="4" w:space="0" w:color="auto"/>
            </w:tcBorders>
          </w:tcPr>
          <w:p w:rsidR="000A6771" w:rsidRDefault="000A6771">
            <w:pPr>
              <w:pStyle w:val="ConsPlusNormal"/>
              <w:jc w:val="center"/>
            </w:pPr>
            <w:r>
              <w:t>120</w:t>
            </w:r>
          </w:p>
        </w:tc>
        <w:tc>
          <w:tcPr>
            <w:tcW w:w="737" w:type="dxa"/>
            <w:tcBorders>
              <w:top w:val="nil"/>
              <w:bottom w:val="single" w:sz="4" w:space="0" w:color="auto"/>
            </w:tcBorders>
          </w:tcPr>
          <w:p w:rsidR="000A6771" w:rsidRDefault="000A6771">
            <w:pPr>
              <w:pStyle w:val="ConsPlusNormal"/>
              <w:jc w:val="center"/>
            </w:pPr>
            <w:r>
              <w:t>140</w:t>
            </w:r>
          </w:p>
        </w:tc>
        <w:tc>
          <w:tcPr>
            <w:tcW w:w="737" w:type="dxa"/>
            <w:tcBorders>
              <w:top w:val="nil"/>
              <w:bottom w:val="single" w:sz="4" w:space="0" w:color="auto"/>
            </w:tcBorders>
          </w:tcPr>
          <w:p w:rsidR="000A6771" w:rsidRDefault="000A6771">
            <w:pPr>
              <w:pStyle w:val="ConsPlusNormal"/>
              <w:jc w:val="center"/>
            </w:pPr>
            <w:r>
              <w:t>150</w:t>
            </w:r>
          </w:p>
        </w:tc>
        <w:tc>
          <w:tcPr>
            <w:tcW w:w="737" w:type="dxa"/>
            <w:tcBorders>
              <w:top w:val="nil"/>
              <w:bottom w:val="single" w:sz="4" w:space="0" w:color="auto"/>
            </w:tcBorders>
          </w:tcPr>
          <w:p w:rsidR="000A6771" w:rsidRDefault="000A6771">
            <w:pPr>
              <w:pStyle w:val="ConsPlusNormal"/>
              <w:jc w:val="center"/>
            </w:pPr>
            <w:r>
              <w:t>180</w:t>
            </w:r>
          </w:p>
        </w:tc>
        <w:tc>
          <w:tcPr>
            <w:tcW w:w="794" w:type="dxa"/>
            <w:tcBorders>
              <w:top w:val="nil"/>
              <w:bottom w:val="single" w:sz="4" w:space="0" w:color="auto"/>
            </w:tcBorders>
          </w:tcPr>
          <w:p w:rsidR="000A6771" w:rsidRDefault="000A6771">
            <w:pPr>
              <w:pStyle w:val="ConsPlusNormal"/>
              <w:jc w:val="center"/>
            </w:pPr>
            <w:r>
              <w:t>210</w:t>
            </w:r>
          </w:p>
        </w:tc>
      </w:tr>
      <w:tr w:rsidR="000A6771">
        <w:tblPrEx>
          <w:tblBorders>
            <w:insideH w:val="none" w:sz="0" w:space="0" w:color="auto"/>
          </w:tblBorders>
        </w:tblPrEx>
        <w:tc>
          <w:tcPr>
            <w:tcW w:w="2525" w:type="dxa"/>
            <w:tcBorders>
              <w:top w:val="single" w:sz="4" w:space="0" w:color="auto"/>
              <w:bottom w:val="nil"/>
            </w:tcBorders>
          </w:tcPr>
          <w:p w:rsidR="000A6771" w:rsidRDefault="000A6771">
            <w:pPr>
              <w:pStyle w:val="ConsPlusNormal"/>
            </w:pPr>
            <w:r>
              <w:t>Глинистые:</w:t>
            </w:r>
          </w:p>
        </w:tc>
        <w:tc>
          <w:tcPr>
            <w:tcW w:w="54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552" w:type="dxa"/>
            <w:tcBorders>
              <w:top w:val="single" w:sz="4" w:space="0" w:color="auto"/>
              <w:bottom w:val="nil"/>
            </w:tcBorders>
          </w:tcPr>
          <w:p w:rsidR="000A6771" w:rsidRDefault="000A6771">
            <w:pPr>
              <w:pStyle w:val="ConsPlusNormal"/>
            </w:pPr>
          </w:p>
        </w:tc>
        <w:tc>
          <w:tcPr>
            <w:tcW w:w="547" w:type="dxa"/>
            <w:tcBorders>
              <w:top w:val="single" w:sz="4" w:space="0" w:color="auto"/>
              <w:bottom w:val="nil"/>
            </w:tcBorders>
          </w:tcPr>
          <w:p w:rsidR="000A6771" w:rsidRDefault="000A6771">
            <w:pPr>
              <w:pStyle w:val="ConsPlusNormal"/>
            </w:pPr>
          </w:p>
        </w:tc>
        <w:tc>
          <w:tcPr>
            <w:tcW w:w="55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542"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37" w:type="dxa"/>
            <w:tcBorders>
              <w:top w:val="single" w:sz="4" w:space="0" w:color="auto"/>
              <w:bottom w:val="nil"/>
            </w:tcBorders>
          </w:tcPr>
          <w:p w:rsidR="000A6771" w:rsidRDefault="000A6771">
            <w:pPr>
              <w:pStyle w:val="ConsPlusNormal"/>
            </w:pPr>
          </w:p>
        </w:tc>
        <w:tc>
          <w:tcPr>
            <w:tcW w:w="794" w:type="dxa"/>
            <w:tcBorders>
              <w:top w:val="single" w:sz="4" w:space="0" w:color="auto"/>
              <w:bottom w:val="nil"/>
            </w:tcBorders>
          </w:tcPr>
          <w:p w:rsidR="000A6771" w:rsidRDefault="000A6771">
            <w:pPr>
              <w:pStyle w:val="ConsPlusNormal"/>
            </w:pPr>
          </w:p>
        </w:tc>
      </w:tr>
      <w:tr w:rsidR="000A6771">
        <w:tblPrEx>
          <w:tblBorders>
            <w:insideH w:val="none" w:sz="0" w:space="0" w:color="auto"/>
          </w:tblBorders>
        </w:tblPrEx>
        <w:tc>
          <w:tcPr>
            <w:tcW w:w="2525" w:type="dxa"/>
            <w:tcBorders>
              <w:top w:val="nil"/>
              <w:bottom w:val="nil"/>
            </w:tcBorders>
          </w:tcPr>
          <w:p w:rsidR="000A6771" w:rsidRDefault="000A6771">
            <w:pPr>
              <w:pStyle w:val="ConsPlusNormal"/>
              <w:jc w:val="center"/>
            </w:pPr>
            <w:r>
              <w:t xml:space="preserve">0,05 &lt; </w:t>
            </w:r>
            <w:r>
              <w:rPr>
                <w:i/>
              </w:rPr>
              <w:t>I</w:t>
            </w:r>
            <w:r>
              <w:rPr>
                <w:i/>
                <w:vertAlign w:val="subscript"/>
              </w:rPr>
              <w:t>om</w:t>
            </w:r>
            <w:r>
              <w:t xml:space="preserve"> &lt;= 0,1</w:t>
            </w:r>
          </w:p>
        </w:tc>
        <w:tc>
          <w:tcPr>
            <w:tcW w:w="542" w:type="dxa"/>
            <w:tcBorders>
              <w:top w:val="nil"/>
              <w:bottom w:val="nil"/>
            </w:tcBorders>
          </w:tcPr>
          <w:p w:rsidR="000A6771" w:rsidRDefault="000A6771">
            <w:pPr>
              <w:pStyle w:val="ConsPlusNormal"/>
              <w:jc w:val="center"/>
            </w:pPr>
            <w:r>
              <w:t>20</w:t>
            </w:r>
          </w:p>
        </w:tc>
        <w:tc>
          <w:tcPr>
            <w:tcW w:w="542" w:type="dxa"/>
            <w:tcBorders>
              <w:top w:val="nil"/>
              <w:bottom w:val="nil"/>
            </w:tcBorders>
          </w:tcPr>
          <w:p w:rsidR="000A6771" w:rsidRDefault="000A6771">
            <w:pPr>
              <w:pStyle w:val="ConsPlusNormal"/>
              <w:jc w:val="center"/>
            </w:pPr>
            <w:r>
              <w:t>50</w:t>
            </w:r>
          </w:p>
        </w:tc>
        <w:tc>
          <w:tcPr>
            <w:tcW w:w="552" w:type="dxa"/>
            <w:tcBorders>
              <w:top w:val="nil"/>
              <w:bottom w:val="nil"/>
            </w:tcBorders>
          </w:tcPr>
          <w:p w:rsidR="000A6771" w:rsidRDefault="000A6771">
            <w:pPr>
              <w:pStyle w:val="ConsPlusNormal"/>
              <w:jc w:val="center"/>
            </w:pPr>
            <w:r>
              <w:t>70</w:t>
            </w:r>
          </w:p>
        </w:tc>
        <w:tc>
          <w:tcPr>
            <w:tcW w:w="547" w:type="dxa"/>
            <w:tcBorders>
              <w:top w:val="nil"/>
              <w:bottom w:val="nil"/>
            </w:tcBorders>
          </w:tcPr>
          <w:p w:rsidR="000A6771" w:rsidRDefault="000A6771">
            <w:pPr>
              <w:pStyle w:val="ConsPlusNormal"/>
              <w:jc w:val="center"/>
            </w:pPr>
            <w:r>
              <w:t>90</w:t>
            </w:r>
          </w:p>
        </w:tc>
        <w:tc>
          <w:tcPr>
            <w:tcW w:w="552" w:type="dxa"/>
            <w:tcBorders>
              <w:top w:val="nil"/>
              <w:bottom w:val="nil"/>
            </w:tcBorders>
          </w:tcPr>
          <w:p w:rsidR="000A6771" w:rsidRDefault="000A6771">
            <w:pPr>
              <w:pStyle w:val="ConsPlusNormal"/>
              <w:jc w:val="center"/>
            </w:pPr>
            <w:r>
              <w:t>110</w:t>
            </w:r>
          </w:p>
        </w:tc>
        <w:tc>
          <w:tcPr>
            <w:tcW w:w="542" w:type="dxa"/>
            <w:tcBorders>
              <w:top w:val="nil"/>
              <w:bottom w:val="nil"/>
            </w:tcBorders>
          </w:tcPr>
          <w:p w:rsidR="000A6771" w:rsidRDefault="000A6771">
            <w:pPr>
              <w:pStyle w:val="ConsPlusNormal"/>
              <w:jc w:val="center"/>
            </w:pPr>
            <w:r>
              <w:t>120</w:t>
            </w:r>
          </w:p>
        </w:tc>
        <w:tc>
          <w:tcPr>
            <w:tcW w:w="542" w:type="dxa"/>
            <w:tcBorders>
              <w:top w:val="nil"/>
              <w:bottom w:val="nil"/>
            </w:tcBorders>
          </w:tcPr>
          <w:p w:rsidR="000A6771" w:rsidRDefault="000A6771">
            <w:pPr>
              <w:pStyle w:val="ConsPlusNormal"/>
              <w:jc w:val="center"/>
            </w:pPr>
            <w:r>
              <w:t>140</w:t>
            </w:r>
          </w:p>
        </w:tc>
        <w:tc>
          <w:tcPr>
            <w:tcW w:w="737" w:type="dxa"/>
            <w:tcBorders>
              <w:top w:val="nil"/>
              <w:bottom w:val="nil"/>
            </w:tcBorders>
          </w:tcPr>
          <w:p w:rsidR="000A6771" w:rsidRDefault="000A6771">
            <w:pPr>
              <w:pStyle w:val="ConsPlusNormal"/>
              <w:jc w:val="center"/>
            </w:pPr>
            <w:r>
              <w:t>170</w:t>
            </w:r>
          </w:p>
        </w:tc>
        <w:tc>
          <w:tcPr>
            <w:tcW w:w="737" w:type="dxa"/>
            <w:tcBorders>
              <w:top w:val="nil"/>
              <w:bottom w:val="nil"/>
            </w:tcBorders>
          </w:tcPr>
          <w:p w:rsidR="000A6771" w:rsidRDefault="000A6771">
            <w:pPr>
              <w:pStyle w:val="ConsPlusNormal"/>
              <w:jc w:val="center"/>
            </w:pPr>
            <w:r>
              <w:t>200</w:t>
            </w:r>
          </w:p>
        </w:tc>
        <w:tc>
          <w:tcPr>
            <w:tcW w:w="737" w:type="dxa"/>
            <w:tcBorders>
              <w:top w:val="nil"/>
              <w:bottom w:val="nil"/>
            </w:tcBorders>
          </w:tcPr>
          <w:p w:rsidR="000A6771" w:rsidRDefault="000A6771">
            <w:pPr>
              <w:pStyle w:val="ConsPlusNormal"/>
              <w:jc w:val="center"/>
            </w:pPr>
            <w:r>
              <w:t>250</w:t>
            </w:r>
          </w:p>
        </w:tc>
        <w:tc>
          <w:tcPr>
            <w:tcW w:w="737" w:type="dxa"/>
            <w:tcBorders>
              <w:top w:val="nil"/>
              <w:bottom w:val="nil"/>
            </w:tcBorders>
          </w:tcPr>
          <w:p w:rsidR="000A6771" w:rsidRDefault="000A6771">
            <w:pPr>
              <w:pStyle w:val="ConsPlusNormal"/>
              <w:jc w:val="center"/>
            </w:pPr>
            <w:r>
              <w:t>270</w:t>
            </w:r>
          </w:p>
        </w:tc>
        <w:tc>
          <w:tcPr>
            <w:tcW w:w="794" w:type="dxa"/>
            <w:tcBorders>
              <w:top w:val="nil"/>
              <w:bottom w:val="nil"/>
            </w:tcBorders>
          </w:tcPr>
          <w:p w:rsidR="000A6771" w:rsidRDefault="000A6771">
            <w:pPr>
              <w:pStyle w:val="ConsPlusNormal"/>
              <w:jc w:val="center"/>
            </w:pPr>
            <w:r>
              <w:t>300</w:t>
            </w:r>
          </w:p>
        </w:tc>
      </w:tr>
      <w:tr w:rsidR="000A6771">
        <w:tblPrEx>
          <w:tblBorders>
            <w:insideH w:val="none" w:sz="0" w:space="0" w:color="auto"/>
          </w:tblBorders>
        </w:tblPrEx>
        <w:tc>
          <w:tcPr>
            <w:tcW w:w="2525" w:type="dxa"/>
            <w:tcBorders>
              <w:top w:val="nil"/>
              <w:bottom w:val="nil"/>
            </w:tcBorders>
          </w:tcPr>
          <w:p w:rsidR="000A6771" w:rsidRDefault="000A6771">
            <w:pPr>
              <w:pStyle w:val="ConsPlusNormal"/>
              <w:jc w:val="center"/>
            </w:pPr>
            <w:r>
              <w:t xml:space="preserve">0,1 &lt; </w:t>
            </w:r>
            <w:r>
              <w:rPr>
                <w:i/>
              </w:rPr>
              <w:t>I</w:t>
            </w:r>
            <w:r>
              <w:rPr>
                <w:i/>
                <w:vertAlign w:val="subscript"/>
              </w:rPr>
              <w:t>om</w:t>
            </w:r>
            <w:r>
              <w:t xml:space="preserve"> &lt;= 0,3</w:t>
            </w:r>
          </w:p>
        </w:tc>
        <w:tc>
          <w:tcPr>
            <w:tcW w:w="542" w:type="dxa"/>
            <w:tcBorders>
              <w:top w:val="nil"/>
              <w:bottom w:val="nil"/>
            </w:tcBorders>
          </w:tcPr>
          <w:p w:rsidR="000A6771" w:rsidRDefault="000A6771">
            <w:pPr>
              <w:pStyle w:val="ConsPlusNormal"/>
              <w:jc w:val="center"/>
            </w:pPr>
            <w:r>
              <w:t>5</w:t>
            </w:r>
          </w:p>
        </w:tc>
        <w:tc>
          <w:tcPr>
            <w:tcW w:w="542" w:type="dxa"/>
            <w:tcBorders>
              <w:top w:val="nil"/>
              <w:bottom w:val="nil"/>
            </w:tcBorders>
          </w:tcPr>
          <w:p w:rsidR="000A6771" w:rsidRDefault="000A6771">
            <w:pPr>
              <w:pStyle w:val="ConsPlusNormal"/>
              <w:jc w:val="center"/>
            </w:pPr>
            <w:r>
              <w:t>30</w:t>
            </w:r>
          </w:p>
        </w:tc>
        <w:tc>
          <w:tcPr>
            <w:tcW w:w="552" w:type="dxa"/>
            <w:tcBorders>
              <w:top w:val="nil"/>
              <w:bottom w:val="nil"/>
            </w:tcBorders>
          </w:tcPr>
          <w:p w:rsidR="000A6771" w:rsidRDefault="000A6771">
            <w:pPr>
              <w:pStyle w:val="ConsPlusNormal"/>
              <w:jc w:val="center"/>
            </w:pPr>
            <w:r>
              <w:t>40</w:t>
            </w:r>
          </w:p>
        </w:tc>
        <w:tc>
          <w:tcPr>
            <w:tcW w:w="547" w:type="dxa"/>
            <w:tcBorders>
              <w:top w:val="nil"/>
              <w:bottom w:val="nil"/>
            </w:tcBorders>
          </w:tcPr>
          <w:p w:rsidR="000A6771" w:rsidRDefault="000A6771">
            <w:pPr>
              <w:pStyle w:val="ConsPlusNormal"/>
              <w:jc w:val="center"/>
            </w:pPr>
            <w:r>
              <w:t>50</w:t>
            </w:r>
          </w:p>
        </w:tc>
        <w:tc>
          <w:tcPr>
            <w:tcW w:w="552" w:type="dxa"/>
            <w:tcBorders>
              <w:top w:val="nil"/>
              <w:bottom w:val="nil"/>
            </w:tcBorders>
          </w:tcPr>
          <w:p w:rsidR="000A6771" w:rsidRDefault="000A6771">
            <w:pPr>
              <w:pStyle w:val="ConsPlusNormal"/>
              <w:jc w:val="center"/>
            </w:pPr>
            <w:r>
              <w:t>70</w:t>
            </w:r>
          </w:p>
        </w:tc>
        <w:tc>
          <w:tcPr>
            <w:tcW w:w="542" w:type="dxa"/>
            <w:tcBorders>
              <w:top w:val="nil"/>
              <w:bottom w:val="nil"/>
            </w:tcBorders>
          </w:tcPr>
          <w:p w:rsidR="000A6771" w:rsidRDefault="000A6771">
            <w:pPr>
              <w:pStyle w:val="ConsPlusNormal"/>
              <w:jc w:val="center"/>
            </w:pPr>
            <w:r>
              <w:t>80</w:t>
            </w:r>
          </w:p>
        </w:tc>
        <w:tc>
          <w:tcPr>
            <w:tcW w:w="542" w:type="dxa"/>
            <w:tcBorders>
              <w:top w:val="nil"/>
              <w:bottom w:val="nil"/>
            </w:tcBorders>
          </w:tcPr>
          <w:p w:rsidR="000A6771" w:rsidRDefault="000A6771">
            <w:pPr>
              <w:pStyle w:val="ConsPlusNormal"/>
              <w:jc w:val="center"/>
            </w:pPr>
            <w:r>
              <w:t>100</w:t>
            </w:r>
          </w:p>
        </w:tc>
        <w:tc>
          <w:tcPr>
            <w:tcW w:w="737" w:type="dxa"/>
            <w:tcBorders>
              <w:top w:val="nil"/>
              <w:bottom w:val="nil"/>
            </w:tcBorders>
          </w:tcPr>
          <w:p w:rsidR="000A6771" w:rsidRDefault="000A6771">
            <w:pPr>
              <w:pStyle w:val="ConsPlusNormal"/>
              <w:jc w:val="center"/>
            </w:pPr>
            <w:r>
              <w:t>110</w:t>
            </w:r>
          </w:p>
        </w:tc>
        <w:tc>
          <w:tcPr>
            <w:tcW w:w="737" w:type="dxa"/>
            <w:tcBorders>
              <w:top w:val="nil"/>
              <w:bottom w:val="nil"/>
            </w:tcBorders>
          </w:tcPr>
          <w:p w:rsidR="000A6771" w:rsidRDefault="000A6771">
            <w:pPr>
              <w:pStyle w:val="ConsPlusNormal"/>
              <w:jc w:val="center"/>
            </w:pPr>
            <w:r>
              <w:t>130</w:t>
            </w:r>
          </w:p>
        </w:tc>
        <w:tc>
          <w:tcPr>
            <w:tcW w:w="737" w:type="dxa"/>
            <w:tcBorders>
              <w:top w:val="nil"/>
              <w:bottom w:val="nil"/>
            </w:tcBorders>
          </w:tcPr>
          <w:p w:rsidR="000A6771" w:rsidRDefault="000A6771">
            <w:pPr>
              <w:pStyle w:val="ConsPlusNormal"/>
              <w:jc w:val="center"/>
            </w:pPr>
            <w:r>
              <w:t>180</w:t>
            </w:r>
          </w:p>
        </w:tc>
        <w:tc>
          <w:tcPr>
            <w:tcW w:w="737" w:type="dxa"/>
            <w:tcBorders>
              <w:top w:val="nil"/>
              <w:bottom w:val="nil"/>
            </w:tcBorders>
          </w:tcPr>
          <w:p w:rsidR="000A6771" w:rsidRDefault="000A6771">
            <w:pPr>
              <w:pStyle w:val="ConsPlusNormal"/>
              <w:jc w:val="center"/>
            </w:pPr>
            <w:r>
              <w:t>190</w:t>
            </w:r>
          </w:p>
        </w:tc>
        <w:tc>
          <w:tcPr>
            <w:tcW w:w="794" w:type="dxa"/>
            <w:tcBorders>
              <w:top w:val="nil"/>
              <w:bottom w:val="nil"/>
            </w:tcBorders>
          </w:tcPr>
          <w:p w:rsidR="000A6771" w:rsidRDefault="000A6771">
            <w:pPr>
              <w:pStyle w:val="ConsPlusNormal"/>
              <w:jc w:val="center"/>
            </w:pPr>
            <w:r>
              <w:t>200</w:t>
            </w:r>
          </w:p>
        </w:tc>
      </w:tr>
      <w:tr w:rsidR="000A6771">
        <w:tblPrEx>
          <w:tblBorders>
            <w:insideH w:val="none" w:sz="0" w:space="0" w:color="auto"/>
          </w:tblBorders>
        </w:tblPrEx>
        <w:tc>
          <w:tcPr>
            <w:tcW w:w="2525" w:type="dxa"/>
            <w:tcBorders>
              <w:top w:val="nil"/>
              <w:bottom w:val="single" w:sz="4" w:space="0" w:color="auto"/>
            </w:tcBorders>
          </w:tcPr>
          <w:p w:rsidR="000A6771" w:rsidRDefault="000A6771">
            <w:pPr>
              <w:pStyle w:val="ConsPlusNormal"/>
              <w:jc w:val="center"/>
            </w:pPr>
            <w:r>
              <w:t xml:space="preserve">0,3 &lt; </w:t>
            </w:r>
            <w:r>
              <w:rPr>
                <w:i/>
              </w:rPr>
              <w:t>I</w:t>
            </w:r>
            <w:r>
              <w:rPr>
                <w:i/>
                <w:vertAlign w:val="subscript"/>
              </w:rPr>
              <w:t>om</w:t>
            </w:r>
            <w:r>
              <w:t xml:space="preserve"> &lt;= 0,5</w:t>
            </w:r>
          </w:p>
        </w:tc>
        <w:tc>
          <w:tcPr>
            <w:tcW w:w="542" w:type="dxa"/>
            <w:tcBorders>
              <w:top w:val="nil"/>
              <w:bottom w:val="single" w:sz="4" w:space="0" w:color="auto"/>
            </w:tcBorders>
          </w:tcPr>
          <w:p w:rsidR="000A6771" w:rsidRDefault="000A6771">
            <w:pPr>
              <w:pStyle w:val="ConsPlusNormal"/>
              <w:jc w:val="center"/>
            </w:pPr>
            <w:r>
              <w:t>3</w:t>
            </w:r>
          </w:p>
        </w:tc>
        <w:tc>
          <w:tcPr>
            <w:tcW w:w="542" w:type="dxa"/>
            <w:tcBorders>
              <w:top w:val="nil"/>
              <w:bottom w:val="single" w:sz="4" w:space="0" w:color="auto"/>
            </w:tcBorders>
          </w:tcPr>
          <w:p w:rsidR="000A6771" w:rsidRDefault="000A6771">
            <w:pPr>
              <w:pStyle w:val="ConsPlusNormal"/>
              <w:jc w:val="center"/>
            </w:pPr>
            <w:r>
              <w:t>20</w:t>
            </w:r>
          </w:p>
        </w:tc>
        <w:tc>
          <w:tcPr>
            <w:tcW w:w="552" w:type="dxa"/>
            <w:tcBorders>
              <w:top w:val="nil"/>
              <w:bottom w:val="single" w:sz="4" w:space="0" w:color="auto"/>
            </w:tcBorders>
          </w:tcPr>
          <w:p w:rsidR="000A6771" w:rsidRDefault="000A6771">
            <w:pPr>
              <w:pStyle w:val="ConsPlusNormal"/>
              <w:jc w:val="center"/>
            </w:pPr>
            <w:r>
              <w:t>30</w:t>
            </w:r>
          </w:p>
        </w:tc>
        <w:tc>
          <w:tcPr>
            <w:tcW w:w="547" w:type="dxa"/>
            <w:tcBorders>
              <w:top w:val="nil"/>
              <w:bottom w:val="single" w:sz="4" w:space="0" w:color="auto"/>
            </w:tcBorders>
          </w:tcPr>
          <w:p w:rsidR="000A6771" w:rsidRDefault="000A6771">
            <w:pPr>
              <w:pStyle w:val="ConsPlusNormal"/>
              <w:jc w:val="center"/>
            </w:pPr>
            <w:r>
              <w:t>40</w:t>
            </w:r>
          </w:p>
        </w:tc>
        <w:tc>
          <w:tcPr>
            <w:tcW w:w="552" w:type="dxa"/>
            <w:tcBorders>
              <w:top w:val="nil"/>
              <w:bottom w:val="single" w:sz="4" w:space="0" w:color="auto"/>
            </w:tcBorders>
          </w:tcPr>
          <w:p w:rsidR="000A6771" w:rsidRDefault="000A6771">
            <w:pPr>
              <w:pStyle w:val="ConsPlusNormal"/>
              <w:jc w:val="center"/>
            </w:pPr>
            <w:r>
              <w:t>60</w:t>
            </w:r>
          </w:p>
        </w:tc>
        <w:tc>
          <w:tcPr>
            <w:tcW w:w="542" w:type="dxa"/>
            <w:tcBorders>
              <w:top w:val="nil"/>
              <w:bottom w:val="single" w:sz="4" w:space="0" w:color="auto"/>
            </w:tcBorders>
          </w:tcPr>
          <w:p w:rsidR="000A6771" w:rsidRDefault="000A6771">
            <w:pPr>
              <w:pStyle w:val="ConsPlusNormal"/>
              <w:jc w:val="center"/>
            </w:pPr>
            <w:r>
              <w:t>70</w:t>
            </w:r>
          </w:p>
        </w:tc>
        <w:tc>
          <w:tcPr>
            <w:tcW w:w="542" w:type="dxa"/>
            <w:tcBorders>
              <w:top w:val="nil"/>
              <w:bottom w:val="single" w:sz="4" w:space="0" w:color="auto"/>
            </w:tcBorders>
          </w:tcPr>
          <w:p w:rsidR="000A6771" w:rsidRDefault="000A6771">
            <w:pPr>
              <w:pStyle w:val="ConsPlusNormal"/>
              <w:jc w:val="center"/>
            </w:pPr>
            <w:r>
              <w:t>90</w:t>
            </w:r>
          </w:p>
        </w:tc>
        <w:tc>
          <w:tcPr>
            <w:tcW w:w="737" w:type="dxa"/>
            <w:tcBorders>
              <w:top w:val="nil"/>
              <w:bottom w:val="single" w:sz="4" w:space="0" w:color="auto"/>
            </w:tcBorders>
          </w:tcPr>
          <w:p w:rsidR="000A6771" w:rsidRDefault="000A6771">
            <w:pPr>
              <w:pStyle w:val="ConsPlusNormal"/>
              <w:jc w:val="center"/>
            </w:pPr>
            <w:r>
              <w:t>100</w:t>
            </w:r>
          </w:p>
        </w:tc>
        <w:tc>
          <w:tcPr>
            <w:tcW w:w="737" w:type="dxa"/>
            <w:tcBorders>
              <w:top w:val="nil"/>
              <w:bottom w:val="single" w:sz="4" w:space="0" w:color="auto"/>
            </w:tcBorders>
          </w:tcPr>
          <w:p w:rsidR="000A6771" w:rsidRDefault="000A6771">
            <w:pPr>
              <w:pStyle w:val="ConsPlusNormal"/>
              <w:jc w:val="center"/>
            </w:pPr>
            <w:r>
              <w:t>110</w:t>
            </w:r>
          </w:p>
        </w:tc>
        <w:tc>
          <w:tcPr>
            <w:tcW w:w="737" w:type="dxa"/>
            <w:tcBorders>
              <w:top w:val="nil"/>
              <w:bottom w:val="single" w:sz="4" w:space="0" w:color="auto"/>
            </w:tcBorders>
          </w:tcPr>
          <w:p w:rsidR="000A6771" w:rsidRDefault="000A6771">
            <w:pPr>
              <w:pStyle w:val="ConsPlusNormal"/>
              <w:jc w:val="center"/>
            </w:pPr>
            <w:r>
              <w:t>140</w:t>
            </w:r>
          </w:p>
        </w:tc>
        <w:tc>
          <w:tcPr>
            <w:tcW w:w="737" w:type="dxa"/>
            <w:tcBorders>
              <w:top w:val="nil"/>
              <w:bottom w:val="single" w:sz="4" w:space="0" w:color="auto"/>
            </w:tcBorders>
          </w:tcPr>
          <w:p w:rsidR="000A6771" w:rsidRDefault="000A6771">
            <w:pPr>
              <w:pStyle w:val="ConsPlusNormal"/>
              <w:jc w:val="center"/>
            </w:pPr>
            <w:r>
              <w:t>150</w:t>
            </w:r>
          </w:p>
        </w:tc>
        <w:tc>
          <w:tcPr>
            <w:tcW w:w="794" w:type="dxa"/>
            <w:tcBorders>
              <w:top w:val="nil"/>
              <w:bottom w:val="single" w:sz="4" w:space="0" w:color="auto"/>
            </w:tcBorders>
          </w:tcPr>
          <w:p w:rsidR="000A6771" w:rsidRDefault="000A6771">
            <w:pPr>
              <w:pStyle w:val="ConsPlusNormal"/>
              <w:jc w:val="center"/>
            </w:pPr>
            <w:r>
              <w:t>170</w:t>
            </w:r>
          </w:p>
        </w:tc>
      </w:tr>
      <w:tr w:rsidR="000A6771">
        <w:tc>
          <w:tcPr>
            <w:tcW w:w="2525" w:type="dxa"/>
            <w:tcBorders>
              <w:top w:val="single" w:sz="4" w:space="0" w:color="auto"/>
              <w:bottom w:val="single" w:sz="4" w:space="0" w:color="auto"/>
            </w:tcBorders>
          </w:tcPr>
          <w:p w:rsidR="000A6771" w:rsidRDefault="000A6771">
            <w:pPr>
              <w:pStyle w:val="ConsPlusNormal"/>
            </w:pPr>
            <w:r>
              <w:t>Торф</w:t>
            </w:r>
          </w:p>
        </w:tc>
        <w:tc>
          <w:tcPr>
            <w:tcW w:w="542" w:type="dxa"/>
            <w:tcBorders>
              <w:top w:val="single" w:sz="4" w:space="0" w:color="auto"/>
              <w:bottom w:val="single" w:sz="4" w:space="0" w:color="auto"/>
            </w:tcBorders>
          </w:tcPr>
          <w:p w:rsidR="000A6771" w:rsidRDefault="000A6771">
            <w:pPr>
              <w:pStyle w:val="ConsPlusNormal"/>
              <w:jc w:val="center"/>
            </w:pPr>
            <w:r>
              <w:t>2</w:t>
            </w:r>
          </w:p>
        </w:tc>
        <w:tc>
          <w:tcPr>
            <w:tcW w:w="542" w:type="dxa"/>
            <w:tcBorders>
              <w:top w:val="single" w:sz="4" w:space="0" w:color="auto"/>
              <w:bottom w:val="single" w:sz="4" w:space="0" w:color="auto"/>
            </w:tcBorders>
          </w:tcPr>
          <w:p w:rsidR="000A6771" w:rsidRDefault="000A6771">
            <w:pPr>
              <w:pStyle w:val="ConsPlusNormal"/>
              <w:jc w:val="center"/>
            </w:pPr>
            <w:r>
              <w:t>10</w:t>
            </w:r>
          </w:p>
        </w:tc>
        <w:tc>
          <w:tcPr>
            <w:tcW w:w="552" w:type="dxa"/>
            <w:tcBorders>
              <w:top w:val="single" w:sz="4" w:space="0" w:color="auto"/>
              <w:bottom w:val="single" w:sz="4" w:space="0" w:color="auto"/>
            </w:tcBorders>
          </w:tcPr>
          <w:p w:rsidR="000A6771" w:rsidRDefault="000A6771">
            <w:pPr>
              <w:pStyle w:val="ConsPlusNormal"/>
              <w:jc w:val="center"/>
            </w:pPr>
            <w:r>
              <w:t>20</w:t>
            </w:r>
          </w:p>
        </w:tc>
        <w:tc>
          <w:tcPr>
            <w:tcW w:w="547" w:type="dxa"/>
            <w:tcBorders>
              <w:top w:val="single" w:sz="4" w:space="0" w:color="auto"/>
              <w:bottom w:val="single" w:sz="4" w:space="0" w:color="auto"/>
            </w:tcBorders>
          </w:tcPr>
          <w:p w:rsidR="000A6771" w:rsidRDefault="000A6771">
            <w:pPr>
              <w:pStyle w:val="ConsPlusNormal"/>
              <w:jc w:val="center"/>
            </w:pPr>
            <w:r>
              <w:t>30</w:t>
            </w:r>
          </w:p>
        </w:tc>
        <w:tc>
          <w:tcPr>
            <w:tcW w:w="552" w:type="dxa"/>
            <w:tcBorders>
              <w:top w:val="single" w:sz="4" w:space="0" w:color="auto"/>
              <w:bottom w:val="single" w:sz="4" w:space="0" w:color="auto"/>
            </w:tcBorders>
          </w:tcPr>
          <w:p w:rsidR="000A6771" w:rsidRDefault="000A6771">
            <w:pPr>
              <w:pStyle w:val="ConsPlusNormal"/>
              <w:jc w:val="center"/>
            </w:pPr>
            <w:r>
              <w:t>40</w:t>
            </w:r>
          </w:p>
        </w:tc>
        <w:tc>
          <w:tcPr>
            <w:tcW w:w="542" w:type="dxa"/>
            <w:tcBorders>
              <w:top w:val="single" w:sz="4" w:space="0" w:color="auto"/>
              <w:bottom w:val="single" w:sz="4" w:space="0" w:color="auto"/>
            </w:tcBorders>
          </w:tcPr>
          <w:p w:rsidR="000A6771" w:rsidRDefault="000A6771">
            <w:pPr>
              <w:pStyle w:val="ConsPlusNormal"/>
              <w:jc w:val="center"/>
            </w:pPr>
            <w:r>
              <w:t>60</w:t>
            </w:r>
          </w:p>
        </w:tc>
        <w:tc>
          <w:tcPr>
            <w:tcW w:w="542" w:type="dxa"/>
            <w:tcBorders>
              <w:top w:val="single" w:sz="4" w:space="0" w:color="auto"/>
              <w:bottom w:val="single" w:sz="4" w:space="0" w:color="auto"/>
            </w:tcBorders>
          </w:tcPr>
          <w:p w:rsidR="000A6771" w:rsidRDefault="000A6771">
            <w:pPr>
              <w:pStyle w:val="ConsPlusNormal"/>
              <w:jc w:val="center"/>
            </w:pPr>
            <w:r>
              <w:t>80</w:t>
            </w:r>
          </w:p>
        </w:tc>
        <w:tc>
          <w:tcPr>
            <w:tcW w:w="737" w:type="dxa"/>
            <w:tcBorders>
              <w:top w:val="single" w:sz="4" w:space="0" w:color="auto"/>
              <w:bottom w:val="single" w:sz="4" w:space="0" w:color="auto"/>
            </w:tcBorders>
          </w:tcPr>
          <w:p w:rsidR="000A6771" w:rsidRDefault="000A6771">
            <w:pPr>
              <w:pStyle w:val="ConsPlusNormal"/>
              <w:jc w:val="center"/>
            </w:pPr>
            <w:r>
              <w:t>90</w:t>
            </w:r>
          </w:p>
        </w:tc>
        <w:tc>
          <w:tcPr>
            <w:tcW w:w="737" w:type="dxa"/>
            <w:tcBorders>
              <w:top w:val="single" w:sz="4" w:space="0" w:color="auto"/>
              <w:bottom w:val="single" w:sz="4" w:space="0" w:color="auto"/>
            </w:tcBorders>
          </w:tcPr>
          <w:p w:rsidR="000A6771" w:rsidRDefault="000A6771">
            <w:pPr>
              <w:pStyle w:val="ConsPlusNormal"/>
              <w:jc w:val="center"/>
            </w:pPr>
            <w:r>
              <w:t>100</w:t>
            </w:r>
          </w:p>
        </w:tc>
        <w:tc>
          <w:tcPr>
            <w:tcW w:w="737" w:type="dxa"/>
            <w:tcBorders>
              <w:top w:val="single" w:sz="4" w:space="0" w:color="auto"/>
              <w:bottom w:val="single" w:sz="4" w:space="0" w:color="auto"/>
            </w:tcBorders>
          </w:tcPr>
          <w:p w:rsidR="000A6771" w:rsidRDefault="000A6771">
            <w:pPr>
              <w:pStyle w:val="ConsPlusNormal"/>
              <w:jc w:val="center"/>
            </w:pPr>
            <w:r>
              <w:t>120</w:t>
            </w:r>
          </w:p>
        </w:tc>
        <w:tc>
          <w:tcPr>
            <w:tcW w:w="737" w:type="dxa"/>
            <w:tcBorders>
              <w:top w:val="single" w:sz="4" w:space="0" w:color="auto"/>
              <w:bottom w:val="single" w:sz="4" w:space="0" w:color="auto"/>
            </w:tcBorders>
          </w:tcPr>
          <w:p w:rsidR="000A6771" w:rsidRDefault="000A6771">
            <w:pPr>
              <w:pStyle w:val="ConsPlusNormal"/>
              <w:jc w:val="center"/>
            </w:pPr>
            <w:r>
              <w:t>140</w:t>
            </w:r>
          </w:p>
        </w:tc>
        <w:tc>
          <w:tcPr>
            <w:tcW w:w="794" w:type="dxa"/>
            <w:tcBorders>
              <w:top w:val="single" w:sz="4" w:space="0" w:color="auto"/>
              <w:bottom w:val="single" w:sz="4" w:space="0" w:color="auto"/>
            </w:tcBorders>
          </w:tcPr>
          <w:p w:rsidR="000A6771" w:rsidRDefault="000A6771">
            <w:pPr>
              <w:pStyle w:val="ConsPlusNormal"/>
              <w:jc w:val="center"/>
            </w:pPr>
            <w:r>
              <w:t>160</w:t>
            </w:r>
          </w:p>
        </w:tc>
      </w:tr>
    </w:tbl>
    <w:p w:rsidR="000A6771" w:rsidRDefault="000A6771">
      <w:pPr>
        <w:pStyle w:val="ConsPlusNormal"/>
        <w:sectPr w:rsidR="000A6771">
          <w:pgSz w:w="16838" w:h="11905" w:orient="landscape"/>
          <w:pgMar w:top="1701" w:right="1134" w:bottom="850" w:left="1134" w:header="0" w:footer="0" w:gutter="0"/>
          <w:cols w:space="720"/>
          <w:titlePg/>
        </w:sectPr>
      </w:pPr>
    </w:p>
    <w:p w:rsidR="000A6771" w:rsidRDefault="000A6771">
      <w:pPr>
        <w:pStyle w:val="ConsPlusNormal"/>
        <w:jc w:val="both"/>
      </w:pPr>
    </w:p>
    <w:p w:rsidR="000A6771" w:rsidRDefault="000A6771">
      <w:pPr>
        <w:pStyle w:val="ConsPlusNormal"/>
        <w:ind w:firstLine="540"/>
        <w:jc w:val="both"/>
      </w:pPr>
      <w:bookmarkStart w:id="130" w:name="P5395"/>
      <w:bookmarkEnd w:id="130"/>
      <w:r>
        <w:t xml:space="preserve">В.3 Значения </w:t>
      </w:r>
      <w:r>
        <w:rPr>
          <w:i/>
        </w:rPr>
        <w:t>R</w:t>
      </w:r>
      <w:r>
        <w:rPr>
          <w:i/>
          <w:vertAlign w:val="subscript"/>
        </w:rPr>
        <w:t>af</w:t>
      </w:r>
      <w:r>
        <w:t xml:space="preserve"> в </w:t>
      </w:r>
      <w:hyperlink w:anchor="P3383">
        <w:r>
          <w:rPr>
            <w:color w:val="0000FF"/>
          </w:rPr>
          <w:t>таблицах В.3</w:t>
        </w:r>
      </w:hyperlink>
      <w:r>
        <w:t xml:space="preserve">, </w:t>
      </w:r>
      <w:hyperlink w:anchor="P3675">
        <w:r>
          <w:rPr>
            <w:color w:val="0000FF"/>
          </w:rPr>
          <w:t>В.6</w:t>
        </w:r>
      </w:hyperlink>
      <w:r>
        <w:t xml:space="preserve">, </w:t>
      </w:r>
      <w:hyperlink w:anchor="P4557">
        <w:r>
          <w:rPr>
            <w:color w:val="0000FF"/>
          </w:rPr>
          <w:t>В.9</w:t>
        </w:r>
      </w:hyperlink>
      <w:r>
        <w:t xml:space="preserve"> и </w:t>
      </w:r>
      <w:hyperlink w:anchor="P5019">
        <w:r>
          <w:rPr>
            <w:color w:val="0000FF"/>
          </w:rPr>
          <w:t>В.12</w:t>
        </w:r>
      </w:hyperlink>
      <w:r>
        <w:t xml:space="preserve"> следует умножать на коэффициент </w:t>
      </w:r>
      <w:r>
        <w:rPr>
          <w:noProof/>
          <w:position w:val="-9"/>
        </w:rPr>
        <w:drawing>
          <wp:inline distT="0" distB="0" distL="0" distR="0">
            <wp:extent cx="243205" cy="25908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43205" cy="259080"/>
                    </a:xfrm>
                    <a:prstGeom prst="rect">
                      <a:avLst/>
                    </a:prstGeom>
                    <a:noFill/>
                    <a:ln>
                      <a:noFill/>
                    </a:ln>
                  </pic:spPr>
                </pic:pic>
              </a:graphicData>
            </a:graphic>
          </wp:inline>
        </w:drawing>
      </w:r>
      <w:r>
        <w:t>, зависящий от вида поверхности смерзания и принимаемый равным:</w:t>
      </w:r>
    </w:p>
    <w:p w:rsidR="000A6771" w:rsidRDefault="000A6771">
      <w:pPr>
        <w:pStyle w:val="ConsPlusNonformat"/>
        <w:spacing w:before="200"/>
        <w:jc w:val="both"/>
      </w:pPr>
      <w:r>
        <w:t xml:space="preserve">    - для бетонных поверхностей фундаментов, изготовляемых</w:t>
      </w:r>
    </w:p>
    <w:p w:rsidR="000A6771" w:rsidRDefault="000A6771">
      <w:pPr>
        <w:pStyle w:val="ConsPlusNonformat"/>
        <w:jc w:val="both"/>
      </w:pPr>
      <w:r>
        <w:t>в металлической опалубке ............................................. 1,0;</w:t>
      </w:r>
    </w:p>
    <w:p w:rsidR="000A6771" w:rsidRDefault="000A6771">
      <w:pPr>
        <w:pStyle w:val="ConsPlusNonformat"/>
        <w:jc w:val="both"/>
      </w:pPr>
      <w:r>
        <w:t xml:space="preserve">    - для деревянных  поверхностей, не обработанных масляными</w:t>
      </w:r>
    </w:p>
    <w:p w:rsidR="000A6771" w:rsidRDefault="000A6771">
      <w:pPr>
        <w:pStyle w:val="ConsPlusNonformat"/>
        <w:jc w:val="both"/>
      </w:pPr>
      <w:r>
        <w:t>антисептиками ........................................................ 1,0;</w:t>
      </w:r>
    </w:p>
    <w:p w:rsidR="000A6771" w:rsidRDefault="000A6771">
      <w:pPr>
        <w:pStyle w:val="ConsPlusNonformat"/>
        <w:jc w:val="both"/>
      </w:pPr>
      <w:r>
        <w:t xml:space="preserve">    - для  деревянных   поверхностей,  обработанных масляными</w:t>
      </w:r>
    </w:p>
    <w:p w:rsidR="000A6771" w:rsidRDefault="000A6771">
      <w:pPr>
        <w:pStyle w:val="ConsPlusNonformat"/>
        <w:jc w:val="both"/>
      </w:pPr>
      <w:r>
        <w:t>антисептиками ........................................................ 0,9;</w:t>
      </w:r>
    </w:p>
    <w:p w:rsidR="000A6771" w:rsidRDefault="000A6771">
      <w:pPr>
        <w:pStyle w:val="ConsPlusNonformat"/>
        <w:jc w:val="both"/>
      </w:pPr>
      <w:r>
        <w:t xml:space="preserve">    - для металлических поверхностей из горячекатаного  проката ...... 0,7.</w:t>
      </w:r>
    </w:p>
    <w:p w:rsidR="000A6771" w:rsidRDefault="000A6771">
      <w:pPr>
        <w:pStyle w:val="ConsPlusNormal"/>
        <w:ind w:firstLine="540"/>
        <w:jc w:val="both"/>
      </w:pPr>
      <w:r>
        <w:t xml:space="preserve">Для других поверхностей фундаментов, а также в случае применения покрытий (антикоррозионных, противопучинистых и др.) </w:t>
      </w:r>
      <w:r>
        <w:rPr>
          <w:i/>
        </w:rPr>
        <w:t>R</w:t>
      </w:r>
      <w:r>
        <w:rPr>
          <w:i/>
          <w:vertAlign w:val="subscript"/>
        </w:rPr>
        <w:t>af</w:t>
      </w:r>
      <w:r>
        <w:t xml:space="preserve"> следует принимать на основании опытных данных, полученных в полевых или лабораторных условиях.</w:t>
      </w:r>
    </w:p>
    <w:p w:rsidR="000A6771" w:rsidRDefault="000A6771">
      <w:pPr>
        <w:pStyle w:val="ConsPlusNormal"/>
        <w:spacing w:before="220"/>
        <w:ind w:firstLine="540"/>
        <w:jc w:val="both"/>
      </w:pPr>
      <w:bookmarkStart w:id="131" w:name="P5404"/>
      <w:bookmarkEnd w:id="131"/>
      <w:r>
        <w:t xml:space="preserve">В.4 Значения </w:t>
      </w:r>
      <w:r>
        <w:rPr>
          <w:i/>
        </w:rPr>
        <w:t>R</w:t>
      </w:r>
      <w:r>
        <w:rPr>
          <w:i/>
          <w:vertAlign w:val="subscript"/>
        </w:rPr>
        <w:t>sh</w:t>
      </w:r>
      <w:r>
        <w:t xml:space="preserve"> в </w:t>
      </w:r>
      <w:hyperlink w:anchor="P3444">
        <w:r>
          <w:rPr>
            <w:color w:val="0000FF"/>
          </w:rPr>
          <w:t>таблицах В.4</w:t>
        </w:r>
      </w:hyperlink>
      <w:r>
        <w:t xml:space="preserve"> и </w:t>
      </w:r>
      <w:hyperlink w:anchor="P4557">
        <w:r>
          <w:rPr>
            <w:color w:val="0000FF"/>
          </w:rPr>
          <w:t>В.9</w:t>
        </w:r>
      </w:hyperlink>
      <w:r>
        <w:t xml:space="preserve"> следует умножать на коэффициент </w:t>
      </w:r>
      <w:r>
        <w:rPr>
          <w:noProof/>
          <w:position w:val="-8"/>
        </w:rPr>
        <w:drawing>
          <wp:inline distT="0" distB="0" distL="0" distR="0">
            <wp:extent cx="217805" cy="2514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17805" cy="251460"/>
                    </a:xfrm>
                    <a:prstGeom prst="rect">
                      <a:avLst/>
                    </a:prstGeom>
                    <a:noFill/>
                    <a:ln>
                      <a:noFill/>
                    </a:ln>
                  </pic:spPr>
                </pic:pic>
              </a:graphicData>
            </a:graphic>
          </wp:inline>
        </w:drawing>
      </w:r>
      <w:r>
        <w:t>, равный:</w:t>
      </w:r>
    </w:p>
    <w:p w:rsidR="000A6771" w:rsidRDefault="000A6771">
      <w:pPr>
        <w:pStyle w:val="ConsPlusNonformat"/>
        <w:spacing w:before="200"/>
        <w:jc w:val="both"/>
      </w:pPr>
      <w:r>
        <w:t xml:space="preserve">    - для буронабивных свай с добавлением в бетон</w:t>
      </w:r>
    </w:p>
    <w:p w:rsidR="000A6771" w:rsidRDefault="000A6771">
      <w:pPr>
        <w:pStyle w:val="ConsPlusNonformat"/>
        <w:jc w:val="both"/>
      </w:pPr>
      <w:r>
        <w:t>противоморозных химических добавок ................................... 0,7;</w:t>
      </w:r>
    </w:p>
    <w:p w:rsidR="000A6771" w:rsidRDefault="000A6771">
      <w:pPr>
        <w:pStyle w:val="ConsPlusNonformat"/>
        <w:jc w:val="both"/>
      </w:pPr>
      <w:r>
        <w:t xml:space="preserve">    - для всех видов свай при льдистости грунта </w:t>
      </w:r>
      <w:r>
        <w:rPr>
          <w:noProof/>
          <w:position w:val="-8"/>
        </w:rPr>
        <w:drawing>
          <wp:inline distT="0" distB="0" distL="0" distR="0">
            <wp:extent cx="838200" cy="22860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t xml:space="preserve"> .......... 0,9;</w:t>
      </w:r>
    </w:p>
    <w:p w:rsidR="000A6771" w:rsidRDefault="000A6771">
      <w:pPr>
        <w:pStyle w:val="ConsPlusNonformat"/>
        <w:jc w:val="both"/>
      </w:pPr>
      <w:r>
        <w:t xml:space="preserve">    - в остальных случаях ............................................ 1,0.</w:t>
      </w:r>
    </w:p>
    <w:p w:rsidR="000A6771" w:rsidRDefault="000A6771">
      <w:pPr>
        <w:pStyle w:val="ConsPlusNormal"/>
        <w:ind w:firstLine="540"/>
        <w:jc w:val="both"/>
      </w:pPr>
      <w:r>
        <w:t>Примечания</w:t>
      </w:r>
    </w:p>
    <w:p w:rsidR="000A6771" w:rsidRDefault="000A6771">
      <w:pPr>
        <w:pStyle w:val="ConsPlusNormal"/>
        <w:spacing w:before="220"/>
        <w:ind w:firstLine="540"/>
        <w:jc w:val="both"/>
      </w:pPr>
      <w:r>
        <w:t xml:space="preserve">1 При сочетании двух перечисленных в </w:t>
      </w:r>
      <w:hyperlink w:anchor="P5404">
        <w:r>
          <w:rPr>
            <w:color w:val="0000FF"/>
          </w:rPr>
          <w:t>В.4</w:t>
        </w:r>
      </w:hyperlink>
      <w:r>
        <w:t xml:space="preserve"> условий коэффициентов </w:t>
      </w:r>
      <w:r>
        <w:rPr>
          <w:noProof/>
          <w:position w:val="-8"/>
        </w:rPr>
        <w:drawing>
          <wp:inline distT="0" distB="0" distL="0" distR="0">
            <wp:extent cx="217805" cy="25146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17805" cy="251460"/>
                    </a:xfrm>
                    <a:prstGeom prst="rect">
                      <a:avLst/>
                    </a:prstGeom>
                    <a:noFill/>
                    <a:ln>
                      <a:noFill/>
                    </a:ln>
                  </pic:spPr>
                </pic:pic>
              </a:graphicData>
            </a:graphic>
          </wp:inline>
        </w:drawing>
      </w:r>
      <w:r>
        <w:t xml:space="preserve"> принимают равным 0,6.</w:t>
      </w:r>
    </w:p>
    <w:p w:rsidR="000A6771" w:rsidRDefault="000A6771">
      <w:pPr>
        <w:pStyle w:val="ConsPlusNormal"/>
        <w:spacing w:before="220"/>
        <w:ind w:firstLine="540"/>
        <w:jc w:val="both"/>
      </w:pPr>
      <w:r>
        <w:t xml:space="preserve">2 Значения </w:t>
      </w:r>
      <w:r>
        <w:rPr>
          <w:i/>
        </w:rPr>
        <w:t>R</w:t>
      </w:r>
      <w:r>
        <w:rPr>
          <w:i/>
          <w:vertAlign w:val="subscript"/>
        </w:rPr>
        <w:t>sh</w:t>
      </w:r>
      <w:r>
        <w:t xml:space="preserve"> для буронабивных свай с добавлением в бетон противоморозных или иных химических добавок на основе солей, используемых в качестве оснований и фундаментов зданий и сооружений повышенного уровня ответственности, следует определять путем проведения лабораторных испытаний отдельно в каждом конкретном случае.</w:t>
      </w:r>
    </w:p>
    <w:p w:rsidR="000A6771" w:rsidRDefault="000A6771">
      <w:pPr>
        <w:pStyle w:val="ConsPlusNormal"/>
        <w:jc w:val="both"/>
      </w:pPr>
    </w:p>
    <w:p w:rsidR="000A6771" w:rsidRDefault="000A6771">
      <w:pPr>
        <w:pStyle w:val="ConsPlusNormal"/>
        <w:ind w:firstLine="540"/>
        <w:jc w:val="both"/>
      </w:pPr>
      <w:r>
        <w:t xml:space="preserve">В.5 Мерзлые засоленные грунты в зависимости от преобладающего химического состава солей выделяются по типу засоления - континентальному или морскому - в соответствии с </w:t>
      </w:r>
      <w:hyperlink r:id="rId345">
        <w:r>
          <w:rPr>
            <w:color w:val="0000FF"/>
          </w:rPr>
          <w:t>ГОСТ 25100</w:t>
        </w:r>
      </w:hyperlink>
      <w:r>
        <w:t>.</w:t>
      </w:r>
    </w:p>
    <w:p w:rsidR="000A6771" w:rsidRDefault="000A6771">
      <w:pPr>
        <w:pStyle w:val="ConsPlusNormal"/>
        <w:jc w:val="both"/>
      </w:pPr>
    </w:p>
    <w:p w:rsidR="000A6771" w:rsidRDefault="000A6771">
      <w:pPr>
        <w:pStyle w:val="ConsPlusNormal"/>
        <w:jc w:val="right"/>
      </w:pPr>
      <w:r>
        <w:t>Таблица В.13</w:t>
      </w:r>
    </w:p>
    <w:p w:rsidR="000A6771" w:rsidRDefault="000A6771">
      <w:pPr>
        <w:pStyle w:val="ConsPlusNormal"/>
        <w:jc w:val="both"/>
      </w:pPr>
    </w:p>
    <w:p w:rsidR="000A6771" w:rsidRDefault="000A6771">
      <w:pPr>
        <w:pStyle w:val="ConsPlusNormal"/>
        <w:jc w:val="center"/>
      </w:pPr>
      <w:bookmarkStart w:id="132" w:name="P5417"/>
      <w:bookmarkEnd w:id="132"/>
      <w:r>
        <w:rPr>
          <w:b/>
        </w:rPr>
        <w:t>Нормативные предельно длительные значения удельного</w:t>
      </w:r>
    </w:p>
    <w:p w:rsidR="000A6771" w:rsidRDefault="000A6771">
      <w:pPr>
        <w:pStyle w:val="ConsPlusNormal"/>
        <w:jc w:val="center"/>
      </w:pPr>
      <w:r>
        <w:rPr>
          <w:b/>
        </w:rPr>
        <w:t>сцепления</w:t>
      </w:r>
      <w:r>
        <w:t xml:space="preserve"> </w:t>
      </w:r>
      <w:r>
        <w:rPr>
          <w:b/>
          <w:i/>
        </w:rPr>
        <w:t>c</w:t>
      </w:r>
      <w:r>
        <w:rPr>
          <w:b/>
          <w:i/>
          <w:vertAlign w:val="subscript"/>
        </w:rPr>
        <w:t>L</w:t>
      </w:r>
      <w:r>
        <w:rPr>
          <w:b/>
        </w:rPr>
        <w:t xml:space="preserve">, кПа, и угла внутреннего трения </w:t>
      </w:r>
      <w:r>
        <w:rPr>
          <w:noProof/>
          <w:position w:val="-8"/>
        </w:rPr>
        <w:drawing>
          <wp:inline distT="0" distB="0" distL="0" distR="0">
            <wp:extent cx="209550" cy="25146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rPr>
          <w:b/>
        </w:rPr>
        <w:t>, град,</w:t>
      </w:r>
    </w:p>
    <w:p w:rsidR="000A6771" w:rsidRDefault="000A6771">
      <w:pPr>
        <w:pStyle w:val="ConsPlusNormal"/>
        <w:jc w:val="center"/>
      </w:pPr>
      <w:r>
        <w:rPr>
          <w:b/>
        </w:rPr>
        <w:t>для мерзлых грунтов и контакта грунта со скалой</w:t>
      </w:r>
    </w:p>
    <w:p w:rsidR="000A6771" w:rsidRDefault="000A6771">
      <w:pPr>
        <w:pStyle w:val="ConsPlusNormal"/>
        <w:jc w:val="both"/>
      </w:pPr>
    </w:p>
    <w:p w:rsidR="000A6771" w:rsidRDefault="000A6771">
      <w:pPr>
        <w:pStyle w:val="ConsPlusNormal"/>
        <w:sectPr w:rsidR="000A677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020"/>
        <w:gridCol w:w="624"/>
        <w:gridCol w:w="706"/>
        <w:gridCol w:w="701"/>
        <w:gridCol w:w="715"/>
        <w:gridCol w:w="715"/>
        <w:gridCol w:w="701"/>
        <w:gridCol w:w="720"/>
        <w:gridCol w:w="710"/>
        <w:gridCol w:w="725"/>
        <w:gridCol w:w="725"/>
        <w:gridCol w:w="706"/>
        <w:gridCol w:w="898"/>
      </w:tblGrid>
      <w:tr w:rsidR="000A6771">
        <w:tc>
          <w:tcPr>
            <w:tcW w:w="1701" w:type="dxa"/>
            <w:vMerge w:val="restart"/>
            <w:vAlign w:val="center"/>
          </w:tcPr>
          <w:p w:rsidR="000A6771" w:rsidRDefault="000A6771">
            <w:pPr>
              <w:pStyle w:val="ConsPlusNormal"/>
              <w:jc w:val="center"/>
            </w:pPr>
            <w:r>
              <w:lastRenderedPageBreak/>
              <w:t>Грунты</w:t>
            </w:r>
          </w:p>
        </w:tc>
        <w:tc>
          <w:tcPr>
            <w:tcW w:w="1020" w:type="dxa"/>
            <w:vMerge w:val="restart"/>
            <w:vAlign w:val="center"/>
          </w:tcPr>
          <w:p w:rsidR="000A6771" w:rsidRDefault="000A6771">
            <w:pPr>
              <w:pStyle w:val="ConsPlusNormal"/>
              <w:jc w:val="center"/>
            </w:pPr>
            <w:r>
              <w:t>Обозначения характеристик грунтов</w:t>
            </w:r>
          </w:p>
        </w:tc>
        <w:tc>
          <w:tcPr>
            <w:tcW w:w="8646" w:type="dxa"/>
            <w:gridSpan w:val="12"/>
            <w:vAlign w:val="center"/>
          </w:tcPr>
          <w:p w:rsidR="000A6771" w:rsidRDefault="000A6771">
            <w:pPr>
              <w:pStyle w:val="ConsPlusNormal"/>
              <w:jc w:val="center"/>
            </w:pPr>
            <w:r>
              <w:t>Характеристики грунтов при температуре грунта, °C</w:t>
            </w:r>
          </w:p>
        </w:tc>
      </w:tr>
      <w:tr w:rsidR="000A6771">
        <w:tc>
          <w:tcPr>
            <w:tcW w:w="1701" w:type="dxa"/>
            <w:vMerge/>
          </w:tcPr>
          <w:p w:rsidR="000A6771" w:rsidRDefault="000A6771">
            <w:pPr>
              <w:pStyle w:val="ConsPlusNormal"/>
            </w:pPr>
          </w:p>
        </w:tc>
        <w:tc>
          <w:tcPr>
            <w:tcW w:w="1020" w:type="dxa"/>
            <w:vMerge/>
          </w:tcPr>
          <w:p w:rsidR="000A6771" w:rsidRDefault="000A6771">
            <w:pPr>
              <w:pStyle w:val="ConsPlusNormal"/>
            </w:pPr>
          </w:p>
        </w:tc>
        <w:tc>
          <w:tcPr>
            <w:tcW w:w="624" w:type="dxa"/>
            <w:vAlign w:val="center"/>
          </w:tcPr>
          <w:p w:rsidR="000A6771" w:rsidRDefault="000A6771">
            <w:pPr>
              <w:pStyle w:val="ConsPlusNormal"/>
              <w:jc w:val="center"/>
            </w:pPr>
            <w:r>
              <w:t>0,5</w:t>
            </w:r>
          </w:p>
        </w:tc>
        <w:tc>
          <w:tcPr>
            <w:tcW w:w="706" w:type="dxa"/>
            <w:vAlign w:val="center"/>
          </w:tcPr>
          <w:p w:rsidR="000A6771" w:rsidRDefault="000A6771">
            <w:pPr>
              <w:pStyle w:val="ConsPlusNormal"/>
              <w:jc w:val="center"/>
            </w:pPr>
            <w:r>
              <w:t>-1,0</w:t>
            </w:r>
          </w:p>
        </w:tc>
        <w:tc>
          <w:tcPr>
            <w:tcW w:w="701" w:type="dxa"/>
            <w:vAlign w:val="center"/>
          </w:tcPr>
          <w:p w:rsidR="000A6771" w:rsidRDefault="000A6771">
            <w:pPr>
              <w:pStyle w:val="ConsPlusNormal"/>
              <w:jc w:val="center"/>
            </w:pPr>
            <w:r>
              <w:t>-1,5</w:t>
            </w:r>
          </w:p>
        </w:tc>
        <w:tc>
          <w:tcPr>
            <w:tcW w:w="715" w:type="dxa"/>
            <w:vAlign w:val="center"/>
          </w:tcPr>
          <w:p w:rsidR="000A6771" w:rsidRDefault="000A6771">
            <w:pPr>
              <w:pStyle w:val="ConsPlusNormal"/>
              <w:jc w:val="center"/>
            </w:pPr>
            <w:r>
              <w:t>-2,0</w:t>
            </w:r>
          </w:p>
        </w:tc>
        <w:tc>
          <w:tcPr>
            <w:tcW w:w="715" w:type="dxa"/>
            <w:vAlign w:val="center"/>
          </w:tcPr>
          <w:p w:rsidR="000A6771" w:rsidRDefault="000A6771">
            <w:pPr>
              <w:pStyle w:val="ConsPlusNormal"/>
              <w:jc w:val="center"/>
            </w:pPr>
            <w:r>
              <w:t>-2,5</w:t>
            </w:r>
          </w:p>
        </w:tc>
        <w:tc>
          <w:tcPr>
            <w:tcW w:w="701" w:type="dxa"/>
            <w:vAlign w:val="center"/>
          </w:tcPr>
          <w:p w:rsidR="000A6771" w:rsidRDefault="000A6771">
            <w:pPr>
              <w:pStyle w:val="ConsPlusNormal"/>
              <w:jc w:val="center"/>
            </w:pPr>
            <w:r>
              <w:t>-3,0</w:t>
            </w:r>
          </w:p>
        </w:tc>
        <w:tc>
          <w:tcPr>
            <w:tcW w:w="720" w:type="dxa"/>
            <w:vAlign w:val="center"/>
          </w:tcPr>
          <w:p w:rsidR="000A6771" w:rsidRDefault="000A6771">
            <w:pPr>
              <w:pStyle w:val="ConsPlusNormal"/>
              <w:jc w:val="center"/>
            </w:pPr>
            <w:r>
              <w:t>-3,5</w:t>
            </w:r>
          </w:p>
        </w:tc>
        <w:tc>
          <w:tcPr>
            <w:tcW w:w="710" w:type="dxa"/>
            <w:vAlign w:val="center"/>
          </w:tcPr>
          <w:p w:rsidR="000A6771" w:rsidRDefault="000A6771">
            <w:pPr>
              <w:pStyle w:val="ConsPlusNormal"/>
              <w:jc w:val="center"/>
            </w:pPr>
            <w:r>
              <w:t>-4,0</w:t>
            </w:r>
          </w:p>
        </w:tc>
        <w:tc>
          <w:tcPr>
            <w:tcW w:w="725" w:type="dxa"/>
            <w:vAlign w:val="center"/>
          </w:tcPr>
          <w:p w:rsidR="000A6771" w:rsidRDefault="000A6771">
            <w:pPr>
              <w:pStyle w:val="ConsPlusNormal"/>
              <w:jc w:val="center"/>
            </w:pPr>
            <w:r>
              <w:t>-5,0</w:t>
            </w:r>
          </w:p>
        </w:tc>
        <w:tc>
          <w:tcPr>
            <w:tcW w:w="725" w:type="dxa"/>
            <w:vAlign w:val="center"/>
          </w:tcPr>
          <w:p w:rsidR="000A6771" w:rsidRDefault="000A6771">
            <w:pPr>
              <w:pStyle w:val="ConsPlusNormal"/>
              <w:jc w:val="center"/>
            </w:pPr>
            <w:r>
              <w:t>-6,0</w:t>
            </w:r>
          </w:p>
        </w:tc>
        <w:tc>
          <w:tcPr>
            <w:tcW w:w="706" w:type="dxa"/>
            <w:vAlign w:val="center"/>
          </w:tcPr>
          <w:p w:rsidR="000A6771" w:rsidRDefault="000A6771">
            <w:pPr>
              <w:pStyle w:val="ConsPlusNormal"/>
              <w:jc w:val="center"/>
            </w:pPr>
            <w:r>
              <w:t>-8,0</w:t>
            </w:r>
          </w:p>
        </w:tc>
        <w:tc>
          <w:tcPr>
            <w:tcW w:w="898" w:type="dxa"/>
            <w:vAlign w:val="center"/>
          </w:tcPr>
          <w:p w:rsidR="000A6771" w:rsidRDefault="000A6771">
            <w:pPr>
              <w:pStyle w:val="ConsPlusNormal"/>
              <w:jc w:val="center"/>
            </w:pPr>
            <w:r>
              <w:t>-10,0</w:t>
            </w:r>
          </w:p>
        </w:tc>
      </w:tr>
      <w:tr w:rsidR="000A6771">
        <w:tc>
          <w:tcPr>
            <w:tcW w:w="1701" w:type="dxa"/>
            <w:vMerge w:val="restart"/>
          </w:tcPr>
          <w:p w:rsidR="000A6771" w:rsidRDefault="000A6771">
            <w:pPr>
              <w:pStyle w:val="ConsPlusNormal"/>
            </w:pPr>
            <w:r>
              <w:t>Песчаные гравелистые пески с содержанием пылеватой фракции более 8%</w:t>
            </w:r>
          </w:p>
        </w:tc>
        <w:tc>
          <w:tcPr>
            <w:tcW w:w="1020" w:type="dxa"/>
            <w:vAlign w:val="center"/>
          </w:tcPr>
          <w:p w:rsidR="000A6771" w:rsidRDefault="000A6771">
            <w:pPr>
              <w:pStyle w:val="ConsPlusNormal"/>
              <w:jc w:val="center"/>
            </w:pPr>
            <w:r>
              <w:rPr>
                <w:i/>
              </w:rPr>
              <w:t>c</w:t>
            </w:r>
            <w:r>
              <w:rPr>
                <w:i/>
                <w:vertAlign w:val="subscript"/>
              </w:rPr>
              <w:t>L</w:t>
            </w:r>
          </w:p>
        </w:tc>
        <w:tc>
          <w:tcPr>
            <w:tcW w:w="624" w:type="dxa"/>
            <w:vAlign w:val="center"/>
          </w:tcPr>
          <w:p w:rsidR="000A6771" w:rsidRDefault="000A6771">
            <w:pPr>
              <w:pStyle w:val="ConsPlusNormal"/>
              <w:jc w:val="center"/>
            </w:pPr>
            <w:r>
              <w:t>80</w:t>
            </w:r>
          </w:p>
        </w:tc>
        <w:tc>
          <w:tcPr>
            <w:tcW w:w="706" w:type="dxa"/>
            <w:vAlign w:val="center"/>
          </w:tcPr>
          <w:p w:rsidR="000A6771" w:rsidRDefault="000A6771">
            <w:pPr>
              <w:pStyle w:val="ConsPlusNormal"/>
              <w:jc w:val="center"/>
            </w:pPr>
            <w:r>
              <w:t>110</w:t>
            </w:r>
          </w:p>
        </w:tc>
        <w:tc>
          <w:tcPr>
            <w:tcW w:w="701" w:type="dxa"/>
            <w:vAlign w:val="center"/>
          </w:tcPr>
          <w:p w:rsidR="000A6771" w:rsidRDefault="000A6771">
            <w:pPr>
              <w:pStyle w:val="ConsPlusNormal"/>
              <w:jc w:val="center"/>
            </w:pPr>
            <w:r>
              <w:t>140</w:t>
            </w:r>
          </w:p>
        </w:tc>
        <w:tc>
          <w:tcPr>
            <w:tcW w:w="715" w:type="dxa"/>
            <w:vAlign w:val="center"/>
          </w:tcPr>
          <w:p w:rsidR="000A6771" w:rsidRDefault="000A6771">
            <w:pPr>
              <w:pStyle w:val="ConsPlusNormal"/>
              <w:jc w:val="center"/>
            </w:pPr>
            <w:r>
              <w:t>170</w:t>
            </w:r>
          </w:p>
        </w:tc>
        <w:tc>
          <w:tcPr>
            <w:tcW w:w="715" w:type="dxa"/>
            <w:vAlign w:val="center"/>
          </w:tcPr>
          <w:p w:rsidR="000A6771" w:rsidRDefault="000A6771">
            <w:pPr>
              <w:pStyle w:val="ConsPlusNormal"/>
              <w:jc w:val="center"/>
            </w:pPr>
            <w:r>
              <w:t>200</w:t>
            </w:r>
          </w:p>
        </w:tc>
        <w:tc>
          <w:tcPr>
            <w:tcW w:w="701" w:type="dxa"/>
            <w:vAlign w:val="center"/>
          </w:tcPr>
          <w:p w:rsidR="000A6771" w:rsidRDefault="000A6771">
            <w:pPr>
              <w:pStyle w:val="ConsPlusNormal"/>
              <w:jc w:val="center"/>
            </w:pPr>
            <w:r>
              <w:t>230</w:t>
            </w:r>
          </w:p>
        </w:tc>
        <w:tc>
          <w:tcPr>
            <w:tcW w:w="720" w:type="dxa"/>
            <w:vAlign w:val="center"/>
          </w:tcPr>
          <w:p w:rsidR="000A6771" w:rsidRDefault="000A6771">
            <w:pPr>
              <w:pStyle w:val="ConsPlusNormal"/>
              <w:jc w:val="center"/>
            </w:pPr>
            <w:r>
              <w:t>250</w:t>
            </w:r>
          </w:p>
        </w:tc>
        <w:tc>
          <w:tcPr>
            <w:tcW w:w="710" w:type="dxa"/>
            <w:vAlign w:val="center"/>
          </w:tcPr>
          <w:p w:rsidR="000A6771" w:rsidRDefault="000A6771">
            <w:pPr>
              <w:pStyle w:val="ConsPlusNormal"/>
              <w:jc w:val="center"/>
            </w:pPr>
            <w:r>
              <w:t>300</w:t>
            </w:r>
          </w:p>
        </w:tc>
        <w:tc>
          <w:tcPr>
            <w:tcW w:w="725" w:type="dxa"/>
            <w:vAlign w:val="center"/>
          </w:tcPr>
          <w:p w:rsidR="000A6771" w:rsidRDefault="000A6771">
            <w:pPr>
              <w:pStyle w:val="ConsPlusNormal"/>
              <w:jc w:val="center"/>
            </w:pPr>
            <w:r>
              <w:t>360</w:t>
            </w:r>
          </w:p>
        </w:tc>
        <w:tc>
          <w:tcPr>
            <w:tcW w:w="725" w:type="dxa"/>
            <w:vAlign w:val="center"/>
          </w:tcPr>
          <w:p w:rsidR="000A6771" w:rsidRDefault="000A6771">
            <w:pPr>
              <w:pStyle w:val="ConsPlusNormal"/>
              <w:jc w:val="center"/>
            </w:pPr>
            <w:r>
              <w:t>420</w:t>
            </w:r>
          </w:p>
        </w:tc>
        <w:tc>
          <w:tcPr>
            <w:tcW w:w="706" w:type="dxa"/>
            <w:vAlign w:val="center"/>
          </w:tcPr>
          <w:p w:rsidR="000A6771" w:rsidRDefault="000A6771">
            <w:pPr>
              <w:pStyle w:val="ConsPlusNormal"/>
              <w:jc w:val="center"/>
            </w:pPr>
            <w:r>
              <w:t>520</w:t>
            </w:r>
          </w:p>
        </w:tc>
        <w:tc>
          <w:tcPr>
            <w:tcW w:w="898" w:type="dxa"/>
            <w:vAlign w:val="center"/>
          </w:tcPr>
          <w:p w:rsidR="000A6771" w:rsidRDefault="000A6771">
            <w:pPr>
              <w:pStyle w:val="ConsPlusNormal"/>
              <w:jc w:val="center"/>
            </w:pPr>
            <w:r>
              <w:t>-</w:t>
            </w:r>
          </w:p>
        </w:tc>
      </w:tr>
      <w:tr w:rsidR="000A6771">
        <w:tc>
          <w:tcPr>
            <w:tcW w:w="1701" w:type="dxa"/>
            <w:vMerge/>
          </w:tcPr>
          <w:p w:rsidR="000A6771" w:rsidRDefault="000A6771">
            <w:pPr>
              <w:pStyle w:val="ConsPlusNormal"/>
            </w:pPr>
          </w:p>
        </w:tc>
        <w:tc>
          <w:tcPr>
            <w:tcW w:w="1020" w:type="dxa"/>
            <w:vAlign w:val="center"/>
          </w:tcPr>
          <w:p w:rsidR="000A6771" w:rsidRDefault="000A6771">
            <w:pPr>
              <w:pStyle w:val="ConsPlusNormal"/>
              <w:jc w:val="center"/>
            </w:pPr>
            <w:r>
              <w:rPr>
                <w:noProof/>
                <w:position w:val="-8"/>
              </w:rPr>
              <w:drawing>
                <wp:inline distT="0" distB="0" distL="0" distR="0">
                  <wp:extent cx="209550" cy="25146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624" w:type="dxa"/>
            <w:vAlign w:val="center"/>
          </w:tcPr>
          <w:p w:rsidR="000A6771" w:rsidRDefault="000A6771">
            <w:pPr>
              <w:pStyle w:val="ConsPlusNormal"/>
              <w:jc w:val="center"/>
            </w:pPr>
            <w:r>
              <w:t>28</w:t>
            </w:r>
          </w:p>
        </w:tc>
        <w:tc>
          <w:tcPr>
            <w:tcW w:w="706" w:type="dxa"/>
            <w:vAlign w:val="center"/>
          </w:tcPr>
          <w:p w:rsidR="000A6771" w:rsidRDefault="000A6771">
            <w:pPr>
              <w:pStyle w:val="ConsPlusNormal"/>
              <w:jc w:val="center"/>
            </w:pPr>
            <w:r>
              <w:t>28</w:t>
            </w:r>
          </w:p>
        </w:tc>
        <w:tc>
          <w:tcPr>
            <w:tcW w:w="701" w:type="dxa"/>
            <w:vAlign w:val="center"/>
          </w:tcPr>
          <w:p w:rsidR="000A6771" w:rsidRDefault="000A6771">
            <w:pPr>
              <w:pStyle w:val="ConsPlusNormal"/>
              <w:jc w:val="center"/>
            </w:pPr>
            <w:r>
              <w:t>30</w:t>
            </w:r>
          </w:p>
        </w:tc>
        <w:tc>
          <w:tcPr>
            <w:tcW w:w="715" w:type="dxa"/>
            <w:vAlign w:val="center"/>
          </w:tcPr>
          <w:p w:rsidR="000A6771" w:rsidRDefault="000A6771">
            <w:pPr>
              <w:pStyle w:val="ConsPlusNormal"/>
              <w:jc w:val="center"/>
            </w:pPr>
            <w:r>
              <w:t>30</w:t>
            </w:r>
          </w:p>
        </w:tc>
        <w:tc>
          <w:tcPr>
            <w:tcW w:w="715" w:type="dxa"/>
            <w:vAlign w:val="center"/>
          </w:tcPr>
          <w:p w:rsidR="000A6771" w:rsidRDefault="000A6771">
            <w:pPr>
              <w:pStyle w:val="ConsPlusNormal"/>
              <w:jc w:val="center"/>
            </w:pPr>
            <w:r>
              <w:t>32</w:t>
            </w:r>
          </w:p>
        </w:tc>
        <w:tc>
          <w:tcPr>
            <w:tcW w:w="701" w:type="dxa"/>
            <w:vAlign w:val="center"/>
          </w:tcPr>
          <w:p w:rsidR="000A6771" w:rsidRDefault="000A6771">
            <w:pPr>
              <w:pStyle w:val="ConsPlusNormal"/>
              <w:jc w:val="center"/>
            </w:pPr>
            <w:r>
              <w:t>32</w:t>
            </w:r>
          </w:p>
        </w:tc>
        <w:tc>
          <w:tcPr>
            <w:tcW w:w="720" w:type="dxa"/>
            <w:vAlign w:val="center"/>
          </w:tcPr>
          <w:p w:rsidR="000A6771" w:rsidRDefault="000A6771">
            <w:pPr>
              <w:pStyle w:val="ConsPlusNormal"/>
              <w:jc w:val="center"/>
            </w:pPr>
            <w:r>
              <w:t>32</w:t>
            </w:r>
          </w:p>
        </w:tc>
        <w:tc>
          <w:tcPr>
            <w:tcW w:w="710" w:type="dxa"/>
            <w:vAlign w:val="center"/>
          </w:tcPr>
          <w:p w:rsidR="000A6771" w:rsidRDefault="000A6771">
            <w:pPr>
              <w:pStyle w:val="ConsPlusNormal"/>
              <w:jc w:val="center"/>
            </w:pPr>
            <w:r>
              <w:t>32</w:t>
            </w:r>
          </w:p>
        </w:tc>
        <w:tc>
          <w:tcPr>
            <w:tcW w:w="725" w:type="dxa"/>
            <w:vAlign w:val="center"/>
          </w:tcPr>
          <w:p w:rsidR="000A6771" w:rsidRDefault="000A6771">
            <w:pPr>
              <w:pStyle w:val="ConsPlusNormal"/>
              <w:jc w:val="center"/>
            </w:pPr>
            <w:r>
              <w:t>33</w:t>
            </w:r>
          </w:p>
        </w:tc>
        <w:tc>
          <w:tcPr>
            <w:tcW w:w="725" w:type="dxa"/>
            <w:vAlign w:val="center"/>
          </w:tcPr>
          <w:p w:rsidR="000A6771" w:rsidRDefault="000A6771">
            <w:pPr>
              <w:pStyle w:val="ConsPlusNormal"/>
              <w:jc w:val="center"/>
            </w:pPr>
            <w:r>
              <w:t>33</w:t>
            </w:r>
          </w:p>
        </w:tc>
        <w:tc>
          <w:tcPr>
            <w:tcW w:w="706" w:type="dxa"/>
            <w:vAlign w:val="center"/>
          </w:tcPr>
          <w:p w:rsidR="000A6771" w:rsidRDefault="000A6771">
            <w:pPr>
              <w:pStyle w:val="ConsPlusNormal"/>
              <w:jc w:val="center"/>
            </w:pPr>
            <w:r>
              <w:t>33</w:t>
            </w:r>
          </w:p>
        </w:tc>
        <w:tc>
          <w:tcPr>
            <w:tcW w:w="898" w:type="dxa"/>
            <w:vAlign w:val="center"/>
          </w:tcPr>
          <w:p w:rsidR="000A6771" w:rsidRDefault="000A6771">
            <w:pPr>
              <w:pStyle w:val="ConsPlusNormal"/>
              <w:jc w:val="center"/>
            </w:pPr>
            <w:r>
              <w:t>-</w:t>
            </w:r>
          </w:p>
        </w:tc>
      </w:tr>
      <w:tr w:rsidR="000A6771">
        <w:tc>
          <w:tcPr>
            <w:tcW w:w="1701" w:type="dxa"/>
            <w:vMerge w:val="restart"/>
          </w:tcPr>
          <w:p w:rsidR="000A6771" w:rsidRDefault="000A6771">
            <w:pPr>
              <w:pStyle w:val="ConsPlusNormal"/>
            </w:pPr>
            <w:r>
              <w:t>Контакт песчаных грунтов со скалой (скальные образцы с размерами выступов 0,5 - 2,0 мм)</w:t>
            </w:r>
          </w:p>
        </w:tc>
        <w:tc>
          <w:tcPr>
            <w:tcW w:w="1020" w:type="dxa"/>
            <w:vAlign w:val="center"/>
          </w:tcPr>
          <w:p w:rsidR="000A6771" w:rsidRDefault="000A6771">
            <w:pPr>
              <w:pStyle w:val="ConsPlusNormal"/>
              <w:jc w:val="center"/>
            </w:pPr>
            <w:r>
              <w:rPr>
                <w:i/>
              </w:rPr>
              <w:t>c</w:t>
            </w:r>
            <w:r>
              <w:rPr>
                <w:i/>
                <w:vertAlign w:val="subscript"/>
              </w:rPr>
              <w:t>L</w:t>
            </w:r>
          </w:p>
        </w:tc>
        <w:tc>
          <w:tcPr>
            <w:tcW w:w="624" w:type="dxa"/>
            <w:vAlign w:val="center"/>
          </w:tcPr>
          <w:p w:rsidR="000A6771" w:rsidRDefault="000A6771">
            <w:pPr>
              <w:pStyle w:val="ConsPlusNormal"/>
              <w:jc w:val="center"/>
            </w:pPr>
            <w:r>
              <w:t>70</w:t>
            </w:r>
          </w:p>
        </w:tc>
        <w:tc>
          <w:tcPr>
            <w:tcW w:w="706" w:type="dxa"/>
            <w:vAlign w:val="center"/>
          </w:tcPr>
          <w:p w:rsidR="000A6771" w:rsidRDefault="000A6771">
            <w:pPr>
              <w:pStyle w:val="ConsPlusNormal"/>
              <w:jc w:val="center"/>
            </w:pPr>
            <w:r>
              <w:t>90</w:t>
            </w:r>
          </w:p>
        </w:tc>
        <w:tc>
          <w:tcPr>
            <w:tcW w:w="701" w:type="dxa"/>
            <w:vAlign w:val="center"/>
          </w:tcPr>
          <w:p w:rsidR="000A6771" w:rsidRDefault="000A6771">
            <w:pPr>
              <w:pStyle w:val="ConsPlusNormal"/>
              <w:jc w:val="center"/>
            </w:pPr>
            <w:r>
              <w:t>120</w:t>
            </w:r>
          </w:p>
        </w:tc>
        <w:tc>
          <w:tcPr>
            <w:tcW w:w="715" w:type="dxa"/>
            <w:vAlign w:val="center"/>
          </w:tcPr>
          <w:p w:rsidR="000A6771" w:rsidRDefault="000A6771">
            <w:pPr>
              <w:pStyle w:val="ConsPlusNormal"/>
              <w:jc w:val="center"/>
            </w:pPr>
            <w:r>
              <w:t>150</w:t>
            </w:r>
          </w:p>
        </w:tc>
        <w:tc>
          <w:tcPr>
            <w:tcW w:w="715" w:type="dxa"/>
            <w:vAlign w:val="center"/>
          </w:tcPr>
          <w:p w:rsidR="000A6771" w:rsidRDefault="000A6771">
            <w:pPr>
              <w:pStyle w:val="ConsPlusNormal"/>
              <w:jc w:val="center"/>
            </w:pPr>
            <w:r>
              <w:t>180</w:t>
            </w:r>
          </w:p>
        </w:tc>
        <w:tc>
          <w:tcPr>
            <w:tcW w:w="701" w:type="dxa"/>
            <w:vAlign w:val="center"/>
          </w:tcPr>
          <w:p w:rsidR="000A6771" w:rsidRDefault="000A6771">
            <w:pPr>
              <w:pStyle w:val="ConsPlusNormal"/>
              <w:jc w:val="center"/>
            </w:pPr>
            <w:r>
              <w:t>200</w:t>
            </w:r>
          </w:p>
        </w:tc>
        <w:tc>
          <w:tcPr>
            <w:tcW w:w="720" w:type="dxa"/>
            <w:vAlign w:val="center"/>
          </w:tcPr>
          <w:p w:rsidR="000A6771" w:rsidRDefault="000A6771">
            <w:pPr>
              <w:pStyle w:val="ConsPlusNormal"/>
              <w:jc w:val="center"/>
            </w:pPr>
            <w:r>
              <w:t>220</w:t>
            </w:r>
          </w:p>
        </w:tc>
        <w:tc>
          <w:tcPr>
            <w:tcW w:w="710" w:type="dxa"/>
            <w:vAlign w:val="center"/>
          </w:tcPr>
          <w:p w:rsidR="000A6771" w:rsidRDefault="000A6771">
            <w:pPr>
              <w:pStyle w:val="ConsPlusNormal"/>
              <w:jc w:val="center"/>
            </w:pPr>
            <w:r>
              <w:t>270</w:t>
            </w:r>
          </w:p>
        </w:tc>
        <w:tc>
          <w:tcPr>
            <w:tcW w:w="725" w:type="dxa"/>
            <w:vAlign w:val="center"/>
          </w:tcPr>
          <w:p w:rsidR="000A6771" w:rsidRDefault="000A6771">
            <w:pPr>
              <w:pStyle w:val="ConsPlusNormal"/>
              <w:jc w:val="center"/>
            </w:pPr>
            <w:r>
              <w:t>280</w:t>
            </w:r>
          </w:p>
        </w:tc>
        <w:tc>
          <w:tcPr>
            <w:tcW w:w="725" w:type="dxa"/>
            <w:vAlign w:val="center"/>
          </w:tcPr>
          <w:p w:rsidR="000A6771" w:rsidRDefault="000A6771">
            <w:pPr>
              <w:pStyle w:val="ConsPlusNormal"/>
              <w:jc w:val="center"/>
            </w:pPr>
            <w:r>
              <w:t>330</w:t>
            </w:r>
          </w:p>
        </w:tc>
        <w:tc>
          <w:tcPr>
            <w:tcW w:w="706" w:type="dxa"/>
            <w:vAlign w:val="center"/>
          </w:tcPr>
          <w:p w:rsidR="000A6771" w:rsidRDefault="000A6771">
            <w:pPr>
              <w:pStyle w:val="ConsPlusNormal"/>
              <w:jc w:val="center"/>
            </w:pPr>
            <w:r>
              <w:t>410</w:t>
            </w:r>
          </w:p>
        </w:tc>
        <w:tc>
          <w:tcPr>
            <w:tcW w:w="898" w:type="dxa"/>
            <w:vAlign w:val="center"/>
          </w:tcPr>
          <w:p w:rsidR="000A6771" w:rsidRDefault="000A6771">
            <w:pPr>
              <w:pStyle w:val="ConsPlusNormal"/>
              <w:jc w:val="center"/>
            </w:pPr>
            <w:r>
              <w:t>-</w:t>
            </w:r>
          </w:p>
        </w:tc>
      </w:tr>
      <w:tr w:rsidR="000A6771">
        <w:tc>
          <w:tcPr>
            <w:tcW w:w="1701" w:type="dxa"/>
            <w:vMerge/>
          </w:tcPr>
          <w:p w:rsidR="000A6771" w:rsidRDefault="000A6771">
            <w:pPr>
              <w:pStyle w:val="ConsPlusNormal"/>
            </w:pPr>
          </w:p>
        </w:tc>
        <w:tc>
          <w:tcPr>
            <w:tcW w:w="1020" w:type="dxa"/>
            <w:vAlign w:val="center"/>
          </w:tcPr>
          <w:p w:rsidR="000A6771" w:rsidRDefault="000A6771">
            <w:pPr>
              <w:pStyle w:val="ConsPlusNormal"/>
              <w:jc w:val="center"/>
            </w:pPr>
            <w:r>
              <w:rPr>
                <w:noProof/>
                <w:position w:val="-8"/>
              </w:rPr>
              <w:drawing>
                <wp:inline distT="0" distB="0" distL="0" distR="0">
                  <wp:extent cx="209550" cy="25146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624" w:type="dxa"/>
            <w:vAlign w:val="center"/>
          </w:tcPr>
          <w:p w:rsidR="000A6771" w:rsidRDefault="000A6771">
            <w:pPr>
              <w:pStyle w:val="ConsPlusNormal"/>
              <w:jc w:val="center"/>
            </w:pPr>
            <w:r>
              <w:t>16</w:t>
            </w:r>
          </w:p>
        </w:tc>
        <w:tc>
          <w:tcPr>
            <w:tcW w:w="706" w:type="dxa"/>
            <w:vAlign w:val="center"/>
          </w:tcPr>
          <w:p w:rsidR="000A6771" w:rsidRDefault="000A6771">
            <w:pPr>
              <w:pStyle w:val="ConsPlusNormal"/>
              <w:jc w:val="center"/>
            </w:pPr>
            <w:r>
              <w:t>16</w:t>
            </w:r>
          </w:p>
        </w:tc>
        <w:tc>
          <w:tcPr>
            <w:tcW w:w="701" w:type="dxa"/>
            <w:vAlign w:val="center"/>
          </w:tcPr>
          <w:p w:rsidR="000A6771" w:rsidRDefault="000A6771">
            <w:pPr>
              <w:pStyle w:val="ConsPlusNormal"/>
              <w:jc w:val="center"/>
            </w:pPr>
            <w:r>
              <w:t>17</w:t>
            </w:r>
          </w:p>
        </w:tc>
        <w:tc>
          <w:tcPr>
            <w:tcW w:w="715" w:type="dxa"/>
            <w:vAlign w:val="center"/>
          </w:tcPr>
          <w:p w:rsidR="000A6771" w:rsidRDefault="000A6771">
            <w:pPr>
              <w:pStyle w:val="ConsPlusNormal"/>
              <w:jc w:val="center"/>
            </w:pPr>
            <w:r>
              <w:t>17</w:t>
            </w:r>
          </w:p>
        </w:tc>
        <w:tc>
          <w:tcPr>
            <w:tcW w:w="715" w:type="dxa"/>
            <w:vAlign w:val="center"/>
          </w:tcPr>
          <w:p w:rsidR="000A6771" w:rsidRDefault="000A6771">
            <w:pPr>
              <w:pStyle w:val="ConsPlusNormal"/>
              <w:jc w:val="center"/>
            </w:pPr>
            <w:r>
              <w:t>18</w:t>
            </w:r>
          </w:p>
        </w:tc>
        <w:tc>
          <w:tcPr>
            <w:tcW w:w="701" w:type="dxa"/>
            <w:vAlign w:val="center"/>
          </w:tcPr>
          <w:p w:rsidR="000A6771" w:rsidRDefault="000A6771">
            <w:pPr>
              <w:pStyle w:val="ConsPlusNormal"/>
              <w:jc w:val="center"/>
            </w:pPr>
            <w:r>
              <w:t>18</w:t>
            </w:r>
          </w:p>
        </w:tc>
        <w:tc>
          <w:tcPr>
            <w:tcW w:w="720" w:type="dxa"/>
            <w:vAlign w:val="center"/>
          </w:tcPr>
          <w:p w:rsidR="000A6771" w:rsidRDefault="000A6771">
            <w:pPr>
              <w:pStyle w:val="ConsPlusNormal"/>
              <w:jc w:val="center"/>
            </w:pPr>
            <w:r>
              <w:t>18</w:t>
            </w:r>
          </w:p>
        </w:tc>
        <w:tc>
          <w:tcPr>
            <w:tcW w:w="710" w:type="dxa"/>
            <w:vAlign w:val="center"/>
          </w:tcPr>
          <w:p w:rsidR="000A6771" w:rsidRDefault="000A6771">
            <w:pPr>
              <w:pStyle w:val="ConsPlusNormal"/>
              <w:jc w:val="center"/>
            </w:pPr>
            <w:r>
              <w:t>18</w:t>
            </w:r>
          </w:p>
        </w:tc>
        <w:tc>
          <w:tcPr>
            <w:tcW w:w="725" w:type="dxa"/>
            <w:vAlign w:val="center"/>
          </w:tcPr>
          <w:p w:rsidR="000A6771" w:rsidRDefault="000A6771">
            <w:pPr>
              <w:pStyle w:val="ConsPlusNormal"/>
              <w:jc w:val="center"/>
            </w:pPr>
            <w:r>
              <w:t>19</w:t>
            </w:r>
          </w:p>
        </w:tc>
        <w:tc>
          <w:tcPr>
            <w:tcW w:w="725" w:type="dxa"/>
            <w:vAlign w:val="center"/>
          </w:tcPr>
          <w:p w:rsidR="000A6771" w:rsidRDefault="000A6771">
            <w:pPr>
              <w:pStyle w:val="ConsPlusNormal"/>
              <w:jc w:val="center"/>
            </w:pPr>
            <w:r>
              <w:t>19</w:t>
            </w:r>
          </w:p>
        </w:tc>
        <w:tc>
          <w:tcPr>
            <w:tcW w:w="706" w:type="dxa"/>
            <w:vAlign w:val="center"/>
          </w:tcPr>
          <w:p w:rsidR="000A6771" w:rsidRDefault="000A6771">
            <w:pPr>
              <w:pStyle w:val="ConsPlusNormal"/>
              <w:jc w:val="center"/>
            </w:pPr>
            <w:r>
              <w:t>19</w:t>
            </w:r>
          </w:p>
        </w:tc>
        <w:tc>
          <w:tcPr>
            <w:tcW w:w="898" w:type="dxa"/>
            <w:vAlign w:val="center"/>
          </w:tcPr>
          <w:p w:rsidR="000A6771" w:rsidRDefault="000A6771">
            <w:pPr>
              <w:pStyle w:val="ConsPlusNormal"/>
              <w:jc w:val="center"/>
            </w:pPr>
            <w:r>
              <w:t>-</w:t>
            </w:r>
          </w:p>
        </w:tc>
      </w:tr>
      <w:tr w:rsidR="000A6771">
        <w:tc>
          <w:tcPr>
            <w:tcW w:w="1701" w:type="dxa"/>
            <w:vMerge w:val="restart"/>
          </w:tcPr>
          <w:p w:rsidR="000A6771" w:rsidRDefault="000A6771">
            <w:pPr>
              <w:pStyle w:val="ConsPlusNormal"/>
            </w:pPr>
            <w:r>
              <w:t>Песок</w:t>
            </w:r>
          </w:p>
        </w:tc>
        <w:tc>
          <w:tcPr>
            <w:tcW w:w="1020" w:type="dxa"/>
            <w:vAlign w:val="center"/>
          </w:tcPr>
          <w:p w:rsidR="000A6771" w:rsidRDefault="000A6771">
            <w:pPr>
              <w:pStyle w:val="ConsPlusNormal"/>
              <w:jc w:val="center"/>
            </w:pPr>
            <w:r>
              <w:rPr>
                <w:i/>
              </w:rPr>
              <w:t>c</w:t>
            </w:r>
            <w:r>
              <w:rPr>
                <w:i/>
                <w:vertAlign w:val="subscript"/>
              </w:rPr>
              <w:t>L</w:t>
            </w:r>
          </w:p>
        </w:tc>
        <w:tc>
          <w:tcPr>
            <w:tcW w:w="624" w:type="dxa"/>
            <w:vAlign w:val="center"/>
          </w:tcPr>
          <w:p w:rsidR="000A6771" w:rsidRDefault="000A6771">
            <w:pPr>
              <w:pStyle w:val="ConsPlusNormal"/>
              <w:jc w:val="center"/>
            </w:pPr>
            <w:r>
              <w:t>-</w:t>
            </w:r>
          </w:p>
        </w:tc>
        <w:tc>
          <w:tcPr>
            <w:tcW w:w="706" w:type="dxa"/>
            <w:vAlign w:val="center"/>
          </w:tcPr>
          <w:p w:rsidR="000A6771" w:rsidRDefault="000A6771">
            <w:pPr>
              <w:pStyle w:val="ConsPlusNormal"/>
              <w:jc w:val="center"/>
            </w:pPr>
            <w:r>
              <w:t>140</w:t>
            </w:r>
          </w:p>
        </w:tc>
        <w:tc>
          <w:tcPr>
            <w:tcW w:w="701"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160</w:t>
            </w:r>
          </w:p>
        </w:tc>
        <w:tc>
          <w:tcPr>
            <w:tcW w:w="715"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195</w:t>
            </w:r>
          </w:p>
        </w:tc>
        <w:tc>
          <w:tcPr>
            <w:tcW w:w="72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387</w:t>
            </w:r>
          </w:p>
        </w:tc>
        <w:tc>
          <w:tcPr>
            <w:tcW w:w="706" w:type="dxa"/>
            <w:vAlign w:val="center"/>
          </w:tcPr>
          <w:p w:rsidR="000A6771" w:rsidRDefault="000A6771">
            <w:pPr>
              <w:pStyle w:val="ConsPlusNormal"/>
              <w:jc w:val="center"/>
            </w:pPr>
            <w:r>
              <w:t>-</w:t>
            </w:r>
          </w:p>
        </w:tc>
        <w:tc>
          <w:tcPr>
            <w:tcW w:w="898" w:type="dxa"/>
            <w:vAlign w:val="center"/>
          </w:tcPr>
          <w:p w:rsidR="000A6771" w:rsidRDefault="000A6771">
            <w:pPr>
              <w:pStyle w:val="ConsPlusNormal"/>
              <w:jc w:val="center"/>
            </w:pPr>
            <w:r>
              <w:t>806</w:t>
            </w:r>
          </w:p>
        </w:tc>
      </w:tr>
      <w:tr w:rsidR="000A6771">
        <w:tc>
          <w:tcPr>
            <w:tcW w:w="1701" w:type="dxa"/>
            <w:vMerge/>
          </w:tcPr>
          <w:p w:rsidR="000A6771" w:rsidRDefault="000A6771">
            <w:pPr>
              <w:pStyle w:val="ConsPlusNormal"/>
            </w:pPr>
          </w:p>
        </w:tc>
        <w:tc>
          <w:tcPr>
            <w:tcW w:w="1020" w:type="dxa"/>
            <w:vAlign w:val="center"/>
          </w:tcPr>
          <w:p w:rsidR="000A6771" w:rsidRDefault="000A6771">
            <w:pPr>
              <w:pStyle w:val="ConsPlusNormal"/>
              <w:jc w:val="center"/>
            </w:pPr>
            <w:r>
              <w:rPr>
                <w:noProof/>
                <w:position w:val="-8"/>
              </w:rPr>
              <w:drawing>
                <wp:inline distT="0" distB="0" distL="0" distR="0">
                  <wp:extent cx="209550" cy="25146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624" w:type="dxa"/>
            <w:vAlign w:val="center"/>
          </w:tcPr>
          <w:p w:rsidR="000A6771" w:rsidRDefault="000A6771">
            <w:pPr>
              <w:pStyle w:val="ConsPlusNormal"/>
              <w:jc w:val="center"/>
            </w:pPr>
            <w:r>
              <w:t>-</w:t>
            </w:r>
          </w:p>
        </w:tc>
        <w:tc>
          <w:tcPr>
            <w:tcW w:w="706" w:type="dxa"/>
            <w:vAlign w:val="center"/>
          </w:tcPr>
          <w:p w:rsidR="000A6771" w:rsidRDefault="000A6771">
            <w:pPr>
              <w:pStyle w:val="ConsPlusNormal"/>
              <w:jc w:val="center"/>
            </w:pPr>
            <w:r>
              <w:t>25</w:t>
            </w:r>
          </w:p>
        </w:tc>
        <w:tc>
          <w:tcPr>
            <w:tcW w:w="701"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31</w:t>
            </w:r>
          </w:p>
        </w:tc>
        <w:tc>
          <w:tcPr>
            <w:tcW w:w="715"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38</w:t>
            </w:r>
          </w:p>
        </w:tc>
        <w:tc>
          <w:tcPr>
            <w:tcW w:w="72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39</w:t>
            </w:r>
          </w:p>
        </w:tc>
        <w:tc>
          <w:tcPr>
            <w:tcW w:w="706" w:type="dxa"/>
            <w:vAlign w:val="center"/>
          </w:tcPr>
          <w:p w:rsidR="000A6771" w:rsidRDefault="000A6771">
            <w:pPr>
              <w:pStyle w:val="ConsPlusNormal"/>
              <w:jc w:val="center"/>
            </w:pPr>
            <w:r>
              <w:t>-</w:t>
            </w:r>
          </w:p>
        </w:tc>
        <w:tc>
          <w:tcPr>
            <w:tcW w:w="898" w:type="dxa"/>
            <w:vAlign w:val="center"/>
          </w:tcPr>
          <w:p w:rsidR="000A6771" w:rsidRDefault="000A6771">
            <w:pPr>
              <w:pStyle w:val="ConsPlusNormal"/>
              <w:jc w:val="center"/>
            </w:pPr>
            <w:r>
              <w:t>45</w:t>
            </w:r>
          </w:p>
        </w:tc>
      </w:tr>
      <w:tr w:rsidR="000A6771">
        <w:tc>
          <w:tcPr>
            <w:tcW w:w="1701" w:type="dxa"/>
            <w:vMerge w:val="restart"/>
          </w:tcPr>
          <w:p w:rsidR="000A6771" w:rsidRDefault="000A6771">
            <w:pPr>
              <w:pStyle w:val="ConsPlusNormal"/>
            </w:pPr>
            <w:r>
              <w:t>Супесь</w:t>
            </w:r>
          </w:p>
        </w:tc>
        <w:tc>
          <w:tcPr>
            <w:tcW w:w="1020" w:type="dxa"/>
            <w:vAlign w:val="center"/>
          </w:tcPr>
          <w:p w:rsidR="000A6771" w:rsidRDefault="000A6771">
            <w:pPr>
              <w:pStyle w:val="ConsPlusNormal"/>
              <w:jc w:val="center"/>
            </w:pPr>
            <w:r>
              <w:rPr>
                <w:i/>
              </w:rPr>
              <w:t>c</w:t>
            </w:r>
            <w:r>
              <w:rPr>
                <w:i/>
                <w:vertAlign w:val="subscript"/>
              </w:rPr>
              <w:t>L</w:t>
            </w:r>
          </w:p>
        </w:tc>
        <w:tc>
          <w:tcPr>
            <w:tcW w:w="624" w:type="dxa"/>
            <w:vAlign w:val="center"/>
          </w:tcPr>
          <w:p w:rsidR="000A6771" w:rsidRDefault="000A6771">
            <w:pPr>
              <w:pStyle w:val="ConsPlusNormal"/>
              <w:jc w:val="center"/>
            </w:pPr>
            <w:r>
              <w:t>-</w:t>
            </w:r>
          </w:p>
        </w:tc>
        <w:tc>
          <w:tcPr>
            <w:tcW w:w="706" w:type="dxa"/>
            <w:vAlign w:val="center"/>
          </w:tcPr>
          <w:p w:rsidR="000A6771" w:rsidRDefault="000A6771">
            <w:pPr>
              <w:pStyle w:val="ConsPlusNormal"/>
              <w:jc w:val="center"/>
            </w:pPr>
            <w:r>
              <w:t>181</w:t>
            </w:r>
          </w:p>
        </w:tc>
        <w:tc>
          <w:tcPr>
            <w:tcW w:w="701"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209</w:t>
            </w:r>
          </w:p>
        </w:tc>
        <w:tc>
          <w:tcPr>
            <w:tcW w:w="715"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324</w:t>
            </w:r>
          </w:p>
        </w:tc>
        <w:tc>
          <w:tcPr>
            <w:tcW w:w="72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577</w:t>
            </w:r>
          </w:p>
        </w:tc>
        <w:tc>
          <w:tcPr>
            <w:tcW w:w="706" w:type="dxa"/>
            <w:vAlign w:val="center"/>
          </w:tcPr>
          <w:p w:rsidR="000A6771" w:rsidRDefault="000A6771">
            <w:pPr>
              <w:pStyle w:val="ConsPlusNormal"/>
              <w:jc w:val="center"/>
            </w:pPr>
            <w:r>
              <w:t>-</w:t>
            </w:r>
          </w:p>
        </w:tc>
        <w:tc>
          <w:tcPr>
            <w:tcW w:w="898" w:type="dxa"/>
            <w:vAlign w:val="center"/>
          </w:tcPr>
          <w:p w:rsidR="000A6771" w:rsidRDefault="000A6771">
            <w:pPr>
              <w:pStyle w:val="ConsPlusNormal"/>
              <w:jc w:val="center"/>
            </w:pPr>
            <w:r>
              <w:t>790</w:t>
            </w:r>
          </w:p>
        </w:tc>
      </w:tr>
      <w:tr w:rsidR="000A6771">
        <w:tc>
          <w:tcPr>
            <w:tcW w:w="1701" w:type="dxa"/>
            <w:vMerge/>
          </w:tcPr>
          <w:p w:rsidR="000A6771" w:rsidRDefault="000A6771">
            <w:pPr>
              <w:pStyle w:val="ConsPlusNormal"/>
            </w:pPr>
          </w:p>
        </w:tc>
        <w:tc>
          <w:tcPr>
            <w:tcW w:w="1020" w:type="dxa"/>
            <w:vAlign w:val="center"/>
          </w:tcPr>
          <w:p w:rsidR="000A6771" w:rsidRDefault="000A6771">
            <w:pPr>
              <w:pStyle w:val="ConsPlusNormal"/>
              <w:jc w:val="center"/>
            </w:pPr>
            <w:r>
              <w:rPr>
                <w:noProof/>
                <w:position w:val="-8"/>
              </w:rPr>
              <w:drawing>
                <wp:inline distT="0" distB="0" distL="0" distR="0">
                  <wp:extent cx="209550" cy="25146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624" w:type="dxa"/>
            <w:vAlign w:val="center"/>
          </w:tcPr>
          <w:p w:rsidR="000A6771" w:rsidRDefault="000A6771">
            <w:pPr>
              <w:pStyle w:val="ConsPlusNormal"/>
              <w:jc w:val="center"/>
            </w:pPr>
            <w:r>
              <w:t>-</w:t>
            </w:r>
          </w:p>
        </w:tc>
        <w:tc>
          <w:tcPr>
            <w:tcW w:w="706" w:type="dxa"/>
            <w:vAlign w:val="center"/>
          </w:tcPr>
          <w:p w:rsidR="000A6771" w:rsidRDefault="000A6771">
            <w:pPr>
              <w:pStyle w:val="ConsPlusNormal"/>
              <w:jc w:val="center"/>
            </w:pPr>
            <w:r>
              <w:t>15</w:t>
            </w:r>
          </w:p>
        </w:tc>
        <w:tc>
          <w:tcPr>
            <w:tcW w:w="701"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22</w:t>
            </w:r>
          </w:p>
        </w:tc>
        <w:tc>
          <w:tcPr>
            <w:tcW w:w="715"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25</w:t>
            </w:r>
          </w:p>
        </w:tc>
        <w:tc>
          <w:tcPr>
            <w:tcW w:w="72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27</w:t>
            </w:r>
          </w:p>
        </w:tc>
        <w:tc>
          <w:tcPr>
            <w:tcW w:w="706" w:type="dxa"/>
            <w:vAlign w:val="center"/>
          </w:tcPr>
          <w:p w:rsidR="000A6771" w:rsidRDefault="000A6771">
            <w:pPr>
              <w:pStyle w:val="ConsPlusNormal"/>
              <w:jc w:val="center"/>
            </w:pPr>
            <w:r>
              <w:t>-</w:t>
            </w:r>
          </w:p>
        </w:tc>
        <w:tc>
          <w:tcPr>
            <w:tcW w:w="898" w:type="dxa"/>
            <w:vAlign w:val="center"/>
          </w:tcPr>
          <w:p w:rsidR="000A6771" w:rsidRDefault="000A6771">
            <w:pPr>
              <w:pStyle w:val="ConsPlusNormal"/>
              <w:jc w:val="center"/>
            </w:pPr>
            <w:r>
              <w:t>28</w:t>
            </w:r>
          </w:p>
        </w:tc>
      </w:tr>
      <w:tr w:rsidR="000A6771">
        <w:tc>
          <w:tcPr>
            <w:tcW w:w="1701" w:type="dxa"/>
            <w:vMerge w:val="restart"/>
          </w:tcPr>
          <w:p w:rsidR="000A6771" w:rsidRDefault="000A6771">
            <w:pPr>
              <w:pStyle w:val="ConsPlusNormal"/>
            </w:pPr>
            <w:r>
              <w:t>Суглинок</w:t>
            </w:r>
          </w:p>
        </w:tc>
        <w:tc>
          <w:tcPr>
            <w:tcW w:w="1020" w:type="dxa"/>
            <w:vAlign w:val="center"/>
          </w:tcPr>
          <w:p w:rsidR="000A6771" w:rsidRDefault="000A6771">
            <w:pPr>
              <w:pStyle w:val="ConsPlusNormal"/>
              <w:jc w:val="center"/>
            </w:pPr>
            <w:r>
              <w:rPr>
                <w:i/>
              </w:rPr>
              <w:t>c</w:t>
            </w:r>
            <w:r>
              <w:rPr>
                <w:i/>
                <w:vertAlign w:val="subscript"/>
              </w:rPr>
              <w:t>L</w:t>
            </w:r>
          </w:p>
        </w:tc>
        <w:tc>
          <w:tcPr>
            <w:tcW w:w="624" w:type="dxa"/>
            <w:vAlign w:val="center"/>
          </w:tcPr>
          <w:p w:rsidR="000A6771" w:rsidRDefault="000A6771">
            <w:pPr>
              <w:pStyle w:val="ConsPlusNormal"/>
              <w:jc w:val="center"/>
            </w:pPr>
            <w:r>
              <w:t>-</w:t>
            </w:r>
          </w:p>
        </w:tc>
        <w:tc>
          <w:tcPr>
            <w:tcW w:w="706" w:type="dxa"/>
            <w:vAlign w:val="center"/>
          </w:tcPr>
          <w:p w:rsidR="000A6771" w:rsidRDefault="000A6771">
            <w:pPr>
              <w:pStyle w:val="ConsPlusNormal"/>
              <w:jc w:val="center"/>
            </w:pPr>
            <w:r>
              <w:t>109</w:t>
            </w:r>
          </w:p>
        </w:tc>
        <w:tc>
          <w:tcPr>
            <w:tcW w:w="701"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131</w:t>
            </w:r>
          </w:p>
        </w:tc>
        <w:tc>
          <w:tcPr>
            <w:tcW w:w="715"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275</w:t>
            </w:r>
          </w:p>
        </w:tc>
        <w:tc>
          <w:tcPr>
            <w:tcW w:w="72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350</w:t>
            </w:r>
          </w:p>
        </w:tc>
        <w:tc>
          <w:tcPr>
            <w:tcW w:w="706" w:type="dxa"/>
            <w:vAlign w:val="center"/>
          </w:tcPr>
          <w:p w:rsidR="000A6771" w:rsidRDefault="000A6771">
            <w:pPr>
              <w:pStyle w:val="ConsPlusNormal"/>
              <w:jc w:val="center"/>
            </w:pPr>
            <w:r>
              <w:t>-</w:t>
            </w:r>
          </w:p>
        </w:tc>
        <w:tc>
          <w:tcPr>
            <w:tcW w:w="898" w:type="dxa"/>
            <w:vAlign w:val="center"/>
          </w:tcPr>
          <w:p w:rsidR="000A6771" w:rsidRDefault="000A6771">
            <w:pPr>
              <w:pStyle w:val="ConsPlusNormal"/>
              <w:jc w:val="center"/>
            </w:pPr>
            <w:r>
              <w:t>462</w:t>
            </w:r>
          </w:p>
        </w:tc>
      </w:tr>
      <w:tr w:rsidR="000A6771">
        <w:tc>
          <w:tcPr>
            <w:tcW w:w="1701" w:type="dxa"/>
            <w:vMerge/>
          </w:tcPr>
          <w:p w:rsidR="000A6771" w:rsidRDefault="000A6771">
            <w:pPr>
              <w:pStyle w:val="ConsPlusNormal"/>
            </w:pPr>
          </w:p>
        </w:tc>
        <w:tc>
          <w:tcPr>
            <w:tcW w:w="1020" w:type="dxa"/>
            <w:vAlign w:val="center"/>
          </w:tcPr>
          <w:p w:rsidR="000A6771" w:rsidRDefault="000A6771">
            <w:pPr>
              <w:pStyle w:val="ConsPlusNormal"/>
              <w:jc w:val="center"/>
            </w:pPr>
            <w:r>
              <w:rPr>
                <w:noProof/>
                <w:position w:val="-8"/>
              </w:rPr>
              <w:drawing>
                <wp:inline distT="0" distB="0" distL="0" distR="0">
                  <wp:extent cx="209550" cy="25146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624" w:type="dxa"/>
            <w:vAlign w:val="center"/>
          </w:tcPr>
          <w:p w:rsidR="000A6771" w:rsidRDefault="000A6771">
            <w:pPr>
              <w:pStyle w:val="ConsPlusNormal"/>
              <w:jc w:val="center"/>
            </w:pPr>
            <w:r>
              <w:t>-</w:t>
            </w:r>
          </w:p>
        </w:tc>
        <w:tc>
          <w:tcPr>
            <w:tcW w:w="706" w:type="dxa"/>
            <w:vAlign w:val="center"/>
          </w:tcPr>
          <w:p w:rsidR="000A6771" w:rsidRDefault="000A6771">
            <w:pPr>
              <w:pStyle w:val="ConsPlusNormal"/>
              <w:jc w:val="center"/>
            </w:pPr>
            <w:r>
              <w:t>9</w:t>
            </w:r>
          </w:p>
        </w:tc>
        <w:tc>
          <w:tcPr>
            <w:tcW w:w="701"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11</w:t>
            </w:r>
          </w:p>
        </w:tc>
        <w:tc>
          <w:tcPr>
            <w:tcW w:w="715"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12</w:t>
            </w:r>
          </w:p>
        </w:tc>
        <w:tc>
          <w:tcPr>
            <w:tcW w:w="72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13</w:t>
            </w:r>
          </w:p>
        </w:tc>
        <w:tc>
          <w:tcPr>
            <w:tcW w:w="706" w:type="dxa"/>
            <w:vAlign w:val="center"/>
          </w:tcPr>
          <w:p w:rsidR="000A6771" w:rsidRDefault="000A6771">
            <w:pPr>
              <w:pStyle w:val="ConsPlusNormal"/>
              <w:jc w:val="center"/>
            </w:pPr>
            <w:r>
              <w:t>-</w:t>
            </w:r>
          </w:p>
        </w:tc>
        <w:tc>
          <w:tcPr>
            <w:tcW w:w="898" w:type="dxa"/>
            <w:vAlign w:val="center"/>
          </w:tcPr>
          <w:p w:rsidR="000A6771" w:rsidRDefault="000A6771">
            <w:pPr>
              <w:pStyle w:val="ConsPlusNormal"/>
              <w:jc w:val="center"/>
            </w:pPr>
            <w:r>
              <w:t>31</w:t>
            </w:r>
          </w:p>
        </w:tc>
      </w:tr>
      <w:tr w:rsidR="000A6771">
        <w:tc>
          <w:tcPr>
            <w:tcW w:w="1701" w:type="dxa"/>
            <w:vMerge w:val="restart"/>
          </w:tcPr>
          <w:p w:rsidR="000A6771" w:rsidRDefault="000A6771">
            <w:pPr>
              <w:pStyle w:val="ConsPlusNormal"/>
            </w:pPr>
            <w:r>
              <w:t>Глина</w:t>
            </w:r>
          </w:p>
        </w:tc>
        <w:tc>
          <w:tcPr>
            <w:tcW w:w="1020" w:type="dxa"/>
            <w:vAlign w:val="center"/>
          </w:tcPr>
          <w:p w:rsidR="000A6771" w:rsidRDefault="000A6771">
            <w:pPr>
              <w:pStyle w:val="ConsPlusNormal"/>
              <w:jc w:val="center"/>
            </w:pPr>
            <w:r>
              <w:rPr>
                <w:i/>
              </w:rPr>
              <w:t>c</w:t>
            </w:r>
            <w:r>
              <w:rPr>
                <w:i/>
                <w:vertAlign w:val="subscript"/>
              </w:rPr>
              <w:t>L</w:t>
            </w:r>
          </w:p>
        </w:tc>
        <w:tc>
          <w:tcPr>
            <w:tcW w:w="624" w:type="dxa"/>
            <w:vAlign w:val="center"/>
          </w:tcPr>
          <w:p w:rsidR="000A6771" w:rsidRDefault="000A6771">
            <w:pPr>
              <w:pStyle w:val="ConsPlusNormal"/>
              <w:jc w:val="center"/>
            </w:pPr>
            <w:r>
              <w:t>-</w:t>
            </w:r>
          </w:p>
        </w:tc>
        <w:tc>
          <w:tcPr>
            <w:tcW w:w="706" w:type="dxa"/>
            <w:vAlign w:val="center"/>
          </w:tcPr>
          <w:p w:rsidR="000A6771" w:rsidRDefault="000A6771">
            <w:pPr>
              <w:pStyle w:val="ConsPlusNormal"/>
              <w:jc w:val="center"/>
            </w:pPr>
            <w:r>
              <w:t>104</w:t>
            </w:r>
          </w:p>
        </w:tc>
        <w:tc>
          <w:tcPr>
            <w:tcW w:w="701"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122</w:t>
            </w:r>
          </w:p>
        </w:tc>
        <w:tc>
          <w:tcPr>
            <w:tcW w:w="715"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275</w:t>
            </w:r>
          </w:p>
        </w:tc>
        <w:tc>
          <w:tcPr>
            <w:tcW w:w="72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360</w:t>
            </w:r>
          </w:p>
        </w:tc>
        <w:tc>
          <w:tcPr>
            <w:tcW w:w="706" w:type="dxa"/>
            <w:vAlign w:val="center"/>
          </w:tcPr>
          <w:p w:rsidR="000A6771" w:rsidRDefault="000A6771">
            <w:pPr>
              <w:pStyle w:val="ConsPlusNormal"/>
              <w:jc w:val="center"/>
            </w:pPr>
            <w:r>
              <w:t>-</w:t>
            </w:r>
          </w:p>
        </w:tc>
        <w:tc>
          <w:tcPr>
            <w:tcW w:w="898" w:type="dxa"/>
            <w:vAlign w:val="center"/>
          </w:tcPr>
          <w:p w:rsidR="000A6771" w:rsidRDefault="000A6771">
            <w:pPr>
              <w:pStyle w:val="ConsPlusNormal"/>
              <w:jc w:val="center"/>
            </w:pPr>
            <w:r>
              <w:t>480</w:t>
            </w:r>
          </w:p>
        </w:tc>
      </w:tr>
      <w:tr w:rsidR="000A6771">
        <w:tc>
          <w:tcPr>
            <w:tcW w:w="1701" w:type="dxa"/>
            <w:vMerge/>
          </w:tcPr>
          <w:p w:rsidR="000A6771" w:rsidRDefault="000A6771">
            <w:pPr>
              <w:pStyle w:val="ConsPlusNormal"/>
            </w:pPr>
          </w:p>
        </w:tc>
        <w:tc>
          <w:tcPr>
            <w:tcW w:w="1020" w:type="dxa"/>
            <w:vAlign w:val="center"/>
          </w:tcPr>
          <w:p w:rsidR="000A6771" w:rsidRDefault="000A6771">
            <w:pPr>
              <w:pStyle w:val="ConsPlusNormal"/>
              <w:jc w:val="center"/>
            </w:pPr>
            <w:r>
              <w:rPr>
                <w:noProof/>
                <w:position w:val="-8"/>
              </w:rPr>
              <w:drawing>
                <wp:inline distT="0" distB="0" distL="0" distR="0">
                  <wp:extent cx="209550" cy="25146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624" w:type="dxa"/>
            <w:vAlign w:val="center"/>
          </w:tcPr>
          <w:p w:rsidR="000A6771" w:rsidRDefault="000A6771">
            <w:pPr>
              <w:pStyle w:val="ConsPlusNormal"/>
              <w:jc w:val="center"/>
            </w:pPr>
            <w:r>
              <w:t>-</w:t>
            </w:r>
          </w:p>
        </w:tc>
        <w:tc>
          <w:tcPr>
            <w:tcW w:w="706" w:type="dxa"/>
            <w:vAlign w:val="center"/>
          </w:tcPr>
          <w:p w:rsidR="000A6771" w:rsidRDefault="000A6771">
            <w:pPr>
              <w:pStyle w:val="ConsPlusNormal"/>
              <w:jc w:val="center"/>
            </w:pPr>
            <w:r>
              <w:t>9</w:t>
            </w:r>
          </w:p>
        </w:tc>
        <w:tc>
          <w:tcPr>
            <w:tcW w:w="701" w:type="dxa"/>
            <w:vAlign w:val="center"/>
          </w:tcPr>
          <w:p w:rsidR="000A6771" w:rsidRDefault="000A6771">
            <w:pPr>
              <w:pStyle w:val="ConsPlusNormal"/>
              <w:jc w:val="center"/>
            </w:pPr>
            <w:r>
              <w:t>-</w:t>
            </w:r>
          </w:p>
        </w:tc>
        <w:tc>
          <w:tcPr>
            <w:tcW w:w="715" w:type="dxa"/>
            <w:vAlign w:val="center"/>
          </w:tcPr>
          <w:p w:rsidR="000A6771" w:rsidRDefault="000A6771">
            <w:pPr>
              <w:pStyle w:val="ConsPlusNormal"/>
              <w:jc w:val="center"/>
            </w:pPr>
            <w:r>
              <w:t>11</w:t>
            </w:r>
          </w:p>
        </w:tc>
        <w:tc>
          <w:tcPr>
            <w:tcW w:w="715" w:type="dxa"/>
            <w:vAlign w:val="center"/>
          </w:tcPr>
          <w:p w:rsidR="000A6771" w:rsidRDefault="000A6771">
            <w:pPr>
              <w:pStyle w:val="ConsPlusNormal"/>
              <w:jc w:val="center"/>
            </w:pPr>
            <w:r>
              <w:t>-</w:t>
            </w:r>
          </w:p>
        </w:tc>
        <w:tc>
          <w:tcPr>
            <w:tcW w:w="701" w:type="dxa"/>
            <w:vAlign w:val="center"/>
          </w:tcPr>
          <w:p w:rsidR="000A6771" w:rsidRDefault="000A6771">
            <w:pPr>
              <w:pStyle w:val="ConsPlusNormal"/>
              <w:jc w:val="center"/>
            </w:pPr>
            <w:r>
              <w:t>-</w:t>
            </w:r>
          </w:p>
        </w:tc>
        <w:tc>
          <w:tcPr>
            <w:tcW w:w="720" w:type="dxa"/>
            <w:vAlign w:val="center"/>
          </w:tcPr>
          <w:p w:rsidR="000A6771" w:rsidRDefault="000A6771">
            <w:pPr>
              <w:pStyle w:val="ConsPlusNormal"/>
              <w:jc w:val="center"/>
            </w:pPr>
            <w:r>
              <w:t>-</w:t>
            </w:r>
          </w:p>
        </w:tc>
        <w:tc>
          <w:tcPr>
            <w:tcW w:w="710" w:type="dxa"/>
            <w:vAlign w:val="center"/>
          </w:tcPr>
          <w:p w:rsidR="000A6771" w:rsidRDefault="000A6771">
            <w:pPr>
              <w:pStyle w:val="ConsPlusNormal"/>
              <w:jc w:val="center"/>
            </w:pPr>
            <w:r>
              <w:t>14</w:t>
            </w:r>
          </w:p>
        </w:tc>
        <w:tc>
          <w:tcPr>
            <w:tcW w:w="725" w:type="dxa"/>
            <w:vAlign w:val="center"/>
          </w:tcPr>
          <w:p w:rsidR="000A6771" w:rsidRDefault="000A6771">
            <w:pPr>
              <w:pStyle w:val="ConsPlusNormal"/>
              <w:jc w:val="center"/>
            </w:pPr>
            <w:r>
              <w:t>-</w:t>
            </w:r>
          </w:p>
        </w:tc>
        <w:tc>
          <w:tcPr>
            <w:tcW w:w="725" w:type="dxa"/>
            <w:vAlign w:val="center"/>
          </w:tcPr>
          <w:p w:rsidR="000A6771" w:rsidRDefault="000A6771">
            <w:pPr>
              <w:pStyle w:val="ConsPlusNormal"/>
              <w:jc w:val="center"/>
            </w:pPr>
            <w:r>
              <w:t>16</w:t>
            </w:r>
          </w:p>
        </w:tc>
        <w:tc>
          <w:tcPr>
            <w:tcW w:w="706" w:type="dxa"/>
            <w:vAlign w:val="center"/>
          </w:tcPr>
          <w:p w:rsidR="000A6771" w:rsidRDefault="000A6771">
            <w:pPr>
              <w:pStyle w:val="ConsPlusNormal"/>
              <w:jc w:val="center"/>
            </w:pPr>
            <w:r>
              <w:t>-</w:t>
            </w:r>
          </w:p>
        </w:tc>
        <w:tc>
          <w:tcPr>
            <w:tcW w:w="898" w:type="dxa"/>
            <w:vAlign w:val="center"/>
          </w:tcPr>
          <w:p w:rsidR="000A6771" w:rsidRDefault="000A6771">
            <w:pPr>
              <w:pStyle w:val="ConsPlusNormal"/>
              <w:jc w:val="center"/>
            </w:pPr>
            <w:r>
              <w:t>31</w:t>
            </w:r>
          </w:p>
        </w:tc>
      </w:tr>
    </w:tbl>
    <w:p w:rsidR="000A6771" w:rsidRDefault="000A6771">
      <w:pPr>
        <w:pStyle w:val="ConsPlusNormal"/>
        <w:jc w:val="both"/>
      </w:pPr>
    </w:p>
    <w:p w:rsidR="000A6771" w:rsidRDefault="000A6771">
      <w:pPr>
        <w:pStyle w:val="ConsPlusNormal"/>
        <w:jc w:val="right"/>
      </w:pPr>
      <w:r>
        <w:t>Таблица В.14</w:t>
      </w:r>
    </w:p>
    <w:p w:rsidR="000A6771" w:rsidRDefault="000A6771">
      <w:pPr>
        <w:pStyle w:val="ConsPlusNormal"/>
        <w:sectPr w:rsidR="000A6771">
          <w:pgSz w:w="16838" w:h="11905" w:orient="landscape"/>
          <w:pgMar w:top="1701" w:right="1134" w:bottom="850" w:left="1134" w:header="0" w:footer="0" w:gutter="0"/>
          <w:cols w:space="720"/>
          <w:titlePg/>
        </w:sectPr>
      </w:pPr>
    </w:p>
    <w:p w:rsidR="000A6771" w:rsidRDefault="000A6771">
      <w:pPr>
        <w:pStyle w:val="ConsPlusNormal"/>
        <w:jc w:val="both"/>
      </w:pPr>
    </w:p>
    <w:p w:rsidR="000A6771" w:rsidRDefault="000A6771">
      <w:pPr>
        <w:pStyle w:val="ConsPlusNormal"/>
        <w:jc w:val="center"/>
      </w:pPr>
      <w:bookmarkStart w:id="133" w:name="P5601"/>
      <w:bookmarkEnd w:id="133"/>
      <w:r>
        <w:rPr>
          <w:b/>
        </w:rPr>
        <w:t>Нормативные значения удельного сцепления</w:t>
      </w:r>
      <w:r>
        <w:t xml:space="preserve"> </w:t>
      </w:r>
      <w:r>
        <w:rPr>
          <w:b/>
          <w:i/>
        </w:rPr>
        <w:t>c</w:t>
      </w:r>
      <w:r>
        <w:rPr>
          <w:b/>
          <w:i/>
          <w:vertAlign w:val="subscript"/>
        </w:rPr>
        <w:t>sh</w:t>
      </w:r>
      <w:r>
        <w:rPr>
          <w:b/>
        </w:rPr>
        <w:t>, кПа, и угла</w:t>
      </w:r>
    </w:p>
    <w:p w:rsidR="000A6771" w:rsidRDefault="000A6771">
      <w:pPr>
        <w:pStyle w:val="ConsPlusNormal"/>
        <w:jc w:val="center"/>
      </w:pPr>
      <w:r>
        <w:rPr>
          <w:b/>
        </w:rPr>
        <w:t xml:space="preserve">внутреннего трения </w:t>
      </w:r>
      <w:r>
        <w:rPr>
          <w:noProof/>
          <w:position w:val="-8"/>
        </w:rPr>
        <w:drawing>
          <wp:inline distT="0" distB="0" distL="0" distR="0">
            <wp:extent cx="251460" cy="25146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Pr>
          <w:b/>
        </w:rPr>
        <w:t>, град, оттаивающего глинистого грунта</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1138"/>
        <w:gridCol w:w="1152"/>
        <w:gridCol w:w="1147"/>
        <w:gridCol w:w="1147"/>
        <w:gridCol w:w="1171"/>
        <w:gridCol w:w="1181"/>
      </w:tblGrid>
      <w:tr w:rsidR="000A6771">
        <w:tc>
          <w:tcPr>
            <w:tcW w:w="2154" w:type="dxa"/>
            <w:vMerge w:val="restart"/>
            <w:vAlign w:val="center"/>
          </w:tcPr>
          <w:p w:rsidR="000A6771" w:rsidRDefault="000A6771">
            <w:pPr>
              <w:pStyle w:val="ConsPlusNormal"/>
              <w:jc w:val="center"/>
            </w:pPr>
            <w:r>
              <w:t>Обозначения характеристик грунтов</w:t>
            </w:r>
          </w:p>
        </w:tc>
        <w:tc>
          <w:tcPr>
            <w:tcW w:w="6936" w:type="dxa"/>
            <w:gridSpan w:val="6"/>
            <w:vAlign w:val="center"/>
          </w:tcPr>
          <w:p w:rsidR="000A6771" w:rsidRDefault="000A6771">
            <w:pPr>
              <w:pStyle w:val="ConsPlusNormal"/>
              <w:jc w:val="center"/>
            </w:pPr>
            <w:r>
              <w:t xml:space="preserve">Характеристики грунтов при значении показателя текучести </w:t>
            </w:r>
            <w:r>
              <w:rPr>
                <w:i/>
              </w:rPr>
              <w:t>I</w:t>
            </w:r>
            <w:r>
              <w:rPr>
                <w:i/>
                <w:vertAlign w:val="subscript"/>
              </w:rPr>
              <w:t>L</w:t>
            </w:r>
            <w:r>
              <w:t>, доли единицы</w:t>
            </w:r>
          </w:p>
        </w:tc>
      </w:tr>
      <w:tr w:rsidR="000A6771">
        <w:tc>
          <w:tcPr>
            <w:tcW w:w="2154" w:type="dxa"/>
            <w:vMerge/>
          </w:tcPr>
          <w:p w:rsidR="000A6771" w:rsidRDefault="000A6771">
            <w:pPr>
              <w:pStyle w:val="ConsPlusNormal"/>
            </w:pPr>
          </w:p>
        </w:tc>
        <w:tc>
          <w:tcPr>
            <w:tcW w:w="1138" w:type="dxa"/>
            <w:vAlign w:val="center"/>
          </w:tcPr>
          <w:p w:rsidR="000A6771" w:rsidRDefault="000A6771">
            <w:pPr>
              <w:pStyle w:val="ConsPlusNormal"/>
              <w:jc w:val="center"/>
            </w:pPr>
            <w:r>
              <w:t>0,25</w:t>
            </w:r>
          </w:p>
        </w:tc>
        <w:tc>
          <w:tcPr>
            <w:tcW w:w="1152" w:type="dxa"/>
            <w:vAlign w:val="center"/>
          </w:tcPr>
          <w:p w:rsidR="000A6771" w:rsidRDefault="000A6771">
            <w:pPr>
              <w:pStyle w:val="ConsPlusNormal"/>
              <w:jc w:val="center"/>
            </w:pPr>
            <w:r>
              <w:t>0,35</w:t>
            </w:r>
          </w:p>
        </w:tc>
        <w:tc>
          <w:tcPr>
            <w:tcW w:w="1147" w:type="dxa"/>
            <w:vAlign w:val="center"/>
          </w:tcPr>
          <w:p w:rsidR="000A6771" w:rsidRDefault="000A6771">
            <w:pPr>
              <w:pStyle w:val="ConsPlusNormal"/>
              <w:jc w:val="center"/>
            </w:pPr>
            <w:r>
              <w:t>0,5</w:t>
            </w:r>
          </w:p>
        </w:tc>
        <w:tc>
          <w:tcPr>
            <w:tcW w:w="1147" w:type="dxa"/>
            <w:vAlign w:val="center"/>
          </w:tcPr>
          <w:p w:rsidR="000A6771" w:rsidRDefault="000A6771">
            <w:pPr>
              <w:pStyle w:val="ConsPlusNormal"/>
              <w:jc w:val="center"/>
            </w:pPr>
            <w:r>
              <w:t>0,625</w:t>
            </w:r>
          </w:p>
        </w:tc>
        <w:tc>
          <w:tcPr>
            <w:tcW w:w="1171" w:type="dxa"/>
            <w:vAlign w:val="center"/>
          </w:tcPr>
          <w:p w:rsidR="000A6771" w:rsidRDefault="000A6771">
            <w:pPr>
              <w:pStyle w:val="ConsPlusNormal"/>
              <w:jc w:val="center"/>
            </w:pPr>
            <w:r>
              <w:t>0,75</w:t>
            </w:r>
          </w:p>
        </w:tc>
        <w:tc>
          <w:tcPr>
            <w:tcW w:w="1181" w:type="dxa"/>
            <w:vAlign w:val="center"/>
          </w:tcPr>
          <w:p w:rsidR="000A6771" w:rsidRDefault="000A6771">
            <w:pPr>
              <w:pStyle w:val="ConsPlusNormal"/>
              <w:jc w:val="center"/>
            </w:pPr>
            <w:r>
              <w:t>1,00</w:t>
            </w:r>
          </w:p>
        </w:tc>
      </w:tr>
      <w:tr w:rsidR="000A6771">
        <w:tc>
          <w:tcPr>
            <w:tcW w:w="2154" w:type="dxa"/>
          </w:tcPr>
          <w:p w:rsidR="000A6771" w:rsidRDefault="000A6771">
            <w:pPr>
              <w:pStyle w:val="ConsPlusNormal"/>
            </w:pPr>
            <w:r>
              <w:rPr>
                <w:i/>
              </w:rPr>
              <w:t>c</w:t>
            </w:r>
            <w:r>
              <w:rPr>
                <w:i/>
                <w:vertAlign w:val="subscript"/>
              </w:rPr>
              <w:t>sh</w:t>
            </w:r>
            <w:r>
              <w:t>, кПа</w:t>
            </w:r>
          </w:p>
        </w:tc>
        <w:tc>
          <w:tcPr>
            <w:tcW w:w="1138" w:type="dxa"/>
          </w:tcPr>
          <w:p w:rsidR="000A6771" w:rsidRDefault="000A6771">
            <w:pPr>
              <w:pStyle w:val="ConsPlusNormal"/>
              <w:jc w:val="center"/>
            </w:pPr>
            <w:r>
              <w:t>21</w:t>
            </w:r>
          </w:p>
        </w:tc>
        <w:tc>
          <w:tcPr>
            <w:tcW w:w="1152" w:type="dxa"/>
          </w:tcPr>
          <w:p w:rsidR="000A6771" w:rsidRDefault="000A6771">
            <w:pPr>
              <w:pStyle w:val="ConsPlusNormal"/>
              <w:jc w:val="center"/>
            </w:pPr>
            <w:r>
              <w:t>19</w:t>
            </w:r>
          </w:p>
        </w:tc>
        <w:tc>
          <w:tcPr>
            <w:tcW w:w="1147" w:type="dxa"/>
          </w:tcPr>
          <w:p w:rsidR="000A6771" w:rsidRDefault="000A6771">
            <w:pPr>
              <w:pStyle w:val="ConsPlusNormal"/>
              <w:jc w:val="center"/>
            </w:pPr>
            <w:r>
              <w:t>17</w:t>
            </w:r>
          </w:p>
        </w:tc>
        <w:tc>
          <w:tcPr>
            <w:tcW w:w="1147" w:type="dxa"/>
          </w:tcPr>
          <w:p w:rsidR="000A6771" w:rsidRDefault="000A6771">
            <w:pPr>
              <w:pStyle w:val="ConsPlusNormal"/>
              <w:jc w:val="center"/>
            </w:pPr>
            <w:r>
              <w:t>15</w:t>
            </w:r>
          </w:p>
        </w:tc>
        <w:tc>
          <w:tcPr>
            <w:tcW w:w="1171" w:type="dxa"/>
          </w:tcPr>
          <w:p w:rsidR="000A6771" w:rsidRDefault="000A6771">
            <w:pPr>
              <w:pStyle w:val="ConsPlusNormal"/>
              <w:jc w:val="center"/>
            </w:pPr>
            <w:r>
              <w:t>13</w:t>
            </w:r>
          </w:p>
        </w:tc>
        <w:tc>
          <w:tcPr>
            <w:tcW w:w="1181" w:type="dxa"/>
          </w:tcPr>
          <w:p w:rsidR="000A6771" w:rsidRDefault="000A6771">
            <w:pPr>
              <w:pStyle w:val="ConsPlusNormal"/>
              <w:jc w:val="center"/>
            </w:pPr>
            <w:r>
              <w:t>9</w:t>
            </w:r>
          </w:p>
        </w:tc>
      </w:tr>
      <w:tr w:rsidR="000A6771">
        <w:tc>
          <w:tcPr>
            <w:tcW w:w="2154" w:type="dxa"/>
          </w:tcPr>
          <w:p w:rsidR="000A6771" w:rsidRDefault="000A6771">
            <w:pPr>
              <w:pStyle w:val="ConsPlusNormal"/>
            </w:pPr>
            <w:r>
              <w:rPr>
                <w:noProof/>
                <w:position w:val="-8"/>
              </w:rPr>
              <w:drawing>
                <wp:inline distT="0" distB="0" distL="0" distR="0">
                  <wp:extent cx="243205" cy="25146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43205" cy="251460"/>
                          </a:xfrm>
                          <a:prstGeom prst="rect">
                            <a:avLst/>
                          </a:prstGeom>
                          <a:noFill/>
                          <a:ln>
                            <a:noFill/>
                          </a:ln>
                        </pic:spPr>
                      </pic:pic>
                    </a:graphicData>
                  </a:graphic>
                </wp:inline>
              </w:drawing>
            </w:r>
            <w:r>
              <w:t>, град</w:t>
            </w:r>
          </w:p>
        </w:tc>
        <w:tc>
          <w:tcPr>
            <w:tcW w:w="1138" w:type="dxa"/>
          </w:tcPr>
          <w:p w:rsidR="000A6771" w:rsidRDefault="000A6771">
            <w:pPr>
              <w:pStyle w:val="ConsPlusNormal"/>
              <w:jc w:val="center"/>
            </w:pPr>
            <w:r>
              <w:t>32</w:t>
            </w:r>
          </w:p>
        </w:tc>
        <w:tc>
          <w:tcPr>
            <w:tcW w:w="1152" w:type="dxa"/>
          </w:tcPr>
          <w:p w:rsidR="000A6771" w:rsidRDefault="000A6771">
            <w:pPr>
              <w:pStyle w:val="ConsPlusNormal"/>
              <w:jc w:val="center"/>
            </w:pPr>
            <w:r>
              <w:t>28</w:t>
            </w:r>
          </w:p>
        </w:tc>
        <w:tc>
          <w:tcPr>
            <w:tcW w:w="1147" w:type="dxa"/>
          </w:tcPr>
          <w:p w:rsidR="000A6771" w:rsidRDefault="000A6771">
            <w:pPr>
              <w:pStyle w:val="ConsPlusNormal"/>
              <w:jc w:val="center"/>
            </w:pPr>
            <w:r>
              <w:t>23</w:t>
            </w:r>
          </w:p>
        </w:tc>
        <w:tc>
          <w:tcPr>
            <w:tcW w:w="1147" w:type="dxa"/>
          </w:tcPr>
          <w:p w:rsidR="000A6771" w:rsidRDefault="000A6771">
            <w:pPr>
              <w:pStyle w:val="ConsPlusNormal"/>
              <w:jc w:val="center"/>
            </w:pPr>
            <w:r>
              <w:t>19</w:t>
            </w:r>
          </w:p>
        </w:tc>
        <w:tc>
          <w:tcPr>
            <w:tcW w:w="1171" w:type="dxa"/>
          </w:tcPr>
          <w:p w:rsidR="000A6771" w:rsidRDefault="000A6771">
            <w:pPr>
              <w:pStyle w:val="ConsPlusNormal"/>
              <w:jc w:val="center"/>
            </w:pPr>
            <w:r>
              <w:t>14</w:t>
            </w:r>
          </w:p>
        </w:tc>
        <w:tc>
          <w:tcPr>
            <w:tcW w:w="1181" w:type="dxa"/>
          </w:tcPr>
          <w:p w:rsidR="000A6771" w:rsidRDefault="000A6771">
            <w:pPr>
              <w:pStyle w:val="ConsPlusNormal"/>
              <w:jc w:val="center"/>
            </w:pPr>
            <w:r>
              <w:t>5</w:t>
            </w:r>
          </w:p>
        </w:tc>
      </w:tr>
    </w:tbl>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right"/>
        <w:outlineLvl w:val="0"/>
      </w:pPr>
      <w:r>
        <w:rPr>
          <w:b/>
        </w:rPr>
        <w:t>Приложение Г</w:t>
      </w:r>
    </w:p>
    <w:p w:rsidR="000A6771" w:rsidRDefault="000A6771">
      <w:pPr>
        <w:pStyle w:val="ConsPlusNormal"/>
        <w:jc w:val="both"/>
      </w:pPr>
    </w:p>
    <w:p w:rsidR="000A6771" w:rsidRDefault="000A6771">
      <w:pPr>
        <w:pStyle w:val="ConsPlusTitle"/>
        <w:jc w:val="center"/>
      </w:pPr>
      <w:bookmarkStart w:id="134" w:name="P5633"/>
      <w:bookmarkEnd w:id="134"/>
      <w:r>
        <w:t>СРЕДНЕГОДОВАЯ ТЕМПЕРАТУРА И ГЛУБИНА СЕЗОННОГО ОТТАИВАНИЯ</w:t>
      </w:r>
    </w:p>
    <w:p w:rsidR="000A6771" w:rsidRDefault="000A6771">
      <w:pPr>
        <w:pStyle w:val="ConsPlusTitle"/>
        <w:jc w:val="center"/>
      </w:pPr>
      <w:r>
        <w:t>И ПРОМЕРЗАНИЯ ГРУНТА</w:t>
      </w:r>
    </w:p>
    <w:p w:rsidR="000A6771" w:rsidRDefault="000A6771">
      <w:pPr>
        <w:pStyle w:val="ConsPlusNormal"/>
        <w:jc w:val="both"/>
      </w:pPr>
    </w:p>
    <w:p w:rsidR="000A6771" w:rsidRDefault="000A6771">
      <w:pPr>
        <w:pStyle w:val="ConsPlusNormal"/>
        <w:ind w:firstLine="540"/>
        <w:jc w:val="both"/>
      </w:pPr>
      <w:r>
        <w:t xml:space="preserve">Г.1 Нормативная глубина сезонного оттаивания грунта </w:t>
      </w:r>
      <w:r>
        <w:rPr>
          <w:i/>
        </w:rPr>
        <w:t>d</w:t>
      </w:r>
      <w:r>
        <w:rPr>
          <w:i/>
          <w:vertAlign w:val="subscript"/>
        </w:rPr>
        <w:t>th,n</w:t>
      </w:r>
      <w:r>
        <w:t>, м, определяется по данным натурных наблюдений по формуле</w:t>
      </w:r>
    </w:p>
    <w:p w:rsidR="000A6771" w:rsidRDefault="000A6771">
      <w:pPr>
        <w:pStyle w:val="ConsPlusNormal"/>
        <w:jc w:val="both"/>
      </w:pPr>
    </w:p>
    <w:p w:rsidR="000A6771" w:rsidRDefault="000A6771">
      <w:pPr>
        <w:pStyle w:val="ConsPlusNormal"/>
        <w:jc w:val="center"/>
      </w:pPr>
      <w:bookmarkStart w:id="135" w:name="P5638"/>
      <w:bookmarkEnd w:id="135"/>
      <w:r>
        <w:rPr>
          <w:noProof/>
          <w:position w:val="-39"/>
        </w:rPr>
        <w:drawing>
          <wp:inline distT="0" distB="0" distL="0" distR="0">
            <wp:extent cx="1854835" cy="63944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854835" cy="639445"/>
                    </a:xfrm>
                    <a:prstGeom prst="rect">
                      <a:avLst/>
                    </a:prstGeom>
                    <a:noFill/>
                    <a:ln>
                      <a:noFill/>
                    </a:ln>
                  </pic:spPr>
                </pic:pic>
              </a:graphicData>
            </a:graphic>
          </wp:inline>
        </w:drawing>
      </w:r>
      <w:r>
        <w:t xml:space="preserve"> (Г.1)</w:t>
      </w:r>
    </w:p>
    <w:p w:rsidR="000A6771" w:rsidRDefault="000A6771">
      <w:pPr>
        <w:pStyle w:val="ConsPlusNormal"/>
        <w:jc w:val="both"/>
      </w:pPr>
    </w:p>
    <w:p w:rsidR="000A6771" w:rsidRDefault="000A6771">
      <w:pPr>
        <w:pStyle w:val="ConsPlusNormal"/>
        <w:ind w:firstLine="540"/>
        <w:jc w:val="both"/>
      </w:pPr>
      <w:r>
        <w:t xml:space="preserve">где </w:t>
      </w:r>
      <w:r>
        <w:rPr>
          <w:i/>
        </w:rPr>
        <w:t>d'</w:t>
      </w:r>
      <w:r>
        <w:rPr>
          <w:i/>
          <w:vertAlign w:val="subscript"/>
        </w:rPr>
        <w:t>th</w:t>
      </w:r>
      <w:r>
        <w:t xml:space="preserve"> - наибольшая глубина сезонного оттаивания грунта в годовом периоде, м, устанавливаемая по данным натурных наблюдений;</w:t>
      </w:r>
    </w:p>
    <w:p w:rsidR="000A6771" w:rsidRDefault="000A6771">
      <w:pPr>
        <w:pStyle w:val="ConsPlusNormal"/>
        <w:spacing w:before="220"/>
        <w:ind w:firstLine="540"/>
        <w:jc w:val="both"/>
      </w:pPr>
      <w:r>
        <w:rPr>
          <w:i/>
        </w:rPr>
        <w:t>T</w:t>
      </w:r>
      <w:r>
        <w:rPr>
          <w:i/>
          <w:vertAlign w:val="subscript"/>
        </w:rPr>
        <w:t>bf</w:t>
      </w:r>
      <w:r>
        <w:t xml:space="preserve"> - температура начала замерзания грунта, °C, определяемая по </w:t>
      </w:r>
      <w:hyperlink w:anchor="P1974">
        <w:r>
          <w:rPr>
            <w:color w:val="0000FF"/>
          </w:rPr>
          <w:t>приложению Б</w:t>
        </w:r>
      </w:hyperlink>
      <w:r>
        <w:t>;</w:t>
      </w:r>
    </w:p>
    <w:p w:rsidR="000A6771" w:rsidRDefault="000A6771">
      <w:pPr>
        <w:pStyle w:val="ConsPlusNormal"/>
        <w:spacing w:before="220"/>
        <w:ind w:firstLine="540"/>
        <w:jc w:val="both"/>
      </w:pPr>
      <w:r>
        <w:rPr>
          <w:i/>
        </w:rPr>
        <w:t>T</w:t>
      </w:r>
      <w:r>
        <w:rPr>
          <w:i/>
          <w:vertAlign w:val="subscript"/>
        </w:rPr>
        <w:t>th,m</w:t>
      </w:r>
      <w:r>
        <w:t xml:space="preserve"> и </w:t>
      </w:r>
      <w:r>
        <w:rPr>
          <w:i/>
        </w:rPr>
        <w:t>t</w:t>
      </w:r>
      <w:r>
        <w:rPr>
          <w:i/>
          <w:vertAlign w:val="subscript"/>
        </w:rPr>
        <w:t>th,m</w:t>
      </w:r>
      <w:r>
        <w:t xml:space="preserve"> - соответственно средняя по многолетним данным температура воздуха за период положительных температур, °C, и продолжительность этого периода, ч, принимаемые по </w:t>
      </w:r>
      <w:hyperlink r:id="rId351">
        <w:r>
          <w:rPr>
            <w:color w:val="0000FF"/>
          </w:rPr>
          <w:t>СП 131.13330</w:t>
        </w:r>
      </w:hyperlink>
      <w:r>
        <w:t xml:space="preserve">, причем для климатических подрайонов IБ и IГ значения </w:t>
      </w:r>
      <w:r>
        <w:rPr>
          <w:i/>
        </w:rPr>
        <w:t>T</w:t>
      </w:r>
      <w:r>
        <w:rPr>
          <w:i/>
          <w:vertAlign w:val="subscript"/>
        </w:rPr>
        <w:t>th,m</w:t>
      </w:r>
      <w:r>
        <w:t xml:space="preserve"> и </w:t>
      </w:r>
      <w:r>
        <w:rPr>
          <w:i/>
        </w:rPr>
        <w:t>t</w:t>
      </w:r>
      <w:r>
        <w:rPr>
          <w:i/>
          <w:vertAlign w:val="subscript"/>
        </w:rPr>
        <w:t>th,m</w:t>
      </w:r>
      <w:r>
        <w:t xml:space="preserve"> следует принимать с коэффициентом 0,9;</w:t>
      </w:r>
    </w:p>
    <w:p w:rsidR="000A6771" w:rsidRDefault="000A6771">
      <w:pPr>
        <w:pStyle w:val="ConsPlusNormal"/>
        <w:spacing w:before="220"/>
        <w:ind w:firstLine="540"/>
        <w:jc w:val="both"/>
      </w:pPr>
      <w:r>
        <w:rPr>
          <w:i/>
        </w:rPr>
        <w:t>T</w:t>
      </w:r>
      <w:r>
        <w:rPr>
          <w:i/>
          <w:vertAlign w:val="subscript"/>
        </w:rPr>
        <w:t>th</w:t>
      </w:r>
      <w:r>
        <w:t xml:space="preserve"> и </w:t>
      </w:r>
      <w:r>
        <w:rPr>
          <w:i/>
        </w:rPr>
        <w:t>t</w:t>
      </w:r>
      <w:r>
        <w:rPr>
          <w:i/>
          <w:vertAlign w:val="subscript"/>
        </w:rPr>
        <w:t>th</w:t>
      </w:r>
      <w:r>
        <w:t xml:space="preserve"> - соответственно средняя температура воздуха, °C, за период положительных температур и продолжительность этого периода, ч, в год проведения наблюдений, принимаемые по метеоданным.</w:t>
      </w:r>
    </w:p>
    <w:p w:rsidR="000A6771" w:rsidRDefault="000A6771">
      <w:pPr>
        <w:pStyle w:val="ConsPlusNormal"/>
        <w:spacing w:before="220"/>
        <w:ind w:firstLine="540"/>
        <w:jc w:val="both"/>
      </w:pPr>
      <w:r>
        <w:t xml:space="preserve">Г.2 Нормативная глубина сезонного промерзания грунта </w:t>
      </w:r>
      <w:r>
        <w:rPr>
          <w:i/>
        </w:rPr>
        <w:t>d</w:t>
      </w:r>
      <w:r>
        <w:rPr>
          <w:i/>
          <w:vertAlign w:val="subscript"/>
        </w:rPr>
        <w:t>f,n</w:t>
      </w:r>
      <w:r>
        <w:t>, м, определяется по формуле</w:t>
      </w:r>
    </w:p>
    <w:p w:rsidR="000A6771" w:rsidRDefault="000A6771">
      <w:pPr>
        <w:pStyle w:val="ConsPlusNormal"/>
        <w:jc w:val="both"/>
      </w:pPr>
    </w:p>
    <w:p w:rsidR="000A6771" w:rsidRDefault="000A6771">
      <w:pPr>
        <w:pStyle w:val="ConsPlusNormal"/>
        <w:jc w:val="center"/>
      </w:pPr>
      <w:bookmarkStart w:id="136" w:name="P5646"/>
      <w:bookmarkEnd w:id="136"/>
      <w:r>
        <w:rPr>
          <w:noProof/>
          <w:position w:val="-39"/>
        </w:rPr>
        <w:drawing>
          <wp:inline distT="0" distB="0" distL="0" distR="0">
            <wp:extent cx="1833880" cy="63944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833880" cy="639445"/>
                    </a:xfrm>
                    <a:prstGeom prst="rect">
                      <a:avLst/>
                    </a:prstGeom>
                    <a:noFill/>
                    <a:ln>
                      <a:noFill/>
                    </a:ln>
                  </pic:spPr>
                </pic:pic>
              </a:graphicData>
            </a:graphic>
          </wp:inline>
        </w:drawing>
      </w:r>
      <w:r>
        <w:t xml:space="preserve"> (Г.2)</w:t>
      </w:r>
    </w:p>
    <w:p w:rsidR="000A6771" w:rsidRDefault="000A6771">
      <w:pPr>
        <w:pStyle w:val="ConsPlusNormal"/>
        <w:jc w:val="both"/>
      </w:pPr>
    </w:p>
    <w:p w:rsidR="000A6771" w:rsidRDefault="000A6771">
      <w:pPr>
        <w:pStyle w:val="ConsPlusNormal"/>
        <w:ind w:firstLine="540"/>
        <w:jc w:val="both"/>
      </w:pPr>
      <w:r>
        <w:t xml:space="preserve">где </w:t>
      </w:r>
      <w:r>
        <w:rPr>
          <w:i/>
        </w:rPr>
        <w:t>d'</w:t>
      </w:r>
      <w:r>
        <w:rPr>
          <w:i/>
          <w:vertAlign w:val="subscript"/>
        </w:rPr>
        <w:t>f</w:t>
      </w:r>
      <w:r>
        <w:t xml:space="preserve"> - наибольшая глубина сезонного промерзания грунта в годовом периоде, м, устанавливаемая по данным натурных наблюдений;</w:t>
      </w:r>
    </w:p>
    <w:p w:rsidR="000A6771" w:rsidRDefault="000A6771">
      <w:pPr>
        <w:pStyle w:val="ConsPlusNormal"/>
        <w:spacing w:before="220"/>
        <w:ind w:firstLine="540"/>
        <w:jc w:val="both"/>
      </w:pPr>
      <w:r>
        <w:rPr>
          <w:i/>
        </w:rPr>
        <w:lastRenderedPageBreak/>
        <w:t>T</w:t>
      </w:r>
      <w:r>
        <w:rPr>
          <w:i/>
          <w:vertAlign w:val="subscript"/>
        </w:rPr>
        <w:t>f,m</w:t>
      </w:r>
      <w:r>
        <w:t xml:space="preserve"> и </w:t>
      </w:r>
      <w:r>
        <w:rPr>
          <w:i/>
        </w:rPr>
        <w:t>t</w:t>
      </w:r>
      <w:r>
        <w:rPr>
          <w:i/>
          <w:vertAlign w:val="subscript"/>
        </w:rPr>
        <w:t>f,m</w:t>
      </w:r>
      <w:r>
        <w:t xml:space="preserve"> </w:t>
      </w:r>
      <w:r>
        <w:rPr>
          <w:i/>
        </w:rPr>
        <w:t>-</w:t>
      </w:r>
      <w:r>
        <w:t xml:space="preserve"> соответственно средняя по многолетним данным температура воздуха за период отрицательных температур, °C, и продолжительность этого периода, ч, принимаемые по </w:t>
      </w:r>
      <w:hyperlink r:id="rId353">
        <w:r>
          <w:rPr>
            <w:color w:val="0000FF"/>
          </w:rPr>
          <w:t>СП 131.13330</w:t>
        </w:r>
      </w:hyperlink>
      <w:r>
        <w:t>;</w:t>
      </w:r>
    </w:p>
    <w:p w:rsidR="000A6771" w:rsidRDefault="000A6771">
      <w:pPr>
        <w:pStyle w:val="ConsPlusNormal"/>
        <w:spacing w:before="220"/>
        <w:ind w:firstLine="540"/>
        <w:jc w:val="both"/>
      </w:pPr>
      <w:r>
        <w:rPr>
          <w:i/>
        </w:rPr>
        <w:t>T</w:t>
      </w:r>
      <w:r>
        <w:rPr>
          <w:i/>
          <w:vertAlign w:val="subscript"/>
        </w:rPr>
        <w:t>f</w:t>
      </w:r>
      <w:r>
        <w:t xml:space="preserve"> и </w:t>
      </w:r>
      <w:r>
        <w:rPr>
          <w:i/>
        </w:rPr>
        <w:t>t</w:t>
      </w:r>
      <w:r>
        <w:rPr>
          <w:i/>
          <w:vertAlign w:val="subscript"/>
        </w:rPr>
        <w:t>f</w:t>
      </w:r>
      <w:r>
        <w:t xml:space="preserve"> - соответственно средняя температура воздуха, °C, за период отрицательных температур и продолжительность этого периода, ч, в год проведения наблюдений, принимаемые по метеоданным.</w:t>
      </w:r>
    </w:p>
    <w:p w:rsidR="000A6771" w:rsidRDefault="000A6771">
      <w:pPr>
        <w:pStyle w:val="ConsPlusNormal"/>
        <w:spacing w:before="220"/>
        <w:ind w:firstLine="540"/>
        <w:jc w:val="both"/>
      </w:pPr>
      <w:r>
        <w:t xml:space="preserve">Г.3 При отсутствии данных натурных наблюдений нормативную глубину сезонного оттаивания грунта </w:t>
      </w:r>
      <w:r>
        <w:rPr>
          <w:i/>
        </w:rPr>
        <w:t>d</w:t>
      </w:r>
      <w:r>
        <w:rPr>
          <w:i/>
          <w:vertAlign w:val="subscript"/>
        </w:rPr>
        <w:t>th,n</w:t>
      </w:r>
      <w:r>
        <w:t>, м, допускается определять по формуле</w:t>
      </w:r>
    </w:p>
    <w:p w:rsidR="000A6771" w:rsidRDefault="000A6771">
      <w:pPr>
        <w:pStyle w:val="ConsPlusNormal"/>
        <w:jc w:val="both"/>
      </w:pPr>
    </w:p>
    <w:p w:rsidR="000A6771" w:rsidRDefault="000A6771">
      <w:pPr>
        <w:pStyle w:val="ConsPlusNormal"/>
        <w:jc w:val="center"/>
      </w:pPr>
      <w:bookmarkStart w:id="137" w:name="P5653"/>
      <w:bookmarkEnd w:id="137"/>
      <w:r>
        <w:rPr>
          <w:noProof/>
          <w:position w:val="-37"/>
        </w:rPr>
        <w:drawing>
          <wp:inline distT="0" distB="0" distL="0" distR="0">
            <wp:extent cx="2944495" cy="61849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944495" cy="618490"/>
                    </a:xfrm>
                    <a:prstGeom prst="rect">
                      <a:avLst/>
                    </a:prstGeom>
                    <a:noFill/>
                    <a:ln>
                      <a:noFill/>
                    </a:ln>
                  </pic:spPr>
                </pic:pic>
              </a:graphicData>
            </a:graphic>
          </wp:inline>
        </w:drawing>
      </w:r>
      <w:r>
        <w:t xml:space="preserve"> (Г.3)</w:t>
      </w:r>
    </w:p>
    <w:p w:rsidR="000A6771" w:rsidRDefault="000A6771">
      <w:pPr>
        <w:pStyle w:val="ConsPlusNormal"/>
        <w:jc w:val="both"/>
      </w:pPr>
    </w:p>
    <w:p w:rsidR="000A6771" w:rsidRDefault="000A6771">
      <w:pPr>
        <w:pStyle w:val="ConsPlusNormal"/>
        <w:ind w:firstLine="540"/>
        <w:jc w:val="both"/>
      </w:pPr>
      <w:r>
        <w:t>где</w:t>
      </w:r>
    </w:p>
    <w:p w:rsidR="000A6771" w:rsidRDefault="000A6771">
      <w:pPr>
        <w:pStyle w:val="ConsPlusNormal"/>
        <w:jc w:val="both"/>
      </w:pPr>
    </w:p>
    <w:p w:rsidR="000A6771" w:rsidRDefault="000A6771">
      <w:pPr>
        <w:pStyle w:val="ConsPlusNormal"/>
        <w:jc w:val="center"/>
      </w:pPr>
      <w:r>
        <w:rPr>
          <w:noProof/>
          <w:position w:val="-31"/>
        </w:rPr>
        <w:drawing>
          <wp:inline distT="0" distB="0" distL="0" distR="0">
            <wp:extent cx="2734945" cy="53467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734945" cy="534670"/>
                    </a:xfrm>
                    <a:prstGeom prst="rect">
                      <a:avLst/>
                    </a:prstGeom>
                    <a:noFill/>
                    <a:ln>
                      <a:noFill/>
                    </a:ln>
                  </pic:spPr>
                </pic:pic>
              </a:graphicData>
            </a:graphic>
          </wp:inline>
        </w:drawing>
      </w:r>
      <w:r>
        <w:t xml:space="preserve"> (Г.4)</w:t>
      </w:r>
    </w:p>
    <w:p w:rsidR="000A6771" w:rsidRDefault="000A6771">
      <w:pPr>
        <w:pStyle w:val="ConsPlusNormal"/>
        <w:jc w:val="both"/>
      </w:pPr>
    </w:p>
    <w:p w:rsidR="000A6771" w:rsidRDefault="000A6771">
      <w:pPr>
        <w:pStyle w:val="ConsPlusNormal"/>
        <w:jc w:val="center"/>
      </w:pPr>
      <w:r>
        <w:rPr>
          <w:noProof/>
          <w:position w:val="-31"/>
        </w:rPr>
        <w:drawing>
          <wp:inline distT="0" distB="0" distL="0" distR="0">
            <wp:extent cx="3520440" cy="53467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520440" cy="534670"/>
                    </a:xfrm>
                    <a:prstGeom prst="rect">
                      <a:avLst/>
                    </a:prstGeom>
                    <a:noFill/>
                    <a:ln>
                      <a:noFill/>
                    </a:ln>
                  </pic:spPr>
                </pic:pic>
              </a:graphicData>
            </a:graphic>
          </wp:inline>
        </w:drawing>
      </w:r>
      <w:r>
        <w:t xml:space="preserve"> (Г.5)</w:t>
      </w:r>
    </w:p>
    <w:p w:rsidR="000A6771" w:rsidRDefault="000A6771">
      <w:pPr>
        <w:pStyle w:val="ConsPlusNormal"/>
        <w:jc w:val="both"/>
      </w:pPr>
    </w:p>
    <w:p w:rsidR="000A6771" w:rsidRDefault="000A6771">
      <w:pPr>
        <w:pStyle w:val="ConsPlusNormal"/>
        <w:ind w:firstLine="540"/>
        <w:jc w:val="both"/>
      </w:pPr>
      <w:r>
        <w:rPr>
          <w:i/>
        </w:rPr>
        <w:t>T</w:t>
      </w:r>
      <w:r>
        <w:rPr>
          <w:i/>
          <w:vertAlign w:val="subscript"/>
        </w:rPr>
        <w:t>bf</w:t>
      </w:r>
      <w:r>
        <w:t xml:space="preserve"> - обозначение то же, что в </w:t>
      </w:r>
      <w:hyperlink w:anchor="P5638">
        <w:r>
          <w:rPr>
            <w:color w:val="0000FF"/>
          </w:rPr>
          <w:t>формулах (Г.1)</w:t>
        </w:r>
      </w:hyperlink>
      <w:r>
        <w:t xml:space="preserve"> - </w:t>
      </w:r>
      <w:hyperlink w:anchor="P5646">
        <w:r>
          <w:rPr>
            <w:color w:val="0000FF"/>
          </w:rPr>
          <w:t>(Г.2)</w:t>
        </w:r>
      </w:hyperlink>
      <w:r>
        <w:t>;</w:t>
      </w:r>
    </w:p>
    <w:p w:rsidR="000A6771" w:rsidRDefault="000A6771">
      <w:pPr>
        <w:pStyle w:val="ConsPlusNormal"/>
        <w:spacing w:before="220"/>
        <w:ind w:firstLine="540"/>
        <w:jc w:val="both"/>
      </w:pPr>
      <w:r>
        <w:rPr>
          <w:i/>
        </w:rPr>
        <w:t>T</w:t>
      </w:r>
      <w:r>
        <w:rPr>
          <w:i/>
          <w:vertAlign w:val="subscript"/>
        </w:rPr>
        <w:t>th,c</w:t>
      </w:r>
      <w:r>
        <w:t xml:space="preserve"> - расчетная температура поверхности грунта в летний период, °C, определяемая по формуле</w:t>
      </w:r>
    </w:p>
    <w:p w:rsidR="000A6771" w:rsidRDefault="000A6771">
      <w:pPr>
        <w:pStyle w:val="ConsPlusNormal"/>
        <w:jc w:val="both"/>
      </w:pPr>
    </w:p>
    <w:p w:rsidR="000A6771" w:rsidRDefault="000A6771">
      <w:pPr>
        <w:pStyle w:val="ConsPlusNormal"/>
        <w:jc w:val="center"/>
      </w:pPr>
      <w:r>
        <w:rPr>
          <w:i/>
        </w:rPr>
        <w:t>T</w:t>
      </w:r>
      <w:r>
        <w:rPr>
          <w:i/>
          <w:vertAlign w:val="subscript"/>
        </w:rPr>
        <w:t>th,c</w:t>
      </w:r>
      <w:r>
        <w:t xml:space="preserve"> = 1,4</w:t>
      </w:r>
      <w:r>
        <w:rPr>
          <w:i/>
        </w:rPr>
        <w:t>T</w:t>
      </w:r>
      <w:r>
        <w:rPr>
          <w:i/>
          <w:vertAlign w:val="subscript"/>
        </w:rPr>
        <w:t>th,m</w:t>
      </w:r>
      <w:r>
        <w:t xml:space="preserve"> + 2,4 °C; (Г.6)</w:t>
      </w:r>
    </w:p>
    <w:p w:rsidR="000A6771" w:rsidRDefault="000A6771">
      <w:pPr>
        <w:pStyle w:val="ConsPlusNormal"/>
        <w:jc w:val="both"/>
      </w:pPr>
    </w:p>
    <w:p w:rsidR="000A6771" w:rsidRDefault="000A6771">
      <w:pPr>
        <w:pStyle w:val="ConsPlusNormal"/>
        <w:ind w:firstLine="540"/>
        <w:jc w:val="both"/>
      </w:pPr>
      <w:r>
        <w:rPr>
          <w:i/>
        </w:rPr>
        <w:t>t</w:t>
      </w:r>
      <w:r>
        <w:rPr>
          <w:i/>
          <w:vertAlign w:val="subscript"/>
        </w:rPr>
        <w:t>th,c</w:t>
      </w:r>
      <w:r>
        <w:t xml:space="preserve"> - расчетный период положительных температур, ч, определяемый по формуле</w:t>
      </w:r>
    </w:p>
    <w:p w:rsidR="000A6771" w:rsidRDefault="000A6771">
      <w:pPr>
        <w:pStyle w:val="ConsPlusNormal"/>
        <w:jc w:val="both"/>
      </w:pPr>
    </w:p>
    <w:p w:rsidR="000A6771" w:rsidRDefault="000A6771">
      <w:pPr>
        <w:pStyle w:val="ConsPlusNormal"/>
        <w:jc w:val="center"/>
      </w:pPr>
      <w:r>
        <w:rPr>
          <w:i/>
        </w:rPr>
        <w:t>t</w:t>
      </w:r>
      <w:r>
        <w:rPr>
          <w:i/>
          <w:vertAlign w:val="subscript"/>
        </w:rPr>
        <w:t>th,c</w:t>
      </w:r>
      <w:r>
        <w:t xml:space="preserve"> = 1,15</w:t>
      </w:r>
      <w:r>
        <w:rPr>
          <w:i/>
        </w:rPr>
        <w:t>t</w:t>
      </w:r>
      <w:r>
        <w:rPr>
          <w:i/>
          <w:vertAlign w:val="subscript"/>
        </w:rPr>
        <w:t>th,m</w:t>
      </w:r>
      <w:r>
        <w:t xml:space="preserve"> + 0,1</w:t>
      </w:r>
      <w:r>
        <w:rPr>
          <w:i/>
        </w:rPr>
        <w:t>t</w:t>
      </w:r>
      <w:r>
        <w:rPr>
          <w:vertAlign w:val="subscript"/>
        </w:rPr>
        <w:t>1</w:t>
      </w:r>
      <w:r>
        <w:t>; (Г.7)</w:t>
      </w:r>
    </w:p>
    <w:p w:rsidR="000A6771" w:rsidRDefault="000A6771">
      <w:pPr>
        <w:pStyle w:val="ConsPlusNormal"/>
        <w:jc w:val="both"/>
      </w:pPr>
    </w:p>
    <w:p w:rsidR="000A6771" w:rsidRDefault="000A6771">
      <w:pPr>
        <w:pStyle w:val="ConsPlusNormal"/>
        <w:ind w:firstLine="540"/>
        <w:jc w:val="both"/>
      </w:pPr>
      <w:r>
        <w:rPr>
          <w:i/>
        </w:rPr>
        <w:t>t</w:t>
      </w:r>
      <w:r>
        <w:rPr>
          <w:vertAlign w:val="subscript"/>
        </w:rPr>
        <w:t>1</w:t>
      </w:r>
      <w:r>
        <w:t xml:space="preserve"> - время, принимаемое равным 1,3·10</w:t>
      </w:r>
      <w:r>
        <w:rPr>
          <w:vertAlign w:val="superscript"/>
        </w:rPr>
        <w:t>7</w:t>
      </w:r>
      <w:r>
        <w:t xml:space="preserve"> с (3600 ч);</w:t>
      </w:r>
    </w:p>
    <w:p w:rsidR="000A6771" w:rsidRDefault="000A6771">
      <w:pPr>
        <w:pStyle w:val="ConsPlusNormal"/>
        <w:spacing w:before="220"/>
        <w:ind w:firstLine="540"/>
        <w:jc w:val="both"/>
      </w:pPr>
      <w:r>
        <w:rPr>
          <w:i/>
        </w:rPr>
        <w:t>t</w:t>
      </w:r>
      <w:r>
        <w:rPr>
          <w:vertAlign w:val="subscript"/>
        </w:rPr>
        <w:t>2</w:t>
      </w:r>
      <w:r>
        <w:t xml:space="preserve"> - время, принимаемое равным 2,7·10</w:t>
      </w:r>
      <w:r>
        <w:rPr>
          <w:vertAlign w:val="superscript"/>
        </w:rPr>
        <w:t>7</w:t>
      </w:r>
      <w:r>
        <w:t xml:space="preserve"> с (7500 ч);</w:t>
      </w:r>
    </w:p>
    <w:p w:rsidR="000A6771" w:rsidRDefault="000A6771">
      <w:pPr>
        <w:pStyle w:val="ConsPlusNormal"/>
        <w:spacing w:before="220"/>
        <w:ind w:firstLine="540"/>
        <w:jc w:val="both"/>
      </w:pPr>
      <w:r>
        <w:rPr>
          <w:i/>
        </w:rPr>
        <w:t>T</w:t>
      </w:r>
      <w:r>
        <w:rPr>
          <w:vertAlign w:val="subscript"/>
        </w:rPr>
        <w:t>0</w:t>
      </w:r>
      <w:r>
        <w:t xml:space="preserve"> - расчетная среднегодовая температура многолетнемерзлого грунта, °C, определяемая по </w:t>
      </w:r>
      <w:hyperlink w:anchor="P5793">
        <w:r>
          <w:rPr>
            <w:color w:val="0000FF"/>
          </w:rPr>
          <w:t>Г.8</w:t>
        </w:r>
      </w:hyperlink>
      <w:r>
        <w:t>;</w:t>
      </w:r>
    </w:p>
    <w:p w:rsidR="000A6771" w:rsidRDefault="000A6771">
      <w:pPr>
        <w:pStyle w:val="ConsPlusNormal"/>
        <w:spacing w:before="220"/>
        <w:ind w:firstLine="540"/>
        <w:jc w:val="both"/>
      </w:pPr>
      <w:r>
        <w:rPr>
          <w:noProof/>
          <w:position w:val="-8"/>
        </w:rPr>
        <w:drawing>
          <wp:inline distT="0" distB="0" distL="0" distR="0">
            <wp:extent cx="209550" cy="25146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9"/>
        </w:rPr>
        <w:drawing>
          <wp:inline distT="0" distB="0" distL="0" distR="0">
            <wp:extent cx="209550" cy="25908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 теплопроводность соответственно талого и мерзлого грунта, Вт/(м·°C);</w:t>
      </w:r>
    </w:p>
    <w:p w:rsidR="000A6771" w:rsidRDefault="000A6771">
      <w:pPr>
        <w:pStyle w:val="ConsPlusNormal"/>
        <w:spacing w:before="220"/>
        <w:ind w:firstLine="540"/>
        <w:jc w:val="both"/>
      </w:pPr>
      <w:r>
        <w:rPr>
          <w:i/>
        </w:rPr>
        <w:t>C</w:t>
      </w:r>
      <w:r>
        <w:rPr>
          <w:i/>
          <w:vertAlign w:val="subscript"/>
        </w:rPr>
        <w:t>th</w:t>
      </w:r>
      <w:r>
        <w:t xml:space="preserve"> и </w:t>
      </w:r>
      <w:r>
        <w:rPr>
          <w:i/>
        </w:rPr>
        <w:t>C</w:t>
      </w:r>
      <w:r>
        <w:rPr>
          <w:i/>
          <w:vertAlign w:val="subscript"/>
        </w:rPr>
        <w:t>f</w:t>
      </w:r>
      <w:r>
        <w:t xml:space="preserve"> - объемная теплоемкость соответственно талого и мерзлого грунта, Дж/(м</w:t>
      </w:r>
      <w:r>
        <w:rPr>
          <w:vertAlign w:val="superscript"/>
        </w:rPr>
        <w:t>3</w:t>
      </w:r>
      <w:r>
        <w:t>·°C);</w:t>
      </w:r>
    </w:p>
    <w:p w:rsidR="000A6771" w:rsidRDefault="000A6771">
      <w:pPr>
        <w:pStyle w:val="ConsPlusNormal"/>
        <w:spacing w:before="220"/>
        <w:ind w:firstLine="540"/>
        <w:jc w:val="both"/>
      </w:pPr>
      <w:r>
        <w:rPr>
          <w:i/>
        </w:rPr>
        <w:t>k</w:t>
      </w:r>
      <w:r>
        <w:rPr>
          <w:i/>
          <w:vertAlign w:val="subscript"/>
        </w:rPr>
        <w:t>m</w:t>
      </w:r>
      <w:r>
        <w:t xml:space="preserve"> - коэффициент, принимаемый для песчаных грунтов равным 1,0, а для глинистых - по </w:t>
      </w:r>
      <w:hyperlink w:anchor="P5683">
        <w:r>
          <w:rPr>
            <w:color w:val="0000FF"/>
          </w:rPr>
          <w:t>таблице Г.1</w:t>
        </w:r>
      </w:hyperlink>
      <w:r>
        <w:t xml:space="preserve"> в зависимости от значения теплоемкости </w:t>
      </w:r>
      <w:r>
        <w:rPr>
          <w:i/>
        </w:rPr>
        <w:t>C</w:t>
      </w:r>
      <w:r>
        <w:rPr>
          <w:i/>
          <w:vertAlign w:val="subscript"/>
        </w:rPr>
        <w:t>f</w:t>
      </w:r>
      <w:r>
        <w:t xml:space="preserve"> и средней температуры грунта, °C, определяемой по формуле</w:t>
      </w:r>
    </w:p>
    <w:p w:rsidR="000A6771" w:rsidRDefault="000A6771">
      <w:pPr>
        <w:pStyle w:val="ConsPlusNormal"/>
        <w:jc w:val="both"/>
      </w:pPr>
    </w:p>
    <w:p w:rsidR="000A6771" w:rsidRDefault="000A6771">
      <w:pPr>
        <w:pStyle w:val="ConsPlusNormal"/>
        <w:jc w:val="center"/>
      </w:pPr>
      <w:r>
        <w:rPr>
          <w:noProof/>
          <w:position w:val="-12"/>
        </w:rPr>
        <w:drawing>
          <wp:inline distT="0" distB="0" distL="0" distR="0">
            <wp:extent cx="2001520" cy="30099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001520" cy="300990"/>
                    </a:xfrm>
                    <a:prstGeom prst="rect">
                      <a:avLst/>
                    </a:prstGeom>
                    <a:noFill/>
                    <a:ln>
                      <a:noFill/>
                    </a:ln>
                  </pic:spPr>
                </pic:pic>
              </a:graphicData>
            </a:graphic>
          </wp:inline>
        </w:drawing>
      </w:r>
      <w:r>
        <w:t xml:space="preserve"> (Г.8)</w:t>
      </w:r>
    </w:p>
    <w:p w:rsidR="000A6771" w:rsidRDefault="000A6771">
      <w:pPr>
        <w:pStyle w:val="ConsPlusNormal"/>
        <w:jc w:val="both"/>
      </w:pPr>
    </w:p>
    <w:p w:rsidR="000A6771" w:rsidRDefault="000A6771">
      <w:pPr>
        <w:pStyle w:val="ConsPlusNormal"/>
        <w:ind w:firstLine="540"/>
        <w:jc w:val="both"/>
      </w:pPr>
      <w:r>
        <w:rPr>
          <w:i/>
        </w:rPr>
        <w:lastRenderedPageBreak/>
        <w:t>L</w:t>
      </w:r>
      <w:r>
        <w:rPr>
          <w:i/>
          <w:vertAlign w:val="subscript"/>
        </w:rPr>
        <w:t>v</w:t>
      </w:r>
      <w:r>
        <w:t xml:space="preserve"> - теплота таяния (замерзания) грунта, Дж/м</w:t>
      </w:r>
      <w:r>
        <w:rPr>
          <w:vertAlign w:val="superscript"/>
        </w:rPr>
        <w:t>3</w:t>
      </w:r>
      <w:r>
        <w:t xml:space="preserve">, определяемая по </w:t>
      </w:r>
      <w:hyperlink w:anchor="P1974">
        <w:r>
          <w:rPr>
            <w:color w:val="0000FF"/>
          </w:rPr>
          <w:t>приложению Б</w:t>
        </w:r>
      </w:hyperlink>
      <w:r>
        <w:t xml:space="preserve"> при температуре грунта, равной </w:t>
      </w:r>
      <w:r>
        <w:rPr>
          <w:noProof/>
          <w:position w:val="-8"/>
        </w:rPr>
        <w:drawing>
          <wp:inline distT="0" distB="0" distL="0" distR="0">
            <wp:extent cx="383540" cy="25146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83540" cy="251460"/>
                    </a:xfrm>
                    <a:prstGeom prst="rect">
                      <a:avLst/>
                    </a:prstGeom>
                    <a:noFill/>
                    <a:ln>
                      <a:noFill/>
                    </a:ln>
                  </pic:spPr>
                </pic:pic>
              </a:graphicData>
            </a:graphic>
          </wp:inline>
        </w:drawing>
      </w:r>
      <w:r>
        <w:t>, °C.</w:t>
      </w:r>
    </w:p>
    <w:p w:rsidR="000A6771" w:rsidRDefault="000A6771">
      <w:pPr>
        <w:pStyle w:val="ConsPlusNormal"/>
        <w:jc w:val="both"/>
      </w:pPr>
    </w:p>
    <w:p w:rsidR="000A6771" w:rsidRDefault="000A6771">
      <w:pPr>
        <w:pStyle w:val="ConsPlusNormal"/>
        <w:jc w:val="right"/>
      </w:pPr>
      <w:r>
        <w:t>Таблица Г.1</w:t>
      </w:r>
    </w:p>
    <w:p w:rsidR="000A6771" w:rsidRDefault="000A6771">
      <w:pPr>
        <w:pStyle w:val="ConsPlusNormal"/>
        <w:jc w:val="both"/>
      </w:pPr>
    </w:p>
    <w:p w:rsidR="000A6771" w:rsidRDefault="000A6771">
      <w:pPr>
        <w:pStyle w:val="ConsPlusNormal"/>
        <w:jc w:val="center"/>
      </w:pPr>
      <w:bookmarkStart w:id="138" w:name="P5683"/>
      <w:bookmarkEnd w:id="138"/>
      <w:r>
        <w:rPr>
          <w:b/>
        </w:rPr>
        <w:t>Коэффициент</w:t>
      </w:r>
      <w:r>
        <w:t xml:space="preserve"> </w:t>
      </w:r>
      <w:r>
        <w:rPr>
          <w:b/>
          <w:i/>
        </w:rPr>
        <w:t>k</w:t>
      </w:r>
      <w:r>
        <w:rPr>
          <w:b/>
          <w:i/>
          <w:vertAlign w:val="subscript"/>
        </w:rPr>
        <w:t>m</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96"/>
        <w:gridCol w:w="1814"/>
        <w:gridCol w:w="1814"/>
        <w:gridCol w:w="1701"/>
        <w:gridCol w:w="1814"/>
      </w:tblGrid>
      <w:tr w:rsidR="000A6771">
        <w:tc>
          <w:tcPr>
            <w:tcW w:w="1896" w:type="dxa"/>
            <w:vMerge w:val="restart"/>
            <w:tcBorders>
              <w:top w:val="single" w:sz="4" w:space="0" w:color="auto"/>
              <w:bottom w:val="single" w:sz="4" w:space="0" w:color="auto"/>
            </w:tcBorders>
            <w:vAlign w:val="center"/>
          </w:tcPr>
          <w:p w:rsidR="000A6771" w:rsidRDefault="000A6771">
            <w:pPr>
              <w:pStyle w:val="ConsPlusNormal"/>
              <w:jc w:val="center"/>
            </w:pPr>
            <w:r>
              <w:t>Температура, °C</w:t>
            </w:r>
          </w:p>
        </w:tc>
        <w:tc>
          <w:tcPr>
            <w:tcW w:w="7143" w:type="dxa"/>
            <w:gridSpan w:val="4"/>
            <w:tcBorders>
              <w:top w:val="single" w:sz="4" w:space="0" w:color="auto"/>
              <w:bottom w:val="single" w:sz="4" w:space="0" w:color="auto"/>
            </w:tcBorders>
            <w:vAlign w:val="center"/>
          </w:tcPr>
          <w:p w:rsidR="000A6771" w:rsidRDefault="000A6771">
            <w:pPr>
              <w:pStyle w:val="ConsPlusNormal"/>
              <w:jc w:val="center"/>
            </w:pPr>
            <w:r>
              <w:t xml:space="preserve">Значения коэффициента </w:t>
            </w:r>
            <w:r>
              <w:rPr>
                <w:i/>
              </w:rPr>
              <w:t>k</w:t>
            </w:r>
            <w:r>
              <w:rPr>
                <w:i/>
                <w:vertAlign w:val="subscript"/>
              </w:rPr>
              <w:t>m</w:t>
            </w:r>
            <w:r>
              <w:t xml:space="preserve"> при объемной теплоемкости </w:t>
            </w:r>
            <w:r>
              <w:rPr>
                <w:i/>
              </w:rPr>
              <w:t>C</w:t>
            </w:r>
            <w:r>
              <w:rPr>
                <w:i/>
                <w:vertAlign w:val="subscript"/>
              </w:rPr>
              <w:t>f</w:t>
            </w:r>
            <w:r>
              <w:t>, Дж/(м</w:t>
            </w:r>
            <w:r>
              <w:rPr>
                <w:vertAlign w:val="superscript"/>
              </w:rPr>
              <w:t>3</w:t>
            </w:r>
            <w:r>
              <w:t>·°C)</w:t>
            </w:r>
          </w:p>
        </w:tc>
      </w:tr>
      <w:tr w:rsidR="000A6771">
        <w:tc>
          <w:tcPr>
            <w:tcW w:w="1896" w:type="dxa"/>
            <w:vMerge/>
            <w:tcBorders>
              <w:top w:val="single" w:sz="4" w:space="0" w:color="auto"/>
              <w:bottom w:val="single" w:sz="4" w:space="0" w:color="auto"/>
            </w:tcBorders>
          </w:tcPr>
          <w:p w:rsidR="000A6771" w:rsidRDefault="000A6771">
            <w:pPr>
              <w:pStyle w:val="ConsPlusNormal"/>
            </w:pPr>
          </w:p>
        </w:tc>
        <w:tc>
          <w:tcPr>
            <w:tcW w:w="1814" w:type="dxa"/>
            <w:tcBorders>
              <w:top w:val="single" w:sz="4" w:space="0" w:color="auto"/>
              <w:bottom w:val="single" w:sz="4" w:space="0" w:color="auto"/>
            </w:tcBorders>
            <w:vAlign w:val="center"/>
          </w:tcPr>
          <w:p w:rsidR="000A6771" w:rsidRDefault="000A6771">
            <w:pPr>
              <w:pStyle w:val="ConsPlusNormal"/>
              <w:jc w:val="center"/>
            </w:pPr>
            <w:r>
              <w:t>1,3·10</w:t>
            </w:r>
            <w:r>
              <w:rPr>
                <w:vertAlign w:val="superscript"/>
              </w:rPr>
              <w:t>6</w:t>
            </w:r>
          </w:p>
        </w:tc>
        <w:tc>
          <w:tcPr>
            <w:tcW w:w="1814" w:type="dxa"/>
            <w:tcBorders>
              <w:top w:val="single" w:sz="4" w:space="0" w:color="auto"/>
              <w:bottom w:val="single" w:sz="4" w:space="0" w:color="auto"/>
            </w:tcBorders>
            <w:vAlign w:val="center"/>
          </w:tcPr>
          <w:p w:rsidR="000A6771" w:rsidRDefault="000A6771">
            <w:pPr>
              <w:pStyle w:val="ConsPlusNormal"/>
              <w:jc w:val="center"/>
            </w:pPr>
            <w:r>
              <w:t>1,7·10</w:t>
            </w:r>
            <w:r>
              <w:rPr>
                <w:vertAlign w:val="superscript"/>
              </w:rPr>
              <w:t>6</w:t>
            </w:r>
          </w:p>
        </w:tc>
        <w:tc>
          <w:tcPr>
            <w:tcW w:w="1701" w:type="dxa"/>
            <w:tcBorders>
              <w:top w:val="single" w:sz="4" w:space="0" w:color="auto"/>
              <w:bottom w:val="single" w:sz="4" w:space="0" w:color="auto"/>
            </w:tcBorders>
            <w:vAlign w:val="center"/>
          </w:tcPr>
          <w:p w:rsidR="000A6771" w:rsidRDefault="000A6771">
            <w:pPr>
              <w:pStyle w:val="ConsPlusNormal"/>
              <w:jc w:val="center"/>
            </w:pPr>
            <w:r>
              <w:t>2,1·10</w:t>
            </w:r>
            <w:r>
              <w:rPr>
                <w:vertAlign w:val="superscript"/>
              </w:rPr>
              <w:t>6</w:t>
            </w:r>
          </w:p>
        </w:tc>
        <w:tc>
          <w:tcPr>
            <w:tcW w:w="1814" w:type="dxa"/>
            <w:tcBorders>
              <w:top w:val="single" w:sz="4" w:space="0" w:color="auto"/>
              <w:bottom w:val="single" w:sz="4" w:space="0" w:color="auto"/>
            </w:tcBorders>
            <w:vAlign w:val="center"/>
          </w:tcPr>
          <w:p w:rsidR="000A6771" w:rsidRDefault="000A6771">
            <w:pPr>
              <w:pStyle w:val="ConsPlusNormal"/>
              <w:jc w:val="center"/>
            </w:pPr>
            <w:r>
              <w:t>2,5·10</w:t>
            </w:r>
            <w:r>
              <w:rPr>
                <w:vertAlign w:val="superscript"/>
              </w:rPr>
              <w:t>6</w:t>
            </w:r>
          </w:p>
        </w:tc>
      </w:tr>
      <w:tr w:rsidR="000A6771">
        <w:tblPrEx>
          <w:tblBorders>
            <w:insideH w:val="none" w:sz="0" w:space="0" w:color="auto"/>
          </w:tblBorders>
        </w:tblPrEx>
        <w:tc>
          <w:tcPr>
            <w:tcW w:w="1896" w:type="dxa"/>
            <w:tcBorders>
              <w:top w:val="single" w:sz="4" w:space="0" w:color="auto"/>
              <w:bottom w:val="nil"/>
            </w:tcBorders>
          </w:tcPr>
          <w:p w:rsidR="000A6771" w:rsidRDefault="000A6771">
            <w:pPr>
              <w:pStyle w:val="ConsPlusNormal"/>
              <w:jc w:val="center"/>
            </w:pPr>
            <w:r>
              <w:t>-1</w:t>
            </w:r>
          </w:p>
        </w:tc>
        <w:tc>
          <w:tcPr>
            <w:tcW w:w="1814" w:type="dxa"/>
            <w:tcBorders>
              <w:top w:val="single" w:sz="4" w:space="0" w:color="auto"/>
              <w:bottom w:val="nil"/>
            </w:tcBorders>
          </w:tcPr>
          <w:p w:rsidR="000A6771" w:rsidRDefault="000A6771">
            <w:pPr>
              <w:pStyle w:val="ConsPlusNormal"/>
              <w:jc w:val="center"/>
            </w:pPr>
            <w:r>
              <w:t>6,8</w:t>
            </w:r>
          </w:p>
        </w:tc>
        <w:tc>
          <w:tcPr>
            <w:tcW w:w="1814" w:type="dxa"/>
            <w:tcBorders>
              <w:top w:val="single" w:sz="4" w:space="0" w:color="auto"/>
              <w:bottom w:val="nil"/>
            </w:tcBorders>
          </w:tcPr>
          <w:p w:rsidR="000A6771" w:rsidRDefault="000A6771">
            <w:pPr>
              <w:pStyle w:val="ConsPlusNormal"/>
              <w:jc w:val="center"/>
            </w:pPr>
            <w:r>
              <w:t>5,9</w:t>
            </w:r>
          </w:p>
        </w:tc>
        <w:tc>
          <w:tcPr>
            <w:tcW w:w="1701" w:type="dxa"/>
            <w:tcBorders>
              <w:top w:val="single" w:sz="4" w:space="0" w:color="auto"/>
              <w:bottom w:val="nil"/>
            </w:tcBorders>
          </w:tcPr>
          <w:p w:rsidR="000A6771" w:rsidRDefault="000A6771">
            <w:pPr>
              <w:pStyle w:val="ConsPlusNormal"/>
              <w:jc w:val="center"/>
            </w:pPr>
            <w:r>
              <w:t>5,3</w:t>
            </w:r>
          </w:p>
        </w:tc>
        <w:tc>
          <w:tcPr>
            <w:tcW w:w="1814" w:type="dxa"/>
            <w:tcBorders>
              <w:top w:val="single" w:sz="4" w:space="0" w:color="auto"/>
              <w:bottom w:val="nil"/>
            </w:tcBorders>
          </w:tcPr>
          <w:p w:rsidR="000A6771" w:rsidRDefault="000A6771">
            <w:pPr>
              <w:pStyle w:val="ConsPlusNormal"/>
              <w:jc w:val="center"/>
            </w:pPr>
            <w:r>
              <w:t>5,0</w:t>
            </w:r>
          </w:p>
        </w:tc>
      </w:tr>
      <w:tr w:rsidR="000A6771">
        <w:tblPrEx>
          <w:tblBorders>
            <w:insideH w:val="none" w:sz="0" w:space="0" w:color="auto"/>
          </w:tblBorders>
        </w:tblPrEx>
        <w:tc>
          <w:tcPr>
            <w:tcW w:w="1896" w:type="dxa"/>
            <w:tcBorders>
              <w:top w:val="nil"/>
              <w:bottom w:val="nil"/>
            </w:tcBorders>
          </w:tcPr>
          <w:p w:rsidR="000A6771" w:rsidRDefault="000A6771">
            <w:pPr>
              <w:pStyle w:val="ConsPlusNormal"/>
              <w:jc w:val="center"/>
            </w:pPr>
            <w:r>
              <w:t>-2</w:t>
            </w:r>
          </w:p>
        </w:tc>
        <w:tc>
          <w:tcPr>
            <w:tcW w:w="1814" w:type="dxa"/>
            <w:tcBorders>
              <w:top w:val="nil"/>
              <w:bottom w:val="nil"/>
            </w:tcBorders>
          </w:tcPr>
          <w:p w:rsidR="000A6771" w:rsidRDefault="000A6771">
            <w:pPr>
              <w:pStyle w:val="ConsPlusNormal"/>
              <w:jc w:val="center"/>
            </w:pPr>
            <w:r>
              <w:t>5,2</w:t>
            </w:r>
          </w:p>
        </w:tc>
        <w:tc>
          <w:tcPr>
            <w:tcW w:w="1814" w:type="dxa"/>
            <w:tcBorders>
              <w:top w:val="nil"/>
              <w:bottom w:val="nil"/>
            </w:tcBorders>
          </w:tcPr>
          <w:p w:rsidR="000A6771" w:rsidRDefault="000A6771">
            <w:pPr>
              <w:pStyle w:val="ConsPlusNormal"/>
              <w:jc w:val="center"/>
            </w:pPr>
            <w:r>
              <w:t>4,5</w:t>
            </w:r>
          </w:p>
        </w:tc>
        <w:tc>
          <w:tcPr>
            <w:tcW w:w="1701" w:type="dxa"/>
            <w:tcBorders>
              <w:top w:val="nil"/>
              <w:bottom w:val="nil"/>
            </w:tcBorders>
          </w:tcPr>
          <w:p w:rsidR="000A6771" w:rsidRDefault="000A6771">
            <w:pPr>
              <w:pStyle w:val="ConsPlusNormal"/>
              <w:jc w:val="center"/>
            </w:pPr>
            <w:r>
              <w:t>4,0</w:t>
            </w:r>
          </w:p>
        </w:tc>
        <w:tc>
          <w:tcPr>
            <w:tcW w:w="1814" w:type="dxa"/>
            <w:tcBorders>
              <w:top w:val="nil"/>
              <w:bottom w:val="nil"/>
            </w:tcBorders>
          </w:tcPr>
          <w:p w:rsidR="000A6771" w:rsidRDefault="000A6771">
            <w:pPr>
              <w:pStyle w:val="ConsPlusNormal"/>
              <w:jc w:val="center"/>
            </w:pPr>
            <w:r>
              <w:t>3,7</w:t>
            </w:r>
          </w:p>
        </w:tc>
      </w:tr>
      <w:tr w:rsidR="000A6771">
        <w:tblPrEx>
          <w:tblBorders>
            <w:insideH w:val="none" w:sz="0" w:space="0" w:color="auto"/>
          </w:tblBorders>
        </w:tblPrEx>
        <w:tc>
          <w:tcPr>
            <w:tcW w:w="1896" w:type="dxa"/>
            <w:tcBorders>
              <w:top w:val="nil"/>
              <w:bottom w:val="nil"/>
            </w:tcBorders>
          </w:tcPr>
          <w:p w:rsidR="000A6771" w:rsidRDefault="000A6771">
            <w:pPr>
              <w:pStyle w:val="ConsPlusNormal"/>
              <w:jc w:val="center"/>
            </w:pPr>
            <w:r>
              <w:t>-4</w:t>
            </w:r>
          </w:p>
        </w:tc>
        <w:tc>
          <w:tcPr>
            <w:tcW w:w="1814" w:type="dxa"/>
            <w:tcBorders>
              <w:top w:val="nil"/>
              <w:bottom w:val="nil"/>
            </w:tcBorders>
          </w:tcPr>
          <w:p w:rsidR="000A6771" w:rsidRDefault="000A6771">
            <w:pPr>
              <w:pStyle w:val="ConsPlusNormal"/>
              <w:jc w:val="center"/>
            </w:pPr>
            <w:r>
              <w:t>3,7</w:t>
            </w:r>
          </w:p>
        </w:tc>
        <w:tc>
          <w:tcPr>
            <w:tcW w:w="1814" w:type="dxa"/>
            <w:tcBorders>
              <w:top w:val="nil"/>
              <w:bottom w:val="nil"/>
            </w:tcBorders>
          </w:tcPr>
          <w:p w:rsidR="000A6771" w:rsidRDefault="000A6771">
            <w:pPr>
              <w:pStyle w:val="ConsPlusNormal"/>
              <w:jc w:val="center"/>
            </w:pPr>
            <w:r>
              <w:t>3,2</w:t>
            </w:r>
          </w:p>
        </w:tc>
        <w:tc>
          <w:tcPr>
            <w:tcW w:w="1701" w:type="dxa"/>
            <w:tcBorders>
              <w:top w:val="nil"/>
              <w:bottom w:val="nil"/>
            </w:tcBorders>
          </w:tcPr>
          <w:p w:rsidR="000A6771" w:rsidRDefault="000A6771">
            <w:pPr>
              <w:pStyle w:val="ConsPlusNormal"/>
              <w:jc w:val="center"/>
            </w:pPr>
            <w:r>
              <w:t>2,8</w:t>
            </w:r>
          </w:p>
        </w:tc>
        <w:tc>
          <w:tcPr>
            <w:tcW w:w="1814" w:type="dxa"/>
            <w:tcBorders>
              <w:top w:val="nil"/>
              <w:bottom w:val="nil"/>
            </w:tcBorders>
          </w:tcPr>
          <w:p w:rsidR="000A6771" w:rsidRDefault="000A6771">
            <w:pPr>
              <w:pStyle w:val="ConsPlusNormal"/>
              <w:jc w:val="center"/>
            </w:pPr>
            <w:r>
              <w:t>2,5</w:t>
            </w:r>
          </w:p>
        </w:tc>
      </w:tr>
      <w:tr w:rsidR="000A6771">
        <w:tblPrEx>
          <w:tblBorders>
            <w:insideH w:val="none" w:sz="0" w:space="0" w:color="auto"/>
          </w:tblBorders>
        </w:tblPrEx>
        <w:tc>
          <w:tcPr>
            <w:tcW w:w="1896" w:type="dxa"/>
            <w:tcBorders>
              <w:top w:val="nil"/>
              <w:bottom w:val="nil"/>
            </w:tcBorders>
          </w:tcPr>
          <w:p w:rsidR="000A6771" w:rsidRDefault="000A6771">
            <w:pPr>
              <w:pStyle w:val="ConsPlusNormal"/>
              <w:jc w:val="center"/>
            </w:pPr>
            <w:r>
              <w:t>-6</w:t>
            </w:r>
          </w:p>
        </w:tc>
        <w:tc>
          <w:tcPr>
            <w:tcW w:w="1814" w:type="dxa"/>
            <w:tcBorders>
              <w:top w:val="nil"/>
              <w:bottom w:val="nil"/>
            </w:tcBorders>
          </w:tcPr>
          <w:p w:rsidR="000A6771" w:rsidRDefault="000A6771">
            <w:pPr>
              <w:pStyle w:val="ConsPlusNormal"/>
              <w:jc w:val="center"/>
            </w:pPr>
            <w:r>
              <w:t>3,0</w:t>
            </w:r>
          </w:p>
        </w:tc>
        <w:tc>
          <w:tcPr>
            <w:tcW w:w="1814" w:type="dxa"/>
            <w:tcBorders>
              <w:top w:val="nil"/>
              <w:bottom w:val="nil"/>
            </w:tcBorders>
          </w:tcPr>
          <w:p w:rsidR="000A6771" w:rsidRDefault="000A6771">
            <w:pPr>
              <w:pStyle w:val="ConsPlusNormal"/>
              <w:jc w:val="center"/>
            </w:pPr>
            <w:r>
              <w:t>2,6</w:t>
            </w:r>
          </w:p>
        </w:tc>
        <w:tc>
          <w:tcPr>
            <w:tcW w:w="1701" w:type="dxa"/>
            <w:tcBorders>
              <w:top w:val="nil"/>
              <w:bottom w:val="nil"/>
            </w:tcBorders>
          </w:tcPr>
          <w:p w:rsidR="000A6771" w:rsidRDefault="000A6771">
            <w:pPr>
              <w:pStyle w:val="ConsPlusNormal"/>
              <w:jc w:val="center"/>
            </w:pPr>
            <w:r>
              <w:t>2,3</w:t>
            </w:r>
          </w:p>
        </w:tc>
        <w:tc>
          <w:tcPr>
            <w:tcW w:w="1814" w:type="dxa"/>
            <w:tcBorders>
              <w:top w:val="nil"/>
              <w:bottom w:val="nil"/>
            </w:tcBorders>
          </w:tcPr>
          <w:p w:rsidR="000A6771" w:rsidRDefault="000A6771">
            <w:pPr>
              <w:pStyle w:val="ConsPlusNormal"/>
              <w:jc w:val="center"/>
            </w:pPr>
            <w:r>
              <w:t>2,1</w:t>
            </w:r>
          </w:p>
        </w:tc>
      </w:tr>
      <w:tr w:rsidR="000A6771">
        <w:tblPrEx>
          <w:tblBorders>
            <w:insideH w:val="none" w:sz="0" w:space="0" w:color="auto"/>
          </w:tblBorders>
        </w:tblPrEx>
        <w:tc>
          <w:tcPr>
            <w:tcW w:w="1896" w:type="dxa"/>
            <w:tcBorders>
              <w:top w:val="nil"/>
              <w:bottom w:val="nil"/>
            </w:tcBorders>
          </w:tcPr>
          <w:p w:rsidR="000A6771" w:rsidRDefault="000A6771">
            <w:pPr>
              <w:pStyle w:val="ConsPlusNormal"/>
              <w:jc w:val="center"/>
            </w:pPr>
            <w:r>
              <w:t>-8</w:t>
            </w:r>
          </w:p>
        </w:tc>
        <w:tc>
          <w:tcPr>
            <w:tcW w:w="1814" w:type="dxa"/>
            <w:tcBorders>
              <w:top w:val="nil"/>
              <w:bottom w:val="nil"/>
            </w:tcBorders>
          </w:tcPr>
          <w:p w:rsidR="000A6771" w:rsidRDefault="000A6771">
            <w:pPr>
              <w:pStyle w:val="ConsPlusNormal"/>
              <w:jc w:val="center"/>
            </w:pPr>
            <w:r>
              <w:t>2,5</w:t>
            </w:r>
          </w:p>
        </w:tc>
        <w:tc>
          <w:tcPr>
            <w:tcW w:w="1814" w:type="dxa"/>
            <w:tcBorders>
              <w:top w:val="nil"/>
              <w:bottom w:val="nil"/>
            </w:tcBorders>
          </w:tcPr>
          <w:p w:rsidR="000A6771" w:rsidRDefault="000A6771">
            <w:pPr>
              <w:pStyle w:val="ConsPlusNormal"/>
              <w:jc w:val="center"/>
            </w:pPr>
            <w:r>
              <w:t>2,2</w:t>
            </w:r>
          </w:p>
        </w:tc>
        <w:tc>
          <w:tcPr>
            <w:tcW w:w="1701" w:type="dxa"/>
            <w:tcBorders>
              <w:top w:val="nil"/>
              <w:bottom w:val="nil"/>
            </w:tcBorders>
          </w:tcPr>
          <w:p w:rsidR="000A6771" w:rsidRDefault="000A6771">
            <w:pPr>
              <w:pStyle w:val="ConsPlusNormal"/>
              <w:jc w:val="center"/>
            </w:pPr>
            <w:r>
              <w:t>1,9</w:t>
            </w:r>
          </w:p>
        </w:tc>
        <w:tc>
          <w:tcPr>
            <w:tcW w:w="1814" w:type="dxa"/>
            <w:tcBorders>
              <w:top w:val="nil"/>
              <w:bottom w:val="nil"/>
            </w:tcBorders>
          </w:tcPr>
          <w:p w:rsidR="000A6771" w:rsidRDefault="000A6771">
            <w:pPr>
              <w:pStyle w:val="ConsPlusNormal"/>
              <w:jc w:val="center"/>
            </w:pPr>
            <w:r>
              <w:t>1,6</w:t>
            </w:r>
          </w:p>
        </w:tc>
      </w:tr>
      <w:tr w:rsidR="000A6771">
        <w:tblPrEx>
          <w:tblBorders>
            <w:insideH w:val="none" w:sz="0" w:space="0" w:color="auto"/>
          </w:tblBorders>
        </w:tblPrEx>
        <w:tc>
          <w:tcPr>
            <w:tcW w:w="1896" w:type="dxa"/>
            <w:tcBorders>
              <w:top w:val="nil"/>
              <w:bottom w:val="single" w:sz="4" w:space="0" w:color="auto"/>
            </w:tcBorders>
          </w:tcPr>
          <w:p w:rsidR="000A6771" w:rsidRDefault="000A6771">
            <w:pPr>
              <w:pStyle w:val="ConsPlusNormal"/>
              <w:jc w:val="center"/>
            </w:pPr>
            <w:r>
              <w:t>-10</w:t>
            </w:r>
          </w:p>
        </w:tc>
        <w:tc>
          <w:tcPr>
            <w:tcW w:w="1814" w:type="dxa"/>
            <w:tcBorders>
              <w:top w:val="nil"/>
              <w:bottom w:val="single" w:sz="4" w:space="0" w:color="auto"/>
            </w:tcBorders>
          </w:tcPr>
          <w:p w:rsidR="000A6771" w:rsidRDefault="000A6771">
            <w:pPr>
              <w:pStyle w:val="ConsPlusNormal"/>
              <w:jc w:val="center"/>
            </w:pPr>
            <w:r>
              <w:t>1,8</w:t>
            </w:r>
          </w:p>
        </w:tc>
        <w:tc>
          <w:tcPr>
            <w:tcW w:w="1814" w:type="dxa"/>
            <w:tcBorders>
              <w:top w:val="nil"/>
              <w:bottom w:val="single" w:sz="4" w:space="0" w:color="auto"/>
            </w:tcBorders>
          </w:tcPr>
          <w:p w:rsidR="000A6771" w:rsidRDefault="000A6771">
            <w:pPr>
              <w:pStyle w:val="ConsPlusNormal"/>
              <w:jc w:val="center"/>
            </w:pPr>
            <w:r>
              <w:t>1,6</w:t>
            </w:r>
          </w:p>
        </w:tc>
        <w:tc>
          <w:tcPr>
            <w:tcW w:w="1701" w:type="dxa"/>
            <w:tcBorders>
              <w:top w:val="nil"/>
              <w:bottom w:val="single" w:sz="4" w:space="0" w:color="auto"/>
            </w:tcBorders>
          </w:tcPr>
          <w:p w:rsidR="000A6771" w:rsidRDefault="000A6771">
            <w:pPr>
              <w:pStyle w:val="ConsPlusNormal"/>
              <w:jc w:val="center"/>
            </w:pPr>
            <w:r>
              <w:t>1,4</w:t>
            </w:r>
          </w:p>
        </w:tc>
        <w:tc>
          <w:tcPr>
            <w:tcW w:w="1814" w:type="dxa"/>
            <w:tcBorders>
              <w:top w:val="nil"/>
              <w:bottom w:val="single" w:sz="4" w:space="0" w:color="auto"/>
            </w:tcBorders>
          </w:tcPr>
          <w:p w:rsidR="000A6771" w:rsidRDefault="000A6771">
            <w:pPr>
              <w:pStyle w:val="ConsPlusNormal"/>
              <w:jc w:val="center"/>
            </w:pPr>
            <w:r>
              <w:t>1,2</w:t>
            </w:r>
          </w:p>
        </w:tc>
      </w:tr>
    </w:tbl>
    <w:p w:rsidR="000A6771" w:rsidRDefault="000A6771">
      <w:pPr>
        <w:pStyle w:val="ConsPlusNormal"/>
        <w:jc w:val="both"/>
      </w:pPr>
    </w:p>
    <w:p w:rsidR="000A6771" w:rsidRDefault="000A6771">
      <w:pPr>
        <w:pStyle w:val="ConsPlusNormal"/>
        <w:ind w:firstLine="540"/>
        <w:jc w:val="both"/>
      </w:pPr>
      <w:r>
        <w:t xml:space="preserve">Г.4 Нормативная глубина сезонного промерзания грунта </w:t>
      </w:r>
      <w:r>
        <w:rPr>
          <w:i/>
        </w:rPr>
        <w:t>d</w:t>
      </w:r>
      <w:r>
        <w:rPr>
          <w:i/>
          <w:vertAlign w:val="subscript"/>
        </w:rPr>
        <w:t>f,n</w:t>
      </w:r>
      <w:r>
        <w:t>, м, определяется по формуле</w:t>
      </w:r>
    </w:p>
    <w:p w:rsidR="000A6771" w:rsidRDefault="000A6771">
      <w:pPr>
        <w:pStyle w:val="ConsPlusNormal"/>
        <w:jc w:val="both"/>
      </w:pPr>
    </w:p>
    <w:p w:rsidR="000A6771" w:rsidRDefault="000A6771">
      <w:pPr>
        <w:pStyle w:val="ConsPlusNormal"/>
        <w:jc w:val="center"/>
      </w:pPr>
      <w:bookmarkStart w:id="139" w:name="P5724"/>
      <w:bookmarkEnd w:id="139"/>
      <w:r>
        <w:rPr>
          <w:noProof/>
          <w:position w:val="-36"/>
        </w:rPr>
        <w:drawing>
          <wp:inline distT="0" distB="0" distL="0" distR="0">
            <wp:extent cx="1938655" cy="59753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938655" cy="597535"/>
                    </a:xfrm>
                    <a:prstGeom prst="rect">
                      <a:avLst/>
                    </a:prstGeom>
                    <a:noFill/>
                    <a:ln>
                      <a:noFill/>
                    </a:ln>
                  </pic:spPr>
                </pic:pic>
              </a:graphicData>
            </a:graphic>
          </wp:inline>
        </w:drawing>
      </w:r>
      <w:r>
        <w:t xml:space="preserve"> (Г.9)</w:t>
      </w:r>
    </w:p>
    <w:p w:rsidR="000A6771" w:rsidRDefault="000A6771">
      <w:pPr>
        <w:pStyle w:val="ConsPlusNormal"/>
        <w:jc w:val="both"/>
      </w:pPr>
    </w:p>
    <w:p w:rsidR="000A6771" w:rsidRDefault="000A6771">
      <w:pPr>
        <w:pStyle w:val="ConsPlusNormal"/>
        <w:ind w:firstLine="540"/>
        <w:jc w:val="both"/>
      </w:pPr>
      <w:r>
        <w:t>где</w:t>
      </w:r>
    </w:p>
    <w:p w:rsidR="000A6771" w:rsidRDefault="000A6771">
      <w:pPr>
        <w:pStyle w:val="ConsPlusNormal"/>
        <w:jc w:val="both"/>
      </w:pPr>
    </w:p>
    <w:p w:rsidR="000A6771" w:rsidRDefault="000A6771">
      <w:pPr>
        <w:pStyle w:val="ConsPlusNormal"/>
        <w:jc w:val="center"/>
      </w:pPr>
      <w:r>
        <w:rPr>
          <w:i/>
        </w:rPr>
        <w:t>q</w:t>
      </w:r>
      <w:r>
        <w:rPr>
          <w:vertAlign w:val="subscript"/>
        </w:rPr>
        <w:t>2</w:t>
      </w:r>
      <w:r>
        <w:t xml:space="preserve"> = </w:t>
      </w:r>
      <w:r>
        <w:rPr>
          <w:i/>
        </w:rPr>
        <w:t>L</w:t>
      </w:r>
      <w:r>
        <w:rPr>
          <w:i/>
          <w:vertAlign w:val="subscript"/>
        </w:rPr>
        <w:t>v</w:t>
      </w:r>
      <w:r>
        <w:t xml:space="preserve"> - 0,5</w:t>
      </w:r>
      <w:r>
        <w:rPr>
          <w:i/>
        </w:rPr>
        <w:t>C</w:t>
      </w:r>
      <w:r>
        <w:rPr>
          <w:i/>
          <w:vertAlign w:val="subscript"/>
        </w:rPr>
        <w:t>f</w:t>
      </w:r>
      <w:r>
        <w:t>(</w:t>
      </w:r>
      <w:r>
        <w:rPr>
          <w:i/>
        </w:rPr>
        <w:t>T</w:t>
      </w:r>
      <w:r>
        <w:rPr>
          <w:i/>
          <w:vertAlign w:val="subscript"/>
        </w:rPr>
        <w:t>f,m</w:t>
      </w:r>
      <w:r>
        <w:t xml:space="preserve"> - </w:t>
      </w:r>
      <w:r>
        <w:rPr>
          <w:i/>
        </w:rPr>
        <w:t>T</w:t>
      </w:r>
      <w:r>
        <w:rPr>
          <w:i/>
          <w:vertAlign w:val="subscript"/>
        </w:rPr>
        <w:t>bf</w:t>
      </w:r>
      <w:r>
        <w:t>), (Г.10)</w:t>
      </w:r>
    </w:p>
    <w:p w:rsidR="000A6771" w:rsidRDefault="000A6771">
      <w:pPr>
        <w:pStyle w:val="ConsPlusNormal"/>
        <w:jc w:val="both"/>
      </w:pPr>
    </w:p>
    <w:p w:rsidR="000A6771" w:rsidRDefault="000A6771">
      <w:pPr>
        <w:pStyle w:val="ConsPlusNormal"/>
        <w:ind w:firstLine="540"/>
        <w:jc w:val="both"/>
      </w:pPr>
      <w:r>
        <w:t xml:space="preserve">здесь </w:t>
      </w:r>
      <w:r>
        <w:rPr>
          <w:i/>
        </w:rPr>
        <w:t>L</w:t>
      </w:r>
      <w:r>
        <w:rPr>
          <w:i/>
          <w:vertAlign w:val="subscript"/>
        </w:rPr>
        <w:t>v</w:t>
      </w:r>
      <w:r>
        <w:t xml:space="preserve"> - теплота замерзания грунта, Дж/м</w:t>
      </w:r>
      <w:r>
        <w:rPr>
          <w:vertAlign w:val="superscript"/>
        </w:rPr>
        <w:t>3</w:t>
      </w:r>
      <w:r>
        <w:t xml:space="preserve">, определяемая по </w:t>
      </w:r>
      <w:hyperlink w:anchor="P1974">
        <w:r>
          <w:rPr>
            <w:color w:val="0000FF"/>
          </w:rPr>
          <w:t>приложению Б</w:t>
        </w:r>
      </w:hyperlink>
      <w:r>
        <w:t xml:space="preserve"> при температуре грунта, равной 0,5(</w:t>
      </w:r>
      <w:r>
        <w:rPr>
          <w:i/>
        </w:rPr>
        <w:t>T</w:t>
      </w:r>
      <w:r>
        <w:rPr>
          <w:i/>
          <w:vertAlign w:val="subscript"/>
        </w:rPr>
        <w:t>f,m</w:t>
      </w:r>
      <w:r>
        <w:t xml:space="preserve"> - </w:t>
      </w:r>
      <w:r>
        <w:rPr>
          <w:i/>
        </w:rPr>
        <w:t>T</w:t>
      </w:r>
      <w:r>
        <w:rPr>
          <w:i/>
          <w:vertAlign w:val="subscript"/>
        </w:rPr>
        <w:t>bf</w:t>
      </w:r>
      <w:r>
        <w:t>), °C.</w:t>
      </w:r>
    </w:p>
    <w:p w:rsidR="000A6771" w:rsidRDefault="000A6771">
      <w:pPr>
        <w:pStyle w:val="ConsPlusNormal"/>
        <w:spacing w:before="220"/>
        <w:ind w:firstLine="540"/>
        <w:jc w:val="both"/>
      </w:pPr>
      <w:r>
        <w:t xml:space="preserve">Остальные обозначения те же, что в </w:t>
      </w:r>
      <w:hyperlink w:anchor="P5646">
        <w:r>
          <w:rPr>
            <w:color w:val="0000FF"/>
          </w:rPr>
          <w:t>формуле (Г.2)</w:t>
        </w:r>
      </w:hyperlink>
      <w:r>
        <w:t>.</w:t>
      </w:r>
    </w:p>
    <w:p w:rsidR="000A6771" w:rsidRDefault="000A6771">
      <w:pPr>
        <w:pStyle w:val="ConsPlusNormal"/>
        <w:spacing w:before="220"/>
        <w:ind w:firstLine="540"/>
        <w:jc w:val="both"/>
      </w:pPr>
      <w:r>
        <w:t xml:space="preserve">Г.5 В случаях, когда предусматриваются вертикальная планировка территории подсыпкой, регулирование поверхностного стока и другие мероприятия, приводящие к понижению уровня подземных вод, значения теплофизических характеристик при расчете нормативных глубин сезонного оттаивания и промерзания грунтов по </w:t>
      </w:r>
      <w:hyperlink w:anchor="P5653">
        <w:r>
          <w:rPr>
            <w:color w:val="0000FF"/>
          </w:rPr>
          <w:t>формулам (Г.3)</w:t>
        </w:r>
      </w:hyperlink>
      <w:r>
        <w:t xml:space="preserve"> и </w:t>
      </w:r>
      <w:hyperlink w:anchor="P5724">
        <w:r>
          <w:rPr>
            <w:color w:val="0000FF"/>
          </w:rPr>
          <w:t>(Г.9)</w:t>
        </w:r>
      </w:hyperlink>
      <w:r>
        <w:t xml:space="preserve"> следует принимать при влажности грунта, равной:</w:t>
      </w:r>
    </w:p>
    <w:p w:rsidR="000A6771" w:rsidRDefault="000A6771">
      <w:pPr>
        <w:pStyle w:val="ConsPlusNonformat"/>
        <w:spacing w:before="200"/>
        <w:jc w:val="both"/>
      </w:pPr>
      <w:r>
        <w:t xml:space="preserve">    для крупнообломочных грунтов .................................... 0,04;</w:t>
      </w:r>
    </w:p>
    <w:p w:rsidR="000A6771" w:rsidRDefault="000A6771">
      <w:pPr>
        <w:pStyle w:val="ConsPlusNonformat"/>
        <w:jc w:val="both"/>
      </w:pPr>
      <w:r>
        <w:t xml:space="preserve">     "  песков (кроме пылеватых) .................................... 0,07;</w:t>
      </w:r>
    </w:p>
    <w:p w:rsidR="000A6771" w:rsidRDefault="000A6771">
      <w:pPr>
        <w:pStyle w:val="ConsPlusNonformat"/>
        <w:jc w:val="both"/>
      </w:pPr>
      <w:r>
        <w:t xml:space="preserve">     "  песков пылеватых ............................................ 0,10;</w:t>
      </w:r>
    </w:p>
    <w:p w:rsidR="000A6771" w:rsidRDefault="000A6771">
      <w:pPr>
        <w:pStyle w:val="ConsPlusNonformat"/>
        <w:jc w:val="both"/>
      </w:pPr>
      <w:r>
        <w:t xml:space="preserve">     "  глинистых грунтов ...................................... </w:t>
      </w:r>
      <w:r>
        <w:rPr>
          <w:noProof/>
          <w:position w:val="-8"/>
        </w:rPr>
        <w:drawing>
          <wp:inline distT="0" distB="0" distL="0" distR="0">
            <wp:extent cx="685800" cy="23558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685800" cy="235585"/>
                    </a:xfrm>
                    <a:prstGeom prst="rect">
                      <a:avLst/>
                    </a:prstGeom>
                    <a:noFill/>
                    <a:ln>
                      <a:noFill/>
                    </a:ln>
                  </pic:spPr>
                </pic:pic>
              </a:graphicData>
            </a:graphic>
          </wp:inline>
        </w:drawing>
      </w:r>
      <w:r>
        <w:t>;</w:t>
      </w:r>
    </w:p>
    <w:p w:rsidR="000A6771" w:rsidRDefault="000A6771">
      <w:pPr>
        <w:pStyle w:val="ConsPlusNonformat"/>
        <w:jc w:val="both"/>
      </w:pPr>
      <w:r>
        <w:t xml:space="preserve">     "  заторфованных грунтов ...................................... </w:t>
      </w:r>
      <w:r>
        <w:rPr>
          <w:noProof/>
          <w:position w:val="-8"/>
        </w:rPr>
        <w:drawing>
          <wp:inline distT="0" distB="0" distL="0" distR="0">
            <wp:extent cx="348615" cy="23558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48615" cy="235585"/>
                    </a:xfrm>
                    <a:prstGeom prst="rect">
                      <a:avLst/>
                    </a:prstGeom>
                    <a:noFill/>
                    <a:ln>
                      <a:noFill/>
                    </a:ln>
                  </pic:spPr>
                </pic:pic>
              </a:graphicData>
            </a:graphic>
          </wp:inline>
        </w:drawing>
      </w:r>
      <w:r>
        <w:rPr>
          <w:i/>
        </w:rPr>
        <w:t>,</w:t>
      </w:r>
    </w:p>
    <w:p w:rsidR="000A6771" w:rsidRDefault="000A6771">
      <w:pPr>
        <w:pStyle w:val="ConsPlusNormal"/>
        <w:ind w:firstLine="540"/>
        <w:jc w:val="both"/>
      </w:pPr>
      <w:r>
        <w:t xml:space="preserve">где </w:t>
      </w:r>
      <w:r>
        <w:rPr>
          <w:i/>
        </w:rPr>
        <w:t>I</w:t>
      </w:r>
      <w:r>
        <w:rPr>
          <w:i/>
          <w:vertAlign w:val="subscript"/>
        </w:rPr>
        <w:t>p</w:t>
      </w:r>
      <w:r>
        <w:t xml:space="preserve"> и </w:t>
      </w:r>
      <w:r>
        <w:rPr>
          <w:i/>
        </w:rPr>
        <w:t>w</w:t>
      </w:r>
      <w:r>
        <w:rPr>
          <w:i/>
          <w:vertAlign w:val="subscript"/>
        </w:rPr>
        <w:t>p</w:t>
      </w:r>
      <w:r>
        <w:t xml:space="preserve"> - соответственно число пластичности и влажности грунта на границе пластичности.</w:t>
      </w:r>
    </w:p>
    <w:p w:rsidR="000A6771" w:rsidRDefault="000A6771">
      <w:pPr>
        <w:pStyle w:val="ConsPlusNormal"/>
        <w:spacing w:before="220"/>
        <w:ind w:firstLine="540"/>
        <w:jc w:val="both"/>
      </w:pPr>
      <w:r>
        <w:t xml:space="preserve">Г.6 Расчетная глубина сезонного оттаивания </w:t>
      </w:r>
      <w:r>
        <w:rPr>
          <w:i/>
        </w:rPr>
        <w:t>d</w:t>
      </w:r>
      <w:r>
        <w:rPr>
          <w:i/>
          <w:vertAlign w:val="subscript"/>
        </w:rPr>
        <w:t>th</w:t>
      </w:r>
      <w:r>
        <w:t xml:space="preserve"> и расчетная глубина сезонного промерзания грунта </w:t>
      </w:r>
      <w:r>
        <w:rPr>
          <w:i/>
        </w:rPr>
        <w:t>d</w:t>
      </w:r>
      <w:r>
        <w:rPr>
          <w:i/>
          <w:vertAlign w:val="subscript"/>
        </w:rPr>
        <w:t>f</w:t>
      </w:r>
      <w:r>
        <w:t xml:space="preserve"> определяются по формулам:</w:t>
      </w:r>
    </w:p>
    <w:p w:rsidR="000A6771" w:rsidRDefault="000A6771">
      <w:pPr>
        <w:pStyle w:val="ConsPlusNormal"/>
        <w:jc w:val="both"/>
      </w:pPr>
    </w:p>
    <w:p w:rsidR="000A6771" w:rsidRDefault="000A6771">
      <w:pPr>
        <w:pStyle w:val="ConsPlusNormal"/>
        <w:jc w:val="center"/>
      </w:pPr>
      <w:r>
        <w:rPr>
          <w:i/>
        </w:rPr>
        <w:lastRenderedPageBreak/>
        <w:t>d</w:t>
      </w:r>
      <w:r>
        <w:rPr>
          <w:i/>
          <w:vertAlign w:val="subscript"/>
        </w:rPr>
        <w:t>th</w:t>
      </w:r>
      <w:r>
        <w:t xml:space="preserve"> = </w:t>
      </w:r>
      <w:r>
        <w:rPr>
          <w:i/>
        </w:rPr>
        <w:t>k'</w:t>
      </w:r>
      <w:r>
        <w:rPr>
          <w:i/>
          <w:vertAlign w:val="subscript"/>
        </w:rPr>
        <w:t>h</w:t>
      </w:r>
      <w:r>
        <w:rPr>
          <w:i/>
        </w:rPr>
        <w:t>d</w:t>
      </w:r>
      <w:r>
        <w:rPr>
          <w:i/>
          <w:vertAlign w:val="subscript"/>
        </w:rPr>
        <w:t>th,n</w:t>
      </w:r>
      <w:r>
        <w:t>; (Г.11)</w:t>
      </w:r>
    </w:p>
    <w:p w:rsidR="000A6771" w:rsidRDefault="000A6771">
      <w:pPr>
        <w:pStyle w:val="ConsPlusNormal"/>
        <w:jc w:val="both"/>
      </w:pPr>
    </w:p>
    <w:p w:rsidR="000A6771" w:rsidRDefault="000A6771">
      <w:pPr>
        <w:pStyle w:val="ConsPlusNormal"/>
        <w:jc w:val="center"/>
      </w:pPr>
      <w:bookmarkStart w:id="140" w:name="P5743"/>
      <w:bookmarkEnd w:id="140"/>
      <w:r>
        <w:rPr>
          <w:i/>
        </w:rPr>
        <w:t>d</w:t>
      </w:r>
      <w:r>
        <w:rPr>
          <w:i/>
          <w:vertAlign w:val="subscript"/>
        </w:rPr>
        <w:t>f</w:t>
      </w:r>
      <w:r>
        <w:t xml:space="preserve"> = </w:t>
      </w:r>
      <w:r>
        <w:rPr>
          <w:i/>
        </w:rPr>
        <w:t>k</w:t>
      </w:r>
      <w:r>
        <w:rPr>
          <w:i/>
          <w:vertAlign w:val="subscript"/>
        </w:rPr>
        <w:t>h</w:t>
      </w:r>
      <w:r>
        <w:rPr>
          <w:i/>
        </w:rPr>
        <w:t>d</w:t>
      </w:r>
      <w:r>
        <w:rPr>
          <w:i/>
          <w:vertAlign w:val="subscript"/>
        </w:rPr>
        <w:t>f,n</w:t>
      </w:r>
      <w:r>
        <w:t>, (Г.12)</w:t>
      </w:r>
    </w:p>
    <w:p w:rsidR="000A6771" w:rsidRDefault="000A6771">
      <w:pPr>
        <w:pStyle w:val="ConsPlusNormal"/>
        <w:jc w:val="both"/>
      </w:pPr>
    </w:p>
    <w:p w:rsidR="000A6771" w:rsidRDefault="000A6771">
      <w:pPr>
        <w:pStyle w:val="ConsPlusNormal"/>
        <w:ind w:firstLine="540"/>
        <w:jc w:val="both"/>
      </w:pPr>
      <w:r>
        <w:t xml:space="preserve">где </w:t>
      </w:r>
      <w:r>
        <w:rPr>
          <w:i/>
        </w:rPr>
        <w:t>d</w:t>
      </w:r>
      <w:r>
        <w:rPr>
          <w:i/>
          <w:vertAlign w:val="subscript"/>
        </w:rPr>
        <w:t>th,n</w:t>
      </w:r>
      <w:r>
        <w:t xml:space="preserve"> и </w:t>
      </w:r>
      <w:r>
        <w:rPr>
          <w:i/>
        </w:rPr>
        <w:t>d</w:t>
      </w:r>
      <w:r>
        <w:rPr>
          <w:i/>
          <w:vertAlign w:val="subscript"/>
        </w:rPr>
        <w:t>f,n</w:t>
      </w:r>
      <w:r>
        <w:t xml:space="preserve"> - нормативные глубины соответственно сезонного оттаивания и сезонного промерзания грунта;</w:t>
      </w:r>
    </w:p>
    <w:p w:rsidR="000A6771" w:rsidRDefault="000A6771">
      <w:pPr>
        <w:pStyle w:val="ConsPlusNormal"/>
        <w:spacing w:before="220"/>
        <w:ind w:firstLine="540"/>
        <w:jc w:val="both"/>
      </w:pPr>
      <w:r>
        <w:rPr>
          <w:i/>
        </w:rPr>
        <w:t>k'</w:t>
      </w:r>
      <w:r>
        <w:rPr>
          <w:i/>
          <w:vertAlign w:val="subscript"/>
        </w:rPr>
        <w:t>h</w:t>
      </w:r>
      <w:r>
        <w:t xml:space="preserve"> и </w:t>
      </w:r>
      <w:r>
        <w:rPr>
          <w:i/>
        </w:rPr>
        <w:t>k</w:t>
      </w:r>
      <w:r>
        <w:rPr>
          <w:i/>
          <w:vertAlign w:val="subscript"/>
        </w:rPr>
        <w:t>h</w:t>
      </w:r>
      <w:r>
        <w:t xml:space="preserve"> - коэффициенты теплового влияния сооружения, принимаемые по таблице Г.2.</w:t>
      </w:r>
    </w:p>
    <w:p w:rsidR="000A6771" w:rsidRDefault="000A6771">
      <w:pPr>
        <w:pStyle w:val="ConsPlusNormal"/>
        <w:jc w:val="both"/>
      </w:pPr>
    </w:p>
    <w:p w:rsidR="000A6771" w:rsidRDefault="000A6771">
      <w:pPr>
        <w:pStyle w:val="ConsPlusNormal"/>
        <w:jc w:val="right"/>
      </w:pPr>
      <w:r>
        <w:t>Таблица Г.2</w:t>
      </w:r>
    </w:p>
    <w:p w:rsidR="000A6771" w:rsidRDefault="000A6771">
      <w:pPr>
        <w:pStyle w:val="ConsPlusNormal"/>
        <w:jc w:val="both"/>
      </w:pPr>
    </w:p>
    <w:p w:rsidR="000A6771" w:rsidRDefault="000A6771">
      <w:pPr>
        <w:pStyle w:val="ConsPlusNormal"/>
        <w:jc w:val="center"/>
      </w:pPr>
      <w:r>
        <w:rPr>
          <w:b/>
        </w:rPr>
        <w:t>Коэффициенты</w:t>
      </w:r>
      <w:r>
        <w:t xml:space="preserve"> </w:t>
      </w:r>
      <w:r>
        <w:rPr>
          <w:b/>
          <w:i/>
        </w:rPr>
        <w:t>k'</w:t>
      </w:r>
      <w:r>
        <w:rPr>
          <w:b/>
          <w:i/>
          <w:vertAlign w:val="subscript"/>
        </w:rPr>
        <w:t>h</w:t>
      </w:r>
      <w:r>
        <w:t xml:space="preserve"> </w:t>
      </w:r>
      <w:r>
        <w:rPr>
          <w:b/>
        </w:rPr>
        <w:t>и</w:t>
      </w:r>
      <w:r>
        <w:t xml:space="preserve"> </w:t>
      </w:r>
      <w:r>
        <w:rPr>
          <w:b/>
          <w:i/>
        </w:rPr>
        <w:t>k</w:t>
      </w:r>
      <w:r>
        <w:rPr>
          <w:b/>
          <w:i/>
          <w:vertAlign w:val="subscript"/>
        </w:rPr>
        <w:t>h</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715"/>
        <w:gridCol w:w="1928"/>
      </w:tblGrid>
      <w:tr w:rsidR="000A6771">
        <w:tc>
          <w:tcPr>
            <w:tcW w:w="6406" w:type="dxa"/>
            <w:tcBorders>
              <w:top w:val="single" w:sz="4" w:space="0" w:color="auto"/>
              <w:bottom w:val="single" w:sz="4" w:space="0" w:color="auto"/>
            </w:tcBorders>
          </w:tcPr>
          <w:p w:rsidR="000A6771" w:rsidRDefault="000A6771">
            <w:pPr>
              <w:pStyle w:val="ConsPlusNormal"/>
              <w:jc w:val="center"/>
            </w:pPr>
            <w:r>
              <w:t>Сооружения</w:t>
            </w:r>
          </w:p>
        </w:tc>
        <w:tc>
          <w:tcPr>
            <w:tcW w:w="715" w:type="dxa"/>
            <w:tcBorders>
              <w:top w:val="single" w:sz="4" w:space="0" w:color="auto"/>
              <w:bottom w:val="single" w:sz="4" w:space="0" w:color="auto"/>
            </w:tcBorders>
          </w:tcPr>
          <w:p w:rsidR="000A6771" w:rsidRDefault="000A6771">
            <w:pPr>
              <w:pStyle w:val="ConsPlusNormal"/>
              <w:jc w:val="center"/>
            </w:pPr>
            <w:r>
              <w:rPr>
                <w:i/>
              </w:rPr>
              <w:t>k'</w:t>
            </w:r>
            <w:r>
              <w:rPr>
                <w:i/>
                <w:vertAlign w:val="subscript"/>
              </w:rPr>
              <w:t>h</w:t>
            </w:r>
          </w:p>
        </w:tc>
        <w:tc>
          <w:tcPr>
            <w:tcW w:w="1928" w:type="dxa"/>
            <w:tcBorders>
              <w:top w:val="single" w:sz="4" w:space="0" w:color="auto"/>
              <w:bottom w:val="single" w:sz="4" w:space="0" w:color="auto"/>
            </w:tcBorders>
          </w:tcPr>
          <w:p w:rsidR="000A6771" w:rsidRDefault="000A6771">
            <w:pPr>
              <w:pStyle w:val="ConsPlusNormal"/>
              <w:jc w:val="center"/>
            </w:pPr>
            <w:r>
              <w:rPr>
                <w:i/>
              </w:rPr>
              <w:t>k</w:t>
            </w:r>
            <w:r>
              <w:rPr>
                <w:i/>
                <w:vertAlign w:val="subscript"/>
              </w:rPr>
              <w:t>h</w:t>
            </w:r>
          </w:p>
        </w:tc>
      </w:tr>
      <w:tr w:rsidR="000A6771">
        <w:tc>
          <w:tcPr>
            <w:tcW w:w="6406" w:type="dxa"/>
            <w:tcBorders>
              <w:top w:val="single" w:sz="4" w:space="0" w:color="auto"/>
              <w:bottom w:val="single" w:sz="4" w:space="0" w:color="auto"/>
            </w:tcBorders>
          </w:tcPr>
          <w:p w:rsidR="000A6771" w:rsidRDefault="000A6771">
            <w:pPr>
              <w:pStyle w:val="ConsPlusNormal"/>
            </w:pPr>
            <w:r>
              <w:t>Здания и сооружения без холодного подполья</w:t>
            </w:r>
          </w:p>
        </w:tc>
        <w:tc>
          <w:tcPr>
            <w:tcW w:w="715" w:type="dxa"/>
            <w:tcBorders>
              <w:top w:val="single" w:sz="4" w:space="0" w:color="auto"/>
              <w:bottom w:val="single" w:sz="4" w:space="0" w:color="auto"/>
            </w:tcBorders>
          </w:tcPr>
          <w:p w:rsidR="000A6771" w:rsidRDefault="000A6771">
            <w:pPr>
              <w:pStyle w:val="ConsPlusNormal"/>
              <w:jc w:val="center"/>
            </w:pPr>
            <w:r>
              <w:t>-</w:t>
            </w:r>
          </w:p>
        </w:tc>
        <w:tc>
          <w:tcPr>
            <w:tcW w:w="1928" w:type="dxa"/>
            <w:tcBorders>
              <w:top w:val="single" w:sz="4" w:space="0" w:color="auto"/>
              <w:bottom w:val="single" w:sz="4" w:space="0" w:color="auto"/>
            </w:tcBorders>
          </w:tcPr>
          <w:p w:rsidR="000A6771" w:rsidRDefault="000A6771">
            <w:pPr>
              <w:pStyle w:val="ConsPlusNormal"/>
              <w:jc w:val="center"/>
            </w:pPr>
            <w:r>
              <w:t xml:space="preserve">В соответствии с требованиями </w:t>
            </w:r>
            <w:hyperlink r:id="rId364">
              <w:r>
                <w:rPr>
                  <w:color w:val="0000FF"/>
                </w:rPr>
                <w:t>СП 22.13330</w:t>
              </w:r>
            </w:hyperlink>
          </w:p>
        </w:tc>
      </w:tr>
      <w:tr w:rsidR="000A6771">
        <w:tblPrEx>
          <w:tblBorders>
            <w:insideH w:val="none" w:sz="0" w:space="0" w:color="auto"/>
          </w:tblBorders>
        </w:tblPrEx>
        <w:tc>
          <w:tcPr>
            <w:tcW w:w="6406" w:type="dxa"/>
            <w:tcBorders>
              <w:top w:val="single" w:sz="4" w:space="0" w:color="auto"/>
              <w:bottom w:val="nil"/>
            </w:tcBorders>
          </w:tcPr>
          <w:p w:rsidR="000A6771" w:rsidRDefault="000A6771">
            <w:pPr>
              <w:pStyle w:val="ConsPlusNormal"/>
            </w:pPr>
            <w:r>
              <w:t>Здания и сооружения с холодным подпольем:</w:t>
            </w:r>
          </w:p>
        </w:tc>
        <w:tc>
          <w:tcPr>
            <w:tcW w:w="715" w:type="dxa"/>
            <w:tcBorders>
              <w:top w:val="single" w:sz="4" w:space="0" w:color="auto"/>
              <w:bottom w:val="nil"/>
            </w:tcBorders>
          </w:tcPr>
          <w:p w:rsidR="000A6771" w:rsidRDefault="000A6771">
            <w:pPr>
              <w:pStyle w:val="ConsPlusNormal"/>
            </w:pPr>
          </w:p>
        </w:tc>
        <w:tc>
          <w:tcPr>
            <w:tcW w:w="1928" w:type="dxa"/>
            <w:tcBorders>
              <w:top w:val="single" w:sz="4" w:space="0" w:color="auto"/>
              <w:bottom w:val="nil"/>
            </w:tcBorders>
          </w:tcPr>
          <w:p w:rsidR="000A6771" w:rsidRDefault="000A6771">
            <w:pPr>
              <w:pStyle w:val="ConsPlusNormal"/>
            </w:pPr>
          </w:p>
        </w:tc>
      </w:tr>
      <w:tr w:rsidR="000A6771">
        <w:tblPrEx>
          <w:tblBorders>
            <w:insideH w:val="none" w:sz="0" w:space="0" w:color="auto"/>
          </w:tblBorders>
        </w:tblPrEx>
        <w:tc>
          <w:tcPr>
            <w:tcW w:w="6406" w:type="dxa"/>
            <w:tcBorders>
              <w:top w:val="nil"/>
              <w:bottom w:val="nil"/>
            </w:tcBorders>
          </w:tcPr>
          <w:p w:rsidR="000A6771" w:rsidRDefault="000A6771">
            <w:pPr>
              <w:pStyle w:val="ConsPlusNormal"/>
              <w:ind w:left="283"/>
            </w:pPr>
            <w:r>
              <w:t>у наружных стен с отмостками, имеющими асфальтовое и тому подобное покрытия</w:t>
            </w:r>
          </w:p>
        </w:tc>
        <w:tc>
          <w:tcPr>
            <w:tcW w:w="715" w:type="dxa"/>
            <w:tcBorders>
              <w:top w:val="nil"/>
              <w:bottom w:val="nil"/>
            </w:tcBorders>
            <w:vAlign w:val="bottom"/>
          </w:tcPr>
          <w:p w:rsidR="000A6771" w:rsidRDefault="000A6771">
            <w:pPr>
              <w:pStyle w:val="ConsPlusNormal"/>
              <w:jc w:val="center"/>
            </w:pPr>
            <w:r>
              <w:t>1,2</w:t>
            </w:r>
          </w:p>
        </w:tc>
        <w:tc>
          <w:tcPr>
            <w:tcW w:w="1928" w:type="dxa"/>
            <w:tcBorders>
              <w:top w:val="nil"/>
              <w:bottom w:val="nil"/>
            </w:tcBorders>
            <w:vAlign w:val="bottom"/>
          </w:tcPr>
          <w:p w:rsidR="000A6771" w:rsidRDefault="000A6771">
            <w:pPr>
              <w:pStyle w:val="ConsPlusNormal"/>
              <w:jc w:val="center"/>
            </w:pPr>
            <w:r>
              <w:t>-</w:t>
            </w:r>
          </w:p>
        </w:tc>
      </w:tr>
      <w:tr w:rsidR="000A6771">
        <w:tblPrEx>
          <w:tblBorders>
            <w:insideH w:val="none" w:sz="0" w:space="0" w:color="auto"/>
          </w:tblBorders>
        </w:tblPrEx>
        <w:tc>
          <w:tcPr>
            <w:tcW w:w="6406" w:type="dxa"/>
            <w:tcBorders>
              <w:top w:val="nil"/>
              <w:bottom w:val="nil"/>
            </w:tcBorders>
          </w:tcPr>
          <w:p w:rsidR="000A6771" w:rsidRDefault="000A6771">
            <w:pPr>
              <w:pStyle w:val="ConsPlusNormal"/>
              <w:ind w:left="283"/>
            </w:pPr>
            <w:r>
              <w:t>у наружных стен с отмостками без асфальтовых покрытий</w:t>
            </w:r>
          </w:p>
        </w:tc>
        <w:tc>
          <w:tcPr>
            <w:tcW w:w="715" w:type="dxa"/>
            <w:tcBorders>
              <w:top w:val="nil"/>
              <w:bottom w:val="nil"/>
            </w:tcBorders>
            <w:vAlign w:val="bottom"/>
          </w:tcPr>
          <w:p w:rsidR="000A6771" w:rsidRDefault="000A6771">
            <w:pPr>
              <w:pStyle w:val="ConsPlusNormal"/>
              <w:jc w:val="center"/>
            </w:pPr>
            <w:r>
              <w:t>1,0</w:t>
            </w:r>
          </w:p>
        </w:tc>
        <w:tc>
          <w:tcPr>
            <w:tcW w:w="1928" w:type="dxa"/>
            <w:tcBorders>
              <w:top w:val="nil"/>
              <w:bottom w:val="nil"/>
            </w:tcBorders>
            <w:vAlign w:val="bottom"/>
          </w:tcPr>
          <w:p w:rsidR="000A6771" w:rsidRDefault="000A6771">
            <w:pPr>
              <w:pStyle w:val="ConsPlusNormal"/>
              <w:jc w:val="center"/>
            </w:pPr>
            <w:r>
              <w:t>-</w:t>
            </w:r>
          </w:p>
        </w:tc>
      </w:tr>
      <w:tr w:rsidR="000A6771">
        <w:tblPrEx>
          <w:tblBorders>
            <w:insideH w:val="none" w:sz="0" w:space="0" w:color="auto"/>
          </w:tblBorders>
        </w:tblPrEx>
        <w:tc>
          <w:tcPr>
            <w:tcW w:w="6406" w:type="dxa"/>
            <w:tcBorders>
              <w:top w:val="nil"/>
              <w:bottom w:val="single" w:sz="4" w:space="0" w:color="auto"/>
            </w:tcBorders>
          </w:tcPr>
          <w:p w:rsidR="000A6771" w:rsidRDefault="000A6771">
            <w:pPr>
              <w:pStyle w:val="ConsPlusNormal"/>
              <w:ind w:left="283"/>
            </w:pPr>
            <w:r>
              <w:t>у внутренних опор</w:t>
            </w:r>
          </w:p>
        </w:tc>
        <w:tc>
          <w:tcPr>
            <w:tcW w:w="715" w:type="dxa"/>
            <w:tcBorders>
              <w:top w:val="nil"/>
              <w:bottom w:val="single" w:sz="4" w:space="0" w:color="auto"/>
            </w:tcBorders>
            <w:vAlign w:val="bottom"/>
          </w:tcPr>
          <w:p w:rsidR="000A6771" w:rsidRDefault="000A6771">
            <w:pPr>
              <w:pStyle w:val="ConsPlusNormal"/>
              <w:jc w:val="center"/>
            </w:pPr>
            <w:r>
              <w:t>0,8</w:t>
            </w:r>
          </w:p>
        </w:tc>
        <w:tc>
          <w:tcPr>
            <w:tcW w:w="1928" w:type="dxa"/>
            <w:tcBorders>
              <w:top w:val="nil"/>
              <w:bottom w:val="single" w:sz="4" w:space="0" w:color="auto"/>
            </w:tcBorders>
            <w:vAlign w:val="bottom"/>
          </w:tcPr>
          <w:p w:rsidR="000A6771" w:rsidRDefault="000A6771">
            <w:pPr>
              <w:pStyle w:val="ConsPlusNormal"/>
              <w:jc w:val="center"/>
            </w:pPr>
            <w:r>
              <w:t>-</w:t>
            </w:r>
          </w:p>
        </w:tc>
      </w:tr>
      <w:tr w:rsidR="000A6771">
        <w:tblPrEx>
          <w:tblBorders>
            <w:insideH w:val="none" w:sz="0" w:space="0" w:color="auto"/>
          </w:tblBorders>
        </w:tblPrEx>
        <w:tc>
          <w:tcPr>
            <w:tcW w:w="6406" w:type="dxa"/>
            <w:tcBorders>
              <w:top w:val="single" w:sz="4" w:space="0" w:color="auto"/>
              <w:bottom w:val="nil"/>
            </w:tcBorders>
          </w:tcPr>
          <w:p w:rsidR="000A6771" w:rsidRDefault="000A6771">
            <w:pPr>
              <w:pStyle w:val="ConsPlusNormal"/>
            </w:pPr>
            <w:r>
              <w:t>Мосты:</w:t>
            </w:r>
          </w:p>
        </w:tc>
        <w:tc>
          <w:tcPr>
            <w:tcW w:w="715" w:type="dxa"/>
            <w:tcBorders>
              <w:top w:val="single" w:sz="4" w:space="0" w:color="auto"/>
              <w:bottom w:val="nil"/>
            </w:tcBorders>
            <w:vAlign w:val="bottom"/>
          </w:tcPr>
          <w:p w:rsidR="000A6771" w:rsidRDefault="000A6771">
            <w:pPr>
              <w:pStyle w:val="ConsPlusNormal"/>
            </w:pPr>
          </w:p>
        </w:tc>
        <w:tc>
          <w:tcPr>
            <w:tcW w:w="1928" w:type="dxa"/>
            <w:tcBorders>
              <w:top w:val="single" w:sz="4" w:space="0" w:color="auto"/>
              <w:bottom w:val="nil"/>
            </w:tcBorders>
            <w:vAlign w:val="bottom"/>
          </w:tcPr>
          <w:p w:rsidR="000A6771" w:rsidRDefault="000A6771">
            <w:pPr>
              <w:pStyle w:val="ConsPlusNormal"/>
            </w:pPr>
          </w:p>
        </w:tc>
      </w:tr>
      <w:tr w:rsidR="000A6771">
        <w:tblPrEx>
          <w:tblBorders>
            <w:insideH w:val="none" w:sz="0" w:space="0" w:color="auto"/>
          </w:tblBorders>
        </w:tblPrEx>
        <w:tc>
          <w:tcPr>
            <w:tcW w:w="6406" w:type="dxa"/>
            <w:tcBorders>
              <w:top w:val="nil"/>
              <w:bottom w:val="nil"/>
            </w:tcBorders>
          </w:tcPr>
          <w:p w:rsidR="000A6771" w:rsidRDefault="000A6771">
            <w:pPr>
              <w:pStyle w:val="ConsPlusNormal"/>
              <w:ind w:left="283"/>
            </w:pPr>
            <w:r>
              <w:t>промежуточные массивные опоры с фундаментами мелкого заложения или фундаментами из свай и свай-столбов с плитой (ростверком), заглубленной в грунт при ширине опор по фасаду:</w:t>
            </w:r>
          </w:p>
        </w:tc>
        <w:tc>
          <w:tcPr>
            <w:tcW w:w="715" w:type="dxa"/>
            <w:tcBorders>
              <w:top w:val="nil"/>
              <w:bottom w:val="nil"/>
            </w:tcBorders>
            <w:vAlign w:val="bottom"/>
          </w:tcPr>
          <w:p w:rsidR="000A6771" w:rsidRDefault="000A6771">
            <w:pPr>
              <w:pStyle w:val="ConsPlusNormal"/>
            </w:pPr>
          </w:p>
        </w:tc>
        <w:tc>
          <w:tcPr>
            <w:tcW w:w="1928" w:type="dxa"/>
            <w:tcBorders>
              <w:top w:val="nil"/>
              <w:bottom w:val="nil"/>
            </w:tcBorders>
            <w:vAlign w:val="bottom"/>
          </w:tcPr>
          <w:p w:rsidR="000A6771" w:rsidRDefault="000A6771">
            <w:pPr>
              <w:pStyle w:val="ConsPlusNormal"/>
            </w:pPr>
          </w:p>
        </w:tc>
      </w:tr>
      <w:tr w:rsidR="000A6771">
        <w:tblPrEx>
          <w:tblBorders>
            <w:insideH w:val="none" w:sz="0" w:space="0" w:color="auto"/>
          </w:tblBorders>
        </w:tblPrEx>
        <w:tc>
          <w:tcPr>
            <w:tcW w:w="6406" w:type="dxa"/>
            <w:tcBorders>
              <w:top w:val="nil"/>
              <w:bottom w:val="nil"/>
            </w:tcBorders>
          </w:tcPr>
          <w:p w:rsidR="000A6771" w:rsidRDefault="000A6771">
            <w:pPr>
              <w:pStyle w:val="ConsPlusNormal"/>
              <w:ind w:left="567"/>
            </w:pPr>
            <w:r>
              <w:t>от 2 до 4 м</w:t>
            </w:r>
          </w:p>
        </w:tc>
        <w:tc>
          <w:tcPr>
            <w:tcW w:w="715" w:type="dxa"/>
            <w:tcBorders>
              <w:top w:val="nil"/>
              <w:bottom w:val="nil"/>
            </w:tcBorders>
            <w:vAlign w:val="bottom"/>
          </w:tcPr>
          <w:p w:rsidR="000A6771" w:rsidRDefault="000A6771">
            <w:pPr>
              <w:pStyle w:val="ConsPlusNormal"/>
              <w:jc w:val="center"/>
            </w:pPr>
            <w:r>
              <w:t>1,3</w:t>
            </w:r>
          </w:p>
        </w:tc>
        <w:tc>
          <w:tcPr>
            <w:tcW w:w="1928" w:type="dxa"/>
            <w:tcBorders>
              <w:top w:val="nil"/>
              <w:bottom w:val="nil"/>
            </w:tcBorders>
            <w:vAlign w:val="bottom"/>
          </w:tcPr>
          <w:p w:rsidR="000A6771" w:rsidRDefault="000A6771">
            <w:pPr>
              <w:pStyle w:val="ConsPlusNormal"/>
              <w:jc w:val="center"/>
            </w:pPr>
            <w:r>
              <w:t>1,2</w:t>
            </w:r>
          </w:p>
        </w:tc>
      </w:tr>
      <w:tr w:rsidR="000A6771">
        <w:tblPrEx>
          <w:tblBorders>
            <w:insideH w:val="none" w:sz="0" w:space="0" w:color="auto"/>
          </w:tblBorders>
        </w:tblPrEx>
        <w:tc>
          <w:tcPr>
            <w:tcW w:w="6406" w:type="dxa"/>
            <w:tcBorders>
              <w:top w:val="nil"/>
              <w:bottom w:val="nil"/>
            </w:tcBorders>
          </w:tcPr>
          <w:p w:rsidR="000A6771" w:rsidRDefault="000A6771">
            <w:pPr>
              <w:pStyle w:val="ConsPlusNormal"/>
              <w:ind w:left="567"/>
            </w:pPr>
            <w:r>
              <w:t>4 м и более</w:t>
            </w:r>
          </w:p>
        </w:tc>
        <w:tc>
          <w:tcPr>
            <w:tcW w:w="715" w:type="dxa"/>
            <w:tcBorders>
              <w:top w:val="nil"/>
              <w:bottom w:val="nil"/>
            </w:tcBorders>
            <w:vAlign w:val="bottom"/>
          </w:tcPr>
          <w:p w:rsidR="000A6771" w:rsidRDefault="000A6771">
            <w:pPr>
              <w:pStyle w:val="ConsPlusNormal"/>
              <w:jc w:val="center"/>
            </w:pPr>
            <w:r>
              <w:t>1,5</w:t>
            </w:r>
          </w:p>
        </w:tc>
        <w:tc>
          <w:tcPr>
            <w:tcW w:w="1928" w:type="dxa"/>
            <w:tcBorders>
              <w:top w:val="nil"/>
              <w:bottom w:val="nil"/>
            </w:tcBorders>
            <w:vAlign w:val="bottom"/>
          </w:tcPr>
          <w:p w:rsidR="000A6771" w:rsidRDefault="000A6771">
            <w:pPr>
              <w:pStyle w:val="ConsPlusNormal"/>
              <w:jc w:val="center"/>
            </w:pPr>
            <w:r>
              <w:t>1,3</w:t>
            </w:r>
          </w:p>
        </w:tc>
      </w:tr>
      <w:tr w:rsidR="000A6771">
        <w:tblPrEx>
          <w:tblBorders>
            <w:insideH w:val="none" w:sz="0" w:space="0" w:color="auto"/>
          </w:tblBorders>
        </w:tblPrEx>
        <w:tc>
          <w:tcPr>
            <w:tcW w:w="6406" w:type="dxa"/>
            <w:tcBorders>
              <w:top w:val="nil"/>
              <w:bottom w:val="nil"/>
            </w:tcBorders>
          </w:tcPr>
          <w:p w:rsidR="000A6771" w:rsidRDefault="000A6771">
            <w:pPr>
              <w:pStyle w:val="ConsPlusNormal"/>
              <w:ind w:left="283"/>
            </w:pPr>
            <w:r>
              <w:t>промежуточные столбчатые и свайные опоры, рамно-стоечные опоры с фундаментами мелкого заложения</w:t>
            </w:r>
          </w:p>
        </w:tc>
        <w:tc>
          <w:tcPr>
            <w:tcW w:w="715" w:type="dxa"/>
            <w:tcBorders>
              <w:top w:val="nil"/>
              <w:bottom w:val="nil"/>
            </w:tcBorders>
            <w:vAlign w:val="bottom"/>
          </w:tcPr>
          <w:p w:rsidR="000A6771" w:rsidRDefault="000A6771">
            <w:pPr>
              <w:pStyle w:val="ConsPlusNormal"/>
              <w:jc w:val="center"/>
            </w:pPr>
            <w:r>
              <w:t>1,2</w:t>
            </w:r>
          </w:p>
        </w:tc>
        <w:tc>
          <w:tcPr>
            <w:tcW w:w="1928" w:type="dxa"/>
            <w:tcBorders>
              <w:top w:val="nil"/>
              <w:bottom w:val="nil"/>
            </w:tcBorders>
            <w:vAlign w:val="bottom"/>
          </w:tcPr>
          <w:p w:rsidR="000A6771" w:rsidRDefault="000A6771">
            <w:pPr>
              <w:pStyle w:val="ConsPlusNormal"/>
              <w:jc w:val="center"/>
            </w:pPr>
            <w:r>
              <w:t>1,1</w:t>
            </w:r>
          </w:p>
        </w:tc>
      </w:tr>
      <w:tr w:rsidR="000A6771">
        <w:tblPrEx>
          <w:tblBorders>
            <w:insideH w:val="none" w:sz="0" w:space="0" w:color="auto"/>
          </w:tblBorders>
        </w:tblPrEx>
        <w:tc>
          <w:tcPr>
            <w:tcW w:w="6406" w:type="dxa"/>
            <w:tcBorders>
              <w:top w:val="nil"/>
              <w:bottom w:val="single" w:sz="4" w:space="0" w:color="auto"/>
            </w:tcBorders>
          </w:tcPr>
          <w:p w:rsidR="000A6771" w:rsidRDefault="000A6771">
            <w:pPr>
              <w:pStyle w:val="ConsPlusNormal"/>
              <w:ind w:left="283"/>
            </w:pPr>
            <w:r>
              <w:t>обсыпные устои</w:t>
            </w:r>
          </w:p>
        </w:tc>
        <w:tc>
          <w:tcPr>
            <w:tcW w:w="715" w:type="dxa"/>
            <w:tcBorders>
              <w:top w:val="nil"/>
              <w:bottom w:val="single" w:sz="4" w:space="0" w:color="auto"/>
            </w:tcBorders>
            <w:vAlign w:val="bottom"/>
          </w:tcPr>
          <w:p w:rsidR="000A6771" w:rsidRDefault="000A6771">
            <w:pPr>
              <w:pStyle w:val="ConsPlusNormal"/>
              <w:jc w:val="center"/>
            </w:pPr>
            <w:r>
              <w:t>1,0</w:t>
            </w:r>
          </w:p>
        </w:tc>
        <w:tc>
          <w:tcPr>
            <w:tcW w:w="1928" w:type="dxa"/>
            <w:tcBorders>
              <w:top w:val="nil"/>
              <w:bottom w:val="single" w:sz="4" w:space="0" w:color="auto"/>
            </w:tcBorders>
            <w:vAlign w:val="bottom"/>
          </w:tcPr>
          <w:p w:rsidR="000A6771" w:rsidRDefault="000A6771">
            <w:pPr>
              <w:pStyle w:val="ConsPlusNormal"/>
              <w:jc w:val="center"/>
            </w:pPr>
            <w:r>
              <w:t>1,0</w:t>
            </w:r>
          </w:p>
        </w:tc>
      </w:tr>
      <w:tr w:rsidR="000A6771">
        <w:tc>
          <w:tcPr>
            <w:tcW w:w="9049" w:type="dxa"/>
            <w:gridSpan w:val="3"/>
            <w:tcBorders>
              <w:top w:val="single" w:sz="4" w:space="0" w:color="auto"/>
              <w:bottom w:val="single" w:sz="4" w:space="0" w:color="auto"/>
            </w:tcBorders>
          </w:tcPr>
          <w:p w:rsidR="000A6771" w:rsidRDefault="000A6771">
            <w:pPr>
              <w:pStyle w:val="ConsPlusNormal"/>
              <w:ind w:firstLine="283"/>
              <w:jc w:val="both"/>
            </w:pPr>
            <w:r>
              <w:t>Примечания</w:t>
            </w:r>
          </w:p>
          <w:p w:rsidR="000A6771" w:rsidRDefault="000A6771">
            <w:pPr>
              <w:pStyle w:val="ConsPlusNormal"/>
              <w:ind w:firstLine="283"/>
              <w:jc w:val="both"/>
            </w:pPr>
            <w:r>
              <w:t>1 Данные таблицы не распространяются на случаи применения теплоизоляции и других специальных теплозащитных мероприятий (вентилируемые и теплоизолирующие подсыпки, охлаждающие устройства и т.д.).</w:t>
            </w:r>
          </w:p>
          <w:p w:rsidR="000A6771" w:rsidRDefault="000A6771">
            <w:pPr>
              <w:pStyle w:val="ConsPlusNormal"/>
              <w:ind w:firstLine="283"/>
              <w:jc w:val="both"/>
            </w:pPr>
            <w:r>
              <w:t xml:space="preserve">2 Для устоев мостов, обсыпанных песчаным грунтом, значения </w:t>
            </w:r>
            <w:r>
              <w:rPr>
                <w:i/>
              </w:rPr>
              <w:t>k'</w:t>
            </w:r>
            <w:r>
              <w:rPr>
                <w:i/>
                <w:vertAlign w:val="subscript"/>
              </w:rPr>
              <w:t>h</w:t>
            </w:r>
            <w:r>
              <w:t xml:space="preserve"> и </w:t>
            </w:r>
            <w:r>
              <w:rPr>
                <w:i/>
              </w:rPr>
              <w:t>k</w:t>
            </w:r>
            <w:r>
              <w:rPr>
                <w:i/>
                <w:vertAlign w:val="subscript"/>
              </w:rPr>
              <w:t>h</w:t>
            </w:r>
            <w:r>
              <w:t xml:space="preserve"> следует принимать по данным теплотехнического расчета, но не менее 1,2.</w:t>
            </w:r>
          </w:p>
        </w:tc>
      </w:tr>
    </w:tbl>
    <w:p w:rsidR="000A6771" w:rsidRDefault="000A6771">
      <w:pPr>
        <w:pStyle w:val="ConsPlusNormal"/>
        <w:jc w:val="both"/>
      </w:pPr>
    </w:p>
    <w:p w:rsidR="000A6771" w:rsidRDefault="000A6771">
      <w:pPr>
        <w:pStyle w:val="ConsPlusNormal"/>
        <w:ind w:firstLine="540"/>
        <w:jc w:val="both"/>
      </w:pPr>
      <w:r>
        <w:t xml:space="preserve">Г.7 Нормативное значение среднегодовой температуры многолетнемерзлого грунта </w:t>
      </w:r>
      <w:r>
        <w:rPr>
          <w:i/>
        </w:rPr>
        <w:t>T</w:t>
      </w:r>
      <w:r>
        <w:rPr>
          <w:vertAlign w:val="subscript"/>
        </w:rPr>
        <w:t>0,</w:t>
      </w:r>
      <w:r>
        <w:rPr>
          <w:i/>
          <w:vertAlign w:val="subscript"/>
        </w:rPr>
        <w:t>n</w:t>
      </w:r>
      <w:r>
        <w:t xml:space="preserve"> определяется по данным полевых измерений температуры грунтов на опытных площадках с естественными условиями. Допускается значение </w:t>
      </w:r>
      <w:r>
        <w:rPr>
          <w:i/>
        </w:rPr>
        <w:t>T</w:t>
      </w:r>
      <w:r>
        <w:rPr>
          <w:vertAlign w:val="subscript"/>
        </w:rPr>
        <w:t>0,</w:t>
      </w:r>
      <w:r>
        <w:rPr>
          <w:i/>
          <w:vertAlign w:val="subscript"/>
        </w:rPr>
        <w:t>n</w:t>
      </w:r>
      <w:r>
        <w:t xml:space="preserve"> принимать равным температуре грунта на глубине 10 м от поверхности.</w:t>
      </w:r>
    </w:p>
    <w:p w:rsidR="000A6771" w:rsidRDefault="000A6771">
      <w:pPr>
        <w:pStyle w:val="ConsPlusNormal"/>
        <w:spacing w:before="220"/>
        <w:ind w:firstLine="540"/>
        <w:jc w:val="both"/>
      </w:pPr>
      <w:bookmarkStart w:id="141" w:name="P5793"/>
      <w:bookmarkEnd w:id="141"/>
      <w:r>
        <w:lastRenderedPageBreak/>
        <w:t xml:space="preserve">Г.8 При отсутствии нормативного значения среднегодовой температуры многолетнемерзлого грунта </w:t>
      </w:r>
      <w:r>
        <w:rPr>
          <w:i/>
        </w:rPr>
        <w:t>T</w:t>
      </w:r>
      <w:r>
        <w:rPr>
          <w:vertAlign w:val="subscript"/>
        </w:rPr>
        <w:t>0,</w:t>
      </w:r>
      <w:r>
        <w:rPr>
          <w:i/>
          <w:vertAlign w:val="subscript"/>
        </w:rPr>
        <w:t>n</w:t>
      </w:r>
      <w:r>
        <w:t xml:space="preserve"> допускается использовать расчетное значение данного параметра. Расчетная среднегодовая температура многолетнемерзлого грунта </w:t>
      </w:r>
      <w:r>
        <w:rPr>
          <w:i/>
        </w:rPr>
        <w:t>T</w:t>
      </w:r>
      <w:r>
        <w:rPr>
          <w:vertAlign w:val="subscript"/>
        </w:rPr>
        <w:t>0</w:t>
      </w:r>
      <w:r>
        <w:t>, °C, устанавливается на основании прогнозных расчетов изменения температурного режима грунтов на застраиваемой территории. Для сооружений повышенного уровня ответственности сроком эксплуатации более 20 лет при выполнении прогнозных расчетов температурного режима грунтов рекомендуется учитывать региональные климатические и геокриологические особенности и их изменение во времени. Сценарий изменения температуры приземного воздуха, используемый при расчете, рекомендуется принимать по актуальным данным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 мониторинга окружающей среды, или в соответствии с линейной зависимостью изменения, построенной по архивным данным за весь период наблюдений репрезентативной метеорологической станции.</w:t>
      </w:r>
    </w:p>
    <w:p w:rsidR="000A6771" w:rsidRDefault="000A6771">
      <w:pPr>
        <w:pStyle w:val="ConsPlusNormal"/>
        <w:spacing w:before="220"/>
        <w:ind w:firstLine="540"/>
        <w:jc w:val="both"/>
      </w:pPr>
      <w:r>
        <w:t xml:space="preserve">Допускается определять значение </w:t>
      </w:r>
      <w:r>
        <w:rPr>
          <w:i/>
        </w:rPr>
        <w:t>T</w:t>
      </w:r>
      <w:r>
        <w:rPr>
          <w:vertAlign w:val="subscript"/>
        </w:rPr>
        <w:t>0</w:t>
      </w:r>
      <w:r>
        <w:t>, °C, по формуле</w:t>
      </w:r>
    </w:p>
    <w:p w:rsidR="000A6771" w:rsidRDefault="000A6771">
      <w:pPr>
        <w:pStyle w:val="ConsPlusNormal"/>
        <w:jc w:val="both"/>
      </w:pPr>
    </w:p>
    <w:p w:rsidR="000A6771" w:rsidRDefault="000A6771">
      <w:pPr>
        <w:pStyle w:val="ConsPlusNormal"/>
        <w:jc w:val="center"/>
      </w:pPr>
      <w:bookmarkStart w:id="142" w:name="P5796"/>
      <w:bookmarkEnd w:id="142"/>
      <w:r>
        <w:rPr>
          <w:noProof/>
          <w:position w:val="-35"/>
        </w:rPr>
        <w:drawing>
          <wp:inline distT="0" distB="0" distL="0" distR="0">
            <wp:extent cx="3384550" cy="58674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384550" cy="586740"/>
                    </a:xfrm>
                    <a:prstGeom prst="rect">
                      <a:avLst/>
                    </a:prstGeom>
                    <a:noFill/>
                    <a:ln>
                      <a:noFill/>
                    </a:ln>
                  </pic:spPr>
                </pic:pic>
              </a:graphicData>
            </a:graphic>
          </wp:inline>
        </w:drawing>
      </w:r>
      <w:r>
        <w:t xml:space="preserve"> (Г.13)</w:t>
      </w:r>
    </w:p>
    <w:p w:rsidR="000A6771" w:rsidRDefault="000A6771">
      <w:pPr>
        <w:pStyle w:val="ConsPlusNormal"/>
        <w:jc w:val="both"/>
      </w:pPr>
    </w:p>
    <w:p w:rsidR="000A6771" w:rsidRDefault="000A6771">
      <w:pPr>
        <w:pStyle w:val="ConsPlusNormal"/>
        <w:ind w:firstLine="540"/>
        <w:jc w:val="both"/>
      </w:pPr>
      <w:r>
        <w:t xml:space="preserve">где </w:t>
      </w:r>
      <w:r>
        <w:rPr>
          <w:i/>
        </w:rPr>
        <w:t>t</w:t>
      </w:r>
      <w:r>
        <w:rPr>
          <w:i/>
          <w:vertAlign w:val="subscript"/>
        </w:rPr>
        <w:t>y</w:t>
      </w:r>
      <w:r>
        <w:t xml:space="preserve"> - продолжительность года, принимаемая равной 3,15·10</w:t>
      </w:r>
      <w:r>
        <w:rPr>
          <w:vertAlign w:val="superscript"/>
        </w:rPr>
        <w:t>7</w:t>
      </w:r>
      <w:r>
        <w:t xml:space="preserve"> с (8760 ч);</w:t>
      </w:r>
    </w:p>
    <w:p w:rsidR="000A6771" w:rsidRDefault="000A6771">
      <w:pPr>
        <w:pStyle w:val="ConsPlusNormal"/>
        <w:spacing w:before="220"/>
        <w:ind w:firstLine="540"/>
        <w:jc w:val="both"/>
      </w:pPr>
      <w:r>
        <w:rPr>
          <w:i/>
        </w:rPr>
        <w:t>T</w:t>
      </w:r>
      <w:r>
        <w:rPr>
          <w:i/>
          <w:vertAlign w:val="subscript"/>
        </w:rPr>
        <w:t>f,m</w:t>
      </w:r>
      <w:r>
        <w:t xml:space="preserve"> и </w:t>
      </w:r>
      <w:r>
        <w:rPr>
          <w:i/>
        </w:rPr>
        <w:t>t</w:t>
      </w:r>
      <w:r>
        <w:rPr>
          <w:i/>
          <w:vertAlign w:val="subscript"/>
        </w:rPr>
        <w:t>f,m</w:t>
      </w:r>
      <w:r>
        <w:t xml:space="preserve"> - соответственно средняя по многолетним данным температура воздуха в период отрицательных температур, °C, и продолжительность этого периода, с (ч), принимаемые по </w:t>
      </w:r>
      <w:hyperlink r:id="rId366">
        <w:r>
          <w:rPr>
            <w:color w:val="0000FF"/>
          </w:rPr>
          <w:t>СП 131.13330</w:t>
        </w:r>
      </w:hyperlink>
      <w:r>
        <w:t>;</w:t>
      </w:r>
    </w:p>
    <w:p w:rsidR="000A6771" w:rsidRDefault="000A6771">
      <w:pPr>
        <w:pStyle w:val="ConsPlusNormal"/>
        <w:spacing w:before="220"/>
        <w:ind w:firstLine="540"/>
        <w:jc w:val="both"/>
      </w:pPr>
      <w:r>
        <w:rPr>
          <w:i/>
        </w:rPr>
        <w:t>d</w:t>
      </w:r>
      <w:r>
        <w:rPr>
          <w:i/>
          <w:vertAlign w:val="subscript"/>
        </w:rPr>
        <w:t>th,n</w:t>
      </w:r>
      <w:r>
        <w:t xml:space="preserve"> - нормативная глубина сезонного оттаивания, м, для предварительных расчетов допускается принимать по </w:t>
      </w:r>
      <w:hyperlink w:anchor="P5819">
        <w:r>
          <w:rPr>
            <w:color w:val="0000FF"/>
          </w:rPr>
          <w:t>рисункам Г.1</w:t>
        </w:r>
      </w:hyperlink>
      <w:r>
        <w:t xml:space="preserve"> и </w:t>
      </w:r>
      <w:hyperlink w:anchor="P5825">
        <w:r>
          <w:rPr>
            <w:color w:val="0000FF"/>
          </w:rPr>
          <w:t>Г.2</w:t>
        </w:r>
      </w:hyperlink>
      <w:r>
        <w:t>;</w:t>
      </w:r>
    </w:p>
    <w:p w:rsidR="000A6771" w:rsidRDefault="000A6771">
      <w:pPr>
        <w:pStyle w:val="ConsPlusNormal"/>
        <w:spacing w:before="220"/>
        <w:ind w:firstLine="540"/>
        <w:jc w:val="both"/>
      </w:pPr>
      <w:r>
        <w:rPr>
          <w:i/>
        </w:rPr>
        <w:t>L</w:t>
      </w:r>
      <w:r>
        <w:rPr>
          <w:i/>
          <w:vertAlign w:val="subscript"/>
        </w:rPr>
        <w:t>v</w:t>
      </w:r>
      <w:r>
        <w:t xml:space="preserve"> - теплота таяния (замерзания) грунта, Дж/м</w:t>
      </w:r>
      <w:r>
        <w:rPr>
          <w:vertAlign w:val="superscript"/>
        </w:rPr>
        <w:t>3</w:t>
      </w:r>
      <w:r>
        <w:t xml:space="preserve">, определяемая по </w:t>
      </w:r>
      <w:hyperlink w:anchor="P1974">
        <w:r>
          <w:rPr>
            <w:color w:val="0000FF"/>
          </w:rPr>
          <w:t>приложению Б</w:t>
        </w:r>
      </w:hyperlink>
      <w:r>
        <w:t>;</w:t>
      </w:r>
    </w:p>
    <w:p w:rsidR="000A6771" w:rsidRDefault="000A6771">
      <w:pPr>
        <w:pStyle w:val="ConsPlusNormal"/>
        <w:spacing w:before="220"/>
        <w:ind w:firstLine="540"/>
        <w:jc w:val="both"/>
      </w:pPr>
      <w:r>
        <w:rPr>
          <w:i/>
        </w:rPr>
        <w:t>R</w:t>
      </w:r>
      <w:r>
        <w:rPr>
          <w:i/>
          <w:vertAlign w:val="subscript"/>
        </w:rPr>
        <w:t>s</w:t>
      </w:r>
      <w:r>
        <w:t xml:space="preserve"> - термическое сопротивление снегового покрова, м</w:t>
      </w:r>
      <w:r>
        <w:rPr>
          <w:vertAlign w:val="superscript"/>
        </w:rPr>
        <w:t>2</w:t>
      </w:r>
      <w:r>
        <w:t>·°C/Вт, определяемое по формуле</w:t>
      </w:r>
    </w:p>
    <w:p w:rsidR="000A6771" w:rsidRDefault="000A6771">
      <w:pPr>
        <w:pStyle w:val="ConsPlusNormal"/>
        <w:jc w:val="both"/>
      </w:pPr>
    </w:p>
    <w:p w:rsidR="000A6771" w:rsidRDefault="000A6771">
      <w:pPr>
        <w:pStyle w:val="ConsPlusNormal"/>
        <w:jc w:val="center"/>
      </w:pPr>
      <w:r>
        <w:rPr>
          <w:noProof/>
          <w:position w:val="-8"/>
        </w:rPr>
        <w:drawing>
          <wp:inline distT="0" distB="0" distL="0" distR="0">
            <wp:extent cx="828040" cy="25146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r>
        <w:t xml:space="preserve"> (Г.14)</w:t>
      </w:r>
    </w:p>
    <w:p w:rsidR="000A6771" w:rsidRDefault="000A6771">
      <w:pPr>
        <w:pStyle w:val="ConsPlusNormal"/>
        <w:jc w:val="both"/>
      </w:pPr>
    </w:p>
    <w:p w:rsidR="000A6771" w:rsidRDefault="000A6771">
      <w:pPr>
        <w:pStyle w:val="ConsPlusNormal"/>
        <w:ind w:firstLine="540"/>
        <w:jc w:val="both"/>
      </w:pPr>
      <w:r>
        <w:t xml:space="preserve">где </w:t>
      </w:r>
      <w:r>
        <w:rPr>
          <w:i/>
        </w:rPr>
        <w:t>d</w:t>
      </w:r>
      <w:r>
        <w:rPr>
          <w:i/>
          <w:vertAlign w:val="subscript"/>
        </w:rPr>
        <w:t>s</w:t>
      </w:r>
      <w:r>
        <w:t xml:space="preserve"> - среднезимняя высота снегового покрова, м, принимаемая по метеоданным;</w:t>
      </w:r>
    </w:p>
    <w:p w:rsidR="000A6771" w:rsidRDefault="000A6771">
      <w:pPr>
        <w:pStyle w:val="ConsPlusNormal"/>
        <w:spacing w:before="220"/>
        <w:ind w:firstLine="540"/>
        <w:jc w:val="both"/>
      </w:pPr>
      <w:r>
        <w:rPr>
          <w:noProof/>
          <w:position w:val="-8"/>
        </w:rPr>
        <w:drawing>
          <wp:inline distT="0" distB="0" distL="0" distR="0">
            <wp:extent cx="176530" cy="25146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 среднезимняя теплопроводность снегового покрова, Вт/м·°C, определяется по формуле</w:t>
      </w:r>
    </w:p>
    <w:p w:rsidR="000A6771" w:rsidRDefault="000A6771">
      <w:pPr>
        <w:pStyle w:val="ConsPlusNormal"/>
        <w:jc w:val="both"/>
      </w:pPr>
    </w:p>
    <w:p w:rsidR="000A6771" w:rsidRDefault="000A6771">
      <w:pPr>
        <w:pStyle w:val="ConsPlusNormal"/>
        <w:jc w:val="center"/>
      </w:pPr>
      <w:r>
        <w:rPr>
          <w:noProof/>
          <w:position w:val="-11"/>
        </w:rPr>
        <w:drawing>
          <wp:inline distT="0" distB="0" distL="0" distR="0">
            <wp:extent cx="1676400" cy="28575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676400" cy="285750"/>
                    </a:xfrm>
                    <a:prstGeom prst="rect">
                      <a:avLst/>
                    </a:prstGeom>
                    <a:noFill/>
                    <a:ln>
                      <a:noFill/>
                    </a:ln>
                  </pic:spPr>
                </pic:pic>
              </a:graphicData>
            </a:graphic>
          </wp:inline>
        </w:drawing>
      </w:r>
      <w:r>
        <w:t xml:space="preserve"> (Г.15)</w:t>
      </w:r>
    </w:p>
    <w:p w:rsidR="000A6771" w:rsidRDefault="000A6771">
      <w:pPr>
        <w:pStyle w:val="ConsPlusNormal"/>
        <w:jc w:val="both"/>
      </w:pPr>
    </w:p>
    <w:p w:rsidR="000A6771" w:rsidRDefault="000A6771">
      <w:pPr>
        <w:pStyle w:val="ConsPlusNormal"/>
        <w:ind w:firstLine="540"/>
        <w:jc w:val="both"/>
      </w:pPr>
      <w:r>
        <w:t xml:space="preserve">где </w:t>
      </w:r>
      <w:r>
        <w:rPr>
          <w:i/>
        </w:rPr>
        <w:t>m</w:t>
      </w:r>
      <w:r>
        <w:rPr>
          <w:i/>
          <w:vertAlign w:val="subscript"/>
        </w:rPr>
        <w:t>d</w:t>
      </w:r>
      <w:r>
        <w:t xml:space="preserve"> - пересчетный множитель, принимаемый равным 1,16 м</w:t>
      </w:r>
      <w:r>
        <w:rPr>
          <w:vertAlign w:val="superscript"/>
        </w:rPr>
        <w:t>2</w:t>
      </w:r>
      <w:r>
        <w:t>·Вт/(т·°C);</w:t>
      </w:r>
    </w:p>
    <w:p w:rsidR="000A6771" w:rsidRDefault="000A6771">
      <w:pPr>
        <w:pStyle w:val="ConsPlusNormal"/>
        <w:spacing w:before="220"/>
        <w:ind w:firstLine="540"/>
        <w:jc w:val="both"/>
      </w:pPr>
      <w:r>
        <w:rPr>
          <w:noProof/>
          <w:position w:val="-8"/>
        </w:rPr>
        <w:drawing>
          <wp:inline distT="0" distB="0" distL="0" distR="0">
            <wp:extent cx="201295" cy="25146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 среднезимняя плотность снегового покрова, т/м</w:t>
      </w:r>
      <w:r>
        <w:rPr>
          <w:vertAlign w:val="superscript"/>
        </w:rPr>
        <w:t>3</w:t>
      </w:r>
      <w:r>
        <w:t>, принимаемая по метеоданным.</w:t>
      </w:r>
    </w:p>
    <w:p w:rsidR="000A6771" w:rsidRDefault="000A6771">
      <w:pPr>
        <w:pStyle w:val="ConsPlusNormal"/>
        <w:spacing w:before="220"/>
        <w:ind w:firstLine="540"/>
        <w:jc w:val="both"/>
      </w:pPr>
      <w:r>
        <w:t>Примечания</w:t>
      </w:r>
    </w:p>
    <w:p w:rsidR="000A6771" w:rsidRDefault="000A6771">
      <w:pPr>
        <w:pStyle w:val="ConsPlusNormal"/>
        <w:spacing w:before="220"/>
        <w:ind w:firstLine="540"/>
        <w:jc w:val="both"/>
      </w:pPr>
      <w:r>
        <w:t xml:space="preserve">1 В районах со средней скоростью ветра в зимний период свыше 5 м/с рассчитанное по </w:t>
      </w:r>
      <w:hyperlink w:anchor="P5796">
        <w:r>
          <w:rPr>
            <w:color w:val="0000FF"/>
          </w:rPr>
          <w:t>формуле (Г.13)</w:t>
        </w:r>
      </w:hyperlink>
      <w:r>
        <w:t xml:space="preserve"> значение </w:t>
      </w:r>
      <w:r>
        <w:rPr>
          <w:i/>
        </w:rPr>
        <w:t>R</w:t>
      </w:r>
      <w:r>
        <w:rPr>
          <w:i/>
          <w:vertAlign w:val="subscript"/>
        </w:rPr>
        <w:t>s</w:t>
      </w:r>
      <w:r>
        <w:t xml:space="preserve"> следует увеличивать в 1,3 раза.</w:t>
      </w:r>
    </w:p>
    <w:p w:rsidR="000A6771" w:rsidRDefault="000A6771">
      <w:pPr>
        <w:pStyle w:val="ConsPlusNormal"/>
        <w:spacing w:before="220"/>
        <w:ind w:firstLine="540"/>
        <w:jc w:val="both"/>
      </w:pPr>
      <w:r>
        <w:t xml:space="preserve">2 Если при расчете по </w:t>
      </w:r>
      <w:hyperlink w:anchor="P5743">
        <w:r>
          <w:rPr>
            <w:color w:val="0000FF"/>
          </w:rPr>
          <w:t>формуле (Г.12)</w:t>
        </w:r>
      </w:hyperlink>
      <w:r>
        <w:t xml:space="preserve"> </w:t>
      </w:r>
      <w:r>
        <w:rPr>
          <w:i/>
        </w:rPr>
        <w:t>T</w:t>
      </w:r>
      <w:r>
        <w:rPr>
          <w:vertAlign w:val="subscript"/>
        </w:rPr>
        <w:t>0</w:t>
      </w:r>
      <w:r>
        <w:t xml:space="preserve"> &gt; </w:t>
      </w:r>
      <w:r>
        <w:rPr>
          <w:i/>
        </w:rPr>
        <w:t>T</w:t>
      </w:r>
      <w:r>
        <w:rPr>
          <w:i/>
          <w:vertAlign w:val="subscript"/>
        </w:rPr>
        <w:t>bf</w:t>
      </w:r>
      <w:r>
        <w:rPr>
          <w:i/>
        </w:rPr>
        <w:t>,</w:t>
      </w:r>
      <w:r>
        <w:t xml:space="preserve"> то следует принимать </w:t>
      </w:r>
      <w:r>
        <w:rPr>
          <w:i/>
        </w:rPr>
        <w:t>T</w:t>
      </w:r>
      <w:r>
        <w:rPr>
          <w:vertAlign w:val="subscript"/>
        </w:rPr>
        <w:t>0</w:t>
      </w:r>
      <w:r>
        <w:t xml:space="preserve"> = </w:t>
      </w:r>
      <w:r>
        <w:rPr>
          <w:i/>
        </w:rPr>
        <w:t>T</w:t>
      </w:r>
      <w:r>
        <w:rPr>
          <w:i/>
          <w:vertAlign w:val="subscript"/>
        </w:rPr>
        <w:t>bf</w:t>
      </w:r>
      <w:r>
        <w:t>.</w:t>
      </w:r>
    </w:p>
    <w:p w:rsidR="000A6771" w:rsidRDefault="000A6771">
      <w:pPr>
        <w:pStyle w:val="ConsPlusNormal"/>
        <w:jc w:val="both"/>
      </w:pPr>
    </w:p>
    <w:p w:rsidR="000A6771" w:rsidRDefault="000A6771">
      <w:pPr>
        <w:pStyle w:val="ConsPlusNormal"/>
        <w:sectPr w:rsidR="000A6771">
          <w:pgSz w:w="11905" w:h="16838"/>
          <w:pgMar w:top="1134" w:right="850" w:bottom="1134" w:left="1701" w:header="0" w:footer="0" w:gutter="0"/>
          <w:cols w:space="720"/>
          <w:titlePg/>
        </w:sectPr>
      </w:pPr>
    </w:p>
    <w:p w:rsidR="000A6771" w:rsidRDefault="000A6771">
      <w:pPr>
        <w:pStyle w:val="ConsPlusNormal"/>
        <w:jc w:val="center"/>
      </w:pPr>
      <w:r>
        <w:rPr>
          <w:noProof/>
          <w:position w:val="-423"/>
        </w:rPr>
        <w:lastRenderedPageBreak/>
        <w:drawing>
          <wp:inline distT="0" distB="0" distL="0" distR="0">
            <wp:extent cx="9152890" cy="551180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9152890" cy="5511800"/>
                    </a:xfrm>
                    <a:prstGeom prst="rect">
                      <a:avLst/>
                    </a:prstGeom>
                    <a:noFill/>
                    <a:ln>
                      <a:noFill/>
                    </a:ln>
                  </pic:spPr>
                </pic:pic>
              </a:graphicData>
            </a:graphic>
          </wp:inline>
        </w:drawing>
      </w:r>
    </w:p>
    <w:p w:rsidR="000A6771" w:rsidRDefault="000A6771">
      <w:pPr>
        <w:pStyle w:val="ConsPlusNormal"/>
        <w:sectPr w:rsidR="000A6771">
          <w:pgSz w:w="16838" w:h="11905" w:orient="landscape"/>
          <w:pgMar w:top="1701" w:right="1134" w:bottom="850" w:left="1134" w:header="0" w:footer="0" w:gutter="0"/>
          <w:cols w:space="720"/>
          <w:titlePg/>
        </w:sectPr>
      </w:pPr>
    </w:p>
    <w:p w:rsidR="000A6771" w:rsidRDefault="000A6771">
      <w:pPr>
        <w:pStyle w:val="ConsPlusNormal"/>
        <w:jc w:val="both"/>
      </w:pPr>
    </w:p>
    <w:p w:rsidR="000A6771" w:rsidRDefault="000A6771">
      <w:pPr>
        <w:pStyle w:val="ConsPlusNormal"/>
        <w:jc w:val="center"/>
      </w:pPr>
      <w:bookmarkStart w:id="143" w:name="P5819"/>
      <w:bookmarkEnd w:id="143"/>
      <w:r>
        <w:rPr>
          <w:b/>
          <w:i/>
        </w:rPr>
        <w:t>Рисунок Г.1</w:t>
      </w:r>
      <w:r>
        <w:t xml:space="preserve"> </w:t>
      </w:r>
      <w:r>
        <w:rPr>
          <w:b/>
        </w:rPr>
        <w:t>- Глубины оттаивания песчаных грунтов</w:t>
      </w: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sectPr w:rsidR="000A6771">
          <w:pgSz w:w="11905" w:h="16838"/>
          <w:pgMar w:top="1134" w:right="850" w:bottom="1134" w:left="1701" w:header="0" w:footer="0" w:gutter="0"/>
          <w:cols w:space="720"/>
          <w:titlePg/>
        </w:sectPr>
      </w:pPr>
    </w:p>
    <w:p w:rsidR="000A6771" w:rsidRDefault="000A6771">
      <w:pPr>
        <w:pStyle w:val="ConsPlusNormal"/>
        <w:jc w:val="center"/>
      </w:pPr>
      <w:r>
        <w:rPr>
          <w:noProof/>
          <w:position w:val="-423"/>
        </w:rPr>
        <w:lastRenderedPageBreak/>
        <w:drawing>
          <wp:inline distT="0" distB="0" distL="0" distR="0">
            <wp:extent cx="9148445" cy="551180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9148445" cy="5511800"/>
                    </a:xfrm>
                    <a:prstGeom prst="rect">
                      <a:avLst/>
                    </a:prstGeom>
                    <a:noFill/>
                    <a:ln>
                      <a:noFill/>
                    </a:ln>
                  </pic:spPr>
                </pic:pic>
              </a:graphicData>
            </a:graphic>
          </wp:inline>
        </w:drawing>
      </w:r>
    </w:p>
    <w:p w:rsidR="000A6771" w:rsidRDefault="000A6771">
      <w:pPr>
        <w:pStyle w:val="ConsPlusNormal"/>
        <w:sectPr w:rsidR="000A6771">
          <w:pgSz w:w="16838" w:h="11905" w:orient="landscape"/>
          <w:pgMar w:top="1701" w:right="1134" w:bottom="850" w:left="1134" w:header="0" w:footer="0" w:gutter="0"/>
          <w:cols w:space="720"/>
          <w:titlePg/>
        </w:sectPr>
      </w:pPr>
    </w:p>
    <w:p w:rsidR="000A6771" w:rsidRDefault="000A6771">
      <w:pPr>
        <w:pStyle w:val="ConsPlusNormal"/>
        <w:jc w:val="both"/>
      </w:pPr>
    </w:p>
    <w:p w:rsidR="000A6771" w:rsidRDefault="000A6771">
      <w:pPr>
        <w:pStyle w:val="ConsPlusNormal"/>
        <w:jc w:val="center"/>
      </w:pPr>
      <w:bookmarkStart w:id="144" w:name="P5825"/>
      <w:bookmarkEnd w:id="144"/>
      <w:r>
        <w:rPr>
          <w:b/>
          <w:i/>
        </w:rPr>
        <w:t>Рисунок Г.2 -</w:t>
      </w:r>
      <w:r>
        <w:t xml:space="preserve"> </w:t>
      </w:r>
      <w:r>
        <w:rPr>
          <w:b/>
        </w:rPr>
        <w:t>Глубины оттаивания глинистых грунтов</w:t>
      </w: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right"/>
        <w:outlineLvl w:val="0"/>
      </w:pPr>
      <w:r>
        <w:rPr>
          <w:b/>
        </w:rPr>
        <w:t>Приложение Д</w:t>
      </w:r>
    </w:p>
    <w:p w:rsidR="000A6771" w:rsidRDefault="000A6771">
      <w:pPr>
        <w:pStyle w:val="ConsPlusNormal"/>
        <w:jc w:val="both"/>
      </w:pPr>
    </w:p>
    <w:p w:rsidR="000A6771" w:rsidRDefault="000A6771">
      <w:pPr>
        <w:pStyle w:val="ConsPlusTitle"/>
        <w:jc w:val="center"/>
      </w:pPr>
      <w:bookmarkStart w:id="145" w:name="P5833"/>
      <w:bookmarkEnd w:id="145"/>
      <w:r>
        <w:t>РАСЧЕТ ТЕМПЕРАТУРНОГО РЕЖИМА ВЕНТИЛИРУЕМОГО ПОДПОЛЬЯ</w:t>
      </w:r>
    </w:p>
    <w:p w:rsidR="000A6771" w:rsidRDefault="000A6771">
      <w:pPr>
        <w:pStyle w:val="ConsPlusNormal"/>
        <w:jc w:val="both"/>
      </w:pPr>
    </w:p>
    <w:p w:rsidR="000A6771" w:rsidRDefault="000A6771">
      <w:pPr>
        <w:pStyle w:val="ConsPlusNormal"/>
        <w:ind w:firstLine="540"/>
        <w:jc w:val="both"/>
      </w:pPr>
      <w:r>
        <w:t xml:space="preserve">Д.1 Температурный режим вентилируемого подполья характеризуется среднегодовой температурой воздуха в подполье </w:t>
      </w:r>
      <w:r>
        <w:rPr>
          <w:i/>
        </w:rPr>
        <w:t>T</w:t>
      </w:r>
      <w:r>
        <w:rPr>
          <w:i/>
          <w:vertAlign w:val="subscript"/>
        </w:rPr>
        <w:t>c,a</w:t>
      </w:r>
      <w:r>
        <w:t xml:space="preserve">, устанавливаемой расчетом в зависимости от предусмотренного проектом значения среднегодовой температуры многолетнемерзлого грунта на его верхней поверхности </w:t>
      </w:r>
      <w:r>
        <w:rPr>
          <w:i/>
        </w:rPr>
        <w:t>T'</w:t>
      </w:r>
      <w:r>
        <w:rPr>
          <w:vertAlign w:val="subscript"/>
        </w:rPr>
        <w:t>0</w:t>
      </w:r>
      <w:r>
        <w:t xml:space="preserve"> </w:t>
      </w:r>
      <w:hyperlink w:anchor="P826">
        <w:r>
          <w:rPr>
            <w:color w:val="0000FF"/>
          </w:rPr>
          <w:t>(7.2.8)</w:t>
        </w:r>
      </w:hyperlink>
      <w:r>
        <w:t>, теплового режима сооружения и режима вентилирования подполья.</w:t>
      </w:r>
    </w:p>
    <w:p w:rsidR="000A6771" w:rsidRDefault="000A6771">
      <w:pPr>
        <w:pStyle w:val="ConsPlusNormal"/>
        <w:spacing w:before="220"/>
        <w:ind w:firstLine="540"/>
        <w:jc w:val="both"/>
      </w:pPr>
      <w:bookmarkStart w:id="146" w:name="P5836"/>
      <w:bookmarkEnd w:id="146"/>
      <w:r>
        <w:t xml:space="preserve">Д.2 Среднегодовая температура воздуха в вентилируемом подполье </w:t>
      </w:r>
      <w:r>
        <w:rPr>
          <w:i/>
        </w:rPr>
        <w:t>T</w:t>
      </w:r>
      <w:r>
        <w:rPr>
          <w:i/>
          <w:vertAlign w:val="subscript"/>
        </w:rPr>
        <w:t>c,a</w:t>
      </w:r>
      <w:r>
        <w:t xml:space="preserve">, °C, обеспечивающая предусмотренную в проекте среднегодовую температуру многолетнемерзлого грунта на его верхней поверхности </w:t>
      </w:r>
      <w:r>
        <w:rPr>
          <w:i/>
        </w:rPr>
        <w:t>T'</w:t>
      </w:r>
      <w:r>
        <w:rPr>
          <w:vertAlign w:val="subscript"/>
        </w:rPr>
        <w:t>0</w:t>
      </w:r>
      <w:r>
        <w:t>, °C, вычисляется по формуле</w:t>
      </w:r>
    </w:p>
    <w:p w:rsidR="000A6771" w:rsidRDefault="000A6771">
      <w:pPr>
        <w:pStyle w:val="ConsPlusNormal"/>
        <w:jc w:val="both"/>
      </w:pPr>
    </w:p>
    <w:p w:rsidR="000A6771" w:rsidRDefault="000A6771">
      <w:pPr>
        <w:pStyle w:val="ConsPlusNormal"/>
        <w:jc w:val="center"/>
      </w:pPr>
      <w:r>
        <w:rPr>
          <w:i/>
        </w:rPr>
        <w:t>T</w:t>
      </w:r>
      <w:r>
        <w:rPr>
          <w:i/>
          <w:vertAlign w:val="subscript"/>
        </w:rPr>
        <w:t>c,a</w:t>
      </w:r>
      <w:r>
        <w:t xml:space="preserve"> = </w:t>
      </w:r>
      <w:r>
        <w:rPr>
          <w:i/>
        </w:rPr>
        <w:t>k</w:t>
      </w:r>
      <w:r>
        <w:rPr>
          <w:vertAlign w:val="subscript"/>
        </w:rPr>
        <w:t>0</w:t>
      </w:r>
      <w:r>
        <w:rPr>
          <w:i/>
        </w:rPr>
        <w:t>T'</w:t>
      </w:r>
      <w:r>
        <w:rPr>
          <w:vertAlign w:val="subscript"/>
        </w:rPr>
        <w:t>0</w:t>
      </w:r>
      <w:r>
        <w:t>, (Д.1)</w:t>
      </w:r>
    </w:p>
    <w:p w:rsidR="000A6771" w:rsidRDefault="000A6771">
      <w:pPr>
        <w:pStyle w:val="ConsPlusNormal"/>
        <w:jc w:val="both"/>
      </w:pPr>
    </w:p>
    <w:p w:rsidR="000A6771" w:rsidRDefault="000A6771">
      <w:pPr>
        <w:pStyle w:val="ConsPlusNormal"/>
        <w:ind w:firstLine="540"/>
        <w:jc w:val="both"/>
      </w:pPr>
      <w:r>
        <w:t xml:space="preserve">где </w:t>
      </w:r>
      <w:r>
        <w:rPr>
          <w:i/>
        </w:rPr>
        <w:t>k</w:t>
      </w:r>
      <w:r>
        <w:rPr>
          <w:vertAlign w:val="subscript"/>
        </w:rPr>
        <w:t>0</w:t>
      </w:r>
      <w:r>
        <w:t xml:space="preserve"> - коэффициент, принимаемый по </w:t>
      </w:r>
      <w:hyperlink w:anchor="P5846">
        <w:r>
          <w:rPr>
            <w:color w:val="0000FF"/>
          </w:rPr>
          <w:t>таблице Д.1</w:t>
        </w:r>
      </w:hyperlink>
      <w:r>
        <w:t xml:space="preserve"> в зависимости от значений </w:t>
      </w:r>
      <w:r>
        <w:rPr>
          <w:i/>
        </w:rPr>
        <w:t>t</w:t>
      </w:r>
      <w:r>
        <w:rPr>
          <w:i/>
          <w:vertAlign w:val="subscript"/>
        </w:rPr>
        <w:t>f,n</w:t>
      </w:r>
      <w:r>
        <w:t xml:space="preserve"> и </w:t>
      </w:r>
      <w:r>
        <w:rPr>
          <w:noProof/>
          <w:position w:val="-9"/>
        </w:rPr>
        <w:drawing>
          <wp:inline distT="0" distB="0" distL="0" distR="0">
            <wp:extent cx="492760" cy="25908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92760" cy="259080"/>
                    </a:xfrm>
                    <a:prstGeom prst="rect">
                      <a:avLst/>
                    </a:prstGeom>
                    <a:noFill/>
                    <a:ln>
                      <a:noFill/>
                    </a:ln>
                  </pic:spPr>
                </pic:pic>
              </a:graphicData>
            </a:graphic>
          </wp:inline>
        </w:drawing>
      </w:r>
      <w:r>
        <w:t>,</w:t>
      </w:r>
    </w:p>
    <w:p w:rsidR="000A6771" w:rsidRDefault="000A6771">
      <w:pPr>
        <w:pStyle w:val="ConsPlusNormal"/>
        <w:spacing w:before="220"/>
        <w:ind w:firstLine="540"/>
        <w:jc w:val="both"/>
      </w:pPr>
      <w:r>
        <w:t xml:space="preserve">где </w:t>
      </w:r>
      <w:r>
        <w:rPr>
          <w:i/>
        </w:rPr>
        <w:t>t</w:t>
      </w:r>
      <w:r>
        <w:rPr>
          <w:i/>
          <w:vertAlign w:val="subscript"/>
        </w:rPr>
        <w:t>f,n</w:t>
      </w:r>
      <w:r>
        <w:t xml:space="preserve"> - продолжительность периода с отрицательной среднесуточной температурой воздуха, сут, принимаемая по </w:t>
      </w:r>
      <w:hyperlink r:id="rId374">
        <w:r>
          <w:rPr>
            <w:color w:val="0000FF"/>
          </w:rPr>
          <w:t>СП 131.13330</w:t>
        </w:r>
      </w:hyperlink>
      <w:r>
        <w:t>;</w:t>
      </w:r>
    </w:p>
    <w:p w:rsidR="000A6771" w:rsidRDefault="000A6771">
      <w:pPr>
        <w:pStyle w:val="ConsPlusNormal"/>
        <w:spacing w:before="220"/>
        <w:ind w:firstLine="540"/>
        <w:jc w:val="both"/>
      </w:pPr>
      <w:r>
        <w:rPr>
          <w:noProof/>
          <w:position w:val="-9"/>
        </w:rPr>
        <w:drawing>
          <wp:inline distT="0" distB="0" distL="0" distR="0">
            <wp:extent cx="209550" cy="25908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теплопроводность соответственно мерзлого и талого грунтов.</w:t>
      </w:r>
    </w:p>
    <w:p w:rsidR="000A6771" w:rsidRDefault="000A6771">
      <w:pPr>
        <w:pStyle w:val="ConsPlusNormal"/>
        <w:jc w:val="both"/>
      </w:pPr>
    </w:p>
    <w:p w:rsidR="000A6771" w:rsidRDefault="000A6771">
      <w:pPr>
        <w:pStyle w:val="ConsPlusNormal"/>
        <w:jc w:val="right"/>
      </w:pPr>
      <w:r>
        <w:t>Таблица Д.1</w:t>
      </w:r>
    </w:p>
    <w:p w:rsidR="000A6771" w:rsidRDefault="000A6771">
      <w:pPr>
        <w:pStyle w:val="ConsPlusNormal"/>
        <w:jc w:val="both"/>
      </w:pPr>
    </w:p>
    <w:p w:rsidR="000A6771" w:rsidRDefault="000A6771">
      <w:pPr>
        <w:pStyle w:val="ConsPlusNormal"/>
        <w:jc w:val="center"/>
      </w:pPr>
      <w:bookmarkStart w:id="147" w:name="P5846"/>
      <w:bookmarkEnd w:id="147"/>
      <w:r>
        <w:rPr>
          <w:b/>
        </w:rPr>
        <w:t>Коэффициент</w:t>
      </w:r>
      <w:r>
        <w:t xml:space="preserve"> </w:t>
      </w:r>
      <w:r>
        <w:rPr>
          <w:b/>
          <w:i/>
        </w:rPr>
        <w:t>k</w:t>
      </w:r>
      <w:r>
        <w:rPr>
          <w:b/>
          <w:vertAlign w:val="subscript"/>
        </w:rPr>
        <w:t>0</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1360"/>
        <w:gridCol w:w="1360"/>
        <w:gridCol w:w="1360"/>
        <w:gridCol w:w="1360"/>
        <w:gridCol w:w="1360"/>
      </w:tblGrid>
      <w:tr w:rsidR="000A6771">
        <w:tc>
          <w:tcPr>
            <w:tcW w:w="2267" w:type="dxa"/>
            <w:vMerge w:val="restart"/>
            <w:tcBorders>
              <w:top w:val="single" w:sz="4" w:space="0" w:color="auto"/>
              <w:bottom w:val="single" w:sz="4" w:space="0" w:color="auto"/>
            </w:tcBorders>
            <w:vAlign w:val="center"/>
          </w:tcPr>
          <w:p w:rsidR="000A6771" w:rsidRDefault="000A6771">
            <w:pPr>
              <w:pStyle w:val="ConsPlusNormal"/>
              <w:jc w:val="center"/>
            </w:pPr>
            <w:r>
              <w:rPr>
                <w:noProof/>
                <w:position w:val="-9"/>
              </w:rPr>
              <w:drawing>
                <wp:inline distT="0" distB="0" distL="0" distR="0">
                  <wp:extent cx="492760" cy="25908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92760" cy="259080"/>
                          </a:xfrm>
                          <a:prstGeom prst="rect">
                            <a:avLst/>
                          </a:prstGeom>
                          <a:noFill/>
                          <a:ln>
                            <a:noFill/>
                          </a:ln>
                        </pic:spPr>
                      </pic:pic>
                    </a:graphicData>
                  </a:graphic>
                </wp:inline>
              </w:drawing>
            </w:r>
          </w:p>
        </w:tc>
        <w:tc>
          <w:tcPr>
            <w:tcW w:w="6800" w:type="dxa"/>
            <w:gridSpan w:val="5"/>
            <w:tcBorders>
              <w:top w:val="single" w:sz="4" w:space="0" w:color="auto"/>
              <w:bottom w:val="single" w:sz="4" w:space="0" w:color="auto"/>
            </w:tcBorders>
            <w:vAlign w:val="center"/>
          </w:tcPr>
          <w:p w:rsidR="000A6771" w:rsidRDefault="000A6771">
            <w:pPr>
              <w:pStyle w:val="ConsPlusNormal"/>
              <w:jc w:val="center"/>
            </w:pPr>
            <w:r>
              <w:t xml:space="preserve">Значения коэффициента </w:t>
            </w:r>
            <w:r>
              <w:rPr>
                <w:i/>
              </w:rPr>
              <w:t>k</w:t>
            </w:r>
            <w:r>
              <w:rPr>
                <w:vertAlign w:val="subscript"/>
              </w:rPr>
              <w:t>0</w:t>
            </w:r>
            <w:r>
              <w:t xml:space="preserve"> при </w:t>
            </w:r>
            <w:r>
              <w:rPr>
                <w:i/>
              </w:rPr>
              <w:t>t</w:t>
            </w:r>
            <w:r>
              <w:rPr>
                <w:i/>
                <w:vertAlign w:val="subscript"/>
              </w:rPr>
              <w:t>f,n</w:t>
            </w:r>
            <w:r>
              <w:t>, сут</w:t>
            </w:r>
          </w:p>
        </w:tc>
      </w:tr>
      <w:tr w:rsidR="000A6771">
        <w:tc>
          <w:tcPr>
            <w:tcW w:w="2267" w:type="dxa"/>
            <w:vMerge/>
            <w:tcBorders>
              <w:top w:val="single" w:sz="4" w:space="0" w:color="auto"/>
              <w:bottom w:val="single" w:sz="4" w:space="0" w:color="auto"/>
            </w:tcBorders>
          </w:tcPr>
          <w:p w:rsidR="000A6771" w:rsidRDefault="000A6771">
            <w:pPr>
              <w:pStyle w:val="ConsPlusNormal"/>
            </w:pPr>
          </w:p>
        </w:tc>
        <w:tc>
          <w:tcPr>
            <w:tcW w:w="1360" w:type="dxa"/>
            <w:tcBorders>
              <w:top w:val="single" w:sz="4" w:space="0" w:color="auto"/>
              <w:bottom w:val="single" w:sz="4" w:space="0" w:color="auto"/>
            </w:tcBorders>
            <w:vAlign w:val="center"/>
          </w:tcPr>
          <w:p w:rsidR="000A6771" w:rsidRDefault="000A6771">
            <w:pPr>
              <w:pStyle w:val="ConsPlusNormal"/>
              <w:jc w:val="center"/>
            </w:pPr>
            <w:r>
              <w:t>200</w:t>
            </w:r>
          </w:p>
        </w:tc>
        <w:tc>
          <w:tcPr>
            <w:tcW w:w="1360" w:type="dxa"/>
            <w:tcBorders>
              <w:top w:val="single" w:sz="4" w:space="0" w:color="auto"/>
              <w:bottom w:val="single" w:sz="4" w:space="0" w:color="auto"/>
            </w:tcBorders>
            <w:vAlign w:val="center"/>
          </w:tcPr>
          <w:p w:rsidR="000A6771" w:rsidRDefault="000A6771">
            <w:pPr>
              <w:pStyle w:val="ConsPlusNormal"/>
              <w:jc w:val="center"/>
            </w:pPr>
            <w:r>
              <w:t>225</w:t>
            </w:r>
          </w:p>
        </w:tc>
        <w:tc>
          <w:tcPr>
            <w:tcW w:w="1360" w:type="dxa"/>
            <w:tcBorders>
              <w:top w:val="single" w:sz="4" w:space="0" w:color="auto"/>
              <w:bottom w:val="single" w:sz="4" w:space="0" w:color="auto"/>
            </w:tcBorders>
            <w:vAlign w:val="center"/>
          </w:tcPr>
          <w:p w:rsidR="000A6771" w:rsidRDefault="000A6771">
            <w:pPr>
              <w:pStyle w:val="ConsPlusNormal"/>
              <w:jc w:val="center"/>
            </w:pPr>
            <w:r>
              <w:t>250</w:t>
            </w:r>
          </w:p>
        </w:tc>
        <w:tc>
          <w:tcPr>
            <w:tcW w:w="1360" w:type="dxa"/>
            <w:tcBorders>
              <w:top w:val="single" w:sz="4" w:space="0" w:color="auto"/>
              <w:bottom w:val="single" w:sz="4" w:space="0" w:color="auto"/>
            </w:tcBorders>
            <w:vAlign w:val="center"/>
          </w:tcPr>
          <w:p w:rsidR="000A6771" w:rsidRDefault="000A6771">
            <w:pPr>
              <w:pStyle w:val="ConsPlusNormal"/>
              <w:jc w:val="center"/>
            </w:pPr>
            <w:r>
              <w:t>275</w:t>
            </w:r>
          </w:p>
        </w:tc>
        <w:tc>
          <w:tcPr>
            <w:tcW w:w="1360" w:type="dxa"/>
            <w:tcBorders>
              <w:top w:val="single" w:sz="4" w:space="0" w:color="auto"/>
              <w:bottom w:val="single" w:sz="4" w:space="0" w:color="auto"/>
            </w:tcBorders>
            <w:vAlign w:val="center"/>
          </w:tcPr>
          <w:p w:rsidR="000A6771" w:rsidRDefault="000A6771">
            <w:pPr>
              <w:pStyle w:val="ConsPlusNormal"/>
              <w:jc w:val="center"/>
            </w:pPr>
            <w:r>
              <w:t>300</w:t>
            </w:r>
          </w:p>
        </w:tc>
      </w:tr>
      <w:tr w:rsidR="000A6771">
        <w:tblPrEx>
          <w:tblBorders>
            <w:insideH w:val="none" w:sz="0" w:space="0" w:color="auto"/>
          </w:tblBorders>
        </w:tblPrEx>
        <w:tc>
          <w:tcPr>
            <w:tcW w:w="2267" w:type="dxa"/>
            <w:tcBorders>
              <w:top w:val="single" w:sz="4" w:space="0" w:color="auto"/>
              <w:bottom w:val="nil"/>
            </w:tcBorders>
          </w:tcPr>
          <w:p w:rsidR="000A6771" w:rsidRDefault="000A6771">
            <w:pPr>
              <w:pStyle w:val="ConsPlusNormal"/>
              <w:jc w:val="center"/>
            </w:pPr>
            <w:r>
              <w:t>1,0</w:t>
            </w:r>
          </w:p>
        </w:tc>
        <w:tc>
          <w:tcPr>
            <w:tcW w:w="1360" w:type="dxa"/>
            <w:tcBorders>
              <w:top w:val="single" w:sz="4" w:space="0" w:color="auto"/>
              <w:bottom w:val="nil"/>
            </w:tcBorders>
          </w:tcPr>
          <w:p w:rsidR="000A6771" w:rsidRDefault="000A6771">
            <w:pPr>
              <w:pStyle w:val="ConsPlusNormal"/>
              <w:jc w:val="center"/>
            </w:pPr>
            <w:r>
              <w:t>1,0</w:t>
            </w:r>
          </w:p>
        </w:tc>
        <w:tc>
          <w:tcPr>
            <w:tcW w:w="1360" w:type="dxa"/>
            <w:tcBorders>
              <w:top w:val="single" w:sz="4" w:space="0" w:color="auto"/>
              <w:bottom w:val="nil"/>
            </w:tcBorders>
          </w:tcPr>
          <w:p w:rsidR="000A6771" w:rsidRDefault="000A6771">
            <w:pPr>
              <w:pStyle w:val="ConsPlusNormal"/>
              <w:jc w:val="center"/>
            </w:pPr>
            <w:r>
              <w:t>1,0</w:t>
            </w:r>
          </w:p>
        </w:tc>
        <w:tc>
          <w:tcPr>
            <w:tcW w:w="1360" w:type="dxa"/>
            <w:tcBorders>
              <w:top w:val="single" w:sz="4" w:space="0" w:color="auto"/>
              <w:bottom w:val="nil"/>
            </w:tcBorders>
          </w:tcPr>
          <w:p w:rsidR="000A6771" w:rsidRDefault="000A6771">
            <w:pPr>
              <w:pStyle w:val="ConsPlusNormal"/>
              <w:jc w:val="center"/>
            </w:pPr>
            <w:r>
              <w:t>1,0</w:t>
            </w:r>
          </w:p>
        </w:tc>
        <w:tc>
          <w:tcPr>
            <w:tcW w:w="1360" w:type="dxa"/>
            <w:tcBorders>
              <w:top w:val="single" w:sz="4" w:space="0" w:color="auto"/>
              <w:bottom w:val="nil"/>
            </w:tcBorders>
          </w:tcPr>
          <w:p w:rsidR="000A6771" w:rsidRDefault="000A6771">
            <w:pPr>
              <w:pStyle w:val="ConsPlusNormal"/>
              <w:jc w:val="center"/>
            </w:pPr>
            <w:r>
              <w:t>1,0</w:t>
            </w:r>
          </w:p>
        </w:tc>
        <w:tc>
          <w:tcPr>
            <w:tcW w:w="1360" w:type="dxa"/>
            <w:tcBorders>
              <w:top w:val="single" w:sz="4" w:space="0" w:color="auto"/>
              <w:bottom w:val="nil"/>
            </w:tcBorders>
          </w:tcPr>
          <w:p w:rsidR="000A6771" w:rsidRDefault="000A6771">
            <w:pPr>
              <w:pStyle w:val="ConsPlusNormal"/>
              <w:jc w:val="center"/>
            </w:pPr>
            <w:r>
              <w:t>1,0</w:t>
            </w:r>
          </w:p>
        </w:tc>
      </w:tr>
      <w:tr w:rsidR="000A6771">
        <w:tblPrEx>
          <w:tblBorders>
            <w:insideH w:val="none" w:sz="0" w:space="0" w:color="auto"/>
          </w:tblBorders>
        </w:tblPrEx>
        <w:tc>
          <w:tcPr>
            <w:tcW w:w="2267" w:type="dxa"/>
            <w:tcBorders>
              <w:top w:val="nil"/>
              <w:bottom w:val="nil"/>
            </w:tcBorders>
          </w:tcPr>
          <w:p w:rsidR="000A6771" w:rsidRDefault="000A6771">
            <w:pPr>
              <w:pStyle w:val="ConsPlusNormal"/>
              <w:jc w:val="center"/>
            </w:pPr>
            <w:r>
              <w:t>1,1</w:t>
            </w:r>
          </w:p>
        </w:tc>
        <w:tc>
          <w:tcPr>
            <w:tcW w:w="1360" w:type="dxa"/>
            <w:tcBorders>
              <w:top w:val="nil"/>
              <w:bottom w:val="nil"/>
            </w:tcBorders>
          </w:tcPr>
          <w:p w:rsidR="000A6771" w:rsidRDefault="000A6771">
            <w:pPr>
              <w:pStyle w:val="ConsPlusNormal"/>
              <w:jc w:val="center"/>
            </w:pPr>
            <w:r>
              <w:t>0,87</w:t>
            </w:r>
          </w:p>
        </w:tc>
        <w:tc>
          <w:tcPr>
            <w:tcW w:w="1360" w:type="dxa"/>
            <w:tcBorders>
              <w:top w:val="nil"/>
              <w:bottom w:val="nil"/>
            </w:tcBorders>
          </w:tcPr>
          <w:p w:rsidR="000A6771" w:rsidRDefault="000A6771">
            <w:pPr>
              <w:pStyle w:val="ConsPlusNormal"/>
              <w:jc w:val="center"/>
            </w:pPr>
            <w:r>
              <w:t>0,96</w:t>
            </w:r>
          </w:p>
        </w:tc>
        <w:tc>
          <w:tcPr>
            <w:tcW w:w="1360" w:type="dxa"/>
            <w:tcBorders>
              <w:top w:val="nil"/>
              <w:bottom w:val="nil"/>
            </w:tcBorders>
          </w:tcPr>
          <w:p w:rsidR="000A6771" w:rsidRDefault="000A6771">
            <w:pPr>
              <w:pStyle w:val="ConsPlusNormal"/>
              <w:jc w:val="center"/>
            </w:pPr>
            <w:r>
              <w:t>0,98</w:t>
            </w:r>
          </w:p>
        </w:tc>
        <w:tc>
          <w:tcPr>
            <w:tcW w:w="1360" w:type="dxa"/>
            <w:tcBorders>
              <w:top w:val="nil"/>
              <w:bottom w:val="nil"/>
            </w:tcBorders>
          </w:tcPr>
          <w:p w:rsidR="000A6771" w:rsidRDefault="000A6771">
            <w:pPr>
              <w:pStyle w:val="ConsPlusNormal"/>
              <w:jc w:val="center"/>
            </w:pPr>
            <w:r>
              <w:t>0,99</w:t>
            </w:r>
          </w:p>
        </w:tc>
        <w:tc>
          <w:tcPr>
            <w:tcW w:w="1360" w:type="dxa"/>
            <w:tcBorders>
              <w:top w:val="nil"/>
              <w:bottom w:val="nil"/>
            </w:tcBorders>
          </w:tcPr>
          <w:p w:rsidR="000A6771" w:rsidRDefault="000A6771">
            <w:pPr>
              <w:pStyle w:val="ConsPlusNormal"/>
              <w:jc w:val="center"/>
            </w:pPr>
            <w:r>
              <w:t>1,0</w:t>
            </w:r>
          </w:p>
        </w:tc>
      </w:tr>
      <w:tr w:rsidR="000A6771">
        <w:tblPrEx>
          <w:tblBorders>
            <w:insideH w:val="none" w:sz="0" w:space="0" w:color="auto"/>
          </w:tblBorders>
        </w:tblPrEx>
        <w:tc>
          <w:tcPr>
            <w:tcW w:w="2267" w:type="dxa"/>
            <w:tcBorders>
              <w:top w:val="nil"/>
              <w:bottom w:val="nil"/>
            </w:tcBorders>
          </w:tcPr>
          <w:p w:rsidR="000A6771" w:rsidRDefault="000A6771">
            <w:pPr>
              <w:pStyle w:val="ConsPlusNormal"/>
              <w:jc w:val="center"/>
            </w:pPr>
            <w:r>
              <w:t>1,2</w:t>
            </w:r>
          </w:p>
        </w:tc>
        <w:tc>
          <w:tcPr>
            <w:tcW w:w="1360" w:type="dxa"/>
            <w:tcBorders>
              <w:top w:val="nil"/>
              <w:bottom w:val="nil"/>
            </w:tcBorders>
          </w:tcPr>
          <w:p w:rsidR="000A6771" w:rsidRDefault="000A6771">
            <w:pPr>
              <w:pStyle w:val="ConsPlusNormal"/>
              <w:jc w:val="center"/>
            </w:pPr>
            <w:r>
              <w:t>0,78</w:t>
            </w:r>
          </w:p>
        </w:tc>
        <w:tc>
          <w:tcPr>
            <w:tcW w:w="1360" w:type="dxa"/>
            <w:tcBorders>
              <w:top w:val="nil"/>
              <w:bottom w:val="nil"/>
            </w:tcBorders>
          </w:tcPr>
          <w:p w:rsidR="000A6771" w:rsidRDefault="000A6771">
            <w:pPr>
              <w:pStyle w:val="ConsPlusNormal"/>
              <w:jc w:val="center"/>
            </w:pPr>
            <w:r>
              <w:t>0,93</w:t>
            </w:r>
          </w:p>
        </w:tc>
        <w:tc>
          <w:tcPr>
            <w:tcW w:w="1360" w:type="dxa"/>
            <w:tcBorders>
              <w:top w:val="nil"/>
              <w:bottom w:val="nil"/>
            </w:tcBorders>
          </w:tcPr>
          <w:p w:rsidR="000A6771" w:rsidRDefault="000A6771">
            <w:pPr>
              <w:pStyle w:val="ConsPlusNormal"/>
              <w:jc w:val="center"/>
            </w:pPr>
            <w:r>
              <w:t>0,97</w:t>
            </w:r>
          </w:p>
        </w:tc>
        <w:tc>
          <w:tcPr>
            <w:tcW w:w="1360" w:type="dxa"/>
            <w:tcBorders>
              <w:top w:val="nil"/>
              <w:bottom w:val="nil"/>
            </w:tcBorders>
          </w:tcPr>
          <w:p w:rsidR="000A6771" w:rsidRDefault="000A6771">
            <w:pPr>
              <w:pStyle w:val="ConsPlusNormal"/>
              <w:jc w:val="center"/>
            </w:pPr>
            <w:r>
              <w:t>0,99</w:t>
            </w:r>
          </w:p>
        </w:tc>
        <w:tc>
          <w:tcPr>
            <w:tcW w:w="1360" w:type="dxa"/>
            <w:tcBorders>
              <w:top w:val="nil"/>
              <w:bottom w:val="nil"/>
            </w:tcBorders>
          </w:tcPr>
          <w:p w:rsidR="000A6771" w:rsidRDefault="000A6771">
            <w:pPr>
              <w:pStyle w:val="ConsPlusNormal"/>
              <w:jc w:val="center"/>
            </w:pPr>
            <w:r>
              <w:t>1,0</w:t>
            </w:r>
          </w:p>
        </w:tc>
      </w:tr>
      <w:tr w:rsidR="000A6771">
        <w:tblPrEx>
          <w:tblBorders>
            <w:insideH w:val="none" w:sz="0" w:space="0" w:color="auto"/>
          </w:tblBorders>
        </w:tblPrEx>
        <w:tc>
          <w:tcPr>
            <w:tcW w:w="2267" w:type="dxa"/>
            <w:tcBorders>
              <w:top w:val="nil"/>
              <w:bottom w:val="single" w:sz="4" w:space="0" w:color="auto"/>
            </w:tcBorders>
          </w:tcPr>
          <w:p w:rsidR="000A6771" w:rsidRDefault="000A6771">
            <w:pPr>
              <w:pStyle w:val="ConsPlusNormal"/>
              <w:jc w:val="center"/>
            </w:pPr>
            <w:r>
              <w:t>1,3</w:t>
            </w:r>
          </w:p>
        </w:tc>
        <w:tc>
          <w:tcPr>
            <w:tcW w:w="1360" w:type="dxa"/>
            <w:tcBorders>
              <w:top w:val="nil"/>
              <w:bottom w:val="single" w:sz="4" w:space="0" w:color="auto"/>
            </w:tcBorders>
          </w:tcPr>
          <w:p w:rsidR="000A6771" w:rsidRDefault="000A6771">
            <w:pPr>
              <w:pStyle w:val="ConsPlusNormal"/>
              <w:jc w:val="center"/>
            </w:pPr>
            <w:r>
              <w:t>0,72</w:t>
            </w:r>
          </w:p>
        </w:tc>
        <w:tc>
          <w:tcPr>
            <w:tcW w:w="1360" w:type="dxa"/>
            <w:tcBorders>
              <w:top w:val="nil"/>
              <w:bottom w:val="single" w:sz="4" w:space="0" w:color="auto"/>
            </w:tcBorders>
          </w:tcPr>
          <w:p w:rsidR="000A6771" w:rsidRDefault="000A6771">
            <w:pPr>
              <w:pStyle w:val="ConsPlusNormal"/>
              <w:jc w:val="center"/>
            </w:pPr>
            <w:r>
              <w:t>0,90</w:t>
            </w:r>
          </w:p>
        </w:tc>
        <w:tc>
          <w:tcPr>
            <w:tcW w:w="1360" w:type="dxa"/>
            <w:tcBorders>
              <w:top w:val="nil"/>
              <w:bottom w:val="single" w:sz="4" w:space="0" w:color="auto"/>
            </w:tcBorders>
          </w:tcPr>
          <w:p w:rsidR="000A6771" w:rsidRDefault="000A6771">
            <w:pPr>
              <w:pStyle w:val="ConsPlusNormal"/>
              <w:jc w:val="center"/>
            </w:pPr>
            <w:r>
              <w:t>0,96</w:t>
            </w:r>
          </w:p>
        </w:tc>
        <w:tc>
          <w:tcPr>
            <w:tcW w:w="1360" w:type="dxa"/>
            <w:tcBorders>
              <w:top w:val="nil"/>
              <w:bottom w:val="single" w:sz="4" w:space="0" w:color="auto"/>
            </w:tcBorders>
          </w:tcPr>
          <w:p w:rsidR="000A6771" w:rsidRDefault="000A6771">
            <w:pPr>
              <w:pStyle w:val="ConsPlusNormal"/>
              <w:jc w:val="center"/>
            </w:pPr>
            <w:r>
              <w:t>0,99</w:t>
            </w:r>
          </w:p>
        </w:tc>
        <w:tc>
          <w:tcPr>
            <w:tcW w:w="1360" w:type="dxa"/>
            <w:tcBorders>
              <w:top w:val="nil"/>
              <w:bottom w:val="single" w:sz="4" w:space="0" w:color="auto"/>
            </w:tcBorders>
          </w:tcPr>
          <w:p w:rsidR="000A6771" w:rsidRDefault="000A6771">
            <w:pPr>
              <w:pStyle w:val="ConsPlusNormal"/>
              <w:jc w:val="center"/>
            </w:pPr>
            <w:r>
              <w:t>1,0</w:t>
            </w:r>
          </w:p>
        </w:tc>
      </w:tr>
    </w:tbl>
    <w:p w:rsidR="000A6771" w:rsidRDefault="000A6771">
      <w:pPr>
        <w:pStyle w:val="ConsPlusNormal"/>
        <w:jc w:val="both"/>
      </w:pPr>
    </w:p>
    <w:p w:rsidR="000A6771" w:rsidRDefault="000A6771">
      <w:pPr>
        <w:pStyle w:val="ConsPlusNormal"/>
        <w:ind w:firstLine="540"/>
        <w:jc w:val="both"/>
      </w:pPr>
      <w:r>
        <w:t xml:space="preserve">Д.3 Среднегодовая температура многолетнемерзлого грунта на его верхней поверхности </w:t>
      </w:r>
      <w:r>
        <w:rPr>
          <w:i/>
        </w:rPr>
        <w:t>T'</w:t>
      </w:r>
      <w:r>
        <w:rPr>
          <w:vertAlign w:val="subscript"/>
        </w:rPr>
        <w:t>0</w:t>
      </w:r>
      <w:r>
        <w:t xml:space="preserve">, °C, устанавливаемая при эксплуатации сооружений, назначается из условия обеспечения требуемых расчетных температур грунта охлаждающими устройствами. Для зданий и сооружений значение </w:t>
      </w:r>
      <w:r>
        <w:rPr>
          <w:i/>
        </w:rPr>
        <w:t>T'</w:t>
      </w:r>
      <w:r>
        <w:rPr>
          <w:vertAlign w:val="subscript"/>
        </w:rPr>
        <w:t>0</w:t>
      </w:r>
      <w:r>
        <w:t xml:space="preserve"> определяется по формуле</w:t>
      </w:r>
    </w:p>
    <w:p w:rsidR="000A6771" w:rsidRDefault="000A6771">
      <w:pPr>
        <w:pStyle w:val="ConsPlusNormal"/>
        <w:jc w:val="both"/>
      </w:pPr>
    </w:p>
    <w:p w:rsidR="000A6771" w:rsidRDefault="000A6771">
      <w:pPr>
        <w:pStyle w:val="ConsPlusNormal"/>
        <w:jc w:val="center"/>
      </w:pPr>
      <w:r>
        <w:rPr>
          <w:noProof/>
          <w:position w:val="-8"/>
        </w:rPr>
        <w:drawing>
          <wp:inline distT="0" distB="0" distL="0" distR="0">
            <wp:extent cx="911860" cy="2514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911860" cy="251460"/>
                    </a:xfrm>
                    <a:prstGeom prst="rect">
                      <a:avLst/>
                    </a:prstGeom>
                    <a:noFill/>
                    <a:ln>
                      <a:noFill/>
                    </a:ln>
                  </pic:spPr>
                </pic:pic>
              </a:graphicData>
            </a:graphic>
          </wp:inline>
        </w:drawing>
      </w:r>
      <w:r>
        <w:t xml:space="preserve"> (Д.2)</w:t>
      </w:r>
    </w:p>
    <w:p w:rsidR="000A6771" w:rsidRDefault="000A6771">
      <w:pPr>
        <w:pStyle w:val="ConsPlusNormal"/>
        <w:jc w:val="both"/>
      </w:pPr>
    </w:p>
    <w:p w:rsidR="000A6771" w:rsidRDefault="000A6771">
      <w:pPr>
        <w:pStyle w:val="ConsPlusNormal"/>
        <w:ind w:firstLine="540"/>
        <w:jc w:val="both"/>
      </w:pPr>
      <w:r>
        <w:lastRenderedPageBreak/>
        <w:t xml:space="preserve">где </w:t>
      </w:r>
      <w:r>
        <w:rPr>
          <w:i/>
        </w:rPr>
        <w:t>T</w:t>
      </w:r>
      <w:r>
        <w:rPr>
          <w:vertAlign w:val="subscript"/>
        </w:rPr>
        <w:t>0</w:t>
      </w:r>
      <w:r>
        <w:t xml:space="preserve"> - температура многолетнемерзлого грунта, °C;</w:t>
      </w:r>
    </w:p>
    <w:p w:rsidR="000A6771" w:rsidRDefault="000A6771">
      <w:pPr>
        <w:pStyle w:val="ConsPlusNormal"/>
        <w:spacing w:before="220"/>
        <w:ind w:firstLine="540"/>
        <w:jc w:val="both"/>
      </w:pPr>
      <w:r>
        <w:rPr>
          <w:noProof/>
          <w:position w:val="-2"/>
        </w:rPr>
        <w:drawing>
          <wp:inline distT="0" distB="0" distL="0" distR="0">
            <wp:extent cx="259080" cy="17653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59080" cy="176530"/>
                    </a:xfrm>
                    <a:prstGeom prst="rect">
                      <a:avLst/>
                    </a:prstGeom>
                    <a:noFill/>
                    <a:ln>
                      <a:noFill/>
                    </a:ln>
                  </pic:spPr>
                </pic:pic>
              </a:graphicData>
            </a:graphic>
          </wp:inline>
        </w:drawing>
      </w:r>
      <w:r>
        <w:t xml:space="preserve"> - понижение температуры, которое должно быть обеспечено охлаждающими устройствами (проветриваемое подполье, охлаждающие трубы, СОУ и т.д.), °C, принимается по таблице Д.2.</w:t>
      </w:r>
    </w:p>
    <w:p w:rsidR="000A6771" w:rsidRDefault="000A6771">
      <w:pPr>
        <w:pStyle w:val="ConsPlusNormal"/>
        <w:jc w:val="both"/>
      </w:pPr>
    </w:p>
    <w:p w:rsidR="000A6771" w:rsidRDefault="000A6771">
      <w:pPr>
        <w:pStyle w:val="ConsPlusNormal"/>
        <w:jc w:val="right"/>
      </w:pPr>
      <w:r>
        <w:t>Таблица Д.2</w:t>
      </w:r>
    </w:p>
    <w:p w:rsidR="000A6771" w:rsidRDefault="000A6771">
      <w:pPr>
        <w:pStyle w:val="ConsPlusNormal"/>
        <w:jc w:val="both"/>
      </w:pPr>
    </w:p>
    <w:p w:rsidR="000A6771" w:rsidRDefault="000A6771">
      <w:pPr>
        <w:pStyle w:val="ConsPlusNormal"/>
        <w:jc w:val="center"/>
      </w:pPr>
      <w:r>
        <w:rPr>
          <w:b/>
        </w:rPr>
        <w:t>Понижение температуры</w:t>
      </w:r>
      <w:r>
        <w:t> </w:t>
      </w:r>
      <w:r>
        <w:rPr>
          <w:noProof/>
          <w:position w:val="-2"/>
        </w:rPr>
        <w:drawing>
          <wp:inline distT="0" distB="0" distL="0" distR="0">
            <wp:extent cx="285750" cy="17653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85750" cy="176530"/>
                    </a:xfrm>
                    <a:prstGeom prst="rect">
                      <a:avLst/>
                    </a:prstGeom>
                    <a:noFill/>
                    <a:ln>
                      <a:noFill/>
                    </a:ln>
                  </pic:spPr>
                </pic:pic>
              </a:graphicData>
            </a:graphic>
          </wp:inline>
        </w:drawing>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9"/>
      </w:tblGrid>
      <w:tr w:rsidR="000A6771">
        <w:tc>
          <w:tcPr>
            <w:tcW w:w="4932" w:type="dxa"/>
          </w:tcPr>
          <w:p w:rsidR="000A6771" w:rsidRDefault="000A6771">
            <w:pPr>
              <w:pStyle w:val="ConsPlusNormal"/>
              <w:jc w:val="center"/>
            </w:pPr>
            <w:r>
              <w:t>Среднегодовая температура грунта с учетом температуры начала замерзания</w:t>
            </w:r>
          </w:p>
          <w:p w:rsidR="000A6771" w:rsidRDefault="000A6771">
            <w:pPr>
              <w:pStyle w:val="ConsPlusNormal"/>
              <w:jc w:val="center"/>
            </w:pPr>
            <w:r>
              <w:t>(</w:t>
            </w:r>
            <w:r>
              <w:rPr>
                <w:i/>
              </w:rPr>
              <w:t>T</w:t>
            </w:r>
            <w:r>
              <w:rPr>
                <w:vertAlign w:val="subscript"/>
              </w:rPr>
              <w:t>0</w:t>
            </w:r>
            <w:r>
              <w:t xml:space="preserve"> - </w:t>
            </w:r>
            <w:r>
              <w:rPr>
                <w:i/>
              </w:rPr>
              <w:t>T</w:t>
            </w:r>
            <w:r>
              <w:rPr>
                <w:i/>
                <w:vertAlign w:val="subscript"/>
              </w:rPr>
              <w:t>bf</w:t>
            </w:r>
            <w:r>
              <w:t>), °C</w:t>
            </w:r>
          </w:p>
        </w:tc>
        <w:tc>
          <w:tcPr>
            <w:tcW w:w="4139" w:type="dxa"/>
          </w:tcPr>
          <w:p w:rsidR="000A6771" w:rsidRDefault="000A6771">
            <w:pPr>
              <w:pStyle w:val="ConsPlusNormal"/>
              <w:jc w:val="center"/>
            </w:pPr>
            <w:r>
              <w:t xml:space="preserve">Понижение температуры </w:t>
            </w:r>
            <w:r>
              <w:rPr>
                <w:noProof/>
                <w:position w:val="-2"/>
              </w:rPr>
              <w:drawing>
                <wp:inline distT="0" distB="0" distL="0" distR="0">
                  <wp:extent cx="259080" cy="17653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59080" cy="176530"/>
                          </a:xfrm>
                          <a:prstGeom prst="rect">
                            <a:avLst/>
                          </a:prstGeom>
                          <a:noFill/>
                          <a:ln>
                            <a:noFill/>
                          </a:ln>
                        </pic:spPr>
                      </pic:pic>
                    </a:graphicData>
                  </a:graphic>
                </wp:inline>
              </w:drawing>
            </w:r>
            <w:r>
              <w:t>, °C</w:t>
            </w:r>
          </w:p>
        </w:tc>
      </w:tr>
      <w:tr w:rsidR="000A6771">
        <w:tc>
          <w:tcPr>
            <w:tcW w:w="4932" w:type="dxa"/>
          </w:tcPr>
          <w:p w:rsidR="000A6771" w:rsidRDefault="000A6771">
            <w:pPr>
              <w:pStyle w:val="ConsPlusNormal"/>
              <w:jc w:val="center"/>
            </w:pPr>
            <w:r>
              <w:t>(</w:t>
            </w:r>
            <w:r>
              <w:rPr>
                <w:i/>
              </w:rPr>
              <w:t>T</w:t>
            </w:r>
            <w:r>
              <w:rPr>
                <w:vertAlign w:val="subscript"/>
              </w:rPr>
              <w:t>0</w:t>
            </w:r>
            <w:r>
              <w:t xml:space="preserve"> - </w:t>
            </w:r>
            <w:r>
              <w:rPr>
                <w:i/>
              </w:rPr>
              <w:t>T</w:t>
            </w:r>
            <w:r>
              <w:rPr>
                <w:i/>
                <w:vertAlign w:val="subscript"/>
              </w:rPr>
              <w:t>bf</w:t>
            </w:r>
            <w:r>
              <w:t>) &gt; -0,5</w:t>
            </w:r>
          </w:p>
        </w:tc>
        <w:tc>
          <w:tcPr>
            <w:tcW w:w="4139" w:type="dxa"/>
          </w:tcPr>
          <w:p w:rsidR="000A6771" w:rsidRDefault="000A6771">
            <w:pPr>
              <w:pStyle w:val="ConsPlusNormal"/>
              <w:jc w:val="center"/>
            </w:pPr>
            <w:r>
              <w:t>-2,5</w:t>
            </w:r>
          </w:p>
        </w:tc>
      </w:tr>
      <w:tr w:rsidR="000A6771">
        <w:tc>
          <w:tcPr>
            <w:tcW w:w="4932" w:type="dxa"/>
          </w:tcPr>
          <w:p w:rsidR="000A6771" w:rsidRDefault="000A6771">
            <w:pPr>
              <w:pStyle w:val="ConsPlusNormal"/>
              <w:jc w:val="center"/>
            </w:pPr>
            <w:r>
              <w:t>-0,5 &gt;= (</w:t>
            </w:r>
            <w:r>
              <w:rPr>
                <w:i/>
              </w:rPr>
              <w:t>T</w:t>
            </w:r>
            <w:r>
              <w:rPr>
                <w:vertAlign w:val="subscript"/>
              </w:rPr>
              <w:t>0</w:t>
            </w:r>
            <w:r>
              <w:t xml:space="preserve"> - </w:t>
            </w:r>
            <w:r>
              <w:rPr>
                <w:i/>
              </w:rPr>
              <w:t>T</w:t>
            </w:r>
            <w:r>
              <w:rPr>
                <w:i/>
                <w:vertAlign w:val="subscript"/>
              </w:rPr>
              <w:t>bf</w:t>
            </w:r>
            <w:r>
              <w:t>) &gt; -1,0</w:t>
            </w:r>
          </w:p>
        </w:tc>
        <w:tc>
          <w:tcPr>
            <w:tcW w:w="4139" w:type="dxa"/>
          </w:tcPr>
          <w:p w:rsidR="000A6771" w:rsidRDefault="000A6771">
            <w:pPr>
              <w:pStyle w:val="ConsPlusNormal"/>
              <w:jc w:val="center"/>
            </w:pPr>
            <w:r>
              <w:t>-1,5</w:t>
            </w:r>
          </w:p>
        </w:tc>
      </w:tr>
      <w:tr w:rsidR="000A6771">
        <w:tc>
          <w:tcPr>
            <w:tcW w:w="4932" w:type="dxa"/>
          </w:tcPr>
          <w:p w:rsidR="000A6771" w:rsidRDefault="000A6771">
            <w:pPr>
              <w:pStyle w:val="ConsPlusNormal"/>
              <w:jc w:val="center"/>
            </w:pPr>
            <w:r>
              <w:t>-1,0 &gt;= (</w:t>
            </w:r>
            <w:r>
              <w:rPr>
                <w:i/>
              </w:rPr>
              <w:t>T</w:t>
            </w:r>
            <w:r>
              <w:rPr>
                <w:vertAlign w:val="subscript"/>
              </w:rPr>
              <w:t>0</w:t>
            </w:r>
            <w:r>
              <w:t xml:space="preserve"> - </w:t>
            </w:r>
            <w:r>
              <w:rPr>
                <w:i/>
              </w:rPr>
              <w:t>T</w:t>
            </w:r>
            <w:r>
              <w:rPr>
                <w:i/>
                <w:vertAlign w:val="subscript"/>
              </w:rPr>
              <w:t>bf</w:t>
            </w:r>
            <w:r>
              <w:t>) &gt; -1,5</w:t>
            </w:r>
          </w:p>
        </w:tc>
        <w:tc>
          <w:tcPr>
            <w:tcW w:w="4139" w:type="dxa"/>
          </w:tcPr>
          <w:p w:rsidR="000A6771" w:rsidRDefault="000A6771">
            <w:pPr>
              <w:pStyle w:val="ConsPlusNormal"/>
              <w:jc w:val="center"/>
            </w:pPr>
            <w:r>
              <w:t>-0,5</w:t>
            </w:r>
          </w:p>
        </w:tc>
      </w:tr>
      <w:tr w:rsidR="000A6771">
        <w:tc>
          <w:tcPr>
            <w:tcW w:w="4932" w:type="dxa"/>
          </w:tcPr>
          <w:p w:rsidR="000A6771" w:rsidRDefault="000A6771">
            <w:pPr>
              <w:pStyle w:val="ConsPlusNormal"/>
              <w:jc w:val="center"/>
            </w:pPr>
            <w:r>
              <w:t>-1,5 &gt;= (</w:t>
            </w:r>
            <w:r>
              <w:rPr>
                <w:i/>
              </w:rPr>
              <w:t>T</w:t>
            </w:r>
            <w:r>
              <w:rPr>
                <w:vertAlign w:val="subscript"/>
              </w:rPr>
              <w:t>0</w:t>
            </w:r>
            <w:r>
              <w:t xml:space="preserve"> - </w:t>
            </w:r>
            <w:r>
              <w:rPr>
                <w:i/>
              </w:rPr>
              <w:t>T</w:t>
            </w:r>
            <w:r>
              <w:rPr>
                <w:i/>
                <w:vertAlign w:val="subscript"/>
              </w:rPr>
              <w:t>bf</w:t>
            </w:r>
            <w:r>
              <w:t>) &gt; -6,0</w:t>
            </w:r>
          </w:p>
        </w:tc>
        <w:tc>
          <w:tcPr>
            <w:tcW w:w="4139" w:type="dxa"/>
          </w:tcPr>
          <w:p w:rsidR="000A6771" w:rsidRDefault="000A6771">
            <w:pPr>
              <w:pStyle w:val="ConsPlusNormal"/>
              <w:jc w:val="center"/>
            </w:pPr>
            <w:r>
              <w:t>0</w:t>
            </w:r>
          </w:p>
        </w:tc>
      </w:tr>
      <w:tr w:rsidR="000A6771">
        <w:tc>
          <w:tcPr>
            <w:tcW w:w="9071" w:type="dxa"/>
            <w:gridSpan w:val="2"/>
          </w:tcPr>
          <w:p w:rsidR="000A6771" w:rsidRDefault="000A6771">
            <w:pPr>
              <w:pStyle w:val="ConsPlusNormal"/>
              <w:ind w:firstLine="283"/>
              <w:jc w:val="both"/>
            </w:pPr>
            <w:r>
              <w:t xml:space="preserve">Примечание - При </w:t>
            </w:r>
            <w:r>
              <w:rPr>
                <w:i/>
              </w:rPr>
              <w:t>T</w:t>
            </w:r>
            <w:r>
              <w:rPr>
                <w:vertAlign w:val="subscript"/>
              </w:rPr>
              <w:t>0</w:t>
            </w:r>
            <w:r>
              <w:t xml:space="preserve"> - </w:t>
            </w:r>
            <w:r>
              <w:rPr>
                <w:i/>
              </w:rPr>
              <w:t>T</w:t>
            </w:r>
            <w:r>
              <w:rPr>
                <w:i/>
                <w:vertAlign w:val="subscript"/>
              </w:rPr>
              <w:t>bf</w:t>
            </w:r>
            <w:r>
              <w:t xml:space="preserve"> ниже минус 6 °C допускается повышение природных температур многолетнемерзлых грунтов до значения </w:t>
            </w:r>
            <w:r>
              <w:rPr>
                <w:i/>
              </w:rPr>
              <w:t>T'</w:t>
            </w:r>
            <w:r>
              <w:rPr>
                <w:vertAlign w:val="subscript"/>
              </w:rPr>
              <w:t>0</w:t>
            </w:r>
            <w:r>
              <w:t>, которое обеспечивает требуемую несущую способность основания.</w:t>
            </w:r>
          </w:p>
        </w:tc>
      </w:tr>
    </w:tbl>
    <w:p w:rsidR="000A6771" w:rsidRDefault="000A6771">
      <w:pPr>
        <w:pStyle w:val="ConsPlusNormal"/>
        <w:jc w:val="both"/>
      </w:pPr>
    </w:p>
    <w:p w:rsidR="000A6771" w:rsidRDefault="000A6771">
      <w:pPr>
        <w:pStyle w:val="ConsPlusNormal"/>
        <w:ind w:firstLine="540"/>
        <w:jc w:val="both"/>
      </w:pPr>
      <w:r>
        <w:t xml:space="preserve">Д.4 Установленная расчетом по </w:t>
      </w:r>
      <w:hyperlink w:anchor="P5836">
        <w:r>
          <w:rPr>
            <w:color w:val="0000FF"/>
          </w:rPr>
          <w:t>Д.2</w:t>
        </w:r>
      </w:hyperlink>
      <w:r>
        <w:t xml:space="preserve"> среднегодовая температура воздуха в подполье </w:t>
      </w:r>
      <w:r>
        <w:rPr>
          <w:i/>
        </w:rPr>
        <w:t>T</w:t>
      </w:r>
      <w:r>
        <w:rPr>
          <w:i/>
          <w:vertAlign w:val="subscript"/>
        </w:rPr>
        <w:t>c,a</w:t>
      </w:r>
      <w:r>
        <w:t xml:space="preserve"> при естественном вентилировании подполья за счет ветрового напора обеспечивается подбором модуля его вентилирования </w:t>
      </w:r>
      <w:r>
        <w:rPr>
          <w:i/>
        </w:rPr>
        <w:t>M</w:t>
      </w:r>
      <w:r>
        <w:t>, определяемого соотношением</w:t>
      </w:r>
    </w:p>
    <w:p w:rsidR="000A6771" w:rsidRDefault="000A6771">
      <w:pPr>
        <w:pStyle w:val="ConsPlusNormal"/>
        <w:jc w:val="both"/>
      </w:pPr>
    </w:p>
    <w:p w:rsidR="000A6771" w:rsidRDefault="000A6771">
      <w:pPr>
        <w:pStyle w:val="ConsPlusNormal"/>
        <w:jc w:val="center"/>
      </w:pPr>
      <w:r>
        <w:rPr>
          <w:i/>
        </w:rPr>
        <w:t>M</w:t>
      </w:r>
      <w:r>
        <w:t xml:space="preserve"> = </w:t>
      </w:r>
      <w:r>
        <w:rPr>
          <w:i/>
        </w:rPr>
        <w:t>A</w:t>
      </w:r>
      <w:r>
        <w:rPr>
          <w:i/>
          <w:vertAlign w:val="subscript"/>
        </w:rPr>
        <w:t>v</w:t>
      </w:r>
      <w:r>
        <w:t>/</w:t>
      </w:r>
      <w:r>
        <w:rPr>
          <w:i/>
        </w:rPr>
        <w:t>A</w:t>
      </w:r>
      <w:r>
        <w:rPr>
          <w:i/>
          <w:vertAlign w:val="subscript"/>
        </w:rPr>
        <w:t>b</w:t>
      </w:r>
      <w:r>
        <w:t>, (Д.3)</w:t>
      </w:r>
    </w:p>
    <w:p w:rsidR="000A6771" w:rsidRDefault="000A6771">
      <w:pPr>
        <w:pStyle w:val="ConsPlusNormal"/>
        <w:jc w:val="both"/>
      </w:pPr>
    </w:p>
    <w:p w:rsidR="000A6771" w:rsidRDefault="000A6771">
      <w:pPr>
        <w:pStyle w:val="ConsPlusNormal"/>
        <w:ind w:firstLine="540"/>
        <w:jc w:val="both"/>
      </w:pPr>
      <w:r>
        <w:t xml:space="preserve">где </w:t>
      </w:r>
      <w:r>
        <w:rPr>
          <w:i/>
        </w:rPr>
        <w:t>A</w:t>
      </w:r>
      <w:r>
        <w:rPr>
          <w:i/>
          <w:vertAlign w:val="subscript"/>
        </w:rPr>
        <w:t>v</w:t>
      </w:r>
      <w:r>
        <w:t xml:space="preserve"> - для подполий с продухами - общая площадь продухов; для открытых подполий - площадь, равная произведению периметра здания на расстояние от поверхности грунта или отмостки до низа ростверка свайного фундамента или фундаментных балок, м</w:t>
      </w:r>
      <w:r>
        <w:rPr>
          <w:vertAlign w:val="superscript"/>
        </w:rPr>
        <w:t>2</w:t>
      </w:r>
      <w:r>
        <w:t>;</w:t>
      </w:r>
    </w:p>
    <w:p w:rsidR="000A6771" w:rsidRDefault="000A6771">
      <w:pPr>
        <w:pStyle w:val="ConsPlusNormal"/>
        <w:spacing w:before="220"/>
        <w:ind w:firstLine="540"/>
        <w:jc w:val="both"/>
      </w:pPr>
      <w:r>
        <w:rPr>
          <w:i/>
        </w:rPr>
        <w:t>A</w:t>
      </w:r>
      <w:r>
        <w:rPr>
          <w:i/>
          <w:vertAlign w:val="subscript"/>
        </w:rPr>
        <w:t>b</w:t>
      </w:r>
      <w:r>
        <w:t xml:space="preserve"> - площадь здания в плане по наружному контуру, м</w:t>
      </w:r>
      <w:r>
        <w:rPr>
          <w:vertAlign w:val="superscript"/>
        </w:rPr>
        <w:t>2</w:t>
      </w:r>
      <w:r>
        <w:t>.</w:t>
      </w:r>
    </w:p>
    <w:p w:rsidR="000A6771" w:rsidRDefault="000A6771">
      <w:pPr>
        <w:pStyle w:val="ConsPlusNormal"/>
        <w:spacing w:before="220"/>
        <w:ind w:firstLine="540"/>
        <w:jc w:val="both"/>
      </w:pPr>
      <w:r>
        <w:t xml:space="preserve">Примечание - При отношении высоты подполья </w:t>
      </w:r>
      <w:r>
        <w:rPr>
          <w:i/>
        </w:rPr>
        <w:t>h</w:t>
      </w:r>
      <w:r>
        <w:rPr>
          <w:i/>
          <w:vertAlign w:val="subscript"/>
        </w:rPr>
        <w:t>c</w:t>
      </w:r>
      <w:r>
        <w:t xml:space="preserve"> к ширине здания </w:t>
      </w:r>
      <w:r>
        <w:rPr>
          <w:i/>
        </w:rPr>
        <w:t>B</w:t>
      </w:r>
      <w:r>
        <w:t xml:space="preserve"> менее 0,02 следует применять вентиляцию с механическим побуждением.</w:t>
      </w:r>
    </w:p>
    <w:p w:rsidR="000A6771" w:rsidRDefault="000A6771">
      <w:pPr>
        <w:pStyle w:val="ConsPlusNormal"/>
        <w:jc w:val="both"/>
      </w:pPr>
    </w:p>
    <w:p w:rsidR="000A6771" w:rsidRDefault="000A6771">
      <w:pPr>
        <w:pStyle w:val="ConsPlusNormal"/>
        <w:ind w:firstLine="540"/>
        <w:jc w:val="both"/>
      </w:pPr>
      <w:r>
        <w:t xml:space="preserve">Д.5 Модуль вентилирования </w:t>
      </w:r>
      <w:r>
        <w:rPr>
          <w:i/>
        </w:rPr>
        <w:t>M</w:t>
      </w:r>
      <w:r>
        <w:t xml:space="preserve">, необходимый для обеспечения расчетной температуры воздуха в подполье </w:t>
      </w:r>
      <w:r>
        <w:rPr>
          <w:i/>
        </w:rPr>
        <w:t>T</w:t>
      </w:r>
      <w:r>
        <w:rPr>
          <w:i/>
          <w:vertAlign w:val="subscript"/>
        </w:rPr>
        <w:t>c,a</w:t>
      </w:r>
      <w:r>
        <w:t xml:space="preserve"> при его естественном вентилировании, вычисляется по формуле</w:t>
      </w:r>
    </w:p>
    <w:p w:rsidR="000A6771" w:rsidRDefault="000A6771">
      <w:pPr>
        <w:pStyle w:val="ConsPlusNormal"/>
        <w:jc w:val="both"/>
      </w:pPr>
    </w:p>
    <w:p w:rsidR="000A6771" w:rsidRDefault="000A6771">
      <w:pPr>
        <w:pStyle w:val="ConsPlusNormal"/>
        <w:jc w:val="center"/>
      </w:pPr>
      <w:bookmarkStart w:id="148" w:name="P5914"/>
      <w:bookmarkEnd w:id="148"/>
      <w:r>
        <w:rPr>
          <w:noProof/>
          <w:position w:val="-32"/>
        </w:rPr>
        <w:drawing>
          <wp:inline distT="0" distB="0" distL="0" distR="0">
            <wp:extent cx="3195955" cy="55562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195955" cy="555625"/>
                    </a:xfrm>
                    <a:prstGeom prst="rect">
                      <a:avLst/>
                    </a:prstGeom>
                    <a:noFill/>
                    <a:ln>
                      <a:noFill/>
                    </a:ln>
                  </pic:spPr>
                </pic:pic>
              </a:graphicData>
            </a:graphic>
          </wp:inline>
        </w:drawing>
      </w:r>
      <w:r>
        <w:t xml:space="preserve"> (Д.4)</w:t>
      </w:r>
    </w:p>
    <w:p w:rsidR="000A6771" w:rsidRDefault="000A6771">
      <w:pPr>
        <w:pStyle w:val="ConsPlusNormal"/>
        <w:jc w:val="both"/>
      </w:pPr>
    </w:p>
    <w:p w:rsidR="000A6771" w:rsidRDefault="000A6771">
      <w:pPr>
        <w:pStyle w:val="ConsPlusNormal"/>
        <w:ind w:firstLine="540"/>
        <w:jc w:val="both"/>
      </w:pPr>
      <w:r>
        <w:t xml:space="preserve">где </w:t>
      </w:r>
      <w:r>
        <w:rPr>
          <w:i/>
        </w:rPr>
        <w:t>k</w:t>
      </w:r>
      <w:r>
        <w:rPr>
          <w:i/>
          <w:vertAlign w:val="subscript"/>
        </w:rPr>
        <w:t>c</w:t>
      </w:r>
      <w:r>
        <w:t xml:space="preserve"> - коэффициент, принимаемый в зависимости от расстояния между зданиями </w:t>
      </w:r>
      <w:r>
        <w:rPr>
          <w:i/>
        </w:rPr>
        <w:t>a</w:t>
      </w:r>
      <w:r>
        <w:t xml:space="preserve"> и их высотой </w:t>
      </w:r>
      <w:r>
        <w:rPr>
          <w:i/>
        </w:rPr>
        <w:t>h</w:t>
      </w:r>
      <w:r>
        <w:t>, равным:</w:t>
      </w:r>
    </w:p>
    <w:p w:rsidR="000A6771" w:rsidRDefault="000A6771">
      <w:pPr>
        <w:pStyle w:val="ConsPlusNormal"/>
        <w:spacing w:before="220"/>
        <w:ind w:firstLine="540"/>
        <w:jc w:val="both"/>
      </w:pPr>
      <w:r>
        <w:t xml:space="preserve">1,0 при </w:t>
      </w:r>
      <w:r>
        <w:rPr>
          <w:i/>
        </w:rPr>
        <w:t>a</w:t>
      </w:r>
      <w:r>
        <w:t xml:space="preserve"> &gt;= 5</w:t>
      </w:r>
      <w:r>
        <w:rPr>
          <w:i/>
        </w:rPr>
        <w:t>h</w:t>
      </w:r>
      <w:r>
        <w:t>;</w:t>
      </w:r>
    </w:p>
    <w:p w:rsidR="000A6771" w:rsidRDefault="000A6771">
      <w:pPr>
        <w:pStyle w:val="ConsPlusNormal"/>
        <w:spacing w:before="220"/>
        <w:ind w:firstLine="540"/>
        <w:jc w:val="both"/>
      </w:pPr>
      <w:r>
        <w:t xml:space="preserve">1,2 при </w:t>
      </w:r>
      <w:r>
        <w:rPr>
          <w:i/>
        </w:rPr>
        <w:t>a</w:t>
      </w:r>
      <w:r>
        <w:t xml:space="preserve"> = 4</w:t>
      </w:r>
      <w:r>
        <w:rPr>
          <w:i/>
        </w:rPr>
        <w:t>h</w:t>
      </w:r>
      <w:r>
        <w:t>;</w:t>
      </w:r>
    </w:p>
    <w:p w:rsidR="000A6771" w:rsidRDefault="000A6771">
      <w:pPr>
        <w:pStyle w:val="ConsPlusNormal"/>
        <w:spacing w:before="220"/>
        <w:ind w:firstLine="540"/>
        <w:jc w:val="both"/>
      </w:pPr>
      <w:r>
        <w:lastRenderedPageBreak/>
        <w:t xml:space="preserve">1,5 при </w:t>
      </w:r>
      <w:r>
        <w:rPr>
          <w:i/>
        </w:rPr>
        <w:t>a</w:t>
      </w:r>
      <w:r>
        <w:t xml:space="preserve"> &lt;= 3</w:t>
      </w:r>
      <w:r>
        <w:rPr>
          <w:i/>
        </w:rPr>
        <w:t>h</w:t>
      </w:r>
      <w:r>
        <w:t>;</w:t>
      </w:r>
    </w:p>
    <w:p w:rsidR="000A6771" w:rsidRDefault="000A6771">
      <w:pPr>
        <w:pStyle w:val="ConsPlusNormal"/>
        <w:spacing w:before="220"/>
        <w:ind w:firstLine="540"/>
        <w:jc w:val="both"/>
      </w:pPr>
      <w:r>
        <w:rPr>
          <w:i/>
        </w:rPr>
        <w:t>T</w:t>
      </w:r>
      <w:r>
        <w:rPr>
          <w:i/>
          <w:vertAlign w:val="subscript"/>
        </w:rPr>
        <w:t>in</w:t>
      </w:r>
      <w:r>
        <w:t xml:space="preserve"> - расчетная температура воздуха в помещении, °C;</w:t>
      </w:r>
    </w:p>
    <w:p w:rsidR="000A6771" w:rsidRDefault="000A6771">
      <w:pPr>
        <w:pStyle w:val="ConsPlusNormal"/>
        <w:spacing w:before="220"/>
        <w:ind w:firstLine="540"/>
        <w:jc w:val="both"/>
      </w:pPr>
      <w:r>
        <w:rPr>
          <w:i/>
        </w:rPr>
        <w:t>T</w:t>
      </w:r>
      <w:r>
        <w:rPr>
          <w:i/>
          <w:vertAlign w:val="subscript"/>
        </w:rPr>
        <w:t>out</w:t>
      </w:r>
      <w:r>
        <w:t xml:space="preserve"> - среднегодовая температура наружного воздуха, °C;</w:t>
      </w:r>
    </w:p>
    <w:p w:rsidR="000A6771" w:rsidRDefault="000A6771">
      <w:pPr>
        <w:pStyle w:val="ConsPlusNormal"/>
        <w:spacing w:before="220"/>
        <w:ind w:firstLine="540"/>
        <w:jc w:val="both"/>
      </w:pPr>
      <w:r>
        <w:rPr>
          <w:i/>
        </w:rPr>
        <w:t>R</w:t>
      </w:r>
      <w:r>
        <w:rPr>
          <w:vertAlign w:val="subscript"/>
        </w:rPr>
        <w:t>0</w:t>
      </w:r>
      <w:r>
        <w:t xml:space="preserve"> - сопротивление теплопередаче перекрытия над подпольем, м</w:t>
      </w:r>
      <w:r>
        <w:rPr>
          <w:vertAlign w:val="superscript"/>
        </w:rPr>
        <w:t>2</w:t>
      </w:r>
      <w:r>
        <w:t>·°C/Вт;</w:t>
      </w:r>
    </w:p>
    <w:p w:rsidR="000A6771" w:rsidRDefault="000A6771">
      <w:pPr>
        <w:pStyle w:val="ConsPlusNormal"/>
        <w:spacing w:before="220"/>
        <w:ind w:firstLine="540"/>
        <w:jc w:val="both"/>
      </w:pPr>
      <w:r>
        <w:rPr>
          <w:i/>
        </w:rPr>
        <w:t>C</w:t>
      </w:r>
      <w:r>
        <w:rPr>
          <w:i/>
          <w:vertAlign w:val="subscript"/>
        </w:rPr>
        <w:t>v</w:t>
      </w:r>
      <w:r>
        <w:t xml:space="preserve"> - объемная теплоемкость воздуха, принимаемая равной 1300 Дж/(м</w:t>
      </w:r>
      <w:r>
        <w:rPr>
          <w:vertAlign w:val="superscript"/>
        </w:rPr>
        <w:t>3</w:t>
      </w:r>
      <w:r>
        <w:t>·°C);</w:t>
      </w:r>
    </w:p>
    <w:p w:rsidR="000A6771" w:rsidRDefault="000A6771">
      <w:pPr>
        <w:pStyle w:val="ConsPlusNormal"/>
        <w:spacing w:before="220"/>
        <w:ind w:firstLine="540"/>
        <w:jc w:val="both"/>
      </w:pPr>
      <w:r>
        <w:rPr>
          <w:i/>
        </w:rPr>
        <w:t>k</w:t>
      </w:r>
      <w:r>
        <w:rPr>
          <w:i/>
          <w:vertAlign w:val="subscript"/>
        </w:rPr>
        <w:t>a</w:t>
      </w:r>
      <w:r>
        <w:t xml:space="preserve"> - обобщенный аэродинамический коэффициент, учитывающий давление ветра и гидравлические сопротивления, принимаемый равным: для сооружений прямоугольной формы - </w:t>
      </w:r>
      <w:r>
        <w:rPr>
          <w:i/>
        </w:rPr>
        <w:t>k</w:t>
      </w:r>
      <w:r>
        <w:rPr>
          <w:i/>
          <w:vertAlign w:val="subscript"/>
        </w:rPr>
        <w:t>a</w:t>
      </w:r>
      <w:r>
        <w:t xml:space="preserve"> = 0,37; П-образной формы - </w:t>
      </w:r>
      <w:r>
        <w:rPr>
          <w:i/>
        </w:rPr>
        <w:t>k</w:t>
      </w:r>
      <w:r>
        <w:rPr>
          <w:i/>
          <w:vertAlign w:val="subscript"/>
        </w:rPr>
        <w:t>a</w:t>
      </w:r>
      <w:r>
        <w:t xml:space="preserve"> = 0,3; Т-образной формы - </w:t>
      </w:r>
      <w:r>
        <w:rPr>
          <w:i/>
        </w:rPr>
        <w:t>k</w:t>
      </w:r>
      <w:r>
        <w:rPr>
          <w:i/>
          <w:vertAlign w:val="subscript"/>
        </w:rPr>
        <w:t>a</w:t>
      </w:r>
      <w:r>
        <w:t xml:space="preserve"> = 0,33 и L-образной формы </w:t>
      </w:r>
      <w:r>
        <w:rPr>
          <w:i/>
        </w:rPr>
        <w:t>- k</w:t>
      </w:r>
      <w:r>
        <w:rPr>
          <w:i/>
          <w:vertAlign w:val="subscript"/>
        </w:rPr>
        <w:t>a</w:t>
      </w:r>
      <w:r>
        <w:t xml:space="preserve"> = 0,29;</w:t>
      </w:r>
    </w:p>
    <w:p w:rsidR="000A6771" w:rsidRDefault="000A6771">
      <w:pPr>
        <w:pStyle w:val="ConsPlusNormal"/>
        <w:spacing w:before="220"/>
        <w:ind w:firstLine="540"/>
        <w:jc w:val="both"/>
      </w:pPr>
      <w:r>
        <w:rPr>
          <w:i/>
        </w:rPr>
        <w:t>V</w:t>
      </w:r>
      <w:r>
        <w:rPr>
          <w:i/>
          <w:vertAlign w:val="subscript"/>
        </w:rPr>
        <w:t>a</w:t>
      </w:r>
      <w:r>
        <w:t xml:space="preserve"> - средняя годовая скорость ветра, м/с (м/ч);</w:t>
      </w:r>
    </w:p>
    <w:p w:rsidR="000A6771" w:rsidRDefault="000A6771">
      <w:pPr>
        <w:pStyle w:val="ConsPlusNormal"/>
        <w:spacing w:before="220"/>
        <w:ind w:firstLine="540"/>
        <w:jc w:val="both"/>
      </w:pPr>
      <w:r>
        <w:rPr>
          <w:noProof/>
          <w:position w:val="-2"/>
        </w:rPr>
        <w:drawing>
          <wp:inline distT="0" distB="0" distL="0" distR="0">
            <wp:extent cx="167640" cy="17653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 xml:space="preserve"> - безразмерный параметр; для открытых подполий принимается равным 0; для подполий с продухами определяется по формуле</w:t>
      </w:r>
    </w:p>
    <w:p w:rsidR="000A6771" w:rsidRDefault="000A6771">
      <w:pPr>
        <w:pStyle w:val="ConsPlusNormal"/>
        <w:jc w:val="both"/>
      </w:pPr>
    </w:p>
    <w:p w:rsidR="000A6771" w:rsidRDefault="000A6771">
      <w:pPr>
        <w:pStyle w:val="ConsPlusNormal"/>
        <w:jc w:val="center"/>
      </w:pPr>
      <w:r>
        <w:rPr>
          <w:noProof/>
          <w:position w:val="-26"/>
        </w:rPr>
        <w:drawing>
          <wp:inline distT="0" distB="0" distL="0" distR="0">
            <wp:extent cx="796290" cy="47180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796290" cy="471805"/>
                    </a:xfrm>
                    <a:prstGeom prst="rect">
                      <a:avLst/>
                    </a:prstGeom>
                    <a:noFill/>
                    <a:ln>
                      <a:noFill/>
                    </a:ln>
                  </pic:spPr>
                </pic:pic>
              </a:graphicData>
            </a:graphic>
          </wp:inline>
        </w:drawing>
      </w:r>
      <w:r>
        <w:t xml:space="preserve"> (Д.5)</w:t>
      </w:r>
    </w:p>
    <w:p w:rsidR="000A6771" w:rsidRDefault="000A6771">
      <w:pPr>
        <w:pStyle w:val="ConsPlusNormal"/>
        <w:jc w:val="both"/>
      </w:pPr>
    </w:p>
    <w:p w:rsidR="000A6771" w:rsidRDefault="000A6771">
      <w:pPr>
        <w:pStyle w:val="ConsPlusNormal"/>
        <w:ind w:firstLine="540"/>
        <w:jc w:val="both"/>
      </w:pPr>
      <w:r>
        <w:t xml:space="preserve">где </w:t>
      </w:r>
      <w:r>
        <w:rPr>
          <w:i/>
        </w:rPr>
        <w:t>A</w:t>
      </w:r>
      <w:r>
        <w:rPr>
          <w:i/>
          <w:vertAlign w:val="subscript"/>
        </w:rPr>
        <w:t>z</w:t>
      </w:r>
      <w:r>
        <w:t xml:space="preserve"> - площадь цоколя для подполий с продухами, м</w:t>
      </w:r>
      <w:r>
        <w:rPr>
          <w:vertAlign w:val="superscript"/>
        </w:rPr>
        <w:t>2</w:t>
      </w:r>
      <w:r>
        <w:t>;</w:t>
      </w:r>
    </w:p>
    <w:p w:rsidR="000A6771" w:rsidRDefault="000A6771">
      <w:pPr>
        <w:pStyle w:val="ConsPlusNormal"/>
        <w:spacing w:before="220"/>
        <w:ind w:firstLine="540"/>
        <w:jc w:val="both"/>
      </w:pPr>
      <w:r>
        <w:rPr>
          <w:i/>
        </w:rPr>
        <w:t>R</w:t>
      </w:r>
      <w:r>
        <w:rPr>
          <w:i/>
          <w:vertAlign w:val="subscript"/>
        </w:rPr>
        <w:t>z</w:t>
      </w:r>
      <w:r>
        <w:t xml:space="preserve"> - сопротивление теплопередаче цоколя, м</w:t>
      </w:r>
      <w:r>
        <w:rPr>
          <w:vertAlign w:val="superscript"/>
        </w:rPr>
        <w:t>2</w:t>
      </w:r>
      <w:r>
        <w:t>·°C/Вт;</w:t>
      </w:r>
    </w:p>
    <w:p w:rsidR="000A6771" w:rsidRDefault="000A6771">
      <w:pPr>
        <w:pStyle w:val="ConsPlusNormal"/>
        <w:spacing w:before="220"/>
        <w:ind w:firstLine="540"/>
        <w:jc w:val="both"/>
      </w:pPr>
      <w:r>
        <w:rPr>
          <w:noProof/>
          <w:position w:val="-6"/>
        </w:rPr>
        <w:drawing>
          <wp:inline distT="0" distB="0" distL="0" distR="0">
            <wp:extent cx="133350" cy="21780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33350" cy="217805"/>
                    </a:xfrm>
                    <a:prstGeom prst="rect">
                      <a:avLst/>
                    </a:prstGeom>
                    <a:noFill/>
                    <a:ln>
                      <a:noFill/>
                    </a:ln>
                  </pic:spPr>
                </pic:pic>
              </a:graphicData>
            </a:graphic>
          </wp:inline>
        </w:drawing>
      </w:r>
      <w:r>
        <w:t xml:space="preserve"> - параметр, учитывающий влияние расположенных в подполье коммуникаций на его тепловой режим, °C, определяемый по формуле</w:t>
      </w:r>
    </w:p>
    <w:p w:rsidR="000A6771" w:rsidRDefault="000A6771">
      <w:pPr>
        <w:pStyle w:val="ConsPlusNormal"/>
        <w:jc w:val="both"/>
      </w:pPr>
    </w:p>
    <w:p w:rsidR="000A6771" w:rsidRDefault="000A6771">
      <w:pPr>
        <w:pStyle w:val="ConsPlusNormal"/>
        <w:jc w:val="center"/>
      </w:pPr>
      <w:r>
        <w:rPr>
          <w:noProof/>
          <w:position w:val="-29"/>
        </w:rPr>
        <w:drawing>
          <wp:inline distT="0" distB="0" distL="0" distR="0">
            <wp:extent cx="2148205" cy="513715"/>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148205" cy="513715"/>
                    </a:xfrm>
                    <a:prstGeom prst="rect">
                      <a:avLst/>
                    </a:prstGeom>
                    <a:noFill/>
                    <a:ln>
                      <a:noFill/>
                    </a:ln>
                  </pic:spPr>
                </pic:pic>
              </a:graphicData>
            </a:graphic>
          </wp:inline>
        </w:drawing>
      </w:r>
      <w:r>
        <w:t xml:space="preserve"> (Д.6)</w:t>
      </w:r>
    </w:p>
    <w:p w:rsidR="000A6771" w:rsidRDefault="000A6771">
      <w:pPr>
        <w:pStyle w:val="ConsPlusNormal"/>
        <w:jc w:val="both"/>
      </w:pPr>
    </w:p>
    <w:p w:rsidR="000A6771" w:rsidRDefault="000A6771">
      <w:pPr>
        <w:pStyle w:val="ConsPlusNormal"/>
        <w:ind w:firstLine="540"/>
        <w:jc w:val="both"/>
      </w:pPr>
      <w:r>
        <w:t xml:space="preserve">где </w:t>
      </w:r>
      <w:r>
        <w:rPr>
          <w:i/>
        </w:rPr>
        <w:t>n</w:t>
      </w:r>
      <w:r>
        <w:t xml:space="preserve"> - число трубопроводов;</w:t>
      </w:r>
    </w:p>
    <w:p w:rsidR="000A6771" w:rsidRDefault="000A6771">
      <w:pPr>
        <w:pStyle w:val="ConsPlusNormal"/>
        <w:spacing w:before="220"/>
        <w:ind w:firstLine="540"/>
        <w:jc w:val="both"/>
      </w:pPr>
      <w:r>
        <w:rPr>
          <w:i/>
        </w:rPr>
        <w:t>l</w:t>
      </w:r>
      <w:r>
        <w:rPr>
          <w:i/>
          <w:vertAlign w:val="subscript"/>
        </w:rPr>
        <w:t>p,j</w:t>
      </w:r>
      <w:r>
        <w:t xml:space="preserve"> - длина </w:t>
      </w:r>
      <w:r>
        <w:rPr>
          <w:i/>
        </w:rPr>
        <w:t>j</w:t>
      </w:r>
      <w:r>
        <w:t>-го трубопровода, м;</w:t>
      </w:r>
    </w:p>
    <w:p w:rsidR="000A6771" w:rsidRDefault="000A6771">
      <w:pPr>
        <w:pStyle w:val="ConsPlusNormal"/>
        <w:spacing w:before="220"/>
        <w:ind w:firstLine="540"/>
        <w:jc w:val="both"/>
      </w:pPr>
      <w:r>
        <w:rPr>
          <w:i/>
        </w:rPr>
        <w:t>T</w:t>
      </w:r>
      <w:r>
        <w:rPr>
          <w:i/>
          <w:vertAlign w:val="subscript"/>
        </w:rPr>
        <w:t>p,j</w:t>
      </w:r>
      <w:r>
        <w:t xml:space="preserve"> - температура теплоносителя в </w:t>
      </w:r>
      <w:r>
        <w:rPr>
          <w:i/>
        </w:rPr>
        <w:t>j</w:t>
      </w:r>
      <w:r>
        <w:t>-м трубопроводе, °C;</w:t>
      </w:r>
    </w:p>
    <w:p w:rsidR="000A6771" w:rsidRDefault="000A6771">
      <w:pPr>
        <w:pStyle w:val="ConsPlusNormal"/>
        <w:spacing w:before="220"/>
        <w:ind w:firstLine="540"/>
        <w:jc w:val="both"/>
      </w:pPr>
      <w:r>
        <w:rPr>
          <w:i/>
        </w:rPr>
        <w:t>t</w:t>
      </w:r>
      <w:r>
        <w:rPr>
          <w:i/>
          <w:vertAlign w:val="subscript"/>
        </w:rPr>
        <w:t>p,j</w:t>
      </w:r>
      <w:r>
        <w:t xml:space="preserve"> - время работы </w:t>
      </w:r>
      <w:r>
        <w:rPr>
          <w:i/>
        </w:rPr>
        <w:t>j</w:t>
      </w:r>
      <w:r>
        <w:t>-го трубопровода в течение года, сут;</w:t>
      </w:r>
    </w:p>
    <w:p w:rsidR="000A6771" w:rsidRDefault="000A6771">
      <w:pPr>
        <w:pStyle w:val="ConsPlusNormal"/>
        <w:spacing w:before="220"/>
        <w:ind w:firstLine="540"/>
        <w:jc w:val="both"/>
      </w:pPr>
      <w:r>
        <w:rPr>
          <w:i/>
        </w:rPr>
        <w:t>t</w:t>
      </w:r>
      <w:r>
        <w:rPr>
          <w:i/>
          <w:vertAlign w:val="subscript"/>
        </w:rPr>
        <w:t>y</w:t>
      </w:r>
      <w:r>
        <w:t xml:space="preserve"> - продолжительность года, равная 365 сут;</w:t>
      </w:r>
    </w:p>
    <w:p w:rsidR="000A6771" w:rsidRDefault="000A6771">
      <w:pPr>
        <w:pStyle w:val="ConsPlusNormal"/>
        <w:spacing w:before="220"/>
        <w:ind w:firstLine="540"/>
        <w:jc w:val="both"/>
      </w:pPr>
      <w:r>
        <w:rPr>
          <w:i/>
        </w:rPr>
        <w:t>R</w:t>
      </w:r>
      <w:r>
        <w:rPr>
          <w:i/>
          <w:vertAlign w:val="subscript"/>
        </w:rPr>
        <w:t>p,j</w:t>
      </w:r>
      <w:r>
        <w:t xml:space="preserve"> - сопротивление теплопередаче теплоизоляции </w:t>
      </w:r>
      <w:r>
        <w:rPr>
          <w:i/>
        </w:rPr>
        <w:t>j</w:t>
      </w:r>
      <w:r>
        <w:t>-го трубопровода, м·°C/Вт;</w:t>
      </w:r>
    </w:p>
    <w:p w:rsidR="000A6771" w:rsidRDefault="000A6771">
      <w:pPr>
        <w:pStyle w:val="ConsPlusNormal"/>
        <w:spacing w:before="220"/>
        <w:ind w:firstLine="540"/>
        <w:jc w:val="both"/>
      </w:pPr>
      <w:r>
        <w:rPr>
          <w:noProof/>
          <w:position w:val="-8"/>
        </w:rPr>
        <w:drawing>
          <wp:inline distT="0" distB="0" distL="0" distR="0">
            <wp:extent cx="176530" cy="25146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 коэффициент потери напора на отдельных участках подполья, принимаемый по таблице Д.3.</w:t>
      </w:r>
    </w:p>
    <w:p w:rsidR="000A6771" w:rsidRDefault="000A6771">
      <w:pPr>
        <w:pStyle w:val="ConsPlusNormal"/>
        <w:jc w:val="both"/>
      </w:pPr>
    </w:p>
    <w:p w:rsidR="000A6771" w:rsidRDefault="000A6771">
      <w:pPr>
        <w:pStyle w:val="ConsPlusNormal"/>
        <w:jc w:val="right"/>
      </w:pPr>
      <w:r>
        <w:t>Таблица Д.3</w:t>
      </w:r>
    </w:p>
    <w:p w:rsidR="000A6771" w:rsidRDefault="000A6771">
      <w:pPr>
        <w:pStyle w:val="ConsPlusNormal"/>
        <w:jc w:val="both"/>
      </w:pPr>
    </w:p>
    <w:p w:rsidR="000A6771" w:rsidRDefault="000A6771">
      <w:pPr>
        <w:pStyle w:val="ConsPlusNormal"/>
        <w:jc w:val="center"/>
      </w:pPr>
      <w:r>
        <w:rPr>
          <w:b/>
        </w:rPr>
        <w:t>Коэффициент</w:t>
      </w:r>
      <w:r>
        <w:t> </w:t>
      </w:r>
      <w:r>
        <w:rPr>
          <w:noProof/>
          <w:position w:val="-8"/>
        </w:rPr>
        <w:drawing>
          <wp:inline distT="0" distB="0" distL="0" distR="0">
            <wp:extent cx="201295" cy="25146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43"/>
      </w:tblGrid>
      <w:tr w:rsidR="000A6771">
        <w:tc>
          <w:tcPr>
            <w:tcW w:w="7200" w:type="dxa"/>
            <w:tcBorders>
              <w:top w:val="single" w:sz="4" w:space="0" w:color="auto"/>
              <w:bottom w:val="single" w:sz="4" w:space="0" w:color="auto"/>
            </w:tcBorders>
          </w:tcPr>
          <w:p w:rsidR="000A6771" w:rsidRDefault="000A6771">
            <w:pPr>
              <w:pStyle w:val="ConsPlusNormal"/>
              <w:jc w:val="center"/>
            </w:pPr>
            <w:r>
              <w:t>Участок подполья</w:t>
            </w:r>
          </w:p>
        </w:tc>
        <w:tc>
          <w:tcPr>
            <w:tcW w:w="1843" w:type="dxa"/>
            <w:tcBorders>
              <w:top w:val="single" w:sz="4" w:space="0" w:color="auto"/>
              <w:bottom w:val="single" w:sz="4" w:space="0" w:color="auto"/>
            </w:tcBorders>
          </w:tcPr>
          <w:p w:rsidR="000A6771" w:rsidRDefault="000A6771">
            <w:pPr>
              <w:pStyle w:val="ConsPlusNormal"/>
              <w:jc w:val="center"/>
            </w:pPr>
            <w:r>
              <w:rPr>
                <w:noProof/>
                <w:position w:val="-8"/>
              </w:rPr>
              <w:drawing>
                <wp:inline distT="0" distB="0" distL="0" distR="0">
                  <wp:extent cx="176530" cy="25146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p>
        </w:tc>
      </w:tr>
      <w:tr w:rsidR="000A6771">
        <w:tblPrEx>
          <w:tblBorders>
            <w:insideH w:val="none" w:sz="0" w:space="0" w:color="auto"/>
          </w:tblBorders>
        </w:tblPrEx>
        <w:tc>
          <w:tcPr>
            <w:tcW w:w="7200" w:type="dxa"/>
            <w:tcBorders>
              <w:top w:val="single" w:sz="4" w:space="0" w:color="auto"/>
              <w:bottom w:val="nil"/>
            </w:tcBorders>
          </w:tcPr>
          <w:p w:rsidR="000A6771" w:rsidRDefault="000A6771">
            <w:pPr>
              <w:pStyle w:val="ConsPlusNormal"/>
            </w:pPr>
            <w:r>
              <w:lastRenderedPageBreak/>
              <w:t>Вход с сужением потока</w:t>
            </w:r>
          </w:p>
        </w:tc>
        <w:tc>
          <w:tcPr>
            <w:tcW w:w="1843" w:type="dxa"/>
            <w:tcBorders>
              <w:top w:val="single" w:sz="4" w:space="0" w:color="auto"/>
              <w:bottom w:val="nil"/>
            </w:tcBorders>
          </w:tcPr>
          <w:p w:rsidR="000A6771" w:rsidRDefault="000A6771">
            <w:pPr>
              <w:pStyle w:val="ConsPlusNormal"/>
              <w:jc w:val="center"/>
            </w:pPr>
            <w:r>
              <w:t>0,50</w:t>
            </w:r>
          </w:p>
        </w:tc>
      </w:tr>
      <w:tr w:rsidR="000A6771">
        <w:tblPrEx>
          <w:tblBorders>
            <w:insideH w:val="none" w:sz="0" w:space="0" w:color="auto"/>
          </w:tblBorders>
        </w:tblPrEx>
        <w:tc>
          <w:tcPr>
            <w:tcW w:w="7200" w:type="dxa"/>
            <w:tcBorders>
              <w:top w:val="nil"/>
              <w:bottom w:val="nil"/>
            </w:tcBorders>
          </w:tcPr>
          <w:p w:rsidR="000A6771" w:rsidRDefault="000A6771">
            <w:pPr>
              <w:pStyle w:val="ConsPlusNormal"/>
            </w:pPr>
            <w:r>
              <w:t>Жалюзийная решетка</w:t>
            </w:r>
          </w:p>
        </w:tc>
        <w:tc>
          <w:tcPr>
            <w:tcW w:w="1843" w:type="dxa"/>
            <w:tcBorders>
              <w:top w:val="nil"/>
              <w:bottom w:val="nil"/>
            </w:tcBorders>
          </w:tcPr>
          <w:p w:rsidR="000A6771" w:rsidRDefault="000A6771">
            <w:pPr>
              <w:pStyle w:val="ConsPlusNormal"/>
              <w:jc w:val="center"/>
            </w:pPr>
            <w:r>
              <w:t>2,00</w:t>
            </w:r>
          </w:p>
        </w:tc>
      </w:tr>
      <w:tr w:rsidR="000A6771">
        <w:tblPrEx>
          <w:tblBorders>
            <w:insideH w:val="none" w:sz="0" w:space="0" w:color="auto"/>
          </w:tblBorders>
        </w:tblPrEx>
        <w:tc>
          <w:tcPr>
            <w:tcW w:w="7200" w:type="dxa"/>
            <w:tcBorders>
              <w:top w:val="nil"/>
              <w:bottom w:val="nil"/>
            </w:tcBorders>
          </w:tcPr>
          <w:p w:rsidR="000A6771" w:rsidRDefault="000A6771">
            <w:pPr>
              <w:pStyle w:val="ConsPlusNormal"/>
            </w:pPr>
            <w:r>
              <w:t>Поворот потока на 90°</w:t>
            </w:r>
          </w:p>
        </w:tc>
        <w:tc>
          <w:tcPr>
            <w:tcW w:w="1843" w:type="dxa"/>
            <w:tcBorders>
              <w:top w:val="nil"/>
              <w:bottom w:val="nil"/>
            </w:tcBorders>
          </w:tcPr>
          <w:p w:rsidR="000A6771" w:rsidRDefault="000A6771">
            <w:pPr>
              <w:pStyle w:val="ConsPlusNormal"/>
              <w:jc w:val="center"/>
            </w:pPr>
            <w:r>
              <w:t>1,32</w:t>
            </w:r>
          </w:p>
        </w:tc>
      </w:tr>
      <w:tr w:rsidR="000A6771">
        <w:tblPrEx>
          <w:tblBorders>
            <w:insideH w:val="none" w:sz="0" w:space="0" w:color="auto"/>
          </w:tblBorders>
        </w:tblPrEx>
        <w:tc>
          <w:tcPr>
            <w:tcW w:w="7200" w:type="dxa"/>
            <w:tcBorders>
              <w:top w:val="nil"/>
              <w:bottom w:val="single" w:sz="4" w:space="0" w:color="auto"/>
            </w:tcBorders>
          </w:tcPr>
          <w:p w:rsidR="000A6771" w:rsidRDefault="000A6771">
            <w:pPr>
              <w:pStyle w:val="ConsPlusNormal"/>
            </w:pPr>
            <w:r>
              <w:t>Вход с расширением потока</w:t>
            </w:r>
          </w:p>
        </w:tc>
        <w:tc>
          <w:tcPr>
            <w:tcW w:w="1843" w:type="dxa"/>
            <w:tcBorders>
              <w:top w:val="nil"/>
              <w:bottom w:val="single" w:sz="4" w:space="0" w:color="auto"/>
            </w:tcBorders>
          </w:tcPr>
          <w:p w:rsidR="000A6771" w:rsidRDefault="000A6771">
            <w:pPr>
              <w:pStyle w:val="ConsPlusNormal"/>
              <w:jc w:val="center"/>
            </w:pPr>
            <w:r>
              <w:t>0,64</w:t>
            </w:r>
          </w:p>
        </w:tc>
      </w:tr>
    </w:tbl>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right"/>
        <w:outlineLvl w:val="0"/>
      </w:pPr>
      <w:r>
        <w:rPr>
          <w:b/>
        </w:rPr>
        <w:t>Приложение Е</w:t>
      </w:r>
    </w:p>
    <w:p w:rsidR="000A6771" w:rsidRDefault="000A6771">
      <w:pPr>
        <w:pStyle w:val="ConsPlusNormal"/>
        <w:jc w:val="both"/>
      </w:pPr>
    </w:p>
    <w:p w:rsidR="000A6771" w:rsidRDefault="000A6771">
      <w:pPr>
        <w:pStyle w:val="ConsPlusTitle"/>
        <w:jc w:val="center"/>
      </w:pPr>
      <w:bookmarkStart w:id="149" w:name="P5965"/>
      <w:bookmarkEnd w:id="149"/>
      <w:r>
        <w:t>РАСЧЕТ ОСНОВАНИЙ ПРИ СТРОИТЕЛЬСТВЕ ПО СПОСОБУ СТАБИЛИЗАЦИИ</w:t>
      </w:r>
    </w:p>
    <w:p w:rsidR="000A6771" w:rsidRDefault="000A6771">
      <w:pPr>
        <w:pStyle w:val="ConsPlusTitle"/>
        <w:jc w:val="center"/>
      </w:pPr>
      <w:r>
        <w:t>ВЕРХНЕЙ ПОВЕРХНОСТИ МНОГОЛЕТНЕМЕРЗЛЫХ ГРУНТОВ</w:t>
      </w:r>
    </w:p>
    <w:p w:rsidR="000A6771" w:rsidRDefault="000A6771">
      <w:pPr>
        <w:pStyle w:val="ConsPlusNormal"/>
        <w:jc w:val="both"/>
      </w:pPr>
    </w:p>
    <w:p w:rsidR="000A6771" w:rsidRDefault="000A6771">
      <w:pPr>
        <w:pStyle w:val="ConsPlusNormal"/>
        <w:ind w:firstLine="540"/>
        <w:jc w:val="both"/>
      </w:pPr>
      <w:r>
        <w:t xml:space="preserve">Е.1 При строительстве по способу стабилизации верхней поверхности многолетнемерзлого грунта </w:t>
      </w:r>
      <w:hyperlink w:anchor="P370">
        <w:r>
          <w:rPr>
            <w:color w:val="0000FF"/>
          </w:rPr>
          <w:t>(6.4.4)</w:t>
        </w:r>
      </w:hyperlink>
      <w:r>
        <w:t xml:space="preserve"> глубина заложения фундаментов </w:t>
      </w:r>
      <w:r>
        <w:rPr>
          <w:i/>
        </w:rPr>
        <w:t>d</w:t>
      </w:r>
      <w:r>
        <w:t xml:space="preserve"> должна удовлетворять условию</w:t>
      </w:r>
    </w:p>
    <w:p w:rsidR="000A6771" w:rsidRDefault="000A6771">
      <w:pPr>
        <w:pStyle w:val="ConsPlusNormal"/>
        <w:jc w:val="both"/>
      </w:pPr>
    </w:p>
    <w:p w:rsidR="000A6771" w:rsidRDefault="000A6771">
      <w:pPr>
        <w:pStyle w:val="ConsPlusNormal"/>
        <w:jc w:val="center"/>
      </w:pPr>
      <w:r>
        <w:rPr>
          <w:i/>
        </w:rPr>
        <w:t>h</w:t>
      </w:r>
      <w:r>
        <w:rPr>
          <w:i/>
          <w:vertAlign w:val="subscript"/>
        </w:rPr>
        <w:t>th</w:t>
      </w:r>
      <w:r>
        <w:t xml:space="preserve"> - 2 &gt;= </w:t>
      </w:r>
      <w:r>
        <w:rPr>
          <w:i/>
        </w:rPr>
        <w:t>d</w:t>
      </w:r>
      <w:r>
        <w:t xml:space="preserve"> &gt;= </w:t>
      </w:r>
      <w:r>
        <w:rPr>
          <w:i/>
        </w:rPr>
        <w:t>d</w:t>
      </w:r>
      <w:r>
        <w:rPr>
          <w:i/>
          <w:vertAlign w:val="subscript"/>
        </w:rPr>
        <w:t>f,n</w:t>
      </w:r>
      <w:r>
        <w:t xml:space="preserve"> + 1, (Е.1)</w:t>
      </w:r>
    </w:p>
    <w:p w:rsidR="000A6771" w:rsidRDefault="000A6771">
      <w:pPr>
        <w:pStyle w:val="ConsPlusNormal"/>
        <w:jc w:val="both"/>
      </w:pPr>
    </w:p>
    <w:p w:rsidR="000A6771" w:rsidRDefault="000A6771">
      <w:pPr>
        <w:pStyle w:val="ConsPlusNormal"/>
        <w:ind w:firstLine="540"/>
        <w:jc w:val="both"/>
      </w:pPr>
      <w:r>
        <w:t xml:space="preserve">где </w:t>
      </w:r>
      <w:r>
        <w:rPr>
          <w:i/>
        </w:rPr>
        <w:t>h</w:t>
      </w:r>
      <w:r>
        <w:rPr>
          <w:i/>
          <w:vertAlign w:val="subscript"/>
        </w:rPr>
        <w:t>th</w:t>
      </w:r>
      <w:r>
        <w:t xml:space="preserve"> - глубина залегания верхней поверхности многолетнемерзлого грунта на начало эксплуатации сооружения, м;</w:t>
      </w:r>
    </w:p>
    <w:p w:rsidR="000A6771" w:rsidRDefault="000A6771">
      <w:pPr>
        <w:pStyle w:val="ConsPlusNormal"/>
        <w:spacing w:before="220"/>
        <w:ind w:firstLine="540"/>
        <w:jc w:val="both"/>
      </w:pPr>
      <w:r>
        <w:rPr>
          <w:i/>
        </w:rPr>
        <w:t>d</w:t>
      </w:r>
      <w:r>
        <w:rPr>
          <w:i/>
          <w:vertAlign w:val="subscript"/>
        </w:rPr>
        <w:t>f,n</w:t>
      </w:r>
      <w:r>
        <w:t xml:space="preserve"> - нормативная глубина сезонного промерзания грунта, м.</w:t>
      </w:r>
    </w:p>
    <w:p w:rsidR="000A6771" w:rsidRDefault="000A6771">
      <w:pPr>
        <w:pStyle w:val="ConsPlusNormal"/>
        <w:spacing w:before="220"/>
        <w:ind w:firstLine="540"/>
        <w:jc w:val="both"/>
      </w:pPr>
      <w:r>
        <w:t xml:space="preserve">Е.2 Расчет оснований фундаментов по несущей способности и деформациям следует производить в соответствии с требованиями </w:t>
      </w:r>
      <w:hyperlink r:id="rId388">
        <w:r>
          <w:rPr>
            <w:color w:val="0000FF"/>
          </w:rPr>
          <w:t>СП 22.13330</w:t>
        </w:r>
      </w:hyperlink>
      <w:r>
        <w:t xml:space="preserve">, </w:t>
      </w:r>
      <w:hyperlink r:id="rId389">
        <w:r>
          <w:rPr>
            <w:color w:val="0000FF"/>
          </w:rPr>
          <w:t>СП 24.13330</w:t>
        </w:r>
      </w:hyperlink>
      <w:r>
        <w:t>, настоящего свода правил.</w:t>
      </w:r>
    </w:p>
    <w:p w:rsidR="000A6771" w:rsidRDefault="000A6771">
      <w:pPr>
        <w:pStyle w:val="ConsPlusNormal"/>
        <w:spacing w:before="220"/>
        <w:ind w:firstLine="540"/>
        <w:jc w:val="both"/>
      </w:pPr>
      <w:r>
        <w:t xml:space="preserve">Проверку фундаментов на устойчивость и прочность на воздействие сил морозного пучения грунтов необходимо производить согласно </w:t>
      </w:r>
      <w:hyperlink w:anchor="P1215">
        <w:r>
          <w:rPr>
            <w:color w:val="0000FF"/>
          </w:rPr>
          <w:t>7.4.1</w:t>
        </w:r>
      </w:hyperlink>
      <w:r>
        <w:t xml:space="preserve"> - </w:t>
      </w:r>
      <w:hyperlink w:anchor="P1284">
        <w:r>
          <w:rPr>
            <w:color w:val="0000FF"/>
          </w:rPr>
          <w:t>7.4.5</w:t>
        </w:r>
      </w:hyperlink>
      <w:r>
        <w:t xml:space="preserve">, принимая расчетную глубину сезонного промерзания грунта </w:t>
      </w:r>
      <w:r>
        <w:rPr>
          <w:i/>
        </w:rPr>
        <w:t>d</w:t>
      </w:r>
      <w:r>
        <w:rPr>
          <w:i/>
          <w:vertAlign w:val="subscript"/>
        </w:rPr>
        <w:t>f</w:t>
      </w:r>
      <w:r>
        <w:t xml:space="preserve"> = </w:t>
      </w:r>
      <w:r>
        <w:rPr>
          <w:i/>
        </w:rPr>
        <w:t>d</w:t>
      </w:r>
      <w:r>
        <w:rPr>
          <w:i/>
          <w:vertAlign w:val="subscript"/>
        </w:rPr>
        <w:t>f,n</w:t>
      </w:r>
      <w:r>
        <w:t xml:space="preserve"> + 1, м.</w:t>
      </w:r>
    </w:p>
    <w:p w:rsidR="000A6771" w:rsidRDefault="000A6771">
      <w:pPr>
        <w:pStyle w:val="ConsPlusNormal"/>
        <w:spacing w:before="220"/>
        <w:ind w:firstLine="540"/>
        <w:jc w:val="both"/>
      </w:pPr>
      <w:bookmarkStart w:id="150" w:name="P5976"/>
      <w:bookmarkEnd w:id="150"/>
      <w:r>
        <w:t xml:space="preserve">Е.3 Требуемый температурный режим грунтов оснований обеспечивается холодным подпольем, модуль вентилирования которого </w:t>
      </w:r>
      <w:r>
        <w:rPr>
          <w:i/>
        </w:rPr>
        <w:t>M</w:t>
      </w:r>
      <w:r>
        <w:t xml:space="preserve"> определяется по </w:t>
      </w:r>
      <w:hyperlink w:anchor="P5914">
        <w:r>
          <w:rPr>
            <w:color w:val="0000FF"/>
          </w:rPr>
          <w:t>формуле (Д.4)</w:t>
        </w:r>
      </w:hyperlink>
      <w:r>
        <w:t xml:space="preserve">, принимая среднегодовую температуру воздуха в подполье </w:t>
      </w:r>
      <w:r>
        <w:rPr>
          <w:i/>
        </w:rPr>
        <w:t>T</w:t>
      </w:r>
      <w:r>
        <w:rPr>
          <w:i/>
          <w:vertAlign w:val="subscript"/>
        </w:rPr>
        <w:t>c,a</w:t>
      </w:r>
      <w:r>
        <w:t>, °C, равной</w:t>
      </w:r>
    </w:p>
    <w:p w:rsidR="000A6771" w:rsidRDefault="000A6771">
      <w:pPr>
        <w:pStyle w:val="ConsPlusNormal"/>
        <w:jc w:val="both"/>
      </w:pPr>
    </w:p>
    <w:p w:rsidR="000A6771" w:rsidRDefault="000A6771">
      <w:pPr>
        <w:pStyle w:val="ConsPlusNormal"/>
        <w:jc w:val="center"/>
      </w:pPr>
      <w:r>
        <w:rPr>
          <w:noProof/>
          <w:position w:val="-29"/>
        </w:rPr>
        <w:drawing>
          <wp:inline distT="0" distB="0" distL="0" distR="0">
            <wp:extent cx="2137410" cy="51371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137410" cy="513715"/>
                    </a:xfrm>
                    <a:prstGeom prst="rect">
                      <a:avLst/>
                    </a:prstGeom>
                    <a:noFill/>
                    <a:ln>
                      <a:noFill/>
                    </a:ln>
                  </pic:spPr>
                </pic:pic>
              </a:graphicData>
            </a:graphic>
          </wp:inline>
        </w:drawing>
      </w:r>
      <w:r>
        <w:t xml:space="preserve"> (Е.2)</w:t>
      </w:r>
    </w:p>
    <w:p w:rsidR="000A6771" w:rsidRDefault="000A6771">
      <w:pPr>
        <w:pStyle w:val="ConsPlusNormal"/>
        <w:jc w:val="both"/>
      </w:pPr>
    </w:p>
    <w:p w:rsidR="000A6771" w:rsidRDefault="000A6771">
      <w:pPr>
        <w:pStyle w:val="ConsPlusNormal"/>
        <w:ind w:firstLine="540"/>
        <w:jc w:val="both"/>
      </w:pPr>
      <w:r>
        <w:t xml:space="preserve">где </w:t>
      </w:r>
      <w:r>
        <w:rPr>
          <w:noProof/>
          <w:position w:val="-9"/>
        </w:rPr>
        <w:drawing>
          <wp:inline distT="0" distB="0" distL="0" distR="0">
            <wp:extent cx="217805" cy="25908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17805" cy="259080"/>
                    </a:xfrm>
                    <a:prstGeom prst="rect">
                      <a:avLst/>
                    </a:prstGeom>
                    <a:noFill/>
                    <a:ln>
                      <a:noFill/>
                    </a:ln>
                  </pic:spPr>
                </pic:pic>
              </a:graphicData>
            </a:graphic>
          </wp:inline>
        </w:drawing>
      </w:r>
      <w:r>
        <w:t xml:space="preserve"> - коэффициент, определяемый по графикам </w:t>
      </w:r>
      <w:hyperlink w:anchor="P5990">
        <w:r>
          <w:rPr>
            <w:color w:val="0000FF"/>
          </w:rPr>
          <w:t>рисунка Е.1</w:t>
        </w:r>
      </w:hyperlink>
      <w:r>
        <w:t xml:space="preserve"> в зависимости от значений параметров </w:t>
      </w:r>
      <w:r>
        <w:rPr>
          <w:noProof/>
          <w:position w:val="-9"/>
        </w:rPr>
        <w:drawing>
          <wp:inline distT="0" distB="0" distL="0" distR="0">
            <wp:extent cx="201295" cy="25908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01295" cy="259080"/>
                    </a:xfrm>
                    <a:prstGeom prst="rect">
                      <a:avLst/>
                    </a:prstGeom>
                    <a:noFill/>
                    <a:ln>
                      <a:noFill/>
                    </a:ln>
                  </pic:spPr>
                </pic:pic>
              </a:graphicData>
            </a:graphic>
          </wp:inline>
        </w:drawing>
      </w:r>
      <w:r>
        <w:t xml:space="preserve"> и </w:t>
      </w:r>
      <w:r>
        <w:rPr>
          <w:noProof/>
          <w:position w:val="-9"/>
        </w:rPr>
        <w:drawing>
          <wp:inline distT="0" distB="0" distL="0" distR="0">
            <wp:extent cx="243205" cy="25908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43205" cy="259080"/>
                    </a:xfrm>
                    <a:prstGeom prst="rect">
                      <a:avLst/>
                    </a:prstGeom>
                    <a:noFill/>
                    <a:ln>
                      <a:noFill/>
                    </a:ln>
                  </pic:spPr>
                </pic:pic>
              </a:graphicData>
            </a:graphic>
          </wp:inline>
        </w:drawing>
      </w:r>
      <w:r>
        <w:t>, определяемых по формулам</w:t>
      </w:r>
    </w:p>
    <w:p w:rsidR="000A6771" w:rsidRDefault="000A6771">
      <w:pPr>
        <w:pStyle w:val="ConsPlusNormal"/>
        <w:jc w:val="both"/>
      </w:pPr>
    </w:p>
    <w:p w:rsidR="000A6771" w:rsidRDefault="000A6771">
      <w:pPr>
        <w:pStyle w:val="ConsPlusNormal"/>
        <w:jc w:val="center"/>
      </w:pPr>
      <w:r>
        <w:rPr>
          <w:noProof/>
          <w:position w:val="-12"/>
        </w:rPr>
        <w:drawing>
          <wp:inline distT="0" distB="0" distL="0" distR="0">
            <wp:extent cx="1226185" cy="30099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226185" cy="300990"/>
                    </a:xfrm>
                    <a:prstGeom prst="rect">
                      <a:avLst/>
                    </a:prstGeom>
                    <a:noFill/>
                    <a:ln>
                      <a:noFill/>
                    </a:ln>
                  </pic:spPr>
                </pic:pic>
              </a:graphicData>
            </a:graphic>
          </wp:inline>
        </w:drawing>
      </w:r>
      <w:r>
        <w:t xml:space="preserve"> (Е.3)</w:t>
      </w:r>
    </w:p>
    <w:p w:rsidR="000A6771" w:rsidRDefault="000A6771">
      <w:pPr>
        <w:pStyle w:val="ConsPlusNormal"/>
        <w:jc w:val="both"/>
      </w:pPr>
    </w:p>
    <w:p w:rsidR="000A6771" w:rsidRDefault="000A6771">
      <w:pPr>
        <w:pStyle w:val="ConsPlusNormal"/>
        <w:jc w:val="center"/>
      </w:pPr>
      <w:r>
        <w:rPr>
          <w:noProof/>
          <w:position w:val="-31"/>
        </w:rPr>
        <w:drawing>
          <wp:inline distT="0" distB="0" distL="0" distR="0">
            <wp:extent cx="1435735" cy="54483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435735" cy="544830"/>
                    </a:xfrm>
                    <a:prstGeom prst="rect">
                      <a:avLst/>
                    </a:prstGeom>
                    <a:noFill/>
                    <a:ln>
                      <a:noFill/>
                    </a:ln>
                  </pic:spPr>
                </pic:pic>
              </a:graphicData>
            </a:graphic>
          </wp:inline>
        </w:drawing>
      </w:r>
      <w:r>
        <w:t xml:space="preserve"> (Е.4)</w:t>
      </w:r>
    </w:p>
    <w:p w:rsidR="000A6771" w:rsidRDefault="000A6771">
      <w:pPr>
        <w:pStyle w:val="ConsPlusNormal"/>
        <w:jc w:val="both"/>
      </w:pPr>
    </w:p>
    <w:p w:rsidR="000A6771" w:rsidRDefault="000A6771">
      <w:pPr>
        <w:pStyle w:val="ConsPlusNormal"/>
        <w:ind w:firstLine="540"/>
        <w:jc w:val="both"/>
      </w:pPr>
      <w:r>
        <w:t xml:space="preserve">где </w:t>
      </w:r>
      <w:r>
        <w:rPr>
          <w:i/>
        </w:rPr>
        <w:t>t</w:t>
      </w:r>
      <w:r>
        <w:rPr>
          <w:i/>
          <w:vertAlign w:val="subscript"/>
        </w:rPr>
        <w:t>u</w:t>
      </w:r>
      <w:r>
        <w:t xml:space="preserve"> - расчетный срок эксплуатации сооружения, с (ч).</w:t>
      </w:r>
    </w:p>
    <w:p w:rsidR="000A6771" w:rsidRDefault="000A6771">
      <w:pPr>
        <w:pStyle w:val="ConsPlusNormal"/>
        <w:jc w:val="both"/>
      </w:pPr>
    </w:p>
    <w:p w:rsidR="000A6771" w:rsidRDefault="000A6771">
      <w:pPr>
        <w:pStyle w:val="ConsPlusNormal"/>
        <w:jc w:val="center"/>
      </w:pPr>
      <w:r>
        <w:rPr>
          <w:noProof/>
          <w:position w:val="-364"/>
        </w:rPr>
        <w:drawing>
          <wp:inline distT="0" distB="0" distL="0" distR="0">
            <wp:extent cx="3862705" cy="477266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3862705" cy="4772660"/>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center"/>
      </w:pPr>
      <w:bookmarkStart w:id="151" w:name="P5990"/>
      <w:bookmarkEnd w:id="151"/>
      <w:r>
        <w:rPr>
          <w:b/>
          <w:i/>
        </w:rPr>
        <w:t>Рисунок E.1</w:t>
      </w:r>
      <w:r>
        <w:t xml:space="preserve"> </w:t>
      </w:r>
      <w:r>
        <w:rPr>
          <w:b/>
        </w:rPr>
        <w:t>- Графики для определения коэффициента</w:t>
      </w:r>
      <w:r>
        <w:t> </w:t>
      </w:r>
      <w:r>
        <w:rPr>
          <w:noProof/>
          <w:position w:val="-9"/>
        </w:rPr>
        <w:drawing>
          <wp:inline distT="0" distB="0" distL="0" distR="0">
            <wp:extent cx="243205" cy="25908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43205" cy="259080"/>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ind w:firstLine="540"/>
        <w:jc w:val="both"/>
      </w:pPr>
      <w:r>
        <w:t xml:space="preserve">Остальные обозначения те же, что в формулах </w:t>
      </w:r>
      <w:hyperlink w:anchor="P5833">
        <w:r>
          <w:rPr>
            <w:color w:val="0000FF"/>
          </w:rPr>
          <w:t>приложения Д</w:t>
        </w:r>
      </w:hyperlink>
      <w:r>
        <w:t>.</w:t>
      </w:r>
    </w:p>
    <w:p w:rsidR="000A6771" w:rsidRDefault="000A6771">
      <w:pPr>
        <w:pStyle w:val="ConsPlusNormal"/>
        <w:spacing w:before="220"/>
        <w:ind w:firstLine="540"/>
        <w:jc w:val="both"/>
      </w:pPr>
      <w:r>
        <w:t xml:space="preserve">Е.4 Положение верхней поверхности многолетнемерзлого грунта под сооружением при принятой в </w:t>
      </w:r>
      <w:hyperlink w:anchor="P5976">
        <w:r>
          <w:rPr>
            <w:color w:val="0000FF"/>
          </w:rPr>
          <w:t>Е.3</w:t>
        </w:r>
      </w:hyperlink>
      <w:r>
        <w:t xml:space="preserve"> расчетной температуре воздуха в подполье </w:t>
      </w:r>
      <w:r>
        <w:rPr>
          <w:i/>
        </w:rPr>
        <w:t>T</w:t>
      </w:r>
      <w:r>
        <w:rPr>
          <w:i/>
          <w:vertAlign w:val="subscript"/>
        </w:rPr>
        <w:t>c,a</w:t>
      </w:r>
      <w:r>
        <w:t xml:space="preserve"> должно быть проверено расчетом по глубине оттаивания грунта под сооружением </w:t>
      </w:r>
      <w:r>
        <w:rPr>
          <w:i/>
        </w:rPr>
        <w:t>H</w:t>
      </w:r>
      <w:r>
        <w:t xml:space="preserve">, определяемой в соответствии с </w:t>
      </w:r>
      <w:hyperlink w:anchor="P7013">
        <w:r>
          <w:rPr>
            <w:color w:val="0000FF"/>
          </w:rPr>
          <w:t>К.5</w:t>
        </w:r>
      </w:hyperlink>
      <w:r>
        <w:t xml:space="preserve">, принимая в </w:t>
      </w:r>
      <w:hyperlink w:anchor="P7032">
        <w:r>
          <w:rPr>
            <w:color w:val="0000FF"/>
          </w:rPr>
          <w:t>формуле (К.15)</w:t>
        </w:r>
      </w:hyperlink>
      <w:r>
        <w:t xml:space="preserve"> значение </w:t>
      </w:r>
      <w:r>
        <w:rPr>
          <w:i/>
        </w:rPr>
        <w:t>T</w:t>
      </w:r>
      <w:r>
        <w:rPr>
          <w:i/>
          <w:vertAlign w:val="subscript"/>
        </w:rPr>
        <w:t>in</w:t>
      </w:r>
      <w:r>
        <w:t xml:space="preserve"> = </w:t>
      </w:r>
      <w:r>
        <w:rPr>
          <w:i/>
        </w:rPr>
        <w:t>T</w:t>
      </w:r>
      <w:r>
        <w:rPr>
          <w:i/>
          <w:vertAlign w:val="subscript"/>
        </w:rPr>
        <w:t>c,a</w:t>
      </w:r>
      <w:r>
        <w:t xml:space="preserve"> + 1,1, °C и коэффициент </w:t>
      </w:r>
      <w:r>
        <w:rPr>
          <w:noProof/>
          <w:position w:val="-8"/>
        </w:rPr>
        <w:drawing>
          <wp:inline distT="0" distB="0" distL="0" distR="0">
            <wp:extent cx="492760" cy="25146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92760" cy="251460"/>
                    </a:xfrm>
                    <a:prstGeom prst="rect">
                      <a:avLst/>
                    </a:prstGeom>
                    <a:noFill/>
                    <a:ln>
                      <a:noFill/>
                    </a:ln>
                  </pic:spPr>
                </pic:pic>
              </a:graphicData>
            </a:graphic>
          </wp:inline>
        </w:drawing>
      </w:r>
      <w:r>
        <w:t>.</w:t>
      </w:r>
    </w:p>
    <w:p w:rsidR="000A6771" w:rsidRDefault="000A6771">
      <w:pPr>
        <w:pStyle w:val="ConsPlusNormal"/>
        <w:spacing w:before="220"/>
        <w:ind w:firstLine="540"/>
        <w:jc w:val="both"/>
      </w:pPr>
      <w:r>
        <w:t xml:space="preserve">В случае, если при полученной расчетом глубине оттаивания грунта </w:t>
      </w:r>
      <w:r>
        <w:rPr>
          <w:i/>
        </w:rPr>
        <w:t>H</w:t>
      </w:r>
      <w:r>
        <w:t xml:space="preserve"> (считая от поверхности многолетнемерзлого грунта), осадка основания превышает предельно допустимое для данного сооружения значение, следует предусматривать дополнительные мероприятия по регулированию глубины оттаивания основания.</w:t>
      </w: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right"/>
        <w:outlineLvl w:val="0"/>
      </w:pPr>
      <w:r>
        <w:rPr>
          <w:b/>
        </w:rPr>
        <w:t>Приложение Ж</w:t>
      </w:r>
    </w:p>
    <w:p w:rsidR="000A6771" w:rsidRDefault="000A6771">
      <w:pPr>
        <w:pStyle w:val="ConsPlusNormal"/>
        <w:jc w:val="both"/>
      </w:pPr>
    </w:p>
    <w:p w:rsidR="000A6771" w:rsidRDefault="000A6771">
      <w:pPr>
        <w:pStyle w:val="ConsPlusTitle"/>
        <w:jc w:val="center"/>
      </w:pPr>
      <w:bookmarkStart w:id="152" w:name="P6002"/>
      <w:bookmarkEnd w:id="152"/>
      <w:r>
        <w:t>РАСЧЕТ СВАЙНЫХ ФУНДАМЕНТОВ НА ДЕЙСТВИЕ</w:t>
      </w:r>
    </w:p>
    <w:p w:rsidR="000A6771" w:rsidRDefault="000A6771">
      <w:pPr>
        <w:pStyle w:val="ConsPlusTitle"/>
        <w:jc w:val="center"/>
      </w:pPr>
      <w:r>
        <w:t>ГОРИЗОНТАЛЬНЫХ НАГРУЗОК И ВОЗДЕЙСТВИЙ</w:t>
      </w:r>
    </w:p>
    <w:p w:rsidR="000A6771" w:rsidRDefault="000A6771">
      <w:pPr>
        <w:pStyle w:val="ConsPlusNormal"/>
        <w:jc w:val="both"/>
      </w:pPr>
    </w:p>
    <w:p w:rsidR="000A6771" w:rsidRDefault="000A6771">
      <w:pPr>
        <w:pStyle w:val="ConsPlusNormal"/>
        <w:ind w:firstLine="540"/>
        <w:jc w:val="both"/>
      </w:pPr>
      <w:r>
        <w:lastRenderedPageBreak/>
        <w:t xml:space="preserve">Ж.1 Настоящее приложение не распространяется на расчет свайных фундаментов опор мостов на действие горизонтальных нагрузок, который следует проводить в соответствии с требованиями </w:t>
      </w:r>
      <w:hyperlink r:id="rId399">
        <w:r>
          <w:rPr>
            <w:color w:val="0000FF"/>
          </w:rPr>
          <w:t>СП 35.13330</w:t>
        </w:r>
      </w:hyperlink>
      <w:r>
        <w:t xml:space="preserve"> с учетом </w:t>
      </w:r>
      <w:hyperlink w:anchor="P1462">
        <w:r>
          <w:rPr>
            <w:color w:val="0000FF"/>
          </w:rPr>
          <w:t>12.17</w:t>
        </w:r>
      </w:hyperlink>
      <w:r>
        <w:t>.</w:t>
      </w:r>
    </w:p>
    <w:p w:rsidR="000A6771" w:rsidRDefault="000A6771">
      <w:pPr>
        <w:pStyle w:val="ConsPlusNormal"/>
        <w:spacing w:before="220"/>
        <w:ind w:firstLine="540"/>
        <w:jc w:val="both"/>
      </w:pPr>
      <w:r>
        <w:t>Ж.2 При расчете свайных фундаментов на действие горизонтальных нагрузок (сил и/или моментов) и воздействий (температурного расширения ростверка и пр.) следует рассматривать следующие расчетные схемы:</w:t>
      </w:r>
    </w:p>
    <w:p w:rsidR="000A6771" w:rsidRDefault="000A6771">
      <w:pPr>
        <w:pStyle w:val="ConsPlusNormal"/>
        <w:spacing w:before="220"/>
        <w:ind w:firstLine="540"/>
        <w:jc w:val="both"/>
      </w:pPr>
      <w:bookmarkStart w:id="153" w:name="P6007"/>
      <w:bookmarkEnd w:id="153"/>
      <w:r>
        <w:rPr>
          <w:b/>
        </w:rPr>
        <w:t>схема 1</w:t>
      </w:r>
      <w:r>
        <w:t xml:space="preserve"> - свая погружена в твердомерзлый грунт, глубина сезонного оттаивания которого </w:t>
      </w:r>
      <w:r>
        <w:rPr>
          <w:i/>
        </w:rPr>
        <w:t>d</w:t>
      </w:r>
      <w:r>
        <w:rPr>
          <w:i/>
          <w:vertAlign w:val="subscript"/>
        </w:rPr>
        <w:t>th</w:t>
      </w:r>
      <w:r>
        <w:t xml:space="preserve"> &lt;= 5</w:t>
      </w:r>
      <w:r>
        <w:rPr>
          <w:i/>
        </w:rPr>
        <w:t>b</w:t>
      </w:r>
      <w:r>
        <w:t xml:space="preserve">, где </w:t>
      </w:r>
      <w:r>
        <w:rPr>
          <w:i/>
        </w:rPr>
        <w:t>b</w:t>
      </w:r>
      <w:r>
        <w:t xml:space="preserve"> - размер поперечного сечения сваи в направлении действия горизонтальной силы; свая принимается жестко заделанной в основание на глубине </w:t>
      </w:r>
      <w:r>
        <w:rPr>
          <w:i/>
        </w:rPr>
        <w:t>d</w:t>
      </w:r>
      <w:r>
        <w:rPr>
          <w:i/>
          <w:vertAlign w:val="subscript"/>
        </w:rPr>
        <w:t>th</w:t>
      </w:r>
      <w:r>
        <w:t xml:space="preserve"> + 1,5</w:t>
      </w:r>
      <w:r>
        <w:rPr>
          <w:i/>
        </w:rPr>
        <w:t>b</w:t>
      </w:r>
      <w:r>
        <w:t>, сопротивление расположенных выше слоев грунта не учитывается;</w:t>
      </w:r>
    </w:p>
    <w:p w:rsidR="000A6771" w:rsidRDefault="000A6771">
      <w:pPr>
        <w:pStyle w:val="ConsPlusNormal"/>
        <w:spacing w:before="220"/>
        <w:ind w:firstLine="540"/>
        <w:jc w:val="both"/>
      </w:pPr>
      <w:bookmarkStart w:id="154" w:name="P6008"/>
      <w:bookmarkEnd w:id="154"/>
      <w:r>
        <w:rPr>
          <w:b/>
        </w:rPr>
        <w:t>схема 2</w:t>
      </w:r>
      <w:r>
        <w:t xml:space="preserve"> - свая погружена в твердомерзлый грунт, глубина сезонного оттаивания которого </w:t>
      </w:r>
      <w:r>
        <w:rPr>
          <w:i/>
        </w:rPr>
        <w:t>d</w:t>
      </w:r>
      <w:r>
        <w:rPr>
          <w:i/>
          <w:vertAlign w:val="subscript"/>
        </w:rPr>
        <w:t>th</w:t>
      </w:r>
      <w:r>
        <w:t xml:space="preserve"> &gt; 5</w:t>
      </w:r>
      <w:r>
        <w:rPr>
          <w:i/>
        </w:rPr>
        <w:t>b</w:t>
      </w:r>
      <w:r>
        <w:t xml:space="preserve">, условия заделки сваи те же, что и в </w:t>
      </w:r>
      <w:hyperlink w:anchor="P6007">
        <w:r>
          <w:rPr>
            <w:color w:val="0000FF"/>
          </w:rPr>
          <w:t>схеме 1</w:t>
        </w:r>
      </w:hyperlink>
      <w:r>
        <w:t xml:space="preserve">, а вышерасположенные грунты рассматриваются как линейно-деформируемая среда с коэффициентом жесткости, возрастающим пропорционально глубине в пределах каждого однородного слоя; эту схему допускается также принимать при </w:t>
      </w:r>
      <w:r>
        <w:rPr>
          <w:i/>
        </w:rPr>
        <w:t>d</w:t>
      </w:r>
      <w:r>
        <w:rPr>
          <w:i/>
          <w:vertAlign w:val="subscript"/>
        </w:rPr>
        <w:t>th</w:t>
      </w:r>
      <w:r>
        <w:t xml:space="preserve"> &lt;= 5</w:t>
      </w:r>
      <w:r>
        <w:rPr>
          <w:i/>
        </w:rPr>
        <w:t>b</w:t>
      </w:r>
      <w:r>
        <w:t xml:space="preserve">, если сезоннооттаивающий слой сложен маловлажными крупнообломочными и песчаными грунтами средней плотности и плотными, а также глинистыми грунтами с показателем текучести в талом состоянии </w:t>
      </w:r>
      <w:r>
        <w:rPr>
          <w:i/>
        </w:rPr>
        <w:t>I</w:t>
      </w:r>
      <w:r>
        <w:rPr>
          <w:i/>
          <w:vertAlign w:val="subscript"/>
        </w:rPr>
        <w:t>L</w:t>
      </w:r>
      <w:r>
        <w:t xml:space="preserve"> &lt;= 0,75;</w:t>
      </w:r>
    </w:p>
    <w:p w:rsidR="000A6771" w:rsidRDefault="000A6771">
      <w:pPr>
        <w:pStyle w:val="ConsPlusNormal"/>
        <w:spacing w:before="220"/>
        <w:ind w:firstLine="540"/>
        <w:jc w:val="both"/>
      </w:pPr>
      <w:bookmarkStart w:id="155" w:name="P6009"/>
      <w:bookmarkEnd w:id="155"/>
      <w:r>
        <w:rPr>
          <w:b/>
        </w:rPr>
        <w:t>схема 3</w:t>
      </w:r>
      <w:r>
        <w:t xml:space="preserve"> - свая погружена в пластичномерзлый грунт, а также в случаях использования многолетнемерзлых грунтов в качестве основания по </w:t>
      </w:r>
      <w:hyperlink w:anchor="P199">
        <w:r>
          <w:rPr>
            <w:color w:val="0000FF"/>
          </w:rPr>
          <w:t>принципу II</w:t>
        </w:r>
      </w:hyperlink>
      <w:r>
        <w:t>; окружающие сваю грунты рассматриваются как линейно-деформируемая среда с коэффициентом жесткости, возрастающим пропорционально глубине в пределах каждого однородного слоя.</w:t>
      </w:r>
    </w:p>
    <w:p w:rsidR="000A6771" w:rsidRDefault="000A6771">
      <w:pPr>
        <w:pStyle w:val="ConsPlusNormal"/>
        <w:spacing w:before="220"/>
        <w:ind w:firstLine="540"/>
        <w:jc w:val="both"/>
      </w:pPr>
      <w:r>
        <w:t xml:space="preserve">Ж.3 Расчет свай по указанным схемам выполняется в соответствии с указаниями </w:t>
      </w:r>
      <w:hyperlink r:id="rId400">
        <w:r>
          <w:rPr>
            <w:color w:val="0000FF"/>
          </w:rPr>
          <w:t>СП 24.13330</w:t>
        </w:r>
      </w:hyperlink>
      <w:r>
        <w:t xml:space="preserve"> исходя из условной глубины погружения свай, равной </w:t>
      </w:r>
      <w:r>
        <w:rPr>
          <w:i/>
        </w:rPr>
        <w:t>d</w:t>
      </w:r>
      <w:r>
        <w:rPr>
          <w:i/>
          <w:vertAlign w:val="subscript"/>
        </w:rPr>
        <w:t>th</w:t>
      </w:r>
      <w:r>
        <w:t xml:space="preserve"> + 1,5</w:t>
      </w:r>
      <w:r>
        <w:rPr>
          <w:i/>
        </w:rPr>
        <w:t>b</w:t>
      </w:r>
      <w:r>
        <w:t xml:space="preserve"> при расчетах по </w:t>
      </w:r>
      <w:hyperlink w:anchor="P6007">
        <w:r>
          <w:rPr>
            <w:color w:val="0000FF"/>
          </w:rPr>
          <w:t>схемам 1</w:t>
        </w:r>
      </w:hyperlink>
      <w:r>
        <w:t xml:space="preserve"> и </w:t>
      </w:r>
      <w:hyperlink w:anchor="P6008">
        <w:r>
          <w:rPr>
            <w:color w:val="0000FF"/>
          </w:rPr>
          <w:t>2</w:t>
        </w:r>
      </w:hyperlink>
      <w:r>
        <w:t xml:space="preserve"> и равной фактической глубине погружения сваи при расчетах по </w:t>
      </w:r>
      <w:hyperlink w:anchor="P6009">
        <w:r>
          <w:rPr>
            <w:color w:val="0000FF"/>
          </w:rPr>
          <w:t>схеме 3</w:t>
        </w:r>
      </w:hyperlink>
      <w:r>
        <w:t>, отсчитываемой от поверхности грунта при высоком ростверке и от подошвы ростверка - при низком ростверке.</w:t>
      </w:r>
    </w:p>
    <w:p w:rsidR="000A6771" w:rsidRDefault="000A6771">
      <w:pPr>
        <w:pStyle w:val="ConsPlusNormal"/>
        <w:spacing w:before="220"/>
        <w:ind w:firstLine="540"/>
        <w:jc w:val="both"/>
      </w:pPr>
      <w:r>
        <w:t xml:space="preserve">При расчетах по </w:t>
      </w:r>
      <w:hyperlink w:anchor="P6008">
        <w:r>
          <w:rPr>
            <w:color w:val="0000FF"/>
          </w:rPr>
          <w:t>схеме 2</w:t>
        </w:r>
      </w:hyperlink>
      <w:r>
        <w:t xml:space="preserve">, а также по </w:t>
      </w:r>
      <w:hyperlink w:anchor="P6009">
        <w:r>
          <w:rPr>
            <w:color w:val="0000FF"/>
          </w:rPr>
          <w:t>схеме 3</w:t>
        </w:r>
      </w:hyperlink>
      <w:r>
        <w:t xml:space="preserve"> в случаях, когда многолетнемерзлые грунты используются в качестве основания по </w:t>
      </w:r>
      <w:hyperlink w:anchor="P199">
        <w:r>
          <w:rPr>
            <w:color w:val="0000FF"/>
          </w:rPr>
          <w:t>принципу II</w:t>
        </w:r>
      </w:hyperlink>
      <w:r>
        <w:t xml:space="preserve">, величину коэффициента пропорциональности </w:t>
      </w:r>
      <w:r>
        <w:rPr>
          <w:i/>
        </w:rPr>
        <w:t>K</w:t>
      </w:r>
      <w:r>
        <w:t xml:space="preserve">, описывающего линейное возрастание с глубиной коэффициента жесткости, окружающего сваю грунта, принимают в зависимости от вида грунта по </w:t>
      </w:r>
      <w:hyperlink r:id="rId401">
        <w:r>
          <w:rPr>
            <w:color w:val="0000FF"/>
          </w:rPr>
          <w:t>СП 24.13330</w:t>
        </w:r>
      </w:hyperlink>
      <w:r>
        <w:t xml:space="preserve">. При этом, приведенные в </w:t>
      </w:r>
      <w:hyperlink r:id="rId402">
        <w:r>
          <w:rPr>
            <w:color w:val="0000FF"/>
          </w:rPr>
          <w:t>СП 24.13330</w:t>
        </w:r>
      </w:hyperlink>
      <w:r>
        <w:t xml:space="preserve"> значения </w:t>
      </w:r>
      <w:r>
        <w:rPr>
          <w:i/>
        </w:rPr>
        <w:t>K</w:t>
      </w:r>
      <w:r>
        <w:t xml:space="preserve"> уменьшают на 30% для оттаявших глинистых грунтов и на 15% для водонасыщенных песков.</w:t>
      </w:r>
    </w:p>
    <w:p w:rsidR="000A6771" w:rsidRDefault="000A6771">
      <w:pPr>
        <w:pStyle w:val="ConsPlusNormal"/>
        <w:spacing w:before="220"/>
        <w:ind w:firstLine="540"/>
        <w:jc w:val="both"/>
      </w:pPr>
      <w:r>
        <w:t xml:space="preserve">При расчетах по </w:t>
      </w:r>
      <w:hyperlink w:anchor="P6009">
        <w:r>
          <w:rPr>
            <w:color w:val="0000FF"/>
          </w:rPr>
          <w:t>схеме 3</w:t>
        </w:r>
      </w:hyperlink>
      <w:r>
        <w:t xml:space="preserve">, когда свая погружена в пластичномерзлые грунты, величину коэффициента пропорциональности этих грунтов </w:t>
      </w:r>
      <w:r>
        <w:rPr>
          <w:i/>
        </w:rPr>
        <w:t>K</w:t>
      </w:r>
      <w:r>
        <w:t>, кН/м</w:t>
      </w:r>
      <w:r>
        <w:rPr>
          <w:vertAlign w:val="superscript"/>
        </w:rPr>
        <w:t>4</w:t>
      </w:r>
      <w:r>
        <w:t>, допускается определять по формуле</w:t>
      </w:r>
    </w:p>
    <w:p w:rsidR="000A6771" w:rsidRDefault="000A6771">
      <w:pPr>
        <w:pStyle w:val="ConsPlusNormal"/>
        <w:jc w:val="both"/>
      </w:pPr>
    </w:p>
    <w:p w:rsidR="000A6771" w:rsidRDefault="000A6771">
      <w:pPr>
        <w:pStyle w:val="ConsPlusNormal"/>
        <w:jc w:val="center"/>
      </w:pPr>
      <w:r>
        <w:rPr>
          <w:noProof/>
          <w:position w:val="-22"/>
        </w:rPr>
        <w:drawing>
          <wp:inline distT="0" distB="0" distL="0" distR="0">
            <wp:extent cx="911860" cy="42989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911860" cy="429895"/>
                    </a:xfrm>
                    <a:prstGeom prst="rect">
                      <a:avLst/>
                    </a:prstGeom>
                    <a:noFill/>
                    <a:ln>
                      <a:noFill/>
                    </a:ln>
                  </pic:spPr>
                </pic:pic>
              </a:graphicData>
            </a:graphic>
          </wp:inline>
        </w:drawing>
      </w:r>
      <w:r>
        <w:t xml:space="preserve"> (Ж.1)</w:t>
      </w:r>
    </w:p>
    <w:p w:rsidR="000A6771" w:rsidRDefault="000A6771">
      <w:pPr>
        <w:pStyle w:val="ConsPlusNormal"/>
        <w:jc w:val="both"/>
      </w:pPr>
    </w:p>
    <w:p w:rsidR="000A6771" w:rsidRDefault="000A6771">
      <w:pPr>
        <w:pStyle w:val="ConsPlusNormal"/>
        <w:ind w:firstLine="540"/>
        <w:jc w:val="both"/>
      </w:pPr>
      <w:r>
        <w:t xml:space="preserve">где </w:t>
      </w:r>
      <w:r>
        <w:rPr>
          <w:i/>
        </w:rPr>
        <w:t>E</w:t>
      </w:r>
      <w:r>
        <w:t xml:space="preserve"> - модуль общей деформации, МПа, пластичномерзлого грунта, окружающего сваю;</w:t>
      </w:r>
    </w:p>
    <w:p w:rsidR="000A6771" w:rsidRDefault="000A6771">
      <w:pPr>
        <w:pStyle w:val="ConsPlusNormal"/>
        <w:spacing w:before="220"/>
        <w:ind w:firstLine="540"/>
        <w:jc w:val="both"/>
      </w:pPr>
      <w:r>
        <w:rPr>
          <w:i/>
        </w:rPr>
        <w:t>l</w:t>
      </w:r>
      <w:r>
        <w:t xml:space="preserve"> и </w:t>
      </w:r>
      <w:r>
        <w:rPr>
          <w:i/>
        </w:rPr>
        <w:t>d</w:t>
      </w:r>
      <w:r>
        <w:t xml:space="preserve"> - соответственно длина, м, погруженной в грунт части сваи и наружный диаметр, м, круглого или сторона прямоугольного сечения сваи в плоскости, перпендикулярной к действию горизонтальной нагрузки.</w:t>
      </w: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right"/>
        <w:outlineLvl w:val="0"/>
      </w:pPr>
      <w:r>
        <w:rPr>
          <w:b/>
        </w:rPr>
        <w:t>Приложение И</w:t>
      </w:r>
    </w:p>
    <w:p w:rsidR="000A6771" w:rsidRDefault="000A6771">
      <w:pPr>
        <w:pStyle w:val="ConsPlusNormal"/>
        <w:jc w:val="both"/>
      </w:pPr>
    </w:p>
    <w:p w:rsidR="000A6771" w:rsidRDefault="000A6771">
      <w:pPr>
        <w:pStyle w:val="ConsPlusTitle"/>
        <w:jc w:val="center"/>
      </w:pPr>
      <w:bookmarkStart w:id="156" w:name="P6025"/>
      <w:bookmarkEnd w:id="156"/>
      <w:r>
        <w:t>РАСЧЕТ ОСАДОК ОСНОВАНИЙ, СЛОЖЕННЫХ СИЛЬНОЛЬДИСТЫМИ ГРУНТАМИ</w:t>
      </w:r>
    </w:p>
    <w:p w:rsidR="000A6771" w:rsidRDefault="000A6771">
      <w:pPr>
        <w:pStyle w:val="ConsPlusTitle"/>
        <w:jc w:val="center"/>
      </w:pPr>
      <w:r>
        <w:t>И ПОДЗЕМНЫМ ЛЬДОМ</w:t>
      </w:r>
    </w:p>
    <w:p w:rsidR="000A6771" w:rsidRDefault="000A6771">
      <w:pPr>
        <w:pStyle w:val="ConsPlusNormal"/>
        <w:jc w:val="both"/>
      </w:pPr>
    </w:p>
    <w:p w:rsidR="000A6771" w:rsidRDefault="000A6771">
      <w:pPr>
        <w:pStyle w:val="ConsPlusNormal"/>
        <w:ind w:firstLine="540"/>
        <w:jc w:val="both"/>
      </w:pPr>
      <w:bookmarkStart w:id="157" w:name="P6028"/>
      <w:bookmarkEnd w:id="157"/>
      <w:r>
        <w:t xml:space="preserve">И.1 Осадка основания столбчатого фундамента на сильнольдистых грунтах определяется согласно </w:t>
      </w:r>
      <w:hyperlink w:anchor="P892">
        <w:r>
          <w:rPr>
            <w:color w:val="0000FF"/>
          </w:rPr>
          <w:t>7.2.17</w:t>
        </w:r>
      </w:hyperlink>
      <w:r>
        <w:t xml:space="preserve">, </w:t>
      </w:r>
      <w:hyperlink w:anchor="P896">
        <w:r>
          <w:rPr>
            <w:color w:val="0000FF"/>
          </w:rPr>
          <w:t>7.2.18</w:t>
        </w:r>
      </w:hyperlink>
      <w:r>
        <w:t xml:space="preserve"> и </w:t>
      </w:r>
      <w:hyperlink w:anchor="P1319">
        <w:r>
          <w:rPr>
            <w:color w:val="0000FF"/>
          </w:rPr>
          <w:t>8.8</w:t>
        </w:r>
      </w:hyperlink>
      <w:r>
        <w:t xml:space="preserve">. При этом, составляющую осадки </w:t>
      </w:r>
      <w:r>
        <w:rPr>
          <w:i/>
        </w:rPr>
        <w:t>s</w:t>
      </w:r>
      <w:r>
        <w:rPr>
          <w:i/>
          <w:vertAlign w:val="subscript"/>
        </w:rPr>
        <w:t>p</w:t>
      </w:r>
      <w:r>
        <w:t>, м, обусловленную уплотнением оснований под нагрузкой, допускается определять по формуле</w:t>
      </w:r>
    </w:p>
    <w:p w:rsidR="000A6771" w:rsidRDefault="000A6771">
      <w:pPr>
        <w:pStyle w:val="ConsPlusNormal"/>
        <w:jc w:val="both"/>
      </w:pPr>
    </w:p>
    <w:p w:rsidR="000A6771" w:rsidRDefault="000A6771">
      <w:pPr>
        <w:pStyle w:val="ConsPlusNormal"/>
        <w:jc w:val="center"/>
      </w:pPr>
      <w:r>
        <w:rPr>
          <w:noProof/>
          <w:position w:val="-27"/>
        </w:rPr>
        <w:drawing>
          <wp:inline distT="0" distB="0" distL="0" distR="0">
            <wp:extent cx="890905" cy="49276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890905" cy="492760"/>
                    </a:xfrm>
                    <a:prstGeom prst="rect">
                      <a:avLst/>
                    </a:prstGeom>
                    <a:noFill/>
                    <a:ln>
                      <a:noFill/>
                    </a:ln>
                  </pic:spPr>
                </pic:pic>
              </a:graphicData>
            </a:graphic>
          </wp:inline>
        </w:drawing>
      </w:r>
      <w:r>
        <w:t xml:space="preserve"> (И.1)</w:t>
      </w:r>
    </w:p>
    <w:p w:rsidR="000A6771" w:rsidRDefault="000A6771">
      <w:pPr>
        <w:pStyle w:val="ConsPlusNormal"/>
        <w:jc w:val="both"/>
      </w:pPr>
    </w:p>
    <w:p w:rsidR="000A6771" w:rsidRDefault="000A6771">
      <w:pPr>
        <w:pStyle w:val="ConsPlusNormal"/>
        <w:ind w:firstLine="540"/>
        <w:jc w:val="both"/>
      </w:pPr>
      <w:r>
        <w:t xml:space="preserve">где </w:t>
      </w:r>
      <w:r>
        <w:rPr>
          <w:i/>
        </w:rPr>
        <w:t>n</w:t>
      </w:r>
      <w:r>
        <w:t xml:space="preserve"> и </w:t>
      </w:r>
      <w:r>
        <w:rPr>
          <w:i/>
        </w:rPr>
        <w:t>h</w:t>
      </w:r>
      <w:r>
        <w:rPr>
          <w:i/>
          <w:vertAlign w:val="subscript"/>
        </w:rPr>
        <w:t>j</w:t>
      </w:r>
      <w:r>
        <w:t xml:space="preserve"> - соответственно число выделенных слоев грунта и их толщина, м;</w:t>
      </w:r>
    </w:p>
    <w:p w:rsidR="000A6771" w:rsidRDefault="000A6771">
      <w:pPr>
        <w:pStyle w:val="ConsPlusNormal"/>
        <w:spacing w:before="220"/>
        <w:ind w:firstLine="540"/>
        <w:jc w:val="both"/>
      </w:pPr>
      <w:r>
        <w:rPr>
          <w:noProof/>
          <w:position w:val="-9"/>
        </w:rPr>
        <w:drawing>
          <wp:inline distT="0" distB="0" distL="0" distR="0">
            <wp:extent cx="176530" cy="25908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76530" cy="259080"/>
                    </a:xfrm>
                    <a:prstGeom prst="rect">
                      <a:avLst/>
                    </a:prstGeom>
                    <a:noFill/>
                    <a:ln>
                      <a:noFill/>
                    </a:ln>
                  </pic:spPr>
                </pic:pic>
              </a:graphicData>
            </a:graphic>
          </wp:inline>
        </w:drawing>
      </w:r>
      <w:r>
        <w:t xml:space="preserve"> - относительное сжатие </w:t>
      </w:r>
      <w:r>
        <w:rPr>
          <w:i/>
        </w:rPr>
        <w:t>j</w:t>
      </w:r>
      <w:r>
        <w:t xml:space="preserve">-го слоя грунта, доли единицы, определяемое опытным путем; для прослоев льда значение </w:t>
      </w:r>
      <w:r>
        <w:rPr>
          <w:noProof/>
          <w:position w:val="-9"/>
        </w:rPr>
        <w:drawing>
          <wp:inline distT="0" distB="0" distL="0" distR="0">
            <wp:extent cx="243205" cy="25908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43205" cy="259080"/>
                    </a:xfrm>
                    <a:prstGeom prst="rect">
                      <a:avLst/>
                    </a:prstGeom>
                    <a:noFill/>
                    <a:ln>
                      <a:noFill/>
                    </a:ln>
                  </pic:spPr>
                </pic:pic>
              </a:graphicData>
            </a:graphic>
          </wp:inline>
        </w:drawing>
      </w:r>
      <w:r>
        <w:t xml:space="preserve"> допускается определять по формуле</w:t>
      </w:r>
    </w:p>
    <w:p w:rsidR="000A6771" w:rsidRDefault="000A6771">
      <w:pPr>
        <w:pStyle w:val="ConsPlusNormal"/>
        <w:jc w:val="both"/>
      </w:pPr>
    </w:p>
    <w:p w:rsidR="000A6771" w:rsidRDefault="000A6771">
      <w:pPr>
        <w:pStyle w:val="ConsPlusNormal"/>
        <w:jc w:val="center"/>
      </w:pPr>
      <w:r>
        <w:rPr>
          <w:noProof/>
          <w:position w:val="-29"/>
        </w:rPr>
        <w:drawing>
          <wp:inline distT="0" distB="0" distL="0" distR="0">
            <wp:extent cx="1634490" cy="51371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634490" cy="513715"/>
                    </a:xfrm>
                    <a:prstGeom prst="rect">
                      <a:avLst/>
                    </a:prstGeom>
                    <a:noFill/>
                    <a:ln>
                      <a:noFill/>
                    </a:ln>
                  </pic:spPr>
                </pic:pic>
              </a:graphicData>
            </a:graphic>
          </wp:inline>
        </w:drawing>
      </w:r>
      <w:r>
        <w:t xml:space="preserve"> (И.2)</w:t>
      </w:r>
    </w:p>
    <w:p w:rsidR="000A6771" w:rsidRDefault="000A6771">
      <w:pPr>
        <w:pStyle w:val="ConsPlusNormal"/>
        <w:jc w:val="both"/>
      </w:pPr>
    </w:p>
    <w:p w:rsidR="000A6771" w:rsidRDefault="000A6771">
      <w:pPr>
        <w:pStyle w:val="ConsPlusNormal"/>
        <w:ind w:firstLine="540"/>
        <w:jc w:val="both"/>
      </w:pPr>
      <w:r>
        <w:t xml:space="preserve">здесь </w:t>
      </w:r>
      <w:r>
        <w:rPr>
          <w:i/>
        </w:rPr>
        <w:t>n</w:t>
      </w:r>
      <w:r>
        <w:rPr>
          <w:i/>
          <w:vertAlign w:val="subscript"/>
        </w:rPr>
        <w:t>j</w:t>
      </w:r>
      <w:r>
        <w:t xml:space="preserve"> - пористость </w:t>
      </w:r>
      <w:r>
        <w:rPr>
          <w:i/>
        </w:rPr>
        <w:t>j</w:t>
      </w:r>
      <w:r>
        <w:t>-го слоя льда;</w:t>
      </w:r>
    </w:p>
    <w:p w:rsidR="000A6771" w:rsidRDefault="000A6771">
      <w:pPr>
        <w:pStyle w:val="ConsPlusNormal"/>
        <w:spacing w:before="220"/>
        <w:ind w:firstLine="540"/>
        <w:jc w:val="both"/>
      </w:pPr>
      <w:r>
        <w:rPr>
          <w:i/>
        </w:rPr>
        <w:t>p</w:t>
      </w:r>
      <w:r>
        <w:t xml:space="preserve"> - среднее давление на грунт под подошвой фундамента, кПа;</w:t>
      </w:r>
    </w:p>
    <w:p w:rsidR="000A6771" w:rsidRDefault="000A6771">
      <w:pPr>
        <w:pStyle w:val="ConsPlusNormal"/>
        <w:spacing w:before="220"/>
        <w:ind w:firstLine="540"/>
        <w:jc w:val="both"/>
      </w:pPr>
      <w:r>
        <w:rPr>
          <w:noProof/>
          <w:position w:val="-8"/>
        </w:rPr>
        <w:drawing>
          <wp:inline distT="0" distB="0" distL="0" distR="0">
            <wp:extent cx="209550" cy="25146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атмосферное давление, принимаемое равным 10,0 кПа;</w:t>
      </w:r>
    </w:p>
    <w:p w:rsidR="000A6771" w:rsidRDefault="000A6771">
      <w:pPr>
        <w:pStyle w:val="ConsPlusNormal"/>
        <w:spacing w:before="220"/>
        <w:ind w:firstLine="540"/>
        <w:jc w:val="both"/>
      </w:pPr>
      <w:r>
        <w:rPr>
          <w:noProof/>
          <w:position w:val="-9"/>
        </w:rPr>
        <w:drawing>
          <wp:inline distT="0" distB="0" distL="0" distR="0">
            <wp:extent cx="300990" cy="25908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300990" cy="259080"/>
                    </a:xfrm>
                    <a:prstGeom prst="rect">
                      <a:avLst/>
                    </a:prstGeom>
                    <a:noFill/>
                    <a:ln>
                      <a:noFill/>
                    </a:ln>
                  </pic:spPr>
                </pic:pic>
              </a:graphicData>
            </a:graphic>
          </wp:inline>
        </w:drawing>
      </w:r>
      <w:r>
        <w:t xml:space="preserve"> - природное (бытовое) давление в середине </w:t>
      </w:r>
      <w:r>
        <w:rPr>
          <w:i/>
        </w:rPr>
        <w:t>j</w:t>
      </w:r>
      <w:r>
        <w:t>-го слоя, кПа;</w:t>
      </w:r>
    </w:p>
    <w:p w:rsidR="000A6771" w:rsidRDefault="000A6771">
      <w:pPr>
        <w:pStyle w:val="ConsPlusNormal"/>
        <w:spacing w:before="220"/>
        <w:ind w:firstLine="540"/>
        <w:jc w:val="both"/>
      </w:pPr>
      <w:r>
        <w:rPr>
          <w:noProof/>
          <w:position w:val="-9"/>
        </w:rPr>
        <w:drawing>
          <wp:inline distT="0" distB="0" distL="0" distR="0">
            <wp:extent cx="300990" cy="25908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300990" cy="259080"/>
                    </a:xfrm>
                    <a:prstGeom prst="rect">
                      <a:avLst/>
                    </a:prstGeom>
                    <a:noFill/>
                    <a:ln>
                      <a:noFill/>
                    </a:ln>
                  </pic:spPr>
                </pic:pic>
              </a:graphicData>
            </a:graphic>
          </wp:inline>
        </w:drawing>
      </w:r>
      <w:r>
        <w:t xml:space="preserve"> - безмерный коэффициент, принимаемый по </w:t>
      </w:r>
      <w:hyperlink w:anchor="P6045">
        <w:r>
          <w:rPr>
            <w:color w:val="0000FF"/>
          </w:rPr>
          <w:t>таблице И.1</w:t>
        </w:r>
      </w:hyperlink>
      <w:r>
        <w:t xml:space="preserve"> в зависимости от отношения сторон подошвы фундамента </w:t>
      </w:r>
      <w:r>
        <w:rPr>
          <w:i/>
        </w:rPr>
        <w:t>a</w:t>
      </w:r>
      <w:r>
        <w:t>/</w:t>
      </w:r>
      <w:r>
        <w:rPr>
          <w:i/>
        </w:rPr>
        <w:t>b</w:t>
      </w:r>
      <w:r>
        <w:t xml:space="preserve"> и относительной глубины </w:t>
      </w:r>
      <w:r>
        <w:rPr>
          <w:noProof/>
          <w:position w:val="-25"/>
        </w:rPr>
        <w:drawing>
          <wp:inline distT="0" distB="0" distL="0" distR="0">
            <wp:extent cx="922020" cy="46101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922020" cy="461010"/>
                    </a:xfrm>
                    <a:prstGeom prst="rect">
                      <a:avLst/>
                    </a:prstGeom>
                    <a:noFill/>
                    <a:ln>
                      <a:noFill/>
                    </a:ln>
                  </pic:spPr>
                </pic:pic>
              </a:graphicData>
            </a:graphic>
          </wp:inline>
        </w:drawing>
      </w:r>
      <w:r>
        <w:t xml:space="preserve"> (здесь </w:t>
      </w:r>
      <w:r>
        <w:rPr>
          <w:i/>
        </w:rPr>
        <w:t>z'</w:t>
      </w:r>
      <w:r>
        <w:rPr>
          <w:i/>
          <w:vertAlign w:val="subscript"/>
        </w:rPr>
        <w:t>j</w:t>
      </w:r>
      <w:r>
        <w:rPr>
          <w:vertAlign w:val="subscript"/>
        </w:rPr>
        <w:t>-1</w:t>
      </w:r>
      <w:r>
        <w:t xml:space="preserve"> и </w:t>
      </w:r>
      <w:r>
        <w:rPr>
          <w:i/>
        </w:rPr>
        <w:t>z'</w:t>
      </w:r>
      <w:r>
        <w:rPr>
          <w:i/>
          <w:vertAlign w:val="subscript"/>
        </w:rPr>
        <w:t>j</w:t>
      </w:r>
      <w:r>
        <w:t xml:space="preserve"> - расстояния от подошвы фундамента соответственно до кровли и подошвы </w:t>
      </w:r>
      <w:r>
        <w:rPr>
          <w:i/>
        </w:rPr>
        <w:t>j</w:t>
      </w:r>
      <w:r>
        <w:t>-го слоя льда).</w:t>
      </w:r>
    </w:p>
    <w:p w:rsidR="000A6771" w:rsidRDefault="000A6771">
      <w:pPr>
        <w:pStyle w:val="ConsPlusNormal"/>
        <w:jc w:val="both"/>
      </w:pPr>
    </w:p>
    <w:p w:rsidR="000A6771" w:rsidRDefault="000A6771">
      <w:pPr>
        <w:pStyle w:val="ConsPlusNormal"/>
        <w:jc w:val="right"/>
      </w:pPr>
      <w:r>
        <w:t>Таблица И.1</w:t>
      </w:r>
    </w:p>
    <w:p w:rsidR="000A6771" w:rsidRDefault="000A6771">
      <w:pPr>
        <w:pStyle w:val="ConsPlusNormal"/>
        <w:jc w:val="both"/>
      </w:pPr>
    </w:p>
    <w:p w:rsidR="000A6771" w:rsidRDefault="000A6771">
      <w:pPr>
        <w:pStyle w:val="ConsPlusNormal"/>
        <w:jc w:val="center"/>
      </w:pPr>
      <w:bookmarkStart w:id="158" w:name="P6045"/>
      <w:bookmarkEnd w:id="158"/>
      <w:r>
        <w:rPr>
          <w:b/>
        </w:rPr>
        <w:t>Значения коэффициента</w:t>
      </w:r>
      <w:r>
        <w:t> </w:t>
      </w:r>
      <w:r>
        <w:rPr>
          <w:noProof/>
          <w:position w:val="-8"/>
        </w:rPr>
        <w:drawing>
          <wp:inline distT="0" distB="0" distL="0" distR="0">
            <wp:extent cx="243205" cy="25146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43205" cy="251460"/>
                    </a:xfrm>
                    <a:prstGeom prst="rect">
                      <a:avLst/>
                    </a:prstGeom>
                    <a:noFill/>
                    <a:ln>
                      <a:noFill/>
                    </a:ln>
                  </pic:spPr>
                </pic:pic>
              </a:graphicData>
            </a:graphic>
          </wp:inline>
        </w:drawing>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1008"/>
        <w:gridCol w:w="1003"/>
        <w:gridCol w:w="998"/>
        <w:gridCol w:w="1018"/>
        <w:gridCol w:w="1008"/>
        <w:gridCol w:w="1013"/>
        <w:gridCol w:w="1022"/>
        <w:gridCol w:w="1037"/>
      </w:tblGrid>
      <w:tr w:rsidR="000A6771">
        <w:tc>
          <w:tcPr>
            <w:tcW w:w="907" w:type="dxa"/>
            <w:vMerge w:val="restart"/>
            <w:tcBorders>
              <w:top w:val="single" w:sz="4" w:space="0" w:color="auto"/>
              <w:bottom w:val="single" w:sz="4" w:space="0" w:color="auto"/>
            </w:tcBorders>
            <w:vAlign w:val="center"/>
          </w:tcPr>
          <w:p w:rsidR="000A6771" w:rsidRDefault="000A6771">
            <w:pPr>
              <w:pStyle w:val="ConsPlusNormal"/>
              <w:jc w:val="center"/>
            </w:pPr>
            <w:r>
              <w:rPr>
                <w:i/>
              </w:rPr>
              <w:t>z'</w:t>
            </w:r>
            <w:r>
              <w:t>/</w:t>
            </w:r>
            <w:r>
              <w:rPr>
                <w:i/>
              </w:rPr>
              <w:t>b</w:t>
            </w:r>
          </w:p>
        </w:tc>
        <w:tc>
          <w:tcPr>
            <w:tcW w:w="8107" w:type="dxa"/>
            <w:gridSpan w:val="8"/>
            <w:tcBorders>
              <w:top w:val="single" w:sz="4" w:space="0" w:color="auto"/>
              <w:bottom w:val="single" w:sz="4" w:space="0" w:color="auto"/>
            </w:tcBorders>
            <w:vAlign w:val="center"/>
          </w:tcPr>
          <w:p w:rsidR="000A6771" w:rsidRDefault="000A6771">
            <w:pPr>
              <w:pStyle w:val="ConsPlusNormal"/>
              <w:jc w:val="center"/>
            </w:pPr>
            <w:r>
              <w:t xml:space="preserve">Значения коэффициента </w:t>
            </w:r>
            <w:r>
              <w:rPr>
                <w:noProof/>
                <w:position w:val="-8"/>
              </w:rPr>
              <w:drawing>
                <wp:inline distT="0" distB="0" distL="0" distR="0">
                  <wp:extent cx="217805" cy="25146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17805" cy="251460"/>
                          </a:xfrm>
                          <a:prstGeom prst="rect">
                            <a:avLst/>
                          </a:prstGeom>
                          <a:noFill/>
                          <a:ln>
                            <a:noFill/>
                          </a:ln>
                        </pic:spPr>
                      </pic:pic>
                    </a:graphicData>
                  </a:graphic>
                </wp:inline>
              </w:drawing>
            </w:r>
            <w:r>
              <w:t xml:space="preserve"> при </w:t>
            </w:r>
            <w:r>
              <w:rPr>
                <w:i/>
              </w:rPr>
              <w:t>l</w:t>
            </w:r>
            <w:r>
              <w:t>/</w:t>
            </w:r>
            <w:r>
              <w:rPr>
                <w:i/>
              </w:rPr>
              <w:t>b</w:t>
            </w:r>
          </w:p>
        </w:tc>
      </w:tr>
      <w:tr w:rsidR="000A6771">
        <w:tc>
          <w:tcPr>
            <w:tcW w:w="907" w:type="dxa"/>
            <w:vMerge/>
            <w:tcBorders>
              <w:top w:val="single" w:sz="4" w:space="0" w:color="auto"/>
              <w:bottom w:val="single" w:sz="4" w:space="0" w:color="auto"/>
            </w:tcBorders>
          </w:tcPr>
          <w:p w:rsidR="000A6771" w:rsidRDefault="000A6771">
            <w:pPr>
              <w:pStyle w:val="ConsPlusNormal"/>
            </w:pPr>
          </w:p>
        </w:tc>
        <w:tc>
          <w:tcPr>
            <w:tcW w:w="1008" w:type="dxa"/>
            <w:tcBorders>
              <w:top w:val="single" w:sz="4" w:space="0" w:color="auto"/>
              <w:bottom w:val="single" w:sz="4" w:space="0" w:color="auto"/>
            </w:tcBorders>
            <w:vAlign w:val="center"/>
          </w:tcPr>
          <w:p w:rsidR="000A6771" w:rsidRDefault="000A6771">
            <w:pPr>
              <w:pStyle w:val="ConsPlusNormal"/>
              <w:jc w:val="center"/>
            </w:pPr>
            <w:r>
              <w:t>1,0</w:t>
            </w:r>
          </w:p>
        </w:tc>
        <w:tc>
          <w:tcPr>
            <w:tcW w:w="1003" w:type="dxa"/>
            <w:tcBorders>
              <w:top w:val="single" w:sz="4" w:space="0" w:color="auto"/>
              <w:bottom w:val="single" w:sz="4" w:space="0" w:color="auto"/>
            </w:tcBorders>
            <w:vAlign w:val="center"/>
          </w:tcPr>
          <w:p w:rsidR="000A6771" w:rsidRDefault="000A6771">
            <w:pPr>
              <w:pStyle w:val="ConsPlusNormal"/>
              <w:jc w:val="center"/>
            </w:pPr>
            <w:r>
              <w:t>1,2</w:t>
            </w:r>
          </w:p>
        </w:tc>
        <w:tc>
          <w:tcPr>
            <w:tcW w:w="998" w:type="dxa"/>
            <w:tcBorders>
              <w:top w:val="single" w:sz="4" w:space="0" w:color="auto"/>
              <w:bottom w:val="single" w:sz="4" w:space="0" w:color="auto"/>
            </w:tcBorders>
            <w:vAlign w:val="center"/>
          </w:tcPr>
          <w:p w:rsidR="000A6771" w:rsidRDefault="000A6771">
            <w:pPr>
              <w:pStyle w:val="ConsPlusNormal"/>
              <w:jc w:val="center"/>
            </w:pPr>
            <w:r>
              <w:t>1,4</w:t>
            </w:r>
          </w:p>
        </w:tc>
        <w:tc>
          <w:tcPr>
            <w:tcW w:w="1018" w:type="dxa"/>
            <w:tcBorders>
              <w:top w:val="single" w:sz="4" w:space="0" w:color="auto"/>
              <w:bottom w:val="single" w:sz="4" w:space="0" w:color="auto"/>
            </w:tcBorders>
            <w:vAlign w:val="center"/>
          </w:tcPr>
          <w:p w:rsidR="000A6771" w:rsidRDefault="000A6771">
            <w:pPr>
              <w:pStyle w:val="ConsPlusNormal"/>
              <w:jc w:val="center"/>
            </w:pPr>
            <w:r>
              <w:t>1,6</w:t>
            </w:r>
          </w:p>
        </w:tc>
        <w:tc>
          <w:tcPr>
            <w:tcW w:w="1008" w:type="dxa"/>
            <w:tcBorders>
              <w:top w:val="single" w:sz="4" w:space="0" w:color="auto"/>
              <w:bottom w:val="single" w:sz="4" w:space="0" w:color="auto"/>
            </w:tcBorders>
            <w:vAlign w:val="center"/>
          </w:tcPr>
          <w:p w:rsidR="000A6771" w:rsidRDefault="000A6771">
            <w:pPr>
              <w:pStyle w:val="ConsPlusNormal"/>
              <w:jc w:val="center"/>
            </w:pPr>
            <w:r>
              <w:t>1,8</w:t>
            </w:r>
          </w:p>
        </w:tc>
        <w:tc>
          <w:tcPr>
            <w:tcW w:w="1013" w:type="dxa"/>
            <w:tcBorders>
              <w:top w:val="single" w:sz="4" w:space="0" w:color="auto"/>
              <w:bottom w:val="single" w:sz="4" w:space="0" w:color="auto"/>
            </w:tcBorders>
            <w:vAlign w:val="center"/>
          </w:tcPr>
          <w:p w:rsidR="000A6771" w:rsidRDefault="000A6771">
            <w:pPr>
              <w:pStyle w:val="ConsPlusNormal"/>
              <w:jc w:val="center"/>
            </w:pPr>
            <w:r>
              <w:t>2,0</w:t>
            </w:r>
          </w:p>
        </w:tc>
        <w:tc>
          <w:tcPr>
            <w:tcW w:w="1022" w:type="dxa"/>
            <w:tcBorders>
              <w:top w:val="single" w:sz="4" w:space="0" w:color="auto"/>
              <w:bottom w:val="single" w:sz="4" w:space="0" w:color="auto"/>
            </w:tcBorders>
            <w:vAlign w:val="center"/>
          </w:tcPr>
          <w:p w:rsidR="000A6771" w:rsidRDefault="000A6771">
            <w:pPr>
              <w:pStyle w:val="ConsPlusNormal"/>
              <w:jc w:val="center"/>
            </w:pPr>
            <w:r>
              <w:t>3,0</w:t>
            </w:r>
          </w:p>
        </w:tc>
        <w:tc>
          <w:tcPr>
            <w:tcW w:w="1037" w:type="dxa"/>
            <w:tcBorders>
              <w:top w:val="single" w:sz="4" w:space="0" w:color="auto"/>
              <w:bottom w:val="single" w:sz="4" w:space="0" w:color="auto"/>
            </w:tcBorders>
            <w:vAlign w:val="center"/>
          </w:tcPr>
          <w:p w:rsidR="000A6771" w:rsidRDefault="000A6771">
            <w:pPr>
              <w:pStyle w:val="ConsPlusNormal"/>
              <w:jc w:val="center"/>
            </w:pPr>
            <w:r>
              <w:t>10,0</w:t>
            </w:r>
          </w:p>
        </w:tc>
      </w:tr>
      <w:tr w:rsidR="000A6771">
        <w:tblPrEx>
          <w:tblBorders>
            <w:insideH w:val="none" w:sz="0" w:space="0" w:color="auto"/>
          </w:tblBorders>
        </w:tblPrEx>
        <w:tc>
          <w:tcPr>
            <w:tcW w:w="907" w:type="dxa"/>
            <w:tcBorders>
              <w:top w:val="single" w:sz="4" w:space="0" w:color="auto"/>
              <w:bottom w:val="nil"/>
            </w:tcBorders>
          </w:tcPr>
          <w:p w:rsidR="000A6771" w:rsidRDefault="000A6771">
            <w:pPr>
              <w:pStyle w:val="ConsPlusNormal"/>
              <w:jc w:val="center"/>
            </w:pPr>
            <w:r>
              <w:t>0,4</w:t>
            </w:r>
          </w:p>
        </w:tc>
        <w:tc>
          <w:tcPr>
            <w:tcW w:w="1008" w:type="dxa"/>
            <w:tcBorders>
              <w:top w:val="single" w:sz="4" w:space="0" w:color="auto"/>
              <w:bottom w:val="nil"/>
            </w:tcBorders>
          </w:tcPr>
          <w:p w:rsidR="000A6771" w:rsidRDefault="000A6771">
            <w:pPr>
              <w:pStyle w:val="ConsPlusNormal"/>
              <w:jc w:val="center"/>
            </w:pPr>
            <w:r>
              <w:t>0,417</w:t>
            </w:r>
          </w:p>
        </w:tc>
        <w:tc>
          <w:tcPr>
            <w:tcW w:w="1003" w:type="dxa"/>
            <w:tcBorders>
              <w:top w:val="single" w:sz="4" w:space="0" w:color="auto"/>
              <w:bottom w:val="nil"/>
            </w:tcBorders>
          </w:tcPr>
          <w:p w:rsidR="000A6771" w:rsidRDefault="000A6771">
            <w:pPr>
              <w:pStyle w:val="ConsPlusNormal"/>
              <w:jc w:val="center"/>
            </w:pPr>
            <w:r>
              <w:t>0,450</w:t>
            </w:r>
          </w:p>
        </w:tc>
        <w:tc>
          <w:tcPr>
            <w:tcW w:w="998" w:type="dxa"/>
            <w:tcBorders>
              <w:top w:val="single" w:sz="4" w:space="0" w:color="auto"/>
              <w:bottom w:val="nil"/>
            </w:tcBorders>
          </w:tcPr>
          <w:p w:rsidR="000A6771" w:rsidRDefault="000A6771">
            <w:pPr>
              <w:pStyle w:val="ConsPlusNormal"/>
              <w:jc w:val="center"/>
            </w:pPr>
            <w:r>
              <w:t>0,474</w:t>
            </w:r>
          </w:p>
        </w:tc>
        <w:tc>
          <w:tcPr>
            <w:tcW w:w="1018" w:type="dxa"/>
            <w:tcBorders>
              <w:top w:val="single" w:sz="4" w:space="0" w:color="auto"/>
              <w:bottom w:val="nil"/>
            </w:tcBorders>
          </w:tcPr>
          <w:p w:rsidR="000A6771" w:rsidRDefault="000A6771">
            <w:pPr>
              <w:pStyle w:val="ConsPlusNormal"/>
              <w:jc w:val="center"/>
            </w:pPr>
            <w:r>
              <w:t>0,492</w:t>
            </w:r>
          </w:p>
        </w:tc>
        <w:tc>
          <w:tcPr>
            <w:tcW w:w="1008" w:type="dxa"/>
            <w:tcBorders>
              <w:top w:val="single" w:sz="4" w:space="0" w:color="auto"/>
              <w:bottom w:val="nil"/>
            </w:tcBorders>
          </w:tcPr>
          <w:p w:rsidR="000A6771" w:rsidRDefault="000A6771">
            <w:pPr>
              <w:pStyle w:val="ConsPlusNormal"/>
              <w:jc w:val="center"/>
            </w:pPr>
            <w:r>
              <w:t>0,506</w:t>
            </w:r>
          </w:p>
        </w:tc>
        <w:tc>
          <w:tcPr>
            <w:tcW w:w="1013" w:type="dxa"/>
            <w:tcBorders>
              <w:top w:val="single" w:sz="4" w:space="0" w:color="auto"/>
              <w:bottom w:val="nil"/>
            </w:tcBorders>
          </w:tcPr>
          <w:p w:rsidR="000A6771" w:rsidRDefault="000A6771">
            <w:pPr>
              <w:pStyle w:val="ConsPlusNormal"/>
              <w:jc w:val="center"/>
            </w:pPr>
            <w:r>
              <w:t>0,516</w:t>
            </w:r>
          </w:p>
        </w:tc>
        <w:tc>
          <w:tcPr>
            <w:tcW w:w="1022" w:type="dxa"/>
            <w:tcBorders>
              <w:top w:val="single" w:sz="4" w:space="0" w:color="auto"/>
              <w:bottom w:val="nil"/>
            </w:tcBorders>
          </w:tcPr>
          <w:p w:rsidR="000A6771" w:rsidRDefault="000A6771">
            <w:pPr>
              <w:pStyle w:val="ConsPlusNormal"/>
              <w:jc w:val="center"/>
            </w:pPr>
            <w:r>
              <w:t>0,545</w:t>
            </w:r>
          </w:p>
        </w:tc>
        <w:tc>
          <w:tcPr>
            <w:tcW w:w="1037" w:type="dxa"/>
            <w:tcBorders>
              <w:top w:val="single" w:sz="4" w:space="0" w:color="auto"/>
              <w:bottom w:val="nil"/>
            </w:tcBorders>
          </w:tcPr>
          <w:p w:rsidR="000A6771" w:rsidRDefault="000A6771">
            <w:pPr>
              <w:pStyle w:val="ConsPlusNormal"/>
              <w:jc w:val="center"/>
            </w:pPr>
            <w:r>
              <w:t>0,569</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0,6</w:t>
            </w:r>
          </w:p>
        </w:tc>
        <w:tc>
          <w:tcPr>
            <w:tcW w:w="1008" w:type="dxa"/>
            <w:tcBorders>
              <w:top w:val="nil"/>
              <w:bottom w:val="nil"/>
            </w:tcBorders>
          </w:tcPr>
          <w:p w:rsidR="000A6771" w:rsidRDefault="000A6771">
            <w:pPr>
              <w:pStyle w:val="ConsPlusNormal"/>
              <w:jc w:val="center"/>
            </w:pPr>
            <w:r>
              <w:t>0,269</w:t>
            </w:r>
          </w:p>
        </w:tc>
        <w:tc>
          <w:tcPr>
            <w:tcW w:w="1003" w:type="dxa"/>
            <w:tcBorders>
              <w:top w:val="nil"/>
              <w:bottom w:val="nil"/>
            </w:tcBorders>
          </w:tcPr>
          <w:p w:rsidR="000A6771" w:rsidRDefault="000A6771">
            <w:pPr>
              <w:pStyle w:val="ConsPlusNormal"/>
              <w:jc w:val="center"/>
            </w:pPr>
            <w:r>
              <w:t>0,299</w:t>
            </w:r>
          </w:p>
        </w:tc>
        <w:tc>
          <w:tcPr>
            <w:tcW w:w="998" w:type="dxa"/>
            <w:tcBorders>
              <w:top w:val="nil"/>
              <w:bottom w:val="nil"/>
            </w:tcBorders>
          </w:tcPr>
          <w:p w:rsidR="000A6771" w:rsidRDefault="000A6771">
            <w:pPr>
              <w:pStyle w:val="ConsPlusNormal"/>
              <w:jc w:val="center"/>
            </w:pPr>
            <w:r>
              <w:t>0,324</w:t>
            </w:r>
          </w:p>
        </w:tc>
        <w:tc>
          <w:tcPr>
            <w:tcW w:w="1018" w:type="dxa"/>
            <w:tcBorders>
              <w:top w:val="nil"/>
              <w:bottom w:val="nil"/>
            </w:tcBorders>
          </w:tcPr>
          <w:p w:rsidR="000A6771" w:rsidRDefault="000A6771">
            <w:pPr>
              <w:pStyle w:val="ConsPlusNormal"/>
              <w:jc w:val="center"/>
            </w:pPr>
            <w:r>
              <w:t>0,343</w:t>
            </w:r>
          </w:p>
        </w:tc>
        <w:tc>
          <w:tcPr>
            <w:tcW w:w="1008" w:type="dxa"/>
            <w:tcBorders>
              <w:top w:val="nil"/>
              <w:bottom w:val="nil"/>
            </w:tcBorders>
          </w:tcPr>
          <w:p w:rsidR="000A6771" w:rsidRDefault="000A6771">
            <w:pPr>
              <w:pStyle w:val="ConsPlusNormal"/>
              <w:jc w:val="center"/>
            </w:pPr>
            <w:r>
              <w:t>0,358</w:t>
            </w:r>
          </w:p>
        </w:tc>
        <w:tc>
          <w:tcPr>
            <w:tcW w:w="1013" w:type="dxa"/>
            <w:tcBorders>
              <w:top w:val="nil"/>
              <w:bottom w:val="nil"/>
            </w:tcBorders>
          </w:tcPr>
          <w:p w:rsidR="000A6771" w:rsidRDefault="000A6771">
            <w:pPr>
              <w:pStyle w:val="ConsPlusNormal"/>
              <w:jc w:val="center"/>
            </w:pPr>
            <w:r>
              <w:t>0,370</w:t>
            </w:r>
          </w:p>
        </w:tc>
        <w:tc>
          <w:tcPr>
            <w:tcW w:w="1022" w:type="dxa"/>
            <w:tcBorders>
              <w:top w:val="nil"/>
              <w:bottom w:val="nil"/>
            </w:tcBorders>
          </w:tcPr>
          <w:p w:rsidR="000A6771" w:rsidRDefault="000A6771">
            <w:pPr>
              <w:pStyle w:val="ConsPlusNormal"/>
              <w:jc w:val="center"/>
            </w:pPr>
            <w:r>
              <w:t>0,406</w:t>
            </w:r>
          </w:p>
        </w:tc>
        <w:tc>
          <w:tcPr>
            <w:tcW w:w="1037" w:type="dxa"/>
            <w:tcBorders>
              <w:top w:val="nil"/>
              <w:bottom w:val="nil"/>
            </w:tcBorders>
          </w:tcPr>
          <w:p w:rsidR="000A6771" w:rsidRDefault="000A6771">
            <w:pPr>
              <w:pStyle w:val="ConsPlusNormal"/>
              <w:jc w:val="center"/>
            </w:pPr>
            <w:r>
              <w:t>0,438</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0,8</w:t>
            </w:r>
          </w:p>
        </w:tc>
        <w:tc>
          <w:tcPr>
            <w:tcW w:w="1008" w:type="dxa"/>
            <w:tcBorders>
              <w:top w:val="nil"/>
              <w:bottom w:val="nil"/>
            </w:tcBorders>
          </w:tcPr>
          <w:p w:rsidR="000A6771" w:rsidRDefault="000A6771">
            <w:pPr>
              <w:pStyle w:val="ConsPlusNormal"/>
              <w:jc w:val="center"/>
            </w:pPr>
            <w:r>
              <w:t>0,181</w:t>
            </w:r>
          </w:p>
        </w:tc>
        <w:tc>
          <w:tcPr>
            <w:tcW w:w="1003" w:type="dxa"/>
            <w:tcBorders>
              <w:top w:val="nil"/>
              <w:bottom w:val="nil"/>
            </w:tcBorders>
          </w:tcPr>
          <w:p w:rsidR="000A6771" w:rsidRDefault="000A6771">
            <w:pPr>
              <w:pStyle w:val="ConsPlusNormal"/>
              <w:jc w:val="center"/>
            </w:pPr>
            <w:r>
              <w:t>0,206</w:t>
            </w:r>
          </w:p>
        </w:tc>
        <w:tc>
          <w:tcPr>
            <w:tcW w:w="998" w:type="dxa"/>
            <w:tcBorders>
              <w:top w:val="nil"/>
              <w:bottom w:val="nil"/>
            </w:tcBorders>
          </w:tcPr>
          <w:p w:rsidR="000A6771" w:rsidRDefault="000A6771">
            <w:pPr>
              <w:pStyle w:val="ConsPlusNormal"/>
              <w:jc w:val="center"/>
            </w:pPr>
            <w:r>
              <w:t>0,227</w:t>
            </w:r>
          </w:p>
        </w:tc>
        <w:tc>
          <w:tcPr>
            <w:tcW w:w="1018" w:type="dxa"/>
            <w:tcBorders>
              <w:top w:val="nil"/>
              <w:bottom w:val="nil"/>
            </w:tcBorders>
          </w:tcPr>
          <w:p w:rsidR="000A6771" w:rsidRDefault="000A6771">
            <w:pPr>
              <w:pStyle w:val="ConsPlusNormal"/>
              <w:jc w:val="center"/>
            </w:pPr>
            <w:r>
              <w:t>0,245</w:t>
            </w:r>
          </w:p>
        </w:tc>
        <w:tc>
          <w:tcPr>
            <w:tcW w:w="1008" w:type="dxa"/>
            <w:tcBorders>
              <w:top w:val="nil"/>
              <w:bottom w:val="nil"/>
            </w:tcBorders>
          </w:tcPr>
          <w:p w:rsidR="000A6771" w:rsidRDefault="000A6771">
            <w:pPr>
              <w:pStyle w:val="ConsPlusNormal"/>
              <w:jc w:val="center"/>
            </w:pPr>
            <w:r>
              <w:t>0,259</w:t>
            </w:r>
          </w:p>
        </w:tc>
        <w:tc>
          <w:tcPr>
            <w:tcW w:w="1013" w:type="dxa"/>
            <w:tcBorders>
              <w:top w:val="nil"/>
              <w:bottom w:val="nil"/>
            </w:tcBorders>
          </w:tcPr>
          <w:p w:rsidR="000A6771" w:rsidRDefault="000A6771">
            <w:pPr>
              <w:pStyle w:val="ConsPlusNormal"/>
              <w:jc w:val="center"/>
            </w:pPr>
            <w:r>
              <w:t>0,272</w:t>
            </w:r>
          </w:p>
        </w:tc>
        <w:tc>
          <w:tcPr>
            <w:tcW w:w="1022" w:type="dxa"/>
            <w:tcBorders>
              <w:top w:val="nil"/>
              <w:bottom w:val="nil"/>
            </w:tcBorders>
          </w:tcPr>
          <w:p w:rsidR="000A6771" w:rsidRDefault="000A6771">
            <w:pPr>
              <w:pStyle w:val="ConsPlusNormal"/>
              <w:jc w:val="center"/>
            </w:pPr>
            <w:r>
              <w:t>0,310</w:t>
            </w:r>
          </w:p>
        </w:tc>
        <w:tc>
          <w:tcPr>
            <w:tcW w:w="1037" w:type="dxa"/>
            <w:tcBorders>
              <w:top w:val="nil"/>
              <w:bottom w:val="nil"/>
            </w:tcBorders>
          </w:tcPr>
          <w:p w:rsidR="000A6771" w:rsidRDefault="000A6771">
            <w:pPr>
              <w:pStyle w:val="ConsPlusNormal"/>
              <w:jc w:val="center"/>
            </w:pPr>
            <w:r>
              <w:t>0,350</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1,0</w:t>
            </w:r>
          </w:p>
        </w:tc>
        <w:tc>
          <w:tcPr>
            <w:tcW w:w="1008" w:type="dxa"/>
            <w:tcBorders>
              <w:top w:val="nil"/>
              <w:bottom w:val="nil"/>
            </w:tcBorders>
          </w:tcPr>
          <w:p w:rsidR="000A6771" w:rsidRDefault="000A6771">
            <w:pPr>
              <w:pStyle w:val="ConsPlusNormal"/>
              <w:jc w:val="center"/>
            </w:pPr>
            <w:r>
              <w:t>0,128</w:t>
            </w:r>
          </w:p>
        </w:tc>
        <w:tc>
          <w:tcPr>
            <w:tcW w:w="1003" w:type="dxa"/>
            <w:tcBorders>
              <w:top w:val="nil"/>
              <w:bottom w:val="nil"/>
            </w:tcBorders>
          </w:tcPr>
          <w:p w:rsidR="000A6771" w:rsidRDefault="000A6771">
            <w:pPr>
              <w:pStyle w:val="ConsPlusNormal"/>
              <w:jc w:val="center"/>
            </w:pPr>
            <w:r>
              <w:t>0,148</w:t>
            </w:r>
          </w:p>
        </w:tc>
        <w:tc>
          <w:tcPr>
            <w:tcW w:w="998" w:type="dxa"/>
            <w:tcBorders>
              <w:top w:val="nil"/>
              <w:bottom w:val="nil"/>
            </w:tcBorders>
          </w:tcPr>
          <w:p w:rsidR="000A6771" w:rsidRDefault="000A6771">
            <w:pPr>
              <w:pStyle w:val="ConsPlusNormal"/>
              <w:jc w:val="center"/>
            </w:pPr>
            <w:r>
              <w:t>0,165</w:t>
            </w:r>
          </w:p>
        </w:tc>
        <w:tc>
          <w:tcPr>
            <w:tcW w:w="1018" w:type="dxa"/>
            <w:tcBorders>
              <w:top w:val="nil"/>
              <w:bottom w:val="nil"/>
            </w:tcBorders>
          </w:tcPr>
          <w:p w:rsidR="000A6771" w:rsidRDefault="000A6771">
            <w:pPr>
              <w:pStyle w:val="ConsPlusNormal"/>
              <w:jc w:val="center"/>
            </w:pPr>
            <w:r>
              <w:t>0,180</w:t>
            </w:r>
          </w:p>
        </w:tc>
        <w:tc>
          <w:tcPr>
            <w:tcW w:w="1008" w:type="dxa"/>
            <w:tcBorders>
              <w:top w:val="nil"/>
              <w:bottom w:val="nil"/>
            </w:tcBorders>
          </w:tcPr>
          <w:p w:rsidR="000A6771" w:rsidRDefault="000A6771">
            <w:pPr>
              <w:pStyle w:val="ConsPlusNormal"/>
              <w:jc w:val="center"/>
            </w:pPr>
            <w:r>
              <w:t>0,193</w:t>
            </w:r>
          </w:p>
        </w:tc>
        <w:tc>
          <w:tcPr>
            <w:tcW w:w="1013" w:type="dxa"/>
            <w:tcBorders>
              <w:top w:val="nil"/>
              <w:bottom w:val="nil"/>
            </w:tcBorders>
          </w:tcPr>
          <w:p w:rsidR="000A6771" w:rsidRDefault="000A6771">
            <w:pPr>
              <w:pStyle w:val="ConsPlusNormal"/>
              <w:jc w:val="center"/>
            </w:pPr>
            <w:r>
              <w:t>0,205</w:t>
            </w:r>
          </w:p>
        </w:tc>
        <w:tc>
          <w:tcPr>
            <w:tcW w:w="1022" w:type="dxa"/>
            <w:tcBorders>
              <w:top w:val="nil"/>
              <w:bottom w:val="nil"/>
            </w:tcBorders>
          </w:tcPr>
          <w:p w:rsidR="000A6771" w:rsidRDefault="000A6771">
            <w:pPr>
              <w:pStyle w:val="ConsPlusNormal"/>
              <w:jc w:val="center"/>
            </w:pPr>
            <w:r>
              <w:t>0,243</w:t>
            </w:r>
          </w:p>
        </w:tc>
        <w:tc>
          <w:tcPr>
            <w:tcW w:w="1037" w:type="dxa"/>
            <w:tcBorders>
              <w:top w:val="nil"/>
              <w:bottom w:val="nil"/>
            </w:tcBorders>
          </w:tcPr>
          <w:p w:rsidR="000A6771" w:rsidRDefault="000A6771">
            <w:pPr>
              <w:pStyle w:val="ConsPlusNormal"/>
              <w:jc w:val="center"/>
            </w:pPr>
            <w:r>
              <w:t>0,289</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1,5</w:t>
            </w:r>
          </w:p>
        </w:tc>
        <w:tc>
          <w:tcPr>
            <w:tcW w:w="1008" w:type="dxa"/>
            <w:tcBorders>
              <w:top w:val="nil"/>
              <w:bottom w:val="nil"/>
            </w:tcBorders>
          </w:tcPr>
          <w:p w:rsidR="000A6771" w:rsidRDefault="000A6771">
            <w:pPr>
              <w:pStyle w:val="ConsPlusNormal"/>
              <w:jc w:val="center"/>
            </w:pPr>
            <w:r>
              <w:t>0,064</w:t>
            </w:r>
          </w:p>
        </w:tc>
        <w:tc>
          <w:tcPr>
            <w:tcW w:w="1003" w:type="dxa"/>
            <w:tcBorders>
              <w:top w:val="nil"/>
              <w:bottom w:val="nil"/>
            </w:tcBorders>
          </w:tcPr>
          <w:p w:rsidR="000A6771" w:rsidRDefault="000A6771">
            <w:pPr>
              <w:pStyle w:val="ConsPlusNormal"/>
              <w:jc w:val="center"/>
            </w:pPr>
            <w:r>
              <w:t>0,075</w:t>
            </w:r>
          </w:p>
        </w:tc>
        <w:tc>
          <w:tcPr>
            <w:tcW w:w="998" w:type="dxa"/>
            <w:tcBorders>
              <w:top w:val="nil"/>
              <w:bottom w:val="nil"/>
            </w:tcBorders>
          </w:tcPr>
          <w:p w:rsidR="000A6771" w:rsidRDefault="000A6771">
            <w:pPr>
              <w:pStyle w:val="ConsPlusNormal"/>
              <w:jc w:val="center"/>
            </w:pPr>
            <w:r>
              <w:t>0,085</w:t>
            </w:r>
          </w:p>
        </w:tc>
        <w:tc>
          <w:tcPr>
            <w:tcW w:w="1018" w:type="dxa"/>
            <w:tcBorders>
              <w:top w:val="nil"/>
              <w:bottom w:val="nil"/>
            </w:tcBorders>
          </w:tcPr>
          <w:p w:rsidR="000A6771" w:rsidRDefault="000A6771">
            <w:pPr>
              <w:pStyle w:val="ConsPlusNormal"/>
              <w:jc w:val="center"/>
            </w:pPr>
            <w:r>
              <w:t>0,095</w:t>
            </w:r>
          </w:p>
        </w:tc>
        <w:tc>
          <w:tcPr>
            <w:tcW w:w="1008" w:type="dxa"/>
            <w:tcBorders>
              <w:top w:val="nil"/>
              <w:bottom w:val="nil"/>
            </w:tcBorders>
          </w:tcPr>
          <w:p w:rsidR="000A6771" w:rsidRDefault="000A6771">
            <w:pPr>
              <w:pStyle w:val="ConsPlusNormal"/>
              <w:jc w:val="center"/>
            </w:pPr>
            <w:r>
              <w:t>0,104</w:t>
            </w:r>
          </w:p>
        </w:tc>
        <w:tc>
          <w:tcPr>
            <w:tcW w:w="1013" w:type="dxa"/>
            <w:tcBorders>
              <w:top w:val="nil"/>
              <w:bottom w:val="nil"/>
            </w:tcBorders>
          </w:tcPr>
          <w:p w:rsidR="000A6771" w:rsidRDefault="000A6771">
            <w:pPr>
              <w:pStyle w:val="ConsPlusNormal"/>
              <w:jc w:val="center"/>
            </w:pPr>
            <w:r>
              <w:t>0,112</w:t>
            </w:r>
          </w:p>
        </w:tc>
        <w:tc>
          <w:tcPr>
            <w:tcW w:w="1022" w:type="dxa"/>
            <w:tcBorders>
              <w:top w:val="nil"/>
              <w:bottom w:val="nil"/>
            </w:tcBorders>
          </w:tcPr>
          <w:p w:rsidR="000A6771" w:rsidRDefault="000A6771">
            <w:pPr>
              <w:pStyle w:val="ConsPlusNormal"/>
              <w:jc w:val="center"/>
            </w:pPr>
            <w:r>
              <w:t>0,143</w:t>
            </w:r>
          </w:p>
        </w:tc>
        <w:tc>
          <w:tcPr>
            <w:tcW w:w="1037" w:type="dxa"/>
            <w:tcBorders>
              <w:top w:val="nil"/>
              <w:bottom w:val="nil"/>
            </w:tcBorders>
          </w:tcPr>
          <w:p w:rsidR="000A6771" w:rsidRDefault="000A6771">
            <w:pPr>
              <w:pStyle w:val="ConsPlusNormal"/>
              <w:jc w:val="center"/>
            </w:pPr>
            <w:r>
              <w:t>0,196</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lastRenderedPageBreak/>
              <w:t>2,0</w:t>
            </w:r>
          </w:p>
        </w:tc>
        <w:tc>
          <w:tcPr>
            <w:tcW w:w="1008" w:type="dxa"/>
            <w:tcBorders>
              <w:top w:val="nil"/>
              <w:bottom w:val="nil"/>
            </w:tcBorders>
          </w:tcPr>
          <w:p w:rsidR="000A6771" w:rsidRDefault="000A6771">
            <w:pPr>
              <w:pStyle w:val="ConsPlusNormal"/>
              <w:jc w:val="center"/>
            </w:pPr>
            <w:r>
              <w:t>0,038</w:t>
            </w:r>
          </w:p>
        </w:tc>
        <w:tc>
          <w:tcPr>
            <w:tcW w:w="1003" w:type="dxa"/>
            <w:tcBorders>
              <w:top w:val="nil"/>
              <w:bottom w:val="nil"/>
            </w:tcBorders>
          </w:tcPr>
          <w:p w:rsidR="000A6771" w:rsidRDefault="000A6771">
            <w:pPr>
              <w:pStyle w:val="ConsPlusNormal"/>
              <w:jc w:val="center"/>
            </w:pPr>
            <w:r>
              <w:t>0,044</w:t>
            </w:r>
          </w:p>
        </w:tc>
        <w:tc>
          <w:tcPr>
            <w:tcW w:w="998" w:type="dxa"/>
            <w:tcBorders>
              <w:top w:val="nil"/>
              <w:bottom w:val="nil"/>
            </w:tcBorders>
          </w:tcPr>
          <w:p w:rsidR="000A6771" w:rsidRDefault="000A6771">
            <w:pPr>
              <w:pStyle w:val="ConsPlusNormal"/>
              <w:jc w:val="center"/>
            </w:pPr>
            <w:r>
              <w:t>0,051</w:t>
            </w:r>
          </w:p>
        </w:tc>
        <w:tc>
          <w:tcPr>
            <w:tcW w:w="1018" w:type="dxa"/>
            <w:tcBorders>
              <w:top w:val="nil"/>
              <w:bottom w:val="nil"/>
            </w:tcBorders>
          </w:tcPr>
          <w:p w:rsidR="000A6771" w:rsidRDefault="000A6771">
            <w:pPr>
              <w:pStyle w:val="ConsPlusNormal"/>
              <w:jc w:val="center"/>
            </w:pPr>
            <w:r>
              <w:t>0,057</w:t>
            </w:r>
          </w:p>
        </w:tc>
        <w:tc>
          <w:tcPr>
            <w:tcW w:w="1008" w:type="dxa"/>
            <w:tcBorders>
              <w:top w:val="nil"/>
              <w:bottom w:val="nil"/>
            </w:tcBorders>
          </w:tcPr>
          <w:p w:rsidR="000A6771" w:rsidRDefault="000A6771">
            <w:pPr>
              <w:pStyle w:val="ConsPlusNormal"/>
              <w:jc w:val="center"/>
            </w:pPr>
            <w:r>
              <w:t>0,063</w:t>
            </w:r>
          </w:p>
        </w:tc>
        <w:tc>
          <w:tcPr>
            <w:tcW w:w="1013" w:type="dxa"/>
            <w:tcBorders>
              <w:top w:val="nil"/>
              <w:bottom w:val="nil"/>
            </w:tcBorders>
          </w:tcPr>
          <w:p w:rsidR="000A6771" w:rsidRDefault="000A6771">
            <w:pPr>
              <w:pStyle w:val="ConsPlusNormal"/>
              <w:jc w:val="center"/>
            </w:pPr>
            <w:r>
              <w:t>0,069</w:t>
            </w:r>
          </w:p>
        </w:tc>
        <w:tc>
          <w:tcPr>
            <w:tcW w:w="1022" w:type="dxa"/>
            <w:tcBorders>
              <w:top w:val="nil"/>
              <w:bottom w:val="nil"/>
            </w:tcBorders>
          </w:tcPr>
          <w:p w:rsidR="000A6771" w:rsidRDefault="000A6771">
            <w:pPr>
              <w:pStyle w:val="ConsPlusNormal"/>
              <w:jc w:val="center"/>
            </w:pPr>
            <w:r>
              <w:t>0,093</w:t>
            </w:r>
          </w:p>
        </w:tc>
        <w:tc>
          <w:tcPr>
            <w:tcW w:w="1037" w:type="dxa"/>
            <w:tcBorders>
              <w:top w:val="nil"/>
              <w:bottom w:val="nil"/>
            </w:tcBorders>
          </w:tcPr>
          <w:p w:rsidR="000A6771" w:rsidRDefault="000A6771">
            <w:pPr>
              <w:pStyle w:val="ConsPlusNormal"/>
              <w:jc w:val="center"/>
            </w:pPr>
            <w:r>
              <w:t>0,145</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2,5</w:t>
            </w:r>
          </w:p>
        </w:tc>
        <w:tc>
          <w:tcPr>
            <w:tcW w:w="1008" w:type="dxa"/>
            <w:tcBorders>
              <w:top w:val="nil"/>
              <w:bottom w:val="nil"/>
            </w:tcBorders>
          </w:tcPr>
          <w:p w:rsidR="000A6771" w:rsidRDefault="000A6771">
            <w:pPr>
              <w:pStyle w:val="ConsPlusNormal"/>
              <w:jc w:val="center"/>
            </w:pPr>
            <w:r>
              <w:t>0,025</w:t>
            </w:r>
          </w:p>
        </w:tc>
        <w:tc>
          <w:tcPr>
            <w:tcW w:w="1003" w:type="dxa"/>
            <w:tcBorders>
              <w:top w:val="nil"/>
              <w:bottom w:val="nil"/>
            </w:tcBorders>
          </w:tcPr>
          <w:p w:rsidR="000A6771" w:rsidRDefault="000A6771">
            <w:pPr>
              <w:pStyle w:val="ConsPlusNormal"/>
              <w:jc w:val="center"/>
            </w:pPr>
            <w:r>
              <w:t>0,029</w:t>
            </w:r>
          </w:p>
        </w:tc>
        <w:tc>
          <w:tcPr>
            <w:tcW w:w="998" w:type="dxa"/>
            <w:tcBorders>
              <w:top w:val="nil"/>
              <w:bottom w:val="nil"/>
            </w:tcBorders>
          </w:tcPr>
          <w:p w:rsidR="000A6771" w:rsidRDefault="000A6771">
            <w:pPr>
              <w:pStyle w:val="ConsPlusNormal"/>
              <w:jc w:val="center"/>
            </w:pPr>
            <w:r>
              <w:t>0,038</w:t>
            </w:r>
          </w:p>
        </w:tc>
        <w:tc>
          <w:tcPr>
            <w:tcW w:w="1018" w:type="dxa"/>
            <w:tcBorders>
              <w:top w:val="nil"/>
              <w:bottom w:val="nil"/>
            </w:tcBorders>
          </w:tcPr>
          <w:p w:rsidR="000A6771" w:rsidRDefault="000A6771">
            <w:pPr>
              <w:pStyle w:val="ConsPlusNormal"/>
              <w:jc w:val="center"/>
            </w:pPr>
            <w:r>
              <w:t>0,038</w:t>
            </w:r>
          </w:p>
        </w:tc>
        <w:tc>
          <w:tcPr>
            <w:tcW w:w="1008" w:type="dxa"/>
            <w:tcBorders>
              <w:top w:val="nil"/>
              <w:bottom w:val="nil"/>
            </w:tcBorders>
          </w:tcPr>
          <w:p w:rsidR="000A6771" w:rsidRDefault="000A6771">
            <w:pPr>
              <w:pStyle w:val="ConsPlusNormal"/>
              <w:jc w:val="center"/>
            </w:pPr>
            <w:r>
              <w:t>0,042</w:t>
            </w:r>
          </w:p>
        </w:tc>
        <w:tc>
          <w:tcPr>
            <w:tcW w:w="1013" w:type="dxa"/>
            <w:tcBorders>
              <w:top w:val="nil"/>
              <w:bottom w:val="nil"/>
            </w:tcBorders>
          </w:tcPr>
          <w:p w:rsidR="000A6771" w:rsidRDefault="000A6771">
            <w:pPr>
              <w:pStyle w:val="ConsPlusNormal"/>
              <w:jc w:val="center"/>
            </w:pPr>
            <w:r>
              <w:t>0,046</w:t>
            </w:r>
          </w:p>
        </w:tc>
        <w:tc>
          <w:tcPr>
            <w:tcW w:w="1022" w:type="dxa"/>
            <w:tcBorders>
              <w:top w:val="nil"/>
              <w:bottom w:val="nil"/>
            </w:tcBorders>
          </w:tcPr>
          <w:p w:rsidR="000A6771" w:rsidRDefault="000A6771">
            <w:pPr>
              <w:pStyle w:val="ConsPlusNormal"/>
              <w:jc w:val="center"/>
            </w:pPr>
            <w:r>
              <w:t>0,064</w:t>
            </w:r>
          </w:p>
        </w:tc>
        <w:tc>
          <w:tcPr>
            <w:tcW w:w="1037" w:type="dxa"/>
            <w:tcBorders>
              <w:top w:val="nil"/>
              <w:bottom w:val="nil"/>
            </w:tcBorders>
          </w:tcPr>
          <w:p w:rsidR="000A6771" w:rsidRDefault="000A6771">
            <w:pPr>
              <w:pStyle w:val="ConsPlusNormal"/>
              <w:jc w:val="center"/>
            </w:pPr>
            <w:r>
              <w:t>0,112</w:t>
            </w:r>
          </w:p>
        </w:tc>
      </w:tr>
      <w:tr w:rsidR="000A6771">
        <w:tblPrEx>
          <w:tblBorders>
            <w:insideH w:val="none" w:sz="0" w:space="0" w:color="auto"/>
          </w:tblBorders>
        </w:tblPrEx>
        <w:tc>
          <w:tcPr>
            <w:tcW w:w="907" w:type="dxa"/>
            <w:tcBorders>
              <w:top w:val="nil"/>
              <w:bottom w:val="single" w:sz="4" w:space="0" w:color="auto"/>
            </w:tcBorders>
          </w:tcPr>
          <w:p w:rsidR="000A6771" w:rsidRDefault="000A6771">
            <w:pPr>
              <w:pStyle w:val="ConsPlusNormal"/>
              <w:jc w:val="center"/>
            </w:pPr>
            <w:r>
              <w:t>3,0</w:t>
            </w:r>
          </w:p>
        </w:tc>
        <w:tc>
          <w:tcPr>
            <w:tcW w:w="1008" w:type="dxa"/>
            <w:tcBorders>
              <w:top w:val="nil"/>
              <w:bottom w:val="single" w:sz="4" w:space="0" w:color="auto"/>
            </w:tcBorders>
          </w:tcPr>
          <w:p w:rsidR="000A6771" w:rsidRDefault="000A6771">
            <w:pPr>
              <w:pStyle w:val="ConsPlusNormal"/>
              <w:jc w:val="center"/>
            </w:pPr>
            <w:r>
              <w:t>0,017</w:t>
            </w:r>
          </w:p>
        </w:tc>
        <w:tc>
          <w:tcPr>
            <w:tcW w:w="1003" w:type="dxa"/>
            <w:tcBorders>
              <w:top w:val="nil"/>
              <w:bottom w:val="single" w:sz="4" w:space="0" w:color="auto"/>
            </w:tcBorders>
          </w:tcPr>
          <w:p w:rsidR="000A6771" w:rsidRDefault="000A6771">
            <w:pPr>
              <w:pStyle w:val="ConsPlusNormal"/>
              <w:jc w:val="center"/>
            </w:pPr>
            <w:r>
              <w:t>0,020</w:t>
            </w:r>
          </w:p>
        </w:tc>
        <w:tc>
          <w:tcPr>
            <w:tcW w:w="998" w:type="dxa"/>
            <w:tcBorders>
              <w:top w:val="nil"/>
              <w:bottom w:val="single" w:sz="4" w:space="0" w:color="auto"/>
            </w:tcBorders>
          </w:tcPr>
          <w:p w:rsidR="000A6771" w:rsidRDefault="000A6771">
            <w:pPr>
              <w:pStyle w:val="ConsPlusNormal"/>
              <w:jc w:val="center"/>
            </w:pPr>
            <w:r>
              <w:t>0,024</w:t>
            </w:r>
          </w:p>
        </w:tc>
        <w:tc>
          <w:tcPr>
            <w:tcW w:w="1018" w:type="dxa"/>
            <w:tcBorders>
              <w:top w:val="nil"/>
              <w:bottom w:val="single" w:sz="4" w:space="0" w:color="auto"/>
            </w:tcBorders>
          </w:tcPr>
          <w:p w:rsidR="000A6771" w:rsidRDefault="000A6771">
            <w:pPr>
              <w:pStyle w:val="ConsPlusNormal"/>
              <w:jc w:val="center"/>
            </w:pPr>
            <w:r>
              <w:t>0,027</w:t>
            </w:r>
          </w:p>
        </w:tc>
        <w:tc>
          <w:tcPr>
            <w:tcW w:w="1008" w:type="dxa"/>
            <w:tcBorders>
              <w:top w:val="nil"/>
              <w:bottom w:val="single" w:sz="4" w:space="0" w:color="auto"/>
            </w:tcBorders>
          </w:tcPr>
          <w:p w:rsidR="000A6771" w:rsidRDefault="000A6771">
            <w:pPr>
              <w:pStyle w:val="ConsPlusNormal"/>
              <w:jc w:val="center"/>
            </w:pPr>
            <w:r>
              <w:t>0,030</w:t>
            </w:r>
          </w:p>
        </w:tc>
        <w:tc>
          <w:tcPr>
            <w:tcW w:w="1013" w:type="dxa"/>
            <w:tcBorders>
              <w:top w:val="nil"/>
              <w:bottom w:val="single" w:sz="4" w:space="0" w:color="auto"/>
            </w:tcBorders>
          </w:tcPr>
          <w:p w:rsidR="000A6771" w:rsidRDefault="000A6771">
            <w:pPr>
              <w:pStyle w:val="ConsPlusNormal"/>
              <w:jc w:val="center"/>
            </w:pPr>
            <w:r>
              <w:t>0,033</w:t>
            </w:r>
          </w:p>
        </w:tc>
        <w:tc>
          <w:tcPr>
            <w:tcW w:w="1022" w:type="dxa"/>
            <w:tcBorders>
              <w:top w:val="nil"/>
              <w:bottom w:val="single" w:sz="4" w:space="0" w:color="auto"/>
            </w:tcBorders>
          </w:tcPr>
          <w:p w:rsidR="000A6771" w:rsidRDefault="000A6771">
            <w:pPr>
              <w:pStyle w:val="ConsPlusNormal"/>
              <w:jc w:val="center"/>
            </w:pPr>
            <w:r>
              <w:t>0,047</w:t>
            </w:r>
          </w:p>
        </w:tc>
        <w:tc>
          <w:tcPr>
            <w:tcW w:w="1037" w:type="dxa"/>
            <w:tcBorders>
              <w:top w:val="nil"/>
              <w:bottom w:val="single" w:sz="4" w:space="0" w:color="auto"/>
            </w:tcBorders>
          </w:tcPr>
          <w:p w:rsidR="000A6771" w:rsidRDefault="000A6771">
            <w:pPr>
              <w:pStyle w:val="ConsPlusNormal"/>
              <w:jc w:val="center"/>
            </w:pPr>
            <w:r>
              <w:t>0,090</w:t>
            </w:r>
          </w:p>
        </w:tc>
      </w:tr>
    </w:tbl>
    <w:p w:rsidR="000A6771" w:rsidRDefault="000A6771">
      <w:pPr>
        <w:pStyle w:val="ConsPlusNormal"/>
        <w:jc w:val="both"/>
      </w:pPr>
    </w:p>
    <w:p w:rsidR="000A6771" w:rsidRDefault="000A6771">
      <w:pPr>
        <w:pStyle w:val="ConsPlusNormal"/>
        <w:ind w:firstLine="540"/>
        <w:jc w:val="both"/>
      </w:pPr>
      <w:r>
        <w:t xml:space="preserve">И.2 Скорость осадки сильнольдистых грунтов </w:t>
      </w:r>
      <w:r>
        <w:rPr>
          <w:i/>
        </w:rPr>
        <w:t>v</w:t>
      </w:r>
      <w:r>
        <w:t>, м/год, обусловленная их пластично-вязким течением, определяется по формуле</w:t>
      </w:r>
    </w:p>
    <w:p w:rsidR="000A6771" w:rsidRDefault="000A6771">
      <w:pPr>
        <w:pStyle w:val="ConsPlusNormal"/>
        <w:jc w:val="both"/>
      </w:pPr>
    </w:p>
    <w:p w:rsidR="000A6771" w:rsidRDefault="000A6771">
      <w:pPr>
        <w:pStyle w:val="ConsPlusNormal"/>
        <w:jc w:val="center"/>
      </w:pPr>
      <w:r>
        <w:rPr>
          <w:noProof/>
          <w:position w:val="-27"/>
        </w:rPr>
        <w:drawing>
          <wp:inline distT="0" distB="0" distL="0" distR="0">
            <wp:extent cx="670560" cy="49276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670560" cy="492760"/>
                    </a:xfrm>
                    <a:prstGeom prst="rect">
                      <a:avLst/>
                    </a:prstGeom>
                    <a:noFill/>
                    <a:ln>
                      <a:noFill/>
                    </a:ln>
                  </pic:spPr>
                </pic:pic>
              </a:graphicData>
            </a:graphic>
          </wp:inline>
        </w:drawing>
      </w:r>
      <w:r>
        <w:t xml:space="preserve"> (И.3)</w:t>
      </w:r>
    </w:p>
    <w:p w:rsidR="000A6771" w:rsidRDefault="000A6771">
      <w:pPr>
        <w:pStyle w:val="ConsPlusNormal"/>
        <w:jc w:val="both"/>
      </w:pPr>
    </w:p>
    <w:p w:rsidR="000A6771" w:rsidRDefault="000A6771">
      <w:pPr>
        <w:pStyle w:val="ConsPlusNormal"/>
        <w:ind w:firstLine="540"/>
        <w:jc w:val="both"/>
      </w:pPr>
      <w:r>
        <w:t xml:space="preserve">где </w:t>
      </w:r>
      <w:r>
        <w:rPr>
          <w:i/>
        </w:rPr>
        <w:t>m</w:t>
      </w:r>
      <w:r>
        <w:t xml:space="preserve"> - число месяцев в году, в течение которых развиваются деформации ползучести грунтов;</w:t>
      </w:r>
    </w:p>
    <w:p w:rsidR="000A6771" w:rsidRDefault="000A6771">
      <w:pPr>
        <w:pStyle w:val="ConsPlusNormal"/>
        <w:spacing w:before="220"/>
        <w:ind w:firstLine="540"/>
        <w:jc w:val="both"/>
      </w:pPr>
      <w:r>
        <w:rPr>
          <w:i/>
        </w:rPr>
        <w:t>v</w:t>
      </w:r>
      <w:r>
        <w:rPr>
          <w:i/>
          <w:vertAlign w:val="subscript"/>
        </w:rPr>
        <w:t>j</w:t>
      </w:r>
      <w:r>
        <w:t xml:space="preserve"> - среднемесячная скорость осадки, м/мес, определяемая согласно И.3.</w:t>
      </w:r>
    </w:p>
    <w:p w:rsidR="000A6771" w:rsidRDefault="000A6771">
      <w:pPr>
        <w:pStyle w:val="ConsPlusNormal"/>
        <w:spacing w:before="220"/>
        <w:ind w:firstLine="540"/>
        <w:jc w:val="both"/>
      </w:pPr>
      <w:r>
        <w:t xml:space="preserve">И.3 Среднемесячная скорость осадки сильнольдистых грунтов основания </w:t>
      </w:r>
      <w:r>
        <w:rPr>
          <w:i/>
        </w:rPr>
        <w:t>v</w:t>
      </w:r>
      <w:r>
        <w:rPr>
          <w:i/>
          <w:vertAlign w:val="subscript"/>
        </w:rPr>
        <w:t>j</w:t>
      </w:r>
      <w:r>
        <w:t>, м/мес (см/мес), определяется по формуле</w:t>
      </w:r>
    </w:p>
    <w:p w:rsidR="000A6771" w:rsidRDefault="000A6771">
      <w:pPr>
        <w:pStyle w:val="ConsPlusNormal"/>
        <w:jc w:val="both"/>
      </w:pPr>
    </w:p>
    <w:p w:rsidR="000A6771" w:rsidRDefault="000A6771">
      <w:pPr>
        <w:pStyle w:val="ConsPlusNormal"/>
        <w:jc w:val="center"/>
      </w:pPr>
      <w:r>
        <w:rPr>
          <w:noProof/>
          <w:position w:val="-26"/>
        </w:rPr>
        <w:drawing>
          <wp:inline distT="0" distB="0" distL="0" distR="0">
            <wp:extent cx="1131570" cy="471805"/>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131570" cy="471805"/>
                    </a:xfrm>
                    <a:prstGeom prst="rect">
                      <a:avLst/>
                    </a:prstGeom>
                    <a:noFill/>
                    <a:ln>
                      <a:noFill/>
                    </a:ln>
                  </pic:spPr>
                </pic:pic>
              </a:graphicData>
            </a:graphic>
          </wp:inline>
        </w:drawing>
      </w:r>
      <w:r>
        <w:t xml:space="preserve"> (И.4)</w:t>
      </w:r>
    </w:p>
    <w:p w:rsidR="000A6771" w:rsidRDefault="000A6771">
      <w:pPr>
        <w:pStyle w:val="ConsPlusNormal"/>
        <w:jc w:val="both"/>
      </w:pPr>
    </w:p>
    <w:p w:rsidR="000A6771" w:rsidRDefault="000A6771">
      <w:pPr>
        <w:pStyle w:val="ConsPlusNormal"/>
        <w:ind w:firstLine="540"/>
        <w:jc w:val="both"/>
      </w:pPr>
      <w:r>
        <w:t xml:space="preserve">где </w:t>
      </w:r>
      <w:r>
        <w:rPr>
          <w:i/>
        </w:rPr>
        <w:t>n</w:t>
      </w:r>
      <w:r>
        <w:t xml:space="preserve"> - число слоев грунта, в пределах которых определяется среднемесячная температура </w:t>
      </w:r>
      <w:r>
        <w:rPr>
          <w:i/>
        </w:rPr>
        <w:t>T</w:t>
      </w:r>
      <w:r>
        <w:rPr>
          <w:i/>
          <w:vertAlign w:val="subscript"/>
        </w:rPr>
        <w:t>j,k</w:t>
      </w:r>
      <w:r>
        <w:t>;</w:t>
      </w:r>
    </w:p>
    <w:p w:rsidR="000A6771" w:rsidRDefault="000A6771">
      <w:pPr>
        <w:pStyle w:val="ConsPlusNormal"/>
        <w:spacing w:before="220"/>
        <w:ind w:firstLine="540"/>
        <w:jc w:val="both"/>
      </w:pPr>
      <w:r>
        <w:rPr>
          <w:i/>
        </w:rPr>
        <w:t>h</w:t>
      </w:r>
      <w:r>
        <w:rPr>
          <w:i/>
          <w:vertAlign w:val="subscript"/>
        </w:rPr>
        <w:t>k</w:t>
      </w:r>
      <w:r>
        <w:t xml:space="preserve"> - толщина </w:t>
      </w:r>
      <w:r>
        <w:rPr>
          <w:i/>
        </w:rPr>
        <w:t>k</w:t>
      </w:r>
      <w:r>
        <w:t>-го слоя грунта, м, принимается не более 0,2</w:t>
      </w:r>
      <w:r>
        <w:rPr>
          <w:i/>
        </w:rPr>
        <w:t>b</w:t>
      </w:r>
      <w:r>
        <w:t xml:space="preserve"> (</w:t>
      </w:r>
      <w:r>
        <w:rPr>
          <w:i/>
        </w:rPr>
        <w:t>b</w:t>
      </w:r>
      <w:r>
        <w:t xml:space="preserve"> - меньший размер подошвы фундамента);</w:t>
      </w:r>
    </w:p>
    <w:p w:rsidR="000A6771" w:rsidRDefault="000A6771">
      <w:pPr>
        <w:pStyle w:val="ConsPlusNormal"/>
        <w:spacing w:before="220"/>
        <w:ind w:firstLine="540"/>
        <w:jc w:val="both"/>
      </w:pPr>
      <w:r>
        <w:rPr>
          <w:noProof/>
          <w:position w:val="-8"/>
        </w:rPr>
        <w:drawing>
          <wp:inline distT="0" distB="0" distL="0" distR="0">
            <wp:extent cx="176530" cy="25146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 скорость относительной деформации </w:t>
      </w:r>
      <w:r>
        <w:rPr>
          <w:i/>
        </w:rPr>
        <w:t>k</w:t>
      </w:r>
      <w:r>
        <w:t xml:space="preserve">-го слоя грунта, 1/ч, при среднемесячной температуре грунта </w:t>
      </w:r>
      <w:r>
        <w:rPr>
          <w:i/>
        </w:rPr>
        <w:t>T</w:t>
      </w:r>
      <w:r>
        <w:rPr>
          <w:i/>
          <w:vertAlign w:val="subscript"/>
        </w:rPr>
        <w:t>j,k</w:t>
      </w:r>
      <w:r>
        <w:t>, определяемая по формуле</w:t>
      </w:r>
    </w:p>
    <w:p w:rsidR="000A6771" w:rsidRDefault="000A6771">
      <w:pPr>
        <w:pStyle w:val="ConsPlusNormal"/>
        <w:jc w:val="both"/>
      </w:pPr>
    </w:p>
    <w:p w:rsidR="000A6771" w:rsidRDefault="000A6771">
      <w:pPr>
        <w:pStyle w:val="ConsPlusNormal"/>
        <w:jc w:val="center"/>
      </w:pPr>
      <w:r>
        <w:rPr>
          <w:noProof/>
          <w:position w:val="-27"/>
        </w:rPr>
        <w:drawing>
          <wp:inline distT="0" distB="0" distL="0" distR="0">
            <wp:extent cx="1603375" cy="49276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603375" cy="492760"/>
                    </a:xfrm>
                    <a:prstGeom prst="rect">
                      <a:avLst/>
                    </a:prstGeom>
                    <a:noFill/>
                    <a:ln>
                      <a:noFill/>
                    </a:ln>
                  </pic:spPr>
                </pic:pic>
              </a:graphicData>
            </a:graphic>
          </wp:inline>
        </w:drawing>
      </w:r>
      <w:r>
        <w:t xml:space="preserve"> (И.5)</w:t>
      </w:r>
    </w:p>
    <w:p w:rsidR="000A6771" w:rsidRDefault="000A6771">
      <w:pPr>
        <w:pStyle w:val="ConsPlusNormal"/>
        <w:jc w:val="both"/>
      </w:pPr>
    </w:p>
    <w:p w:rsidR="000A6771" w:rsidRDefault="000A6771">
      <w:pPr>
        <w:pStyle w:val="ConsPlusNormal"/>
        <w:ind w:firstLine="540"/>
        <w:jc w:val="both"/>
      </w:pPr>
      <w:r>
        <w:t xml:space="preserve">здесь </w:t>
      </w:r>
      <w:r>
        <w:rPr>
          <w:noProof/>
          <w:position w:val="-8"/>
        </w:rPr>
        <w:drawing>
          <wp:inline distT="0" distB="0" distL="0" distR="0">
            <wp:extent cx="201295" cy="25146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 коэффициент вязкости </w:t>
      </w:r>
      <w:r>
        <w:rPr>
          <w:i/>
        </w:rPr>
        <w:t>k-</w:t>
      </w:r>
      <w:r>
        <w:t xml:space="preserve">го слоя грунта основания, кПа·ч, определяемый согласно </w:t>
      </w:r>
      <w:hyperlink w:anchor="P6352">
        <w:r>
          <w:rPr>
            <w:color w:val="0000FF"/>
          </w:rPr>
          <w:t>И.5</w:t>
        </w:r>
      </w:hyperlink>
      <w:r>
        <w:t>;</w:t>
      </w:r>
    </w:p>
    <w:p w:rsidR="000A6771" w:rsidRDefault="000A6771">
      <w:pPr>
        <w:pStyle w:val="ConsPlusNormal"/>
        <w:spacing w:before="220"/>
        <w:ind w:firstLine="540"/>
        <w:jc w:val="both"/>
      </w:pPr>
      <w:r>
        <w:rPr>
          <w:noProof/>
          <w:position w:val="-8"/>
        </w:rPr>
        <w:drawing>
          <wp:inline distT="0" distB="0" distL="0" distR="0">
            <wp:extent cx="209550" cy="25146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напряжение, кПа, в </w:t>
      </w:r>
      <w:r>
        <w:rPr>
          <w:i/>
        </w:rPr>
        <w:t>k</w:t>
      </w:r>
      <w:r>
        <w:t xml:space="preserve">-м слое грунта основания, определяемое по </w:t>
      </w:r>
      <w:hyperlink w:anchor="P6149">
        <w:r>
          <w:rPr>
            <w:color w:val="0000FF"/>
          </w:rPr>
          <w:t>И.4</w:t>
        </w:r>
      </w:hyperlink>
      <w:r>
        <w:t>;</w:t>
      </w:r>
    </w:p>
    <w:p w:rsidR="000A6771" w:rsidRDefault="000A6771">
      <w:pPr>
        <w:pStyle w:val="ConsPlusNormal"/>
        <w:spacing w:before="220"/>
        <w:ind w:firstLine="540"/>
        <w:jc w:val="both"/>
      </w:pPr>
      <w:r>
        <w:rPr>
          <w:noProof/>
          <w:position w:val="-9"/>
        </w:rPr>
        <w:drawing>
          <wp:inline distT="0" distB="0" distL="0" distR="0">
            <wp:extent cx="300990" cy="25908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300990" cy="259080"/>
                    </a:xfrm>
                    <a:prstGeom prst="rect">
                      <a:avLst/>
                    </a:prstGeom>
                    <a:noFill/>
                    <a:ln>
                      <a:noFill/>
                    </a:ln>
                  </pic:spPr>
                </pic:pic>
              </a:graphicData>
            </a:graphic>
          </wp:inline>
        </w:drawing>
      </w:r>
      <w:r>
        <w:t xml:space="preserve"> - предел текучести </w:t>
      </w:r>
      <w:r>
        <w:rPr>
          <w:i/>
        </w:rPr>
        <w:t>k</w:t>
      </w:r>
      <w:r>
        <w:t xml:space="preserve">-го слоя грунта основания, кПа, определяемый по </w:t>
      </w:r>
      <w:hyperlink w:anchor="P6352">
        <w:r>
          <w:rPr>
            <w:color w:val="0000FF"/>
          </w:rPr>
          <w:t>И.5</w:t>
        </w:r>
      </w:hyperlink>
      <w:r>
        <w:t>.</w:t>
      </w:r>
    </w:p>
    <w:p w:rsidR="000A6771" w:rsidRDefault="000A6771">
      <w:pPr>
        <w:pStyle w:val="ConsPlusNormal"/>
        <w:spacing w:before="220"/>
        <w:ind w:firstLine="540"/>
        <w:jc w:val="both"/>
      </w:pPr>
      <w:bookmarkStart w:id="159" w:name="P6149"/>
      <w:bookmarkEnd w:id="159"/>
      <w:r>
        <w:t xml:space="preserve">И.4 Напряжение </w:t>
      </w:r>
      <w:r>
        <w:rPr>
          <w:noProof/>
          <w:position w:val="-8"/>
        </w:rPr>
        <w:drawing>
          <wp:inline distT="0" distB="0" distL="0" distR="0">
            <wp:extent cx="209550" cy="25146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вычисляется по формуле</w:t>
      </w:r>
    </w:p>
    <w:p w:rsidR="000A6771" w:rsidRDefault="000A6771">
      <w:pPr>
        <w:pStyle w:val="ConsPlusNormal"/>
        <w:jc w:val="both"/>
      </w:pPr>
    </w:p>
    <w:p w:rsidR="000A6771" w:rsidRDefault="000A6771">
      <w:pPr>
        <w:pStyle w:val="ConsPlusNormal"/>
        <w:jc w:val="center"/>
      </w:pPr>
      <w:r>
        <w:rPr>
          <w:noProof/>
          <w:position w:val="-12"/>
        </w:rPr>
        <w:drawing>
          <wp:inline distT="0" distB="0" distL="0" distR="0">
            <wp:extent cx="1582420" cy="30099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582420" cy="300990"/>
                    </a:xfrm>
                    <a:prstGeom prst="rect">
                      <a:avLst/>
                    </a:prstGeom>
                    <a:noFill/>
                    <a:ln>
                      <a:noFill/>
                    </a:ln>
                  </pic:spPr>
                </pic:pic>
              </a:graphicData>
            </a:graphic>
          </wp:inline>
        </w:drawing>
      </w:r>
      <w:r>
        <w:t xml:space="preserve"> (И.6)</w:t>
      </w:r>
    </w:p>
    <w:p w:rsidR="000A6771" w:rsidRDefault="000A6771">
      <w:pPr>
        <w:pStyle w:val="ConsPlusNormal"/>
        <w:jc w:val="both"/>
      </w:pPr>
    </w:p>
    <w:p w:rsidR="000A6771" w:rsidRDefault="000A6771">
      <w:pPr>
        <w:pStyle w:val="ConsPlusNormal"/>
        <w:ind w:firstLine="540"/>
        <w:jc w:val="both"/>
      </w:pPr>
      <w:r>
        <w:t xml:space="preserve">где </w:t>
      </w:r>
      <w:r>
        <w:rPr>
          <w:noProof/>
          <w:position w:val="-9"/>
        </w:rPr>
        <w:drawing>
          <wp:inline distT="0" distB="0" distL="0" distR="0">
            <wp:extent cx="383540" cy="25908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83540" cy="259080"/>
                    </a:xfrm>
                    <a:prstGeom prst="rect">
                      <a:avLst/>
                    </a:prstGeom>
                    <a:noFill/>
                    <a:ln>
                      <a:noFill/>
                    </a:ln>
                  </pic:spPr>
                </pic:pic>
              </a:graphicData>
            </a:graphic>
          </wp:inline>
        </w:drawing>
      </w:r>
      <w:r>
        <w:t xml:space="preserve"> и </w:t>
      </w:r>
      <w:r>
        <w:rPr>
          <w:noProof/>
          <w:position w:val="-9"/>
        </w:rPr>
        <w:drawing>
          <wp:inline distT="0" distB="0" distL="0" distR="0">
            <wp:extent cx="293370" cy="25908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t xml:space="preserve"> </w:t>
      </w:r>
      <w:r>
        <w:rPr>
          <w:i/>
        </w:rPr>
        <w:t>-</w:t>
      </w:r>
      <w:r>
        <w:t xml:space="preserve"> напряжения, кПа, на верхней и нижней границах </w:t>
      </w:r>
      <w:r>
        <w:rPr>
          <w:i/>
        </w:rPr>
        <w:t>k</w:t>
      </w:r>
      <w:r>
        <w:t>-го слоя, определяемые по формуле</w:t>
      </w:r>
    </w:p>
    <w:p w:rsidR="000A6771" w:rsidRDefault="000A6771">
      <w:pPr>
        <w:pStyle w:val="ConsPlusNormal"/>
        <w:jc w:val="both"/>
      </w:pPr>
    </w:p>
    <w:p w:rsidR="000A6771" w:rsidRDefault="000A6771">
      <w:pPr>
        <w:pStyle w:val="ConsPlusNormal"/>
        <w:jc w:val="center"/>
      </w:pPr>
      <w:r>
        <w:rPr>
          <w:noProof/>
          <w:position w:val="-8"/>
        </w:rPr>
        <w:drawing>
          <wp:inline distT="0" distB="0" distL="0" distR="0">
            <wp:extent cx="754380" cy="25146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t xml:space="preserve"> (И.7)</w:t>
      </w:r>
    </w:p>
    <w:p w:rsidR="000A6771" w:rsidRDefault="000A6771">
      <w:pPr>
        <w:pStyle w:val="ConsPlusNormal"/>
        <w:jc w:val="both"/>
      </w:pPr>
    </w:p>
    <w:p w:rsidR="000A6771" w:rsidRDefault="000A6771">
      <w:pPr>
        <w:pStyle w:val="ConsPlusNormal"/>
        <w:ind w:firstLine="540"/>
        <w:jc w:val="both"/>
      </w:pPr>
      <w:r>
        <w:t xml:space="preserve">где </w:t>
      </w:r>
      <w:r>
        <w:rPr>
          <w:noProof/>
          <w:position w:val="-8"/>
        </w:rPr>
        <w:drawing>
          <wp:inline distT="0" distB="0" distL="0" distR="0">
            <wp:extent cx="209550" cy="25146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безразмерный коэффициент, принимаемый по </w:t>
      </w:r>
      <w:hyperlink w:anchor="P6164">
        <w:r>
          <w:rPr>
            <w:color w:val="0000FF"/>
          </w:rPr>
          <w:t>таблице И.2</w:t>
        </w:r>
      </w:hyperlink>
      <w:r>
        <w:t xml:space="preserve"> в зависимости от отношения сторон подошвы фундамента </w:t>
      </w:r>
      <w:r>
        <w:rPr>
          <w:i/>
        </w:rPr>
        <w:t>a</w:t>
      </w:r>
      <w:r>
        <w:t>/</w:t>
      </w:r>
      <w:r>
        <w:rPr>
          <w:i/>
        </w:rPr>
        <w:t>b</w:t>
      </w:r>
      <w:r>
        <w:t xml:space="preserve"> и от значения </w:t>
      </w:r>
      <w:r>
        <w:rPr>
          <w:i/>
        </w:rPr>
        <w:t>z'</w:t>
      </w:r>
      <w:r>
        <w:t>/</w:t>
      </w:r>
      <w:r>
        <w:rPr>
          <w:i/>
        </w:rPr>
        <w:t>b</w:t>
      </w:r>
      <w:r>
        <w:t xml:space="preserve"> (здесь </w:t>
      </w:r>
      <w:r>
        <w:rPr>
          <w:i/>
        </w:rPr>
        <w:t>z'</w:t>
      </w:r>
      <w:r>
        <w:t xml:space="preserve"> - расстояние от низа подошвы фундамента до уровня, на котором определяется напряжение);</w:t>
      </w:r>
    </w:p>
    <w:p w:rsidR="000A6771" w:rsidRDefault="000A6771">
      <w:pPr>
        <w:pStyle w:val="ConsPlusNormal"/>
        <w:spacing w:before="220"/>
        <w:ind w:firstLine="540"/>
        <w:jc w:val="both"/>
      </w:pPr>
      <w:r>
        <w:rPr>
          <w:noProof/>
          <w:position w:val="-9"/>
        </w:rPr>
        <w:drawing>
          <wp:inline distT="0" distB="0" distL="0" distR="0">
            <wp:extent cx="807085" cy="25908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807085" cy="259080"/>
                    </a:xfrm>
                    <a:prstGeom prst="rect">
                      <a:avLst/>
                    </a:prstGeom>
                    <a:noFill/>
                    <a:ln>
                      <a:noFill/>
                    </a:ln>
                  </pic:spPr>
                </pic:pic>
              </a:graphicData>
            </a:graphic>
          </wp:inline>
        </w:drawing>
      </w:r>
      <w:r>
        <w:t xml:space="preserve"> </w:t>
      </w:r>
      <w:r>
        <w:rPr>
          <w:i/>
        </w:rPr>
        <w:t>-</w:t>
      </w:r>
      <w:r>
        <w:t xml:space="preserve"> дополнительное (к природному) вертикальное давление на грунт под подошвой фундамента, кПа;</w:t>
      </w:r>
    </w:p>
    <w:p w:rsidR="000A6771" w:rsidRDefault="000A6771">
      <w:pPr>
        <w:pStyle w:val="ConsPlusNormal"/>
        <w:spacing w:before="220"/>
        <w:ind w:firstLine="540"/>
        <w:jc w:val="both"/>
      </w:pPr>
      <w:r>
        <w:t xml:space="preserve">где </w:t>
      </w:r>
      <w:r>
        <w:rPr>
          <w:i/>
        </w:rPr>
        <w:t>p</w:t>
      </w:r>
      <w:r>
        <w:t xml:space="preserve"> - среднее давление на грунт под подошвой фундамента от постоянной и длительных долей временных нагрузок, кПа;</w:t>
      </w:r>
    </w:p>
    <w:p w:rsidR="000A6771" w:rsidRDefault="000A6771">
      <w:pPr>
        <w:pStyle w:val="ConsPlusNormal"/>
        <w:spacing w:before="220"/>
        <w:ind w:firstLine="540"/>
        <w:jc w:val="both"/>
      </w:pPr>
      <w:r>
        <w:rPr>
          <w:noProof/>
          <w:position w:val="-9"/>
        </w:rPr>
        <w:drawing>
          <wp:inline distT="0" distB="0" distL="0" distR="0">
            <wp:extent cx="217805" cy="25908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17805" cy="259080"/>
                    </a:xfrm>
                    <a:prstGeom prst="rect">
                      <a:avLst/>
                    </a:prstGeom>
                    <a:noFill/>
                    <a:ln>
                      <a:noFill/>
                    </a:ln>
                  </pic:spPr>
                </pic:pic>
              </a:graphicData>
            </a:graphic>
          </wp:inline>
        </w:drawing>
      </w:r>
      <w:r>
        <w:t xml:space="preserve"> - природное (бытовое) давление в грунте на уровне подошвы фундамента от веса вышележащих слоев грунтов (до отметки природного рельефа), кПа.</w:t>
      </w:r>
    </w:p>
    <w:p w:rsidR="000A6771" w:rsidRDefault="000A6771">
      <w:pPr>
        <w:pStyle w:val="ConsPlusNormal"/>
        <w:jc w:val="both"/>
      </w:pPr>
    </w:p>
    <w:p w:rsidR="000A6771" w:rsidRDefault="000A6771">
      <w:pPr>
        <w:pStyle w:val="ConsPlusNormal"/>
        <w:jc w:val="right"/>
      </w:pPr>
      <w:r>
        <w:t>Таблица И.2</w:t>
      </w:r>
    </w:p>
    <w:p w:rsidR="000A6771" w:rsidRDefault="000A6771">
      <w:pPr>
        <w:pStyle w:val="ConsPlusNormal"/>
        <w:jc w:val="both"/>
      </w:pPr>
    </w:p>
    <w:p w:rsidR="000A6771" w:rsidRDefault="000A6771">
      <w:pPr>
        <w:pStyle w:val="ConsPlusNormal"/>
        <w:jc w:val="center"/>
      </w:pPr>
      <w:bookmarkStart w:id="160" w:name="P6164"/>
      <w:bookmarkEnd w:id="160"/>
      <w:r>
        <w:rPr>
          <w:b/>
        </w:rPr>
        <w:t>Значения коэффициента</w:t>
      </w:r>
      <w:r>
        <w:t> </w:t>
      </w:r>
      <w:r>
        <w:rPr>
          <w:noProof/>
          <w:position w:val="-8"/>
        </w:rPr>
        <w:drawing>
          <wp:inline distT="0" distB="0" distL="0" distR="0">
            <wp:extent cx="209550" cy="2514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1013"/>
        <w:gridCol w:w="998"/>
        <w:gridCol w:w="1008"/>
        <w:gridCol w:w="1013"/>
        <w:gridCol w:w="1013"/>
        <w:gridCol w:w="1013"/>
        <w:gridCol w:w="1027"/>
        <w:gridCol w:w="1046"/>
      </w:tblGrid>
      <w:tr w:rsidR="000A6771">
        <w:tc>
          <w:tcPr>
            <w:tcW w:w="907" w:type="dxa"/>
            <w:vMerge w:val="restart"/>
            <w:tcBorders>
              <w:top w:val="single" w:sz="4" w:space="0" w:color="auto"/>
              <w:bottom w:val="single" w:sz="4" w:space="0" w:color="auto"/>
            </w:tcBorders>
            <w:vAlign w:val="center"/>
          </w:tcPr>
          <w:p w:rsidR="000A6771" w:rsidRDefault="000A6771">
            <w:pPr>
              <w:pStyle w:val="ConsPlusNormal"/>
              <w:jc w:val="center"/>
            </w:pPr>
            <w:r>
              <w:rPr>
                <w:i/>
              </w:rPr>
              <w:t>z'</w:t>
            </w:r>
            <w:r>
              <w:t>/</w:t>
            </w:r>
            <w:r>
              <w:rPr>
                <w:i/>
              </w:rPr>
              <w:t>b</w:t>
            </w:r>
          </w:p>
        </w:tc>
        <w:tc>
          <w:tcPr>
            <w:tcW w:w="8131" w:type="dxa"/>
            <w:gridSpan w:val="8"/>
            <w:tcBorders>
              <w:top w:val="single" w:sz="4" w:space="0" w:color="auto"/>
              <w:bottom w:val="single" w:sz="4" w:space="0" w:color="auto"/>
            </w:tcBorders>
            <w:vAlign w:val="center"/>
          </w:tcPr>
          <w:p w:rsidR="000A6771" w:rsidRDefault="000A6771">
            <w:pPr>
              <w:pStyle w:val="ConsPlusNormal"/>
              <w:jc w:val="center"/>
            </w:pPr>
            <w:r>
              <w:t xml:space="preserve">Значения коэффициента </w:t>
            </w:r>
            <w:r>
              <w:rPr>
                <w:noProof/>
                <w:position w:val="-8"/>
              </w:rPr>
              <w:drawing>
                <wp:inline distT="0" distB="0" distL="0" distR="0">
                  <wp:extent cx="209550" cy="25146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 </w:t>
            </w:r>
            <w:r>
              <w:rPr>
                <w:i/>
              </w:rPr>
              <w:t>a</w:t>
            </w:r>
            <w:r>
              <w:t>/</w:t>
            </w:r>
            <w:r>
              <w:rPr>
                <w:i/>
              </w:rPr>
              <w:t>b</w:t>
            </w:r>
          </w:p>
        </w:tc>
      </w:tr>
      <w:tr w:rsidR="000A6771">
        <w:tc>
          <w:tcPr>
            <w:tcW w:w="907" w:type="dxa"/>
            <w:vMerge/>
            <w:tcBorders>
              <w:top w:val="single" w:sz="4" w:space="0" w:color="auto"/>
              <w:bottom w:val="single" w:sz="4" w:space="0" w:color="auto"/>
            </w:tcBorders>
          </w:tcPr>
          <w:p w:rsidR="000A6771" w:rsidRDefault="000A6771">
            <w:pPr>
              <w:pStyle w:val="ConsPlusNormal"/>
            </w:pPr>
          </w:p>
        </w:tc>
        <w:tc>
          <w:tcPr>
            <w:tcW w:w="1013" w:type="dxa"/>
            <w:tcBorders>
              <w:top w:val="single" w:sz="4" w:space="0" w:color="auto"/>
              <w:bottom w:val="single" w:sz="4" w:space="0" w:color="auto"/>
            </w:tcBorders>
            <w:vAlign w:val="center"/>
          </w:tcPr>
          <w:p w:rsidR="000A6771" w:rsidRDefault="000A6771">
            <w:pPr>
              <w:pStyle w:val="ConsPlusNormal"/>
              <w:jc w:val="center"/>
            </w:pPr>
            <w:r>
              <w:t>1</w:t>
            </w:r>
          </w:p>
        </w:tc>
        <w:tc>
          <w:tcPr>
            <w:tcW w:w="998" w:type="dxa"/>
            <w:tcBorders>
              <w:top w:val="single" w:sz="4" w:space="0" w:color="auto"/>
              <w:bottom w:val="single" w:sz="4" w:space="0" w:color="auto"/>
            </w:tcBorders>
            <w:vAlign w:val="center"/>
          </w:tcPr>
          <w:p w:rsidR="000A6771" w:rsidRDefault="000A6771">
            <w:pPr>
              <w:pStyle w:val="ConsPlusNormal"/>
              <w:jc w:val="center"/>
            </w:pPr>
            <w:r>
              <w:t>1,2</w:t>
            </w:r>
          </w:p>
        </w:tc>
        <w:tc>
          <w:tcPr>
            <w:tcW w:w="1008" w:type="dxa"/>
            <w:tcBorders>
              <w:top w:val="single" w:sz="4" w:space="0" w:color="auto"/>
              <w:bottom w:val="single" w:sz="4" w:space="0" w:color="auto"/>
            </w:tcBorders>
            <w:vAlign w:val="center"/>
          </w:tcPr>
          <w:p w:rsidR="000A6771" w:rsidRDefault="000A6771">
            <w:pPr>
              <w:pStyle w:val="ConsPlusNormal"/>
              <w:jc w:val="center"/>
            </w:pPr>
            <w:r>
              <w:t>1,4</w:t>
            </w:r>
          </w:p>
        </w:tc>
        <w:tc>
          <w:tcPr>
            <w:tcW w:w="1013" w:type="dxa"/>
            <w:tcBorders>
              <w:top w:val="single" w:sz="4" w:space="0" w:color="auto"/>
              <w:bottom w:val="single" w:sz="4" w:space="0" w:color="auto"/>
            </w:tcBorders>
            <w:vAlign w:val="center"/>
          </w:tcPr>
          <w:p w:rsidR="000A6771" w:rsidRDefault="000A6771">
            <w:pPr>
              <w:pStyle w:val="ConsPlusNormal"/>
              <w:jc w:val="center"/>
            </w:pPr>
            <w:r>
              <w:t>1,6</w:t>
            </w:r>
          </w:p>
        </w:tc>
        <w:tc>
          <w:tcPr>
            <w:tcW w:w="1013" w:type="dxa"/>
            <w:tcBorders>
              <w:top w:val="single" w:sz="4" w:space="0" w:color="auto"/>
              <w:bottom w:val="single" w:sz="4" w:space="0" w:color="auto"/>
            </w:tcBorders>
            <w:vAlign w:val="center"/>
          </w:tcPr>
          <w:p w:rsidR="000A6771" w:rsidRDefault="000A6771">
            <w:pPr>
              <w:pStyle w:val="ConsPlusNormal"/>
              <w:jc w:val="center"/>
            </w:pPr>
            <w:r>
              <w:t>1,8</w:t>
            </w:r>
          </w:p>
        </w:tc>
        <w:tc>
          <w:tcPr>
            <w:tcW w:w="1013" w:type="dxa"/>
            <w:tcBorders>
              <w:top w:val="single" w:sz="4" w:space="0" w:color="auto"/>
              <w:bottom w:val="single" w:sz="4" w:space="0" w:color="auto"/>
            </w:tcBorders>
            <w:vAlign w:val="center"/>
          </w:tcPr>
          <w:p w:rsidR="000A6771" w:rsidRDefault="000A6771">
            <w:pPr>
              <w:pStyle w:val="ConsPlusNormal"/>
              <w:jc w:val="center"/>
            </w:pPr>
            <w:r>
              <w:t>2</w:t>
            </w:r>
          </w:p>
        </w:tc>
        <w:tc>
          <w:tcPr>
            <w:tcW w:w="1027" w:type="dxa"/>
            <w:tcBorders>
              <w:top w:val="single" w:sz="4" w:space="0" w:color="auto"/>
              <w:bottom w:val="single" w:sz="4" w:space="0" w:color="auto"/>
            </w:tcBorders>
            <w:vAlign w:val="center"/>
          </w:tcPr>
          <w:p w:rsidR="000A6771" w:rsidRDefault="000A6771">
            <w:pPr>
              <w:pStyle w:val="ConsPlusNormal"/>
              <w:jc w:val="center"/>
            </w:pPr>
            <w:r>
              <w:t>3</w:t>
            </w:r>
          </w:p>
        </w:tc>
        <w:tc>
          <w:tcPr>
            <w:tcW w:w="1046" w:type="dxa"/>
            <w:tcBorders>
              <w:top w:val="single" w:sz="4" w:space="0" w:color="auto"/>
              <w:bottom w:val="single" w:sz="4" w:space="0" w:color="auto"/>
            </w:tcBorders>
            <w:vAlign w:val="center"/>
          </w:tcPr>
          <w:p w:rsidR="000A6771" w:rsidRDefault="000A6771">
            <w:pPr>
              <w:pStyle w:val="ConsPlusNormal"/>
              <w:jc w:val="center"/>
            </w:pPr>
            <w:r>
              <w:t>10</w:t>
            </w:r>
          </w:p>
        </w:tc>
      </w:tr>
      <w:tr w:rsidR="000A6771">
        <w:tblPrEx>
          <w:tblBorders>
            <w:insideH w:val="none" w:sz="0" w:space="0" w:color="auto"/>
          </w:tblBorders>
        </w:tblPrEx>
        <w:tc>
          <w:tcPr>
            <w:tcW w:w="907" w:type="dxa"/>
            <w:tcBorders>
              <w:top w:val="single" w:sz="4" w:space="0" w:color="auto"/>
              <w:bottom w:val="nil"/>
            </w:tcBorders>
          </w:tcPr>
          <w:p w:rsidR="000A6771" w:rsidRDefault="000A6771">
            <w:pPr>
              <w:pStyle w:val="ConsPlusNormal"/>
              <w:jc w:val="center"/>
            </w:pPr>
            <w:r>
              <w:t>0,05</w:t>
            </w:r>
          </w:p>
        </w:tc>
        <w:tc>
          <w:tcPr>
            <w:tcW w:w="1013" w:type="dxa"/>
            <w:tcBorders>
              <w:top w:val="single" w:sz="4" w:space="0" w:color="auto"/>
              <w:bottom w:val="nil"/>
            </w:tcBorders>
          </w:tcPr>
          <w:p w:rsidR="000A6771" w:rsidRDefault="000A6771">
            <w:pPr>
              <w:pStyle w:val="ConsPlusNormal"/>
              <w:jc w:val="center"/>
            </w:pPr>
            <w:r>
              <w:t>0,089</w:t>
            </w:r>
          </w:p>
        </w:tc>
        <w:tc>
          <w:tcPr>
            <w:tcW w:w="998" w:type="dxa"/>
            <w:tcBorders>
              <w:top w:val="single" w:sz="4" w:space="0" w:color="auto"/>
              <w:bottom w:val="nil"/>
            </w:tcBorders>
          </w:tcPr>
          <w:p w:rsidR="000A6771" w:rsidRDefault="000A6771">
            <w:pPr>
              <w:pStyle w:val="ConsPlusNormal"/>
              <w:jc w:val="center"/>
            </w:pPr>
            <w:r>
              <w:t>0,090</w:t>
            </w:r>
          </w:p>
        </w:tc>
        <w:tc>
          <w:tcPr>
            <w:tcW w:w="1008" w:type="dxa"/>
            <w:tcBorders>
              <w:top w:val="single" w:sz="4" w:space="0" w:color="auto"/>
              <w:bottom w:val="nil"/>
            </w:tcBorders>
          </w:tcPr>
          <w:p w:rsidR="000A6771" w:rsidRDefault="000A6771">
            <w:pPr>
              <w:pStyle w:val="ConsPlusNormal"/>
              <w:jc w:val="center"/>
            </w:pPr>
            <w:r>
              <w:t>0,077</w:t>
            </w:r>
          </w:p>
        </w:tc>
        <w:tc>
          <w:tcPr>
            <w:tcW w:w="1013" w:type="dxa"/>
            <w:tcBorders>
              <w:top w:val="single" w:sz="4" w:space="0" w:color="auto"/>
              <w:bottom w:val="nil"/>
            </w:tcBorders>
          </w:tcPr>
          <w:p w:rsidR="000A6771" w:rsidRDefault="000A6771">
            <w:pPr>
              <w:pStyle w:val="ConsPlusNormal"/>
              <w:jc w:val="center"/>
            </w:pPr>
            <w:r>
              <w:t>0,074</w:t>
            </w:r>
          </w:p>
        </w:tc>
        <w:tc>
          <w:tcPr>
            <w:tcW w:w="1013" w:type="dxa"/>
            <w:tcBorders>
              <w:top w:val="single" w:sz="4" w:space="0" w:color="auto"/>
              <w:bottom w:val="nil"/>
            </w:tcBorders>
          </w:tcPr>
          <w:p w:rsidR="000A6771" w:rsidRDefault="000A6771">
            <w:pPr>
              <w:pStyle w:val="ConsPlusNormal"/>
              <w:jc w:val="center"/>
            </w:pPr>
            <w:r>
              <w:t>0,072</w:t>
            </w:r>
          </w:p>
        </w:tc>
        <w:tc>
          <w:tcPr>
            <w:tcW w:w="1013" w:type="dxa"/>
            <w:tcBorders>
              <w:top w:val="single" w:sz="4" w:space="0" w:color="auto"/>
              <w:bottom w:val="nil"/>
            </w:tcBorders>
          </w:tcPr>
          <w:p w:rsidR="000A6771" w:rsidRDefault="000A6771">
            <w:pPr>
              <w:pStyle w:val="ConsPlusNormal"/>
              <w:jc w:val="center"/>
            </w:pPr>
            <w:r>
              <w:t>0,070</w:t>
            </w:r>
          </w:p>
        </w:tc>
        <w:tc>
          <w:tcPr>
            <w:tcW w:w="1027" w:type="dxa"/>
            <w:tcBorders>
              <w:top w:val="single" w:sz="4" w:space="0" w:color="auto"/>
              <w:bottom w:val="nil"/>
            </w:tcBorders>
          </w:tcPr>
          <w:p w:rsidR="000A6771" w:rsidRDefault="000A6771">
            <w:pPr>
              <w:pStyle w:val="ConsPlusNormal"/>
              <w:jc w:val="center"/>
            </w:pPr>
            <w:r>
              <w:t>0,066</w:t>
            </w:r>
          </w:p>
        </w:tc>
        <w:tc>
          <w:tcPr>
            <w:tcW w:w="1046" w:type="dxa"/>
            <w:tcBorders>
              <w:top w:val="single" w:sz="4" w:space="0" w:color="auto"/>
              <w:bottom w:val="nil"/>
            </w:tcBorders>
          </w:tcPr>
          <w:p w:rsidR="000A6771" w:rsidRDefault="000A6771">
            <w:pPr>
              <w:pStyle w:val="ConsPlusNormal"/>
              <w:jc w:val="center"/>
            </w:pPr>
            <w:r>
              <w:t>0,063</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0,1</w:t>
            </w:r>
          </w:p>
        </w:tc>
        <w:tc>
          <w:tcPr>
            <w:tcW w:w="1013" w:type="dxa"/>
            <w:tcBorders>
              <w:top w:val="nil"/>
              <w:bottom w:val="nil"/>
            </w:tcBorders>
          </w:tcPr>
          <w:p w:rsidR="000A6771" w:rsidRDefault="000A6771">
            <w:pPr>
              <w:pStyle w:val="ConsPlusNormal"/>
              <w:jc w:val="center"/>
            </w:pPr>
            <w:r>
              <w:t>0,171</w:t>
            </w:r>
          </w:p>
        </w:tc>
        <w:tc>
          <w:tcPr>
            <w:tcW w:w="998" w:type="dxa"/>
            <w:tcBorders>
              <w:top w:val="nil"/>
              <w:bottom w:val="nil"/>
            </w:tcBorders>
          </w:tcPr>
          <w:p w:rsidR="000A6771" w:rsidRDefault="000A6771">
            <w:pPr>
              <w:pStyle w:val="ConsPlusNormal"/>
              <w:jc w:val="center"/>
            </w:pPr>
            <w:r>
              <w:t>0,159</w:t>
            </w:r>
          </w:p>
        </w:tc>
        <w:tc>
          <w:tcPr>
            <w:tcW w:w="1008" w:type="dxa"/>
            <w:tcBorders>
              <w:top w:val="nil"/>
              <w:bottom w:val="nil"/>
            </w:tcBorders>
          </w:tcPr>
          <w:p w:rsidR="000A6771" w:rsidRDefault="000A6771">
            <w:pPr>
              <w:pStyle w:val="ConsPlusNormal"/>
              <w:jc w:val="center"/>
            </w:pPr>
            <w:r>
              <w:t>0,150</w:t>
            </w:r>
          </w:p>
        </w:tc>
        <w:tc>
          <w:tcPr>
            <w:tcW w:w="1013" w:type="dxa"/>
            <w:tcBorders>
              <w:top w:val="nil"/>
              <w:bottom w:val="nil"/>
            </w:tcBorders>
          </w:tcPr>
          <w:p w:rsidR="000A6771" w:rsidRDefault="000A6771">
            <w:pPr>
              <w:pStyle w:val="ConsPlusNormal"/>
              <w:jc w:val="center"/>
            </w:pPr>
            <w:r>
              <w:t>0,144</w:t>
            </w:r>
          </w:p>
        </w:tc>
        <w:tc>
          <w:tcPr>
            <w:tcW w:w="1013" w:type="dxa"/>
            <w:tcBorders>
              <w:top w:val="nil"/>
              <w:bottom w:val="nil"/>
            </w:tcBorders>
          </w:tcPr>
          <w:p w:rsidR="000A6771" w:rsidRDefault="000A6771">
            <w:pPr>
              <w:pStyle w:val="ConsPlusNormal"/>
              <w:jc w:val="center"/>
            </w:pPr>
            <w:r>
              <w:t>0,140</w:t>
            </w:r>
          </w:p>
        </w:tc>
        <w:tc>
          <w:tcPr>
            <w:tcW w:w="1013" w:type="dxa"/>
            <w:tcBorders>
              <w:top w:val="nil"/>
              <w:bottom w:val="nil"/>
            </w:tcBorders>
          </w:tcPr>
          <w:p w:rsidR="000A6771" w:rsidRDefault="000A6771">
            <w:pPr>
              <w:pStyle w:val="ConsPlusNormal"/>
              <w:jc w:val="center"/>
            </w:pPr>
            <w:r>
              <w:t>0,137</w:t>
            </w:r>
          </w:p>
        </w:tc>
        <w:tc>
          <w:tcPr>
            <w:tcW w:w="1027" w:type="dxa"/>
            <w:tcBorders>
              <w:top w:val="nil"/>
              <w:bottom w:val="nil"/>
            </w:tcBorders>
          </w:tcPr>
          <w:p w:rsidR="000A6771" w:rsidRDefault="000A6771">
            <w:pPr>
              <w:pStyle w:val="ConsPlusNormal"/>
              <w:jc w:val="center"/>
            </w:pPr>
            <w:r>
              <w:t>0,129</w:t>
            </w:r>
          </w:p>
        </w:tc>
        <w:tc>
          <w:tcPr>
            <w:tcW w:w="1046" w:type="dxa"/>
            <w:tcBorders>
              <w:top w:val="nil"/>
              <w:bottom w:val="nil"/>
            </w:tcBorders>
          </w:tcPr>
          <w:p w:rsidR="000A6771" w:rsidRDefault="000A6771">
            <w:pPr>
              <w:pStyle w:val="ConsPlusNormal"/>
              <w:jc w:val="center"/>
            </w:pPr>
            <w:r>
              <w:t>0,123</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0,2</w:t>
            </w:r>
          </w:p>
        </w:tc>
        <w:tc>
          <w:tcPr>
            <w:tcW w:w="1013" w:type="dxa"/>
            <w:tcBorders>
              <w:top w:val="nil"/>
              <w:bottom w:val="nil"/>
            </w:tcBorders>
          </w:tcPr>
          <w:p w:rsidR="000A6771" w:rsidRDefault="000A6771">
            <w:pPr>
              <w:pStyle w:val="ConsPlusNormal"/>
              <w:jc w:val="center"/>
            </w:pPr>
            <w:r>
              <w:t>0,298</w:t>
            </w:r>
          </w:p>
        </w:tc>
        <w:tc>
          <w:tcPr>
            <w:tcW w:w="998" w:type="dxa"/>
            <w:tcBorders>
              <w:top w:val="nil"/>
              <w:bottom w:val="nil"/>
            </w:tcBorders>
          </w:tcPr>
          <w:p w:rsidR="000A6771" w:rsidRDefault="000A6771">
            <w:pPr>
              <w:pStyle w:val="ConsPlusNormal"/>
              <w:jc w:val="center"/>
            </w:pPr>
            <w:r>
              <w:t>0,281</w:t>
            </w:r>
          </w:p>
        </w:tc>
        <w:tc>
          <w:tcPr>
            <w:tcW w:w="1008" w:type="dxa"/>
            <w:tcBorders>
              <w:top w:val="nil"/>
              <w:bottom w:val="nil"/>
            </w:tcBorders>
          </w:tcPr>
          <w:p w:rsidR="000A6771" w:rsidRDefault="000A6771">
            <w:pPr>
              <w:pStyle w:val="ConsPlusNormal"/>
              <w:jc w:val="center"/>
            </w:pPr>
            <w:r>
              <w:t>0,269</w:t>
            </w:r>
          </w:p>
        </w:tc>
        <w:tc>
          <w:tcPr>
            <w:tcW w:w="1013" w:type="dxa"/>
            <w:tcBorders>
              <w:top w:val="nil"/>
              <w:bottom w:val="nil"/>
            </w:tcBorders>
          </w:tcPr>
          <w:p w:rsidR="000A6771" w:rsidRDefault="000A6771">
            <w:pPr>
              <w:pStyle w:val="ConsPlusNormal"/>
              <w:jc w:val="center"/>
            </w:pPr>
            <w:r>
              <w:t>0,259</w:t>
            </w:r>
          </w:p>
        </w:tc>
        <w:tc>
          <w:tcPr>
            <w:tcW w:w="1013" w:type="dxa"/>
            <w:tcBorders>
              <w:top w:val="nil"/>
              <w:bottom w:val="nil"/>
            </w:tcBorders>
          </w:tcPr>
          <w:p w:rsidR="000A6771" w:rsidRDefault="000A6771">
            <w:pPr>
              <w:pStyle w:val="ConsPlusNormal"/>
              <w:jc w:val="center"/>
            </w:pPr>
            <w:r>
              <w:t>0,252</w:t>
            </w:r>
          </w:p>
        </w:tc>
        <w:tc>
          <w:tcPr>
            <w:tcW w:w="1013" w:type="dxa"/>
            <w:tcBorders>
              <w:top w:val="nil"/>
              <w:bottom w:val="nil"/>
            </w:tcBorders>
          </w:tcPr>
          <w:p w:rsidR="000A6771" w:rsidRDefault="000A6771">
            <w:pPr>
              <w:pStyle w:val="ConsPlusNormal"/>
              <w:jc w:val="center"/>
            </w:pPr>
            <w:r>
              <w:t>0,247</w:t>
            </w:r>
          </w:p>
        </w:tc>
        <w:tc>
          <w:tcPr>
            <w:tcW w:w="1027" w:type="dxa"/>
            <w:tcBorders>
              <w:top w:val="nil"/>
              <w:bottom w:val="nil"/>
            </w:tcBorders>
          </w:tcPr>
          <w:p w:rsidR="000A6771" w:rsidRDefault="000A6771">
            <w:pPr>
              <w:pStyle w:val="ConsPlusNormal"/>
              <w:jc w:val="center"/>
            </w:pPr>
            <w:r>
              <w:t>0,232</w:t>
            </w:r>
          </w:p>
        </w:tc>
        <w:tc>
          <w:tcPr>
            <w:tcW w:w="1046" w:type="dxa"/>
            <w:tcBorders>
              <w:top w:val="nil"/>
              <w:bottom w:val="nil"/>
            </w:tcBorders>
          </w:tcPr>
          <w:p w:rsidR="000A6771" w:rsidRDefault="000A6771">
            <w:pPr>
              <w:pStyle w:val="ConsPlusNormal"/>
              <w:jc w:val="center"/>
            </w:pPr>
            <w:r>
              <w:t>0,221</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0,4</w:t>
            </w:r>
          </w:p>
        </w:tc>
        <w:tc>
          <w:tcPr>
            <w:tcW w:w="1013" w:type="dxa"/>
            <w:tcBorders>
              <w:top w:val="nil"/>
              <w:bottom w:val="nil"/>
            </w:tcBorders>
          </w:tcPr>
          <w:p w:rsidR="000A6771" w:rsidRDefault="000A6771">
            <w:pPr>
              <w:pStyle w:val="ConsPlusNormal"/>
              <w:jc w:val="center"/>
            </w:pPr>
            <w:r>
              <w:t>0,382</w:t>
            </w:r>
          </w:p>
        </w:tc>
        <w:tc>
          <w:tcPr>
            <w:tcW w:w="998" w:type="dxa"/>
            <w:tcBorders>
              <w:top w:val="nil"/>
              <w:bottom w:val="nil"/>
            </w:tcBorders>
          </w:tcPr>
          <w:p w:rsidR="000A6771" w:rsidRDefault="000A6771">
            <w:pPr>
              <w:pStyle w:val="ConsPlusNormal"/>
              <w:jc w:val="center"/>
            </w:pPr>
            <w:r>
              <w:t>0,356</w:t>
            </w:r>
          </w:p>
        </w:tc>
        <w:tc>
          <w:tcPr>
            <w:tcW w:w="1008" w:type="dxa"/>
            <w:tcBorders>
              <w:top w:val="nil"/>
              <w:bottom w:val="nil"/>
            </w:tcBorders>
          </w:tcPr>
          <w:p w:rsidR="000A6771" w:rsidRDefault="000A6771">
            <w:pPr>
              <w:pStyle w:val="ConsPlusNormal"/>
              <w:jc w:val="center"/>
            </w:pPr>
            <w:r>
              <w:t>0,373</w:t>
            </w:r>
          </w:p>
        </w:tc>
        <w:tc>
          <w:tcPr>
            <w:tcW w:w="1013" w:type="dxa"/>
            <w:tcBorders>
              <w:top w:val="nil"/>
              <w:bottom w:val="nil"/>
            </w:tcBorders>
          </w:tcPr>
          <w:p w:rsidR="000A6771" w:rsidRDefault="000A6771">
            <w:pPr>
              <w:pStyle w:val="ConsPlusNormal"/>
              <w:jc w:val="center"/>
            </w:pPr>
            <w:r>
              <w:t>0,366</w:t>
            </w:r>
          </w:p>
        </w:tc>
        <w:tc>
          <w:tcPr>
            <w:tcW w:w="1013" w:type="dxa"/>
            <w:tcBorders>
              <w:top w:val="nil"/>
              <w:bottom w:val="nil"/>
            </w:tcBorders>
          </w:tcPr>
          <w:p w:rsidR="000A6771" w:rsidRDefault="000A6771">
            <w:pPr>
              <w:pStyle w:val="ConsPlusNormal"/>
              <w:jc w:val="center"/>
            </w:pPr>
            <w:r>
              <w:t>0,360</w:t>
            </w:r>
          </w:p>
        </w:tc>
        <w:tc>
          <w:tcPr>
            <w:tcW w:w="1013" w:type="dxa"/>
            <w:tcBorders>
              <w:top w:val="nil"/>
              <w:bottom w:val="nil"/>
            </w:tcBorders>
          </w:tcPr>
          <w:p w:rsidR="000A6771" w:rsidRDefault="000A6771">
            <w:pPr>
              <w:pStyle w:val="ConsPlusNormal"/>
              <w:jc w:val="center"/>
            </w:pPr>
            <w:r>
              <w:t>0,354</w:t>
            </w:r>
          </w:p>
        </w:tc>
        <w:tc>
          <w:tcPr>
            <w:tcW w:w="1027" w:type="dxa"/>
            <w:tcBorders>
              <w:top w:val="nil"/>
              <w:bottom w:val="nil"/>
            </w:tcBorders>
          </w:tcPr>
          <w:p w:rsidR="000A6771" w:rsidRDefault="000A6771">
            <w:pPr>
              <w:pStyle w:val="ConsPlusNormal"/>
              <w:jc w:val="center"/>
            </w:pPr>
            <w:r>
              <w:t>0,334</w:t>
            </w:r>
          </w:p>
        </w:tc>
        <w:tc>
          <w:tcPr>
            <w:tcW w:w="1046" w:type="dxa"/>
            <w:tcBorders>
              <w:top w:val="nil"/>
              <w:bottom w:val="nil"/>
            </w:tcBorders>
          </w:tcPr>
          <w:p w:rsidR="000A6771" w:rsidRDefault="000A6771">
            <w:pPr>
              <w:pStyle w:val="ConsPlusNormal"/>
              <w:jc w:val="center"/>
            </w:pPr>
            <w:r>
              <w:t>0,312</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0,6</w:t>
            </w:r>
          </w:p>
        </w:tc>
        <w:tc>
          <w:tcPr>
            <w:tcW w:w="1013" w:type="dxa"/>
            <w:tcBorders>
              <w:top w:val="nil"/>
              <w:bottom w:val="nil"/>
            </w:tcBorders>
          </w:tcPr>
          <w:p w:rsidR="000A6771" w:rsidRDefault="000A6771">
            <w:pPr>
              <w:pStyle w:val="ConsPlusNormal"/>
              <w:jc w:val="center"/>
            </w:pPr>
            <w:r>
              <w:t>0,337</w:t>
            </w:r>
          </w:p>
        </w:tc>
        <w:tc>
          <w:tcPr>
            <w:tcW w:w="998" w:type="dxa"/>
            <w:tcBorders>
              <w:top w:val="nil"/>
              <w:bottom w:val="nil"/>
            </w:tcBorders>
          </w:tcPr>
          <w:p w:rsidR="000A6771" w:rsidRDefault="000A6771">
            <w:pPr>
              <w:pStyle w:val="ConsPlusNormal"/>
              <w:jc w:val="center"/>
            </w:pPr>
            <w:r>
              <w:t>0,352</w:t>
            </w:r>
          </w:p>
        </w:tc>
        <w:tc>
          <w:tcPr>
            <w:tcW w:w="1008" w:type="dxa"/>
            <w:tcBorders>
              <w:top w:val="nil"/>
              <w:bottom w:val="nil"/>
            </w:tcBorders>
          </w:tcPr>
          <w:p w:rsidR="000A6771" w:rsidRDefault="000A6771">
            <w:pPr>
              <w:pStyle w:val="ConsPlusNormal"/>
              <w:jc w:val="center"/>
            </w:pPr>
            <w:r>
              <w:t>0,359</w:t>
            </w:r>
          </w:p>
        </w:tc>
        <w:tc>
          <w:tcPr>
            <w:tcW w:w="1013" w:type="dxa"/>
            <w:tcBorders>
              <w:top w:val="nil"/>
              <w:bottom w:val="nil"/>
            </w:tcBorders>
          </w:tcPr>
          <w:p w:rsidR="000A6771" w:rsidRDefault="000A6771">
            <w:pPr>
              <w:pStyle w:val="ConsPlusNormal"/>
              <w:jc w:val="center"/>
            </w:pPr>
            <w:r>
              <w:t>0,360</w:t>
            </w:r>
          </w:p>
        </w:tc>
        <w:tc>
          <w:tcPr>
            <w:tcW w:w="1013" w:type="dxa"/>
            <w:tcBorders>
              <w:top w:val="nil"/>
              <w:bottom w:val="nil"/>
            </w:tcBorders>
          </w:tcPr>
          <w:p w:rsidR="000A6771" w:rsidRDefault="000A6771">
            <w:pPr>
              <w:pStyle w:val="ConsPlusNormal"/>
              <w:jc w:val="center"/>
            </w:pPr>
            <w:r>
              <w:t>0,359</w:t>
            </w:r>
          </w:p>
        </w:tc>
        <w:tc>
          <w:tcPr>
            <w:tcW w:w="1013" w:type="dxa"/>
            <w:tcBorders>
              <w:top w:val="nil"/>
              <w:bottom w:val="nil"/>
            </w:tcBorders>
          </w:tcPr>
          <w:p w:rsidR="000A6771" w:rsidRDefault="000A6771">
            <w:pPr>
              <w:pStyle w:val="ConsPlusNormal"/>
              <w:jc w:val="center"/>
            </w:pPr>
            <w:r>
              <w:t>0,357</w:t>
            </w:r>
          </w:p>
        </w:tc>
        <w:tc>
          <w:tcPr>
            <w:tcW w:w="1027" w:type="dxa"/>
            <w:tcBorders>
              <w:top w:val="nil"/>
              <w:bottom w:val="nil"/>
            </w:tcBorders>
          </w:tcPr>
          <w:p w:rsidR="000A6771" w:rsidRDefault="000A6771">
            <w:pPr>
              <w:pStyle w:val="ConsPlusNormal"/>
              <w:jc w:val="center"/>
            </w:pPr>
            <w:r>
              <w:t>0,342</w:t>
            </w:r>
          </w:p>
        </w:tc>
        <w:tc>
          <w:tcPr>
            <w:tcW w:w="1046" w:type="dxa"/>
            <w:tcBorders>
              <w:top w:val="nil"/>
              <w:bottom w:val="nil"/>
            </w:tcBorders>
          </w:tcPr>
          <w:p w:rsidR="000A6771" w:rsidRDefault="000A6771">
            <w:pPr>
              <w:pStyle w:val="ConsPlusNormal"/>
              <w:jc w:val="center"/>
            </w:pPr>
            <w:r>
              <w:t>0,316</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0,8</w:t>
            </w:r>
          </w:p>
        </w:tc>
        <w:tc>
          <w:tcPr>
            <w:tcW w:w="1013" w:type="dxa"/>
            <w:tcBorders>
              <w:top w:val="nil"/>
              <w:bottom w:val="nil"/>
            </w:tcBorders>
          </w:tcPr>
          <w:p w:rsidR="000A6771" w:rsidRDefault="000A6771">
            <w:pPr>
              <w:pStyle w:val="ConsPlusNormal"/>
              <w:jc w:val="center"/>
            </w:pPr>
            <w:r>
              <w:t>0,268</w:t>
            </w:r>
          </w:p>
        </w:tc>
        <w:tc>
          <w:tcPr>
            <w:tcW w:w="998" w:type="dxa"/>
            <w:tcBorders>
              <w:top w:val="nil"/>
              <w:bottom w:val="nil"/>
            </w:tcBorders>
          </w:tcPr>
          <w:p w:rsidR="000A6771" w:rsidRDefault="000A6771">
            <w:pPr>
              <w:pStyle w:val="ConsPlusNormal"/>
              <w:jc w:val="center"/>
            </w:pPr>
            <w:r>
              <w:t>0,290</w:t>
            </w:r>
          </w:p>
        </w:tc>
        <w:tc>
          <w:tcPr>
            <w:tcW w:w="1008" w:type="dxa"/>
            <w:tcBorders>
              <w:top w:val="nil"/>
              <w:bottom w:val="nil"/>
            </w:tcBorders>
          </w:tcPr>
          <w:p w:rsidR="000A6771" w:rsidRDefault="000A6771">
            <w:pPr>
              <w:pStyle w:val="ConsPlusNormal"/>
              <w:jc w:val="center"/>
            </w:pPr>
            <w:r>
              <w:t>0,304</w:t>
            </w:r>
          </w:p>
        </w:tc>
        <w:tc>
          <w:tcPr>
            <w:tcW w:w="1013" w:type="dxa"/>
            <w:tcBorders>
              <w:top w:val="nil"/>
              <w:bottom w:val="nil"/>
            </w:tcBorders>
          </w:tcPr>
          <w:p w:rsidR="000A6771" w:rsidRDefault="000A6771">
            <w:pPr>
              <w:pStyle w:val="ConsPlusNormal"/>
              <w:jc w:val="center"/>
            </w:pPr>
            <w:r>
              <w:t>0,307</w:t>
            </w:r>
          </w:p>
        </w:tc>
        <w:tc>
          <w:tcPr>
            <w:tcW w:w="1013" w:type="dxa"/>
            <w:tcBorders>
              <w:top w:val="nil"/>
              <w:bottom w:val="nil"/>
            </w:tcBorders>
          </w:tcPr>
          <w:p w:rsidR="000A6771" w:rsidRDefault="000A6771">
            <w:pPr>
              <w:pStyle w:val="ConsPlusNormal"/>
              <w:jc w:val="center"/>
            </w:pPr>
            <w:r>
              <w:t>0,318</w:t>
            </w:r>
          </w:p>
        </w:tc>
        <w:tc>
          <w:tcPr>
            <w:tcW w:w="1013" w:type="dxa"/>
            <w:tcBorders>
              <w:top w:val="nil"/>
              <w:bottom w:val="nil"/>
            </w:tcBorders>
          </w:tcPr>
          <w:p w:rsidR="000A6771" w:rsidRDefault="000A6771">
            <w:pPr>
              <w:pStyle w:val="ConsPlusNormal"/>
              <w:jc w:val="center"/>
            </w:pPr>
            <w:r>
              <w:t>0,321</w:t>
            </w:r>
          </w:p>
        </w:tc>
        <w:tc>
          <w:tcPr>
            <w:tcW w:w="1027" w:type="dxa"/>
            <w:tcBorders>
              <w:top w:val="nil"/>
              <w:bottom w:val="nil"/>
            </w:tcBorders>
          </w:tcPr>
          <w:p w:rsidR="000A6771" w:rsidRDefault="000A6771">
            <w:pPr>
              <w:pStyle w:val="ConsPlusNormal"/>
              <w:jc w:val="center"/>
            </w:pPr>
            <w:r>
              <w:t>0,316</w:t>
            </w:r>
          </w:p>
        </w:tc>
        <w:tc>
          <w:tcPr>
            <w:tcW w:w="1046" w:type="dxa"/>
            <w:tcBorders>
              <w:top w:val="nil"/>
              <w:bottom w:val="nil"/>
            </w:tcBorders>
          </w:tcPr>
          <w:p w:rsidR="000A6771" w:rsidRDefault="000A6771">
            <w:pPr>
              <w:pStyle w:val="ConsPlusNormal"/>
              <w:jc w:val="center"/>
            </w:pPr>
            <w:r>
              <w:t>0,291</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1,0</w:t>
            </w:r>
          </w:p>
        </w:tc>
        <w:tc>
          <w:tcPr>
            <w:tcW w:w="1013" w:type="dxa"/>
            <w:tcBorders>
              <w:top w:val="nil"/>
              <w:bottom w:val="nil"/>
            </w:tcBorders>
          </w:tcPr>
          <w:p w:rsidR="000A6771" w:rsidRDefault="000A6771">
            <w:pPr>
              <w:pStyle w:val="ConsPlusNormal"/>
              <w:jc w:val="center"/>
            </w:pPr>
            <w:r>
              <w:t>0,208</w:t>
            </w:r>
          </w:p>
        </w:tc>
        <w:tc>
          <w:tcPr>
            <w:tcW w:w="998" w:type="dxa"/>
            <w:tcBorders>
              <w:top w:val="nil"/>
              <w:bottom w:val="nil"/>
            </w:tcBorders>
          </w:tcPr>
          <w:p w:rsidR="000A6771" w:rsidRDefault="000A6771">
            <w:pPr>
              <w:pStyle w:val="ConsPlusNormal"/>
              <w:jc w:val="center"/>
            </w:pPr>
            <w:r>
              <w:t>0,231</w:t>
            </w:r>
          </w:p>
        </w:tc>
        <w:tc>
          <w:tcPr>
            <w:tcW w:w="1008" w:type="dxa"/>
            <w:tcBorders>
              <w:top w:val="nil"/>
              <w:bottom w:val="nil"/>
            </w:tcBorders>
          </w:tcPr>
          <w:p w:rsidR="000A6771" w:rsidRDefault="000A6771">
            <w:pPr>
              <w:pStyle w:val="ConsPlusNormal"/>
              <w:jc w:val="center"/>
            </w:pPr>
            <w:r>
              <w:t>0,248</w:t>
            </w:r>
          </w:p>
        </w:tc>
        <w:tc>
          <w:tcPr>
            <w:tcW w:w="1013" w:type="dxa"/>
            <w:tcBorders>
              <w:top w:val="nil"/>
              <w:bottom w:val="nil"/>
            </w:tcBorders>
          </w:tcPr>
          <w:p w:rsidR="000A6771" w:rsidRDefault="000A6771">
            <w:pPr>
              <w:pStyle w:val="ConsPlusNormal"/>
              <w:jc w:val="center"/>
            </w:pPr>
            <w:r>
              <w:t>0,261</w:t>
            </w:r>
          </w:p>
        </w:tc>
        <w:tc>
          <w:tcPr>
            <w:tcW w:w="1013" w:type="dxa"/>
            <w:tcBorders>
              <w:top w:val="nil"/>
              <w:bottom w:val="nil"/>
            </w:tcBorders>
          </w:tcPr>
          <w:p w:rsidR="000A6771" w:rsidRDefault="000A6771">
            <w:pPr>
              <w:pStyle w:val="ConsPlusNormal"/>
              <w:jc w:val="center"/>
            </w:pPr>
            <w:r>
              <w:t>0,270</w:t>
            </w:r>
          </w:p>
        </w:tc>
        <w:tc>
          <w:tcPr>
            <w:tcW w:w="1013" w:type="dxa"/>
            <w:tcBorders>
              <w:top w:val="nil"/>
              <w:bottom w:val="nil"/>
            </w:tcBorders>
          </w:tcPr>
          <w:p w:rsidR="000A6771" w:rsidRDefault="000A6771">
            <w:pPr>
              <w:pStyle w:val="ConsPlusNormal"/>
              <w:jc w:val="center"/>
            </w:pPr>
            <w:r>
              <w:t>0,276</w:t>
            </w:r>
          </w:p>
        </w:tc>
        <w:tc>
          <w:tcPr>
            <w:tcW w:w="1027" w:type="dxa"/>
            <w:tcBorders>
              <w:top w:val="nil"/>
              <w:bottom w:val="nil"/>
            </w:tcBorders>
          </w:tcPr>
          <w:p w:rsidR="000A6771" w:rsidRDefault="000A6771">
            <w:pPr>
              <w:pStyle w:val="ConsPlusNormal"/>
              <w:jc w:val="center"/>
            </w:pPr>
            <w:r>
              <w:t>0,282</w:t>
            </w:r>
          </w:p>
        </w:tc>
        <w:tc>
          <w:tcPr>
            <w:tcW w:w="1046" w:type="dxa"/>
            <w:tcBorders>
              <w:top w:val="nil"/>
              <w:bottom w:val="nil"/>
            </w:tcBorders>
          </w:tcPr>
          <w:p w:rsidR="000A6771" w:rsidRDefault="000A6771">
            <w:pPr>
              <w:pStyle w:val="ConsPlusNormal"/>
              <w:jc w:val="center"/>
            </w:pPr>
            <w:r>
              <w:t>0,260</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1,5</w:t>
            </w:r>
          </w:p>
        </w:tc>
        <w:tc>
          <w:tcPr>
            <w:tcW w:w="1013" w:type="dxa"/>
            <w:tcBorders>
              <w:top w:val="nil"/>
              <w:bottom w:val="nil"/>
            </w:tcBorders>
          </w:tcPr>
          <w:p w:rsidR="000A6771" w:rsidRDefault="000A6771">
            <w:pPr>
              <w:pStyle w:val="ConsPlusNormal"/>
              <w:jc w:val="center"/>
            </w:pPr>
            <w:r>
              <w:t>0,115</w:t>
            </w:r>
          </w:p>
        </w:tc>
        <w:tc>
          <w:tcPr>
            <w:tcW w:w="998" w:type="dxa"/>
            <w:tcBorders>
              <w:top w:val="nil"/>
              <w:bottom w:val="nil"/>
            </w:tcBorders>
          </w:tcPr>
          <w:p w:rsidR="000A6771" w:rsidRDefault="000A6771">
            <w:pPr>
              <w:pStyle w:val="ConsPlusNormal"/>
              <w:jc w:val="center"/>
            </w:pPr>
            <w:r>
              <w:t>0,133</w:t>
            </w:r>
          </w:p>
        </w:tc>
        <w:tc>
          <w:tcPr>
            <w:tcW w:w="1008" w:type="dxa"/>
            <w:tcBorders>
              <w:top w:val="nil"/>
              <w:bottom w:val="nil"/>
            </w:tcBorders>
          </w:tcPr>
          <w:p w:rsidR="000A6771" w:rsidRDefault="000A6771">
            <w:pPr>
              <w:pStyle w:val="ConsPlusNormal"/>
              <w:jc w:val="center"/>
            </w:pPr>
            <w:r>
              <w:t>0,147</w:t>
            </w:r>
          </w:p>
        </w:tc>
        <w:tc>
          <w:tcPr>
            <w:tcW w:w="1013" w:type="dxa"/>
            <w:tcBorders>
              <w:top w:val="nil"/>
              <w:bottom w:val="nil"/>
            </w:tcBorders>
          </w:tcPr>
          <w:p w:rsidR="000A6771" w:rsidRDefault="000A6771">
            <w:pPr>
              <w:pStyle w:val="ConsPlusNormal"/>
              <w:jc w:val="center"/>
            </w:pPr>
            <w:r>
              <w:t>0,160</w:t>
            </w:r>
          </w:p>
        </w:tc>
        <w:tc>
          <w:tcPr>
            <w:tcW w:w="1013" w:type="dxa"/>
            <w:tcBorders>
              <w:top w:val="nil"/>
              <w:bottom w:val="nil"/>
            </w:tcBorders>
          </w:tcPr>
          <w:p w:rsidR="000A6771" w:rsidRDefault="000A6771">
            <w:pPr>
              <w:pStyle w:val="ConsPlusNormal"/>
              <w:jc w:val="center"/>
            </w:pPr>
            <w:r>
              <w:t>0,171</w:t>
            </w:r>
          </w:p>
        </w:tc>
        <w:tc>
          <w:tcPr>
            <w:tcW w:w="1013" w:type="dxa"/>
            <w:tcBorders>
              <w:top w:val="nil"/>
              <w:bottom w:val="nil"/>
            </w:tcBorders>
          </w:tcPr>
          <w:p w:rsidR="000A6771" w:rsidRDefault="000A6771">
            <w:pPr>
              <w:pStyle w:val="ConsPlusNormal"/>
              <w:jc w:val="center"/>
            </w:pPr>
            <w:r>
              <w:t>0,180</w:t>
            </w:r>
          </w:p>
        </w:tc>
        <w:tc>
          <w:tcPr>
            <w:tcW w:w="1027" w:type="dxa"/>
            <w:tcBorders>
              <w:top w:val="nil"/>
              <w:bottom w:val="nil"/>
            </w:tcBorders>
          </w:tcPr>
          <w:p w:rsidR="000A6771" w:rsidRDefault="000A6771">
            <w:pPr>
              <w:pStyle w:val="ConsPlusNormal"/>
              <w:jc w:val="center"/>
            </w:pPr>
            <w:r>
              <w:t>0,204</w:t>
            </w:r>
          </w:p>
        </w:tc>
        <w:tc>
          <w:tcPr>
            <w:tcW w:w="1046" w:type="dxa"/>
            <w:tcBorders>
              <w:top w:val="nil"/>
              <w:bottom w:val="nil"/>
            </w:tcBorders>
          </w:tcPr>
          <w:p w:rsidR="000A6771" w:rsidRDefault="000A6771">
            <w:pPr>
              <w:pStyle w:val="ConsPlusNormal"/>
              <w:jc w:val="center"/>
            </w:pPr>
            <w:r>
              <w:t>0,198</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2,0</w:t>
            </w:r>
          </w:p>
        </w:tc>
        <w:tc>
          <w:tcPr>
            <w:tcW w:w="1013" w:type="dxa"/>
            <w:tcBorders>
              <w:top w:val="nil"/>
              <w:bottom w:val="nil"/>
            </w:tcBorders>
          </w:tcPr>
          <w:p w:rsidR="000A6771" w:rsidRDefault="000A6771">
            <w:pPr>
              <w:pStyle w:val="ConsPlusNormal"/>
              <w:jc w:val="center"/>
            </w:pPr>
            <w:r>
              <w:t>0,071</w:t>
            </w:r>
          </w:p>
        </w:tc>
        <w:tc>
          <w:tcPr>
            <w:tcW w:w="998" w:type="dxa"/>
            <w:tcBorders>
              <w:top w:val="nil"/>
              <w:bottom w:val="nil"/>
            </w:tcBorders>
          </w:tcPr>
          <w:p w:rsidR="000A6771" w:rsidRDefault="000A6771">
            <w:pPr>
              <w:pStyle w:val="ConsPlusNormal"/>
              <w:jc w:val="center"/>
            </w:pPr>
            <w:r>
              <w:t>0,083</w:t>
            </w:r>
          </w:p>
        </w:tc>
        <w:tc>
          <w:tcPr>
            <w:tcW w:w="1008" w:type="dxa"/>
            <w:tcBorders>
              <w:top w:val="nil"/>
              <w:bottom w:val="nil"/>
            </w:tcBorders>
          </w:tcPr>
          <w:p w:rsidR="000A6771" w:rsidRDefault="000A6771">
            <w:pPr>
              <w:pStyle w:val="ConsPlusNormal"/>
              <w:jc w:val="center"/>
            </w:pPr>
            <w:r>
              <w:t>0,094</w:t>
            </w:r>
          </w:p>
        </w:tc>
        <w:tc>
          <w:tcPr>
            <w:tcW w:w="1013" w:type="dxa"/>
            <w:tcBorders>
              <w:top w:val="nil"/>
              <w:bottom w:val="nil"/>
            </w:tcBorders>
          </w:tcPr>
          <w:p w:rsidR="000A6771" w:rsidRDefault="000A6771">
            <w:pPr>
              <w:pStyle w:val="ConsPlusNormal"/>
              <w:jc w:val="center"/>
            </w:pPr>
            <w:r>
              <w:t>0,104</w:t>
            </w:r>
          </w:p>
        </w:tc>
        <w:tc>
          <w:tcPr>
            <w:tcW w:w="1013" w:type="dxa"/>
            <w:tcBorders>
              <w:top w:val="nil"/>
              <w:bottom w:val="nil"/>
            </w:tcBorders>
          </w:tcPr>
          <w:p w:rsidR="000A6771" w:rsidRDefault="000A6771">
            <w:pPr>
              <w:pStyle w:val="ConsPlusNormal"/>
              <w:jc w:val="center"/>
            </w:pPr>
            <w:r>
              <w:t>0,113</w:t>
            </w:r>
          </w:p>
        </w:tc>
        <w:tc>
          <w:tcPr>
            <w:tcW w:w="1013" w:type="dxa"/>
            <w:tcBorders>
              <w:top w:val="nil"/>
              <w:bottom w:val="nil"/>
            </w:tcBorders>
          </w:tcPr>
          <w:p w:rsidR="000A6771" w:rsidRDefault="000A6771">
            <w:pPr>
              <w:pStyle w:val="ConsPlusNormal"/>
              <w:jc w:val="center"/>
            </w:pPr>
            <w:r>
              <w:t>0,121</w:t>
            </w:r>
          </w:p>
        </w:tc>
        <w:tc>
          <w:tcPr>
            <w:tcW w:w="1027" w:type="dxa"/>
            <w:tcBorders>
              <w:top w:val="nil"/>
              <w:bottom w:val="nil"/>
            </w:tcBorders>
          </w:tcPr>
          <w:p w:rsidR="000A6771" w:rsidRDefault="000A6771">
            <w:pPr>
              <w:pStyle w:val="ConsPlusNormal"/>
              <w:jc w:val="center"/>
            </w:pPr>
            <w:r>
              <w:t>0,148</w:t>
            </w:r>
          </w:p>
        </w:tc>
        <w:tc>
          <w:tcPr>
            <w:tcW w:w="1046" w:type="dxa"/>
            <w:tcBorders>
              <w:top w:val="nil"/>
              <w:bottom w:val="nil"/>
            </w:tcBorders>
          </w:tcPr>
          <w:p w:rsidR="000A6771" w:rsidRDefault="000A6771">
            <w:pPr>
              <w:pStyle w:val="ConsPlusNormal"/>
              <w:jc w:val="center"/>
            </w:pPr>
            <w:r>
              <w:t>0,158</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2,5</w:t>
            </w:r>
          </w:p>
        </w:tc>
        <w:tc>
          <w:tcPr>
            <w:tcW w:w="1013" w:type="dxa"/>
            <w:tcBorders>
              <w:top w:val="nil"/>
              <w:bottom w:val="nil"/>
            </w:tcBorders>
          </w:tcPr>
          <w:p w:rsidR="000A6771" w:rsidRDefault="000A6771">
            <w:pPr>
              <w:pStyle w:val="ConsPlusNormal"/>
              <w:jc w:val="center"/>
            </w:pPr>
            <w:r>
              <w:t>0,047</w:t>
            </w:r>
          </w:p>
        </w:tc>
        <w:tc>
          <w:tcPr>
            <w:tcW w:w="998" w:type="dxa"/>
            <w:tcBorders>
              <w:top w:val="nil"/>
              <w:bottom w:val="nil"/>
            </w:tcBorders>
          </w:tcPr>
          <w:p w:rsidR="000A6771" w:rsidRDefault="000A6771">
            <w:pPr>
              <w:pStyle w:val="ConsPlusNormal"/>
              <w:jc w:val="center"/>
            </w:pPr>
            <w:r>
              <w:t>0,056</w:t>
            </w:r>
          </w:p>
        </w:tc>
        <w:tc>
          <w:tcPr>
            <w:tcW w:w="1008" w:type="dxa"/>
            <w:tcBorders>
              <w:top w:val="nil"/>
              <w:bottom w:val="nil"/>
            </w:tcBorders>
          </w:tcPr>
          <w:p w:rsidR="000A6771" w:rsidRDefault="000A6771">
            <w:pPr>
              <w:pStyle w:val="ConsPlusNormal"/>
              <w:jc w:val="center"/>
            </w:pPr>
            <w:r>
              <w:t>0,064</w:t>
            </w:r>
          </w:p>
        </w:tc>
        <w:tc>
          <w:tcPr>
            <w:tcW w:w="1013" w:type="dxa"/>
            <w:tcBorders>
              <w:top w:val="nil"/>
              <w:bottom w:val="nil"/>
            </w:tcBorders>
          </w:tcPr>
          <w:p w:rsidR="000A6771" w:rsidRDefault="000A6771">
            <w:pPr>
              <w:pStyle w:val="ConsPlusNormal"/>
              <w:jc w:val="center"/>
            </w:pPr>
            <w:r>
              <w:t>0,071</w:t>
            </w:r>
          </w:p>
        </w:tc>
        <w:tc>
          <w:tcPr>
            <w:tcW w:w="1013" w:type="dxa"/>
            <w:tcBorders>
              <w:top w:val="nil"/>
              <w:bottom w:val="nil"/>
            </w:tcBorders>
          </w:tcPr>
          <w:p w:rsidR="000A6771" w:rsidRDefault="000A6771">
            <w:pPr>
              <w:pStyle w:val="ConsPlusNormal"/>
              <w:jc w:val="center"/>
            </w:pPr>
            <w:r>
              <w:t>0,078</w:t>
            </w:r>
          </w:p>
        </w:tc>
        <w:tc>
          <w:tcPr>
            <w:tcW w:w="1013" w:type="dxa"/>
            <w:tcBorders>
              <w:top w:val="nil"/>
              <w:bottom w:val="nil"/>
            </w:tcBorders>
          </w:tcPr>
          <w:p w:rsidR="000A6771" w:rsidRDefault="000A6771">
            <w:pPr>
              <w:pStyle w:val="ConsPlusNormal"/>
              <w:jc w:val="center"/>
            </w:pPr>
            <w:r>
              <w:t>0,085</w:t>
            </w:r>
          </w:p>
        </w:tc>
        <w:tc>
          <w:tcPr>
            <w:tcW w:w="1027" w:type="dxa"/>
            <w:tcBorders>
              <w:top w:val="nil"/>
              <w:bottom w:val="nil"/>
            </w:tcBorders>
          </w:tcPr>
          <w:p w:rsidR="000A6771" w:rsidRDefault="000A6771">
            <w:pPr>
              <w:pStyle w:val="ConsPlusNormal"/>
              <w:jc w:val="center"/>
            </w:pPr>
            <w:r>
              <w:t>0,109</w:t>
            </w:r>
          </w:p>
        </w:tc>
        <w:tc>
          <w:tcPr>
            <w:tcW w:w="1046" w:type="dxa"/>
            <w:tcBorders>
              <w:top w:val="nil"/>
              <w:bottom w:val="nil"/>
            </w:tcBorders>
          </w:tcPr>
          <w:p w:rsidR="000A6771" w:rsidRDefault="000A6771">
            <w:pPr>
              <w:pStyle w:val="ConsPlusNormal"/>
              <w:jc w:val="center"/>
            </w:pPr>
            <w:r>
              <w:t>0,132</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3,0</w:t>
            </w:r>
          </w:p>
        </w:tc>
        <w:tc>
          <w:tcPr>
            <w:tcW w:w="1013" w:type="dxa"/>
            <w:tcBorders>
              <w:top w:val="nil"/>
              <w:bottom w:val="nil"/>
            </w:tcBorders>
          </w:tcPr>
          <w:p w:rsidR="000A6771" w:rsidRDefault="000A6771">
            <w:pPr>
              <w:pStyle w:val="ConsPlusNormal"/>
              <w:jc w:val="center"/>
            </w:pPr>
            <w:r>
              <w:t>0,034</w:t>
            </w:r>
          </w:p>
        </w:tc>
        <w:tc>
          <w:tcPr>
            <w:tcW w:w="998" w:type="dxa"/>
            <w:tcBorders>
              <w:top w:val="nil"/>
              <w:bottom w:val="nil"/>
            </w:tcBorders>
          </w:tcPr>
          <w:p w:rsidR="000A6771" w:rsidRDefault="000A6771">
            <w:pPr>
              <w:pStyle w:val="ConsPlusNormal"/>
              <w:jc w:val="center"/>
            </w:pPr>
            <w:r>
              <w:t>0,040</w:t>
            </w:r>
          </w:p>
        </w:tc>
        <w:tc>
          <w:tcPr>
            <w:tcW w:w="1008" w:type="dxa"/>
            <w:tcBorders>
              <w:top w:val="nil"/>
              <w:bottom w:val="nil"/>
            </w:tcBorders>
          </w:tcPr>
          <w:p w:rsidR="000A6771" w:rsidRDefault="000A6771">
            <w:pPr>
              <w:pStyle w:val="ConsPlusNormal"/>
              <w:jc w:val="center"/>
            </w:pPr>
            <w:r>
              <w:t>0,046</w:t>
            </w:r>
          </w:p>
        </w:tc>
        <w:tc>
          <w:tcPr>
            <w:tcW w:w="1013" w:type="dxa"/>
            <w:tcBorders>
              <w:top w:val="nil"/>
              <w:bottom w:val="nil"/>
            </w:tcBorders>
          </w:tcPr>
          <w:p w:rsidR="000A6771" w:rsidRDefault="000A6771">
            <w:pPr>
              <w:pStyle w:val="ConsPlusNormal"/>
              <w:jc w:val="center"/>
            </w:pPr>
            <w:r>
              <w:t>0,052</w:t>
            </w:r>
          </w:p>
        </w:tc>
        <w:tc>
          <w:tcPr>
            <w:tcW w:w="1013" w:type="dxa"/>
            <w:tcBorders>
              <w:top w:val="nil"/>
              <w:bottom w:val="nil"/>
            </w:tcBorders>
          </w:tcPr>
          <w:p w:rsidR="000A6771" w:rsidRDefault="000A6771">
            <w:pPr>
              <w:pStyle w:val="ConsPlusNormal"/>
              <w:jc w:val="center"/>
            </w:pPr>
            <w:r>
              <w:t>0,057</w:t>
            </w:r>
          </w:p>
        </w:tc>
        <w:tc>
          <w:tcPr>
            <w:tcW w:w="1013" w:type="dxa"/>
            <w:tcBorders>
              <w:top w:val="nil"/>
              <w:bottom w:val="nil"/>
            </w:tcBorders>
          </w:tcPr>
          <w:p w:rsidR="000A6771" w:rsidRDefault="000A6771">
            <w:pPr>
              <w:pStyle w:val="ConsPlusNormal"/>
              <w:jc w:val="center"/>
            </w:pPr>
            <w:r>
              <w:t>0,062</w:t>
            </w:r>
          </w:p>
        </w:tc>
        <w:tc>
          <w:tcPr>
            <w:tcW w:w="1027" w:type="dxa"/>
            <w:tcBorders>
              <w:top w:val="nil"/>
              <w:bottom w:val="nil"/>
            </w:tcBorders>
          </w:tcPr>
          <w:p w:rsidR="000A6771" w:rsidRDefault="000A6771">
            <w:pPr>
              <w:pStyle w:val="ConsPlusNormal"/>
              <w:jc w:val="center"/>
            </w:pPr>
            <w:r>
              <w:t>0,083</w:t>
            </w:r>
          </w:p>
        </w:tc>
        <w:tc>
          <w:tcPr>
            <w:tcW w:w="1046" w:type="dxa"/>
            <w:tcBorders>
              <w:top w:val="nil"/>
              <w:bottom w:val="nil"/>
            </w:tcBorders>
          </w:tcPr>
          <w:p w:rsidR="000A6771" w:rsidRDefault="000A6771">
            <w:pPr>
              <w:pStyle w:val="ConsPlusNormal"/>
              <w:jc w:val="center"/>
            </w:pPr>
            <w:r>
              <w:t>0,112</w:t>
            </w:r>
          </w:p>
        </w:tc>
      </w:tr>
      <w:tr w:rsidR="000A6771">
        <w:tblPrEx>
          <w:tblBorders>
            <w:insideH w:val="none" w:sz="0" w:space="0" w:color="auto"/>
          </w:tblBorders>
        </w:tblPrEx>
        <w:tc>
          <w:tcPr>
            <w:tcW w:w="907" w:type="dxa"/>
            <w:tcBorders>
              <w:top w:val="nil"/>
              <w:bottom w:val="single" w:sz="4" w:space="0" w:color="auto"/>
            </w:tcBorders>
          </w:tcPr>
          <w:p w:rsidR="000A6771" w:rsidRDefault="000A6771">
            <w:pPr>
              <w:pStyle w:val="ConsPlusNormal"/>
              <w:jc w:val="center"/>
            </w:pPr>
            <w:r>
              <w:t>4,0</w:t>
            </w:r>
          </w:p>
        </w:tc>
        <w:tc>
          <w:tcPr>
            <w:tcW w:w="1013" w:type="dxa"/>
            <w:tcBorders>
              <w:top w:val="nil"/>
              <w:bottom w:val="single" w:sz="4" w:space="0" w:color="auto"/>
            </w:tcBorders>
          </w:tcPr>
          <w:p w:rsidR="000A6771" w:rsidRDefault="000A6771">
            <w:pPr>
              <w:pStyle w:val="ConsPlusNormal"/>
              <w:jc w:val="center"/>
            </w:pPr>
            <w:r>
              <w:t>0,019</w:t>
            </w:r>
          </w:p>
        </w:tc>
        <w:tc>
          <w:tcPr>
            <w:tcW w:w="998" w:type="dxa"/>
            <w:tcBorders>
              <w:top w:val="nil"/>
              <w:bottom w:val="single" w:sz="4" w:space="0" w:color="auto"/>
            </w:tcBorders>
          </w:tcPr>
          <w:p w:rsidR="000A6771" w:rsidRDefault="000A6771">
            <w:pPr>
              <w:pStyle w:val="ConsPlusNormal"/>
              <w:jc w:val="center"/>
            </w:pPr>
            <w:r>
              <w:t>0,023</w:t>
            </w:r>
          </w:p>
        </w:tc>
        <w:tc>
          <w:tcPr>
            <w:tcW w:w="1008" w:type="dxa"/>
            <w:tcBorders>
              <w:top w:val="nil"/>
              <w:bottom w:val="single" w:sz="4" w:space="0" w:color="auto"/>
            </w:tcBorders>
          </w:tcPr>
          <w:p w:rsidR="000A6771" w:rsidRDefault="000A6771">
            <w:pPr>
              <w:pStyle w:val="ConsPlusNormal"/>
              <w:jc w:val="center"/>
            </w:pPr>
            <w:r>
              <w:t>0,027</w:t>
            </w:r>
          </w:p>
        </w:tc>
        <w:tc>
          <w:tcPr>
            <w:tcW w:w="1013" w:type="dxa"/>
            <w:tcBorders>
              <w:top w:val="nil"/>
              <w:bottom w:val="single" w:sz="4" w:space="0" w:color="auto"/>
            </w:tcBorders>
          </w:tcPr>
          <w:p w:rsidR="000A6771" w:rsidRDefault="000A6771">
            <w:pPr>
              <w:pStyle w:val="ConsPlusNormal"/>
              <w:jc w:val="center"/>
            </w:pPr>
            <w:r>
              <w:t>0,030</w:t>
            </w:r>
          </w:p>
        </w:tc>
        <w:tc>
          <w:tcPr>
            <w:tcW w:w="1013" w:type="dxa"/>
            <w:tcBorders>
              <w:top w:val="nil"/>
              <w:bottom w:val="single" w:sz="4" w:space="0" w:color="auto"/>
            </w:tcBorders>
          </w:tcPr>
          <w:p w:rsidR="000A6771" w:rsidRDefault="000A6771">
            <w:pPr>
              <w:pStyle w:val="ConsPlusNormal"/>
              <w:jc w:val="center"/>
            </w:pPr>
            <w:r>
              <w:t>0,033</w:t>
            </w:r>
          </w:p>
        </w:tc>
        <w:tc>
          <w:tcPr>
            <w:tcW w:w="1013" w:type="dxa"/>
            <w:tcBorders>
              <w:top w:val="nil"/>
              <w:bottom w:val="single" w:sz="4" w:space="0" w:color="auto"/>
            </w:tcBorders>
          </w:tcPr>
          <w:p w:rsidR="000A6771" w:rsidRDefault="000A6771">
            <w:pPr>
              <w:pStyle w:val="ConsPlusNormal"/>
              <w:jc w:val="center"/>
            </w:pPr>
            <w:r>
              <w:t>0,037</w:t>
            </w:r>
          </w:p>
        </w:tc>
        <w:tc>
          <w:tcPr>
            <w:tcW w:w="1027" w:type="dxa"/>
            <w:tcBorders>
              <w:top w:val="nil"/>
              <w:bottom w:val="single" w:sz="4" w:space="0" w:color="auto"/>
            </w:tcBorders>
          </w:tcPr>
          <w:p w:rsidR="000A6771" w:rsidRDefault="000A6771">
            <w:pPr>
              <w:pStyle w:val="ConsPlusNormal"/>
              <w:jc w:val="center"/>
            </w:pPr>
            <w:r>
              <w:t>0,051</w:t>
            </w:r>
          </w:p>
        </w:tc>
        <w:tc>
          <w:tcPr>
            <w:tcW w:w="1046" w:type="dxa"/>
            <w:tcBorders>
              <w:top w:val="nil"/>
              <w:bottom w:val="single" w:sz="4" w:space="0" w:color="auto"/>
            </w:tcBorders>
          </w:tcPr>
          <w:p w:rsidR="000A6771" w:rsidRDefault="000A6771">
            <w:pPr>
              <w:pStyle w:val="ConsPlusNormal"/>
              <w:jc w:val="center"/>
            </w:pPr>
            <w:r>
              <w:t>0,085</w:t>
            </w:r>
          </w:p>
        </w:tc>
      </w:tr>
    </w:tbl>
    <w:p w:rsidR="000A6771" w:rsidRDefault="000A6771">
      <w:pPr>
        <w:pStyle w:val="ConsPlusNormal"/>
        <w:jc w:val="both"/>
      </w:pPr>
    </w:p>
    <w:p w:rsidR="000A6771" w:rsidRDefault="000A6771">
      <w:pPr>
        <w:pStyle w:val="ConsPlusNormal"/>
        <w:ind w:firstLine="540"/>
        <w:jc w:val="both"/>
      </w:pPr>
      <w:r>
        <w:t xml:space="preserve">Среднее дополнительное давление на грунт </w:t>
      </w:r>
      <w:r>
        <w:rPr>
          <w:i/>
        </w:rPr>
        <w:t>p</w:t>
      </w:r>
      <w:r>
        <w:rPr>
          <w:vertAlign w:val="subscript"/>
        </w:rPr>
        <w:t>0</w:t>
      </w:r>
      <w:r>
        <w:t xml:space="preserve"> должно удовлетворять условию</w:t>
      </w:r>
    </w:p>
    <w:p w:rsidR="000A6771" w:rsidRDefault="000A6771">
      <w:pPr>
        <w:pStyle w:val="ConsPlusNormal"/>
        <w:jc w:val="both"/>
      </w:pPr>
    </w:p>
    <w:p w:rsidR="000A6771" w:rsidRDefault="000A6771">
      <w:pPr>
        <w:pStyle w:val="ConsPlusNormal"/>
        <w:jc w:val="center"/>
      </w:pPr>
      <w:bookmarkStart w:id="161" w:name="P6287"/>
      <w:bookmarkEnd w:id="161"/>
      <w:r>
        <w:rPr>
          <w:noProof/>
          <w:position w:val="-22"/>
        </w:rPr>
        <w:drawing>
          <wp:inline distT="0" distB="0" distL="0" distR="0">
            <wp:extent cx="922020" cy="42989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922020" cy="429895"/>
                    </a:xfrm>
                    <a:prstGeom prst="rect">
                      <a:avLst/>
                    </a:prstGeom>
                    <a:noFill/>
                    <a:ln>
                      <a:noFill/>
                    </a:ln>
                  </pic:spPr>
                </pic:pic>
              </a:graphicData>
            </a:graphic>
          </wp:inline>
        </w:drawing>
      </w:r>
      <w:r>
        <w:t xml:space="preserve"> (И.8)</w:t>
      </w:r>
    </w:p>
    <w:p w:rsidR="000A6771" w:rsidRDefault="000A6771">
      <w:pPr>
        <w:pStyle w:val="ConsPlusNormal"/>
        <w:jc w:val="both"/>
      </w:pPr>
    </w:p>
    <w:p w:rsidR="000A6771" w:rsidRDefault="000A6771">
      <w:pPr>
        <w:pStyle w:val="ConsPlusNormal"/>
        <w:ind w:firstLine="540"/>
        <w:jc w:val="both"/>
      </w:pPr>
      <w:r>
        <w:lastRenderedPageBreak/>
        <w:t xml:space="preserve">где </w:t>
      </w:r>
      <w:r>
        <w:rPr>
          <w:i/>
        </w:rPr>
        <w:t>k</w:t>
      </w:r>
      <w:r>
        <w:rPr>
          <w:i/>
          <w:vertAlign w:val="subscript"/>
        </w:rPr>
        <w:t>f</w:t>
      </w:r>
      <w:r>
        <w:t xml:space="preserve"> - безразмерный коэффициент, принимаемый по первой строке </w:t>
      </w:r>
      <w:hyperlink w:anchor="P6294">
        <w:r>
          <w:rPr>
            <w:color w:val="0000FF"/>
          </w:rPr>
          <w:t>таблице И.3</w:t>
        </w:r>
      </w:hyperlink>
      <w:r>
        <w:t xml:space="preserve"> при </w:t>
      </w:r>
      <w:r>
        <w:rPr>
          <w:i/>
        </w:rPr>
        <w:t>h</w:t>
      </w:r>
      <w:r>
        <w:rPr>
          <w:i/>
          <w:vertAlign w:val="subscript"/>
        </w:rPr>
        <w:t>s</w:t>
      </w:r>
      <w:r>
        <w:t>/</w:t>
      </w:r>
      <w:r>
        <w:rPr>
          <w:i/>
        </w:rPr>
        <w:t>b</w:t>
      </w:r>
      <w:r>
        <w:t xml:space="preserve"> = 0, </w:t>
      </w:r>
      <w:r>
        <w:rPr>
          <w:i/>
        </w:rPr>
        <w:t>h</w:t>
      </w:r>
      <w:r>
        <w:rPr>
          <w:i/>
          <w:vertAlign w:val="subscript"/>
        </w:rPr>
        <w:t>s</w:t>
      </w:r>
      <w:r>
        <w:t xml:space="preserve"> </w:t>
      </w:r>
      <w:r>
        <w:rPr>
          <w:i/>
        </w:rPr>
        <w:t>-</w:t>
      </w:r>
      <w:r>
        <w:t xml:space="preserve"> толщина грунтовой прослойки под фундаментом;</w:t>
      </w:r>
    </w:p>
    <w:p w:rsidR="000A6771" w:rsidRDefault="000A6771">
      <w:pPr>
        <w:pStyle w:val="ConsPlusNormal"/>
        <w:spacing w:before="220"/>
        <w:ind w:firstLine="540"/>
        <w:jc w:val="both"/>
      </w:pPr>
      <w:r>
        <w:rPr>
          <w:noProof/>
          <w:position w:val="-8"/>
        </w:rPr>
        <w:drawing>
          <wp:inline distT="0" distB="0" distL="0" distR="0">
            <wp:extent cx="209550" cy="25146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наибольшее значение напряжения, кПа, при котором сохраняется линейная зависимость скорости установившегося течения от напряжения на начальном участке реологической кривой, определяемое по </w:t>
      </w:r>
      <w:hyperlink w:anchor="P6352">
        <w:r>
          <w:rPr>
            <w:color w:val="0000FF"/>
          </w:rPr>
          <w:t>И.5</w:t>
        </w:r>
      </w:hyperlink>
      <w:r>
        <w:t>.</w:t>
      </w:r>
    </w:p>
    <w:p w:rsidR="000A6771" w:rsidRDefault="000A6771">
      <w:pPr>
        <w:pStyle w:val="ConsPlusNormal"/>
        <w:jc w:val="both"/>
      </w:pPr>
    </w:p>
    <w:p w:rsidR="000A6771" w:rsidRDefault="000A6771">
      <w:pPr>
        <w:pStyle w:val="ConsPlusNormal"/>
        <w:jc w:val="right"/>
      </w:pPr>
      <w:r>
        <w:t>Таблица И.3</w:t>
      </w:r>
    </w:p>
    <w:p w:rsidR="000A6771" w:rsidRDefault="000A6771">
      <w:pPr>
        <w:pStyle w:val="ConsPlusNormal"/>
        <w:jc w:val="both"/>
      </w:pPr>
    </w:p>
    <w:p w:rsidR="000A6771" w:rsidRDefault="000A6771">
      <w:pPr>
        <w:pStyle w:val="ConsPlusNormal"/>
        <w:jc w:val="center"/>
      </w:pPr>
      <w:bookmarkStart w:id="162" w:name="P6294"/>
      <w:bookmarkEnd w:id="162"/>
      <w:r>
        <w:rPr>
          <w:b/>
        </w:rPr>
        <w:t>Значения коэффициента</w:t>
      </w:r>
      <w:r>
        <w:t xml:space="preserve"> </w:t>
      </w:r>
      <w:r>
        <w:rPr>
          <w:b/>
          <w:i/>
        </w:rPr>
        <w:t>k</w:t>
      </w:r>
      <w:r>
        <w:rPr>
          <w:b/>
          <w:i/>
          <w:vertAlign w:val="subscript"/>
        </w:rPr>
        <w:t>f</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1013"/>
        <w:gridCol w:w="994"/>
        <w:gridCol w:w="1008"/>
        <w:gridCol w:w="1013"/>
        <w:gridCol w:w="1008"/>
        <w:gridCol w:w="1018"/>
        <w:gridCol w:w="1022"/>
        <w:gridCol w:w="1046"/>
      </w:tblGrid>
      <w:tr w:rsidR="000A6771">
        <w:tc>
          <w:tcPr>
            <w:tcW w:w="907" w:type="dxa"/>
            <w:vMerge w:val="restart"/>
            <w:tcBorders>
              <w:top w:val="single" w:sz="4" w:space="0" w:color="auto"/>
              <w:bottom w:val="single" w:sz="4" w:space="0" w:color="auto"/>
            </w:tcBorders>
            <w:vAlign w:val="center"/>
          </w:tcPr>
          <w:p w:rsidR="000A6771" w:rsidRDefault="000A6771">
            <w:pPr>
              <w:pStyle w:val="ConsPlusNormal"/>
              <w:jc w:val="center"/>
            </w:pPr>
            <w:r>
              <w:rPr>
                <w:i/>
              </w:rPr>
              <w:t>h</w:t>
            </w:r>
            <w:r>
              <w:rPr>
                <w:i/>
                <w:vertAlign w:val="subscript"/>
              </w:rPr>
              <w:t>s</w:t>
            </w:r>
            <w:r>
              <w:t>/</w:t>
            </w:r>
            <w:r>
              <w:rPr>
                <w:i/>
              </w:rPr>
              <w:t>b</w:t>
            </w:r>
          </w:p>
        </w:tc>
        <w:tc>
          <w:tcPr>
            <w:tcW w:w="8122" w:type="dxa"/>
            <w:gridSpan w:val="8"/>
            <w:tcBorders>
              <w:top w:val="single" w:sz="4" w:space="0" w:color="auto"/>
              <w:bottom w:val="single" w:sz="4" w:space="0" w:color="auto"/>
            </w:tcBorders>
            <w:vAlign w:val="center"/>
          </w:tcPr>
          <w:p w:rsidR="000A6771" w:rsidRDefault="000A6771">
            <w:pPr>
              <w:pStyle w:val="ConsPlusNormal"/>
              <w:jc w:val="center"/>
            </w:pPr>
            <w:r>
              <w:t xml:space="preserve">Значения коэффициента </w:t>
            </w:r>
            <w:r>
              <w:rPr>
                <w:i/>
              </w:rPr>
              <w:t>k</w:t>
            </w:r>
            <w:r>
              <w:rPr>
                <w:i/>
                <w:vertAlign w:val="subscript"/>
              </w:rPr>
              <w:t>f</w:t>
            </w:r>
            <w:r>
              <w:t xml:space="preserve"> при </w:t>
            </w:r>
            <w:r>
              <w:rPr>
                <w:i/>
              </w:rPr>
              <w:t>a</w:t>
            </w:r>
            <w:r>
              <w:t>/</w:t>
            </w:r>
            <w:r>
              <w:rPr>
                <w:i/>
              </w:rPr>
              <w:t>b</w:t>
            </w:r>
          </w:p>
        </w:tc>
      </w:tr>
      <w:tr w:rsidR="000A6771">
        <w:tc>
          <w:tcPr>
            <w:tcW w:w="907" w:type="dxa"/>
            <w:vMerge/>
            <w:tcBorders>
              <w:top w:val="single" w:sz="4" w:space="0" w:color="auto"/>
              <w:bottom w:val="single" w:sz="4" w:space="0" w:color="auto"/>
            </w:tcBorders>
          </w:tcPr>
          <w:p w:rsidR="000A6771" w:rsidRDefault="000A6771">
            <w:pPr>
              <w:pStyle w:val="ConsPlusNormal"/>
            </w:pPr>
          </w:p>
        </w:tc>
        <w:tc>
          <w:tcPr>
            <w:tcW w:w="1013" w:type="dxa"/>
            <w:tcBorders>
              <w:top w:val="single" w:sz="4" w:space="0" w:color="auto"/>
              <w:bottom w:val="single" w:sz="4" w:space="0" w:color="auto"/>
            </w:tcBorders>
            <w:vAlign w:val="center"/>
          </w:tcPr>
          <w:p w:rsidR="000A6771" w:rsidRDefault="000A6771">
            <w:pPr>
              <w:pStyle w:val="ConsPlusNormal"/>
              <w:jc w:val="center"/>
            </w:pPr>
            <w:r>
              <w:t>1</w:t>
            </w:r>
          </w:p>
        </w:tc>
        <w:tc>
          <w:tcPr>
            <w:tcW w:w="994" w:type="dxa"/>
            <w:tcBorders>
              <w:top w:val="single" w:sz="4" w:space="0" w:color="auto"/>
              <w:bottom w:val="single" w:sz="4" w:space="0" w:color="auto"/>
            </w:tcBorders>
            <w:vAlign w:val="center"/>
          </w:tcPr>
          <w:p w:rsidR="000A6771" w:rsidRDefault="000A6771">
            <w:pPr>
              <w:pStyle w:val="ConsPlusNormal"/>
              <w:jc w:val="center"/>
            </w:pPr>
            <w:r>
              <w:t>1,2</w:t>
            </w:r>
          </w:p>
        </w:tc>
        <w:tc>
          <w:tcPr>
            <w:tcW w:w="1008" w:type="dxa"/>
            <w:tcBorders>
              <w:top w:val="single" w:sz="4" w:space="0" w:color="auto"/>
              <w:bottom w:val="single" w:sz="4" w:space="0" w:color="auto"/>
            </w:tcBorders>
            <w:vAlign w:val="center"/>
          </w:tcPr>
          <w:p w:rsidR="000A6771" w:rsidRDefault="000A6771">
            <w:pPr>
              <w:pStyle w:val="ConsPlusNormal"/>
              <w:jc w:val="center"/>
            </w:pPr>
            <w:r>
              <w:t>1,4</w:t>
            </w:r>
          </w:p>
        </w:tc>
        <w:tc>
          <w:tcPr>
            <w:tcW w:w="1013" w:type="dxa"/>
            <w:tcBorders>
              <w:top w:val="single" w:sz="4" w:space="0" w:color="auto"/>
              <w:bottom w:val="single" w:sz="4" w:space="0" w:color="auto"/>
            </w:tcBorders>
            <w:vAlign w:val="center"/>
          </w:tcPr>
          <w:p w:rsidR="000A6771" w:rsidRDefault="000A6771">
            <w:pPr>
              <w:pStyle w:val="ConsPlusNormal"/>
              <w:jc w:val="center"/>
            </w:pPr>
            <w:r>
              <w:t>1,6</w:t>
            </w:r>
          </w:p>
        </w:tc>
        <w:tc>
          <w:tcPr>
            <w:tcW w:w="1008" w:type="dxa"/>
            <w:tcBorders>
              <w:top w:val="single" w:sz="4" w:space="0" w:color="auto"/>
              <w:bottom w:val="single" w:sz="4" w:space="0" w:color="auto"/>
            </w:tcBorders>
            <w:vAlign w:val="center"/>
          </w:tcPr>
          <w:p w:rsidR="000A6771" w:rsidRDefault="000A6771">
            <w:pPr>
              <w:pStyle w:val="ConsPlusNormal"/>
              <w:jc w:val="center"/>
            </w:pPr>
            <w:r>
              <w:t>1,8</w:t>
            </w:r>
          </w:p>
        </w:tc>
        <w:tc>
          <w:tcPr>
            <w:tcW w:w="1018" w:type="dxa"/>
            <w:tcBorders>
              <w:top w:val="single" w:sz="4" w:space="0" w:color="auto"/>
              <w:bottom w:val="single" w:sz="4" w:space="0" w:color="auto"/>
            </w:tcBorders>
            <w:vAlign w:val="center"/>
          </w:tcPr>
          <w:p w:rsidR="000A6771" w:rsidRDefault="000A6771">
            <w:pPr>
              <w:pStyle w:val="ConsPlusNormal"/>
              <w:jc w:val="center"/>
            </w:pPr>
            <w:r>
              <w:t>2</w:t>
            </w:r>
          </w:p>
        </w:tc>
        <w:tc>
          <w:tcPr>
            <w:tcW w:w="1022" w:type="dxa"/>
            <w:tcBorders>
              <w:top w:val="single" w:sz="4" w:space="0" w:color="auto"/>
              <w:bottom w:val="single" w:sz="4" w:space="0" w:color="auto"/>
            </w:tcBorders>
            <w:vAlign w:val="center"/>
          </w:tcPr>
          <w:p w:rsidR="000A6771" w:rsidRDefault="000A6771">
            <w:pPr>
              <w:pStyle w:val="ConsPlusNormal"/>
              <w:jc w:val="center"/>
            </w:pPr>
            <w:r>
              <w:t>3</w:t>
            </w:r>
          </w:p>
        </w:tc>
        <w:tc>
          <w:tcPr>
            <w:tcW w:w="1046" w:type="dxa"/>
            <w:tcBorders>
              <w:top w:val="single" w:sz="4" w:space="0" w:color="auto"/>
              <w:bottom w:val="single" w:sz="4" w:space="0" w:color="auto"/>
            </w:tcBorders>
            <w:vAlign w:val="center"/>
          </w:tcPr>
          <w:p w:rsidR="000A6771" w:rsidRDefault="000A6771">
            <w:pPr>
              <w:pStyle w:val="ConsPlusNormal"/>
              <w:jc w:val="center"/>
            </w:pPr>
            <w:r>
              <w:t>10</w:t>
            </w:r>
          </w:p>
        </w:tc>
      </w:tr>
      <w:tr w:rsidR="000A6771">
        <w:tblPrEx>
          <w:tblBorders>
            <w:insideH w:val="none" w:sz="0" w:space="0" w:color="auto"/>
          </w:tblBorders>
        </w:tblPrEx>
        <w:tc>
          <w:tcPr>
            <w:tcW w:w="907" w:type="dxa"/>
            <w:tcBorders>
              <w:top w:val="single" w:sz="4" w:space="0" w:color="auto"/>
              <w:bottom w:val="nil"/>
            </w:tcBorders>
          </w:tcPr>
          <w:p w:rsidR="000A6771" w:rsidRDefault="000A6771">
            <w:pPr>
              <w:pStyle w:val="ConsPlusNormal"/>
              <w:jc w:val="center"/>
            </w:pPr>
            <w:r>
              <w:t>0</w:t>
            </w:r>
          </w:p>
        </w:tc>
        <w:tc>
          <w:tcPr>
            <w:tcW w:w="1013" w:type="dxa"/>
            <w:tcBorders>
              <w:top w:val="single" w:sz="4" w:space="0" w:color="auto"/>
              <w:bottom w:val="nil"/>
            </w:tcBorders>
          </w:tcPr>
          <w:p w:rsidR="000A6771" w:rsidRDefault="000A6771">
            <w:pPr>
              <w:pStyle w:val="ConsPlusNormal"/>
              <w:jc w:val="center"/>
            </w:pPr>
            <w:r>
              <w:t>2,6</w:t>
            </w:r>
          </w:p>
        </w:tc>
        <w:tc>
          <w:tcPr>
            <w:tcW w:w="994" w:type="dxa"/>
            <w:tcBorders>
              <w:top w:val="single" w:sz="4" w:space="0" w:color="auto"/>
              <w:bottom w:val="nil"/>
            </w:tcBorders>
          </w:tcPr>
          <w:p w:rsidR="000A6771" w:rsidRDefault="000A6771">
            <w:pPr>
              <w:pStyle w:val="ConsPlusNormal"/>
              <w:jc w:val="center"/>
            </w:pPr>
            <w:r>
              <w:t>2,65</w:t>
            </w:r>
          </w:p>
        </w:tc>
        <w:tc>
          <w:tcPr>
            <w:tcW w:w="1008" w:type="dxa"/>
            <w:tcBorders>
              <w:top w:val="single" w:sz="4" w:space="0" w:color="auto"/>
              <w:bottom w:val="nil"/>
            </w:tcBorders>
          </w:tcPr>
          <w:p w:rsidR="000A6771" w:rsidRDefault="000A6771">
            <w:pPr>
              <w:pStyle w:val="ConsPlusNormal"/>
              <w:jc w:val="center"/>
            </w:pPr>
            <w:r>
              <w:t>2,7</w:t>
            </w:r>
          </w:p>
        </w:tc>
        <w:tc>
          <w:tcPr>
            <w:tcW w:w="1013" w:type="dxa"/>
            <w:tcBorders>
              <w:top w:val="single" w:sz="4" w:space="0" w:color="auto"/>
              <w:bottom w:val="nil"/>
            </w:tcBorders>
          </w:tcPr>
          <w:p w:rsidR="000A6771" w:rsidRDefault="000A6771">
            <w:pPr>
              <w:pStyle w:val="ConsPlusNormal"/>
              <w:jc w:val="center"/>
            </w:pPr>
            <w:r>
              <w:t>2,7</w:t>
            </w:r>
          </w:p>
        </w:tc>
        <w:tc>
          <w:tcPr>
            <w:tcW w:w="1008" w:type="dxa"/>
            <w:tcBorders>
              <w:top w:val="single" w:sz="4" w:space="0" w:color="auto"/>
              <w:bottom w:val="nil"/>
            </w:tcBorders>
          </w:tcPr>
          <w:p w:rsidR="000A6771" w:rsidRDefault="000A6771">
            <w:pPr>
              <w:pStyle w:val="ConsPlusNormal"/>
              <w:jc w:val="center"/>
            </w:pPr>
            <w:r>
              <w:t>2,75</w:t>
            </w:r>
          </w:p>
        </w:tc>
        <w:tc>
          <w:tcPr>
            <w:tcW w:w="1018" w:type="dxa"/>
            <w:tcBorders>
              <w:top w:val="single" w:sz="4" w:space="0" w:color="auto"/>
              <w:bottom w:val="nil"/>
            </w:tcBorders>
          </w:tcPr>
          <w:p w:rsidR="000A6771" w:rsidRDefault="000A6771">
            <w:pPr>
              <w:pStyle w:val="ConsPlusNormal"/>
              <w:jc w:val="center"/>
            </w:pPr>
            <w:r>
              <w:t>2,8</w:t>
            </w:r>
          </w:p>
        </w:tc>
        <w:tc>
          <w:tcPr>
            <w:tcW w:w="1022" w:type="dxa"/>
            <w:tcBorders>
              <w:top w:val="single" w:sz="4" w:space="0" w:color="auto"/>
              <w:bottom w:val="nil"/>
            </w:tcBorders>
          </w:tcPr>
          <w:p w:rsidR="000A6771" w:rsidRDefault="000A6771">
            <w:pPr>
              <w:pStyle w:val="ConsPlusNormal"/>
              <w:jc w:val="center"/>
            </w:pPr>
            <w:r>
              <w:t>2,9</w:t>
            </w:r>
          </w:p>
        </w:tc>
        <w:tc>
          <w:tcPr>
            <w:tcW w:w="1046" w:type="dxa"/>
            <w:tcBorders>
              <w:top w:val="single" w:sz="4" w:space="0" w:color="auto"/>
              <w:bottom w:val="nil"/>
            </w:tcBorders>
          </w:tcPr>
          <w:p w:rsidR="000A6771" w:rsidRDefault="000A6771">
            <w:pPr>
              <w:pStyle w:val="ConsPlusNormal"/>
              <w:jc w:val="center"/>
            </w:pPr>
            <w:r>
              <w:t>3,2</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0,5</w:t>
            </w:r>
          </w:p>
        </w:tc>
        <w:tc>
          <w:tcPr>
            <w:tcW w:w="1013" w:type="dxa"/>
            <w:tcBorders>
              <w:top w:val="nil"/>
              <w:bottom w:val="nil"/>
            </w:tcBorders>
          </w:tcPr>
          <w:p w:rsidR="000A6771" w:rsidRDefault="000A6771">
            <w:pPr>
              <w:pStyle w:val="ConsPlusNormal"/>
              <w:jc w:val="center"/>
            </w:pPr>
            <w:r>
              <w:t>3,3</w:t>
            </w:r>
          </w:p>
        </w:tc>
        <w:tc>
          <w:tcPr>
            <w:tcW w:w="994" w:type="dxa"/>
            <w:tcBorders>
              <w:top w:val="nil"/>
              <w:bottom w:val="nil"/>
            </w:tcBorders>
          </w:tcPr>
          <w:p w:rsidR="000A6771" w:rsidRDefault="000A6771">
            <w:pPr>
              <w:pStyle w:val="ConsPlusNormal"/>
              <w:jc w:val="center"/>
            </w:pPr>
            <w:r>
              <w:t>3,35</w:t>
            </w:r>
          </w:p>
        </w:tc>
        <w:tc>
          <w:tcPr>
            <w:tcW w:w="1008" w:type="dxa"/>
            <w:tcBorders>
              <w:top w:val="nil"/>
              <w:bottom w:val="nil"/>
            </w:tcBorders>
          </w:tcPr>
          <w:p w:rsidR="000A6771" w:rsidRDefault="000A6771">
            <w:pPr>
              <w:pStyle w:val="ConsPlusNormal"/>
              <w:jc w:val="center"/>
            </w:pPr>
            <w:r>
              <w:t>3,4</w:t>
            </w:r>
          </w:p>
        </w:tc>
        <w:tc>
          <w:tcPr>
            <w:tcW w:w="1013" w:type="dxa"/>
            <w:tcBorders>
              <w:top w:val="nil"/>
              <w:bottom w:val="nil"/>
            </w:tcBorders>
          </w:tcPr>
          <w:p w:rsidR="000A6771" w:rsidRDefault="000A6771">
            <w:pPr>
              <w:pStyle w:val="ConsPlusNormal"/>
              <w:jc w:val="center"/>
            </w:pPr>
            <w:r>
              <w:t>3,4</w:t>
            </w:r>
          </w:p>
        </w:tc>
        <w:tc>
          <w:tcPr>
            <w:tcW w:w="1008" w:type="dxa"/>
            <w:tcBorders>
              <w:top w:val="nil"/>
              <w:bottom w:val="nil"/>
            </w:tcBorders>
          </w:tcPr>
          <w:p w:rsidR="000A6771" w:rsidRDefault="000A6771">
            <w:pPr>
              <w:pStyle w:val="ConsPlusNormal"/>
              <w:jc w:val="center"/>
            </w:pPr>
            <w:r>
              <w:t>3,45</w:t>
            </w:r>
          </w:p>
        </w:tc>
        <w:tc>
          <w:tcPr>
            <w:tcW w:w="1018" w:type="dxa"/>
            <w:tcBorders>
              <w:top w:val="nil"/>
              <w:bottom w:val="nil"/>
            </w:tcBorders>
          </w:tcPr>
          <w:p w:rsidR="000A6771" w:rsidRDefault="000A6771">
            <w:pPr>
              <w:pStyle w:val="ConsPlusNormal"/>
              <w:jc w:val="center"/>
            </w:pPr>
            <w:r>
              <w:t>3,5</w:t>
            </w:r>
          </w:p>
        </w:tc>
        <w:tc>
          <w:tcPr>
            <w:tcW w:w="1022" w:type="dxa"/>
            <w:tcBorders>
              <w:top w:val="nil"/>
              <w:bottom w:val="nil"/>
            </w:tcBorders>
          </w:tcPr>
          <w:p w:rsidR="000A6771" w:rsidRDefault="000A6771">
            <w:pPr>
              <w:pStyle w:val="ConsPlusNormal"/>
              <w:jc w:val="center"/>
            </w:pPr>
            <w:r>
              <w:t>3,6</w:t>
            </w:r>
          </w:p>
        </w:tc>
        <w:tc>
          <w:tcPr>
            <w:tcW w:w="1046" w:type="dxa"/>
            <w:tcBorders>
              <w:top w:val="nil"/>
              <w:bottom w:val="nil"/>
            </w:tcBorders>
          </w:tcPr>
          <w:p w:rsidR="000A6771" w:rsidRDefault="000A6771">
            <w:pPr>
              <w:pStyle w:val="ConsPlusNormal"/>
              <w:jc w:val="center"/>
            </w:pPr>
            <w:r>
              <w:t>3,8</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1,0</w:t>
            </w:r>
          </w:p>
        </w:tc>
        <w:tc>
          <w:tcPr>
            <w:tcW w:w="1013" w:type="dxa"/>
            <w:tcBorders>
              <w:top w:val="nil"/>
              <w:bottom w:val="nil"/>
            </w:tcBorders>
          </w:tcPr>
          <w:p w:rsidR="000A6771" w:rsidRDefault="000A6771">
            <w:pPr>
              <w:pStyle w:val="ConsPlusNormal"/>
              <w:jc w:val="center"/>
            </w:pPr>
            <w:r>
              <w:t>3,8</w:t>
            </w:r>
          </w:p>
        </w:tc>
        <w:tc>
          <w:tcPr>
            <w:tcW w:w="994" w:type="dxa"/>
            <w:tcBorders>
              <w:top w:val="nil"/>
              <w:bottom w:val="nil"/>
            </w:tcBorders>
          </w:tcPr>
          <w:p w:rsidR="000A6771" w:rsidRDefault="000A6771">
            <w:pPr>
              <w:pStyle w:val="ConsPlusNormal"/>
              <w:jc w:val="center"/>
            </w:pPr>
            <w:r>
              <w:t>4,40</w:t>
            </w:r>
          </w:p>
        </w:tc>
        <w:tc>
          <w:tcPr>
            <w:tcW w:w="1008" w:type="dxa"/>
            <w:tcBorders>
              <w:top w:val="nil"/>
              <w:bottom w:val="nil"/>
            </w:tcBorders>
          </w:tcPr>
          <w:p w:rsidR="000A6771" w:rsidRDefault="000A6771">
            <w:pPr>
              <w:pStyle w:val="ConsPlusNormal"/>
              <w:jc w:val="center"/>
            </w:pPr>
            <w:r>
              <w:t>4,8</w:t>
            </w:r>
          </w:p>
        </w:tc>
        <w:tc>
          <w:tcPr>
            <w:tcW w:w="1013" w:type="dxa"/>
            <w:tcBorders>
              <w:top w:val="nil"/>
              <w:bottom w:val="nil"/>
            </w:tcBorders>
          </w:tcPr>
          <w:p w:rsidR="000A6771" w:rsidRDefault="000A6771">
            <w:pPr>
              <w:pStyle w:val="ConsPlusNormal"/>
              <w:jc w:val="center"/>
            </w:pPr>
            <w:r>
              <w:t>4,8</w:t>
            </w:r>
          </w:p>
        </w:tc>
        <w:tc>
          <w:tcPr>
            <w:tcW w:w="1008" w:type="dxa"/>
            <w:tcBorders>
              <w:top w:val="nil"/>
              <w:bottom w:val="nil"/>
            </w:tcBorders>
          </w:tcPr>
          <w:p w:rsidR="000A6771" w:rsidRDefault="000A6771">
            <w:pPr>
              <w:pStyle w:val="ConsPlusNormal"/>
              <w:jc w:val="center"/>
            </w:pPr>
            <w:r>
              <w:t>4,60</w:t>
            </w:r>
          </w:p>
        </w:tc>
        <w:tc>
          <w:tcPr>
            <w:tcW w:w="1018" w:type="dxa"/>
            <w:tcBorders>
              <w:top w:val="nil"/>
              <w:bottom w:val="nil"/>
            </w:tcBorders>
          </w:tcPr>
          <w:p w:rsidR="000A6771" w:rsidRDefault="000A6771">
            <w:pPr>
              <w:pStyle w:val="ConsPlusNormal"/>
              <w:jc w:val="center"/>
            </w:pPr>
            <w:r>
              <w:t>4,4</w:t>
            </w:r>
          </w:p>
        </w:tc>
        <w:tc>
          <w:tcPr>
            <w:tcW w:w="1022" w:type="dxa"/>
            <w:tcBorders>
              <w:top w:val="nil"/>
              <w:bottom w:val="nil"/>
            </w:tcBorders>
          </w:tcPr>
          <w:p w:rsidR="000A6771" w:rsidRDefault="000A6771">
            <w:pPr>
              <w:pStyle w:val="ConsPlusNormal"/>
              <w:jc w:val="center"/>
            </w:pPr>
            <w:r>
              <w:t>4,3</w:t>
            </w:r>
          </w:p>
        </w:tc>
        <w:tc>
          <w:tcPr>
            <w:tcW w:w="1046" w:type="dxa"/>
            <w:tcBorders>
              <w:top w:val="nil"/>
              <w:bottom w:val="nil"/>
            </w:tcBorders>
          </w:tcPr>
          <w:p w:rsidR="000A6771" w:rsidRDefault="000A6771">
            <w:pPr>
              <w:pStyle w:val="ConsPlusNormal"/>
              <w:jc w:val="center"/>
            </w:pPr>
            <w:r>
              <w:t>4,6</w:t>
            </w:r>
          </w:p>
        </w:tc>
      </w:tr>
      <w:tr w:rsidR="000A6771">
        <w:tblPrEx>
          <w:tblBorders>
            <w:insideH w:val="none" w:sz="0" w:space="0" w:color="auto"/>
          </w:tblBorders>
        </w:tblPrEx>
        <w:tc>
          <w:tcPr>
            <w:tcW w:w="907" w:type="dxa"/>
            <w:tcBorders>
              <w:top w:val="nil"/>
              <w:bottom w:val="nil"/>
            </w:tcBorders>
          </w:tcPr>
          <w:p w:rsidR="000A6771" w:rsidRDefault="000A6771">
            <w:pPr>
              <w:pStyle w:val="ConsPlusNormal"/>
              <w:jc w:val="center"/>
            </w:pPr>
            <w:r>
              <w:t>1,5</w:t>
            </w:r>
          </w:p>
        </w:tc>
        <w:tc>
          <w:tcPr>
            <w:tcW w:w="1013" w:type="dxa"/>
            <w:tcBorders>
              <w:top w:val="nil"/>
              <w:bottom w:val="nil"/>
            </w:tcBorders>
          </w:tcPr>
          <w:p w:rsidR="000A6771" w:rsidRDefault="000A6771">
            <w:pPr>
              <w:pStyle w:val="ConsPlusNormal"/>
              <w:jc w:val="center"/>
            </w:pPr>
            <w:r>
              <w:t>10,0</w:t>
            </w:r>
          </w:p>
        </w:tc>
        <w:tc>
          <w:tcPr>
            <w:tcW w:w="994" w:type="dxa"/>
            <w:tcBorders>
              <w:top w:val="nil"/>
              <w:bottom w:val="nil"/>
            </w:tcBorders>
          </w:tcPr>
          <w:p w:rsidR="000A6771" w:rsidRDefault="000A6771">
            <w:pPr>
              <w:pStyle w:val="ConsPlusNormal"/>
              <w:jc w:val="center"/>
            </w:pPr>
            <w:r>
              <w:t>8,70</w:t>
            </w:r>
          </w:p>
        </w:tc>
        <w:tc>
          <w:tcPr>
            <w:tcW w:w="1008" w:type="dxa"/>
            <w:tcBorders>
              <w:top w:val="nil"/>
              <w:bottom w:val="nil"/>
            </w:tcBorders>
          </w:tcPr>
          <w:p w:rsidR="000A6771" w:rsidRDefault="000A6771">
            <w:pPr>
              <w:pStyle w:val="ConsPlusNormal"/>
              <w:jc w:val="center"/>
            </w:pPr>
            <w:r>
              <w:t>7,7</w:t>
            </w:r>
          </w:p>
        </w:tc>
        <w:tc>
          <w:tcPr>
            <w:tcW w:w="1013" w:type="dxa"/>
            <w:tcBorders>
              <w:top w:val="nil"/>
              <w:bottom w:val="nil"/>
            </w:tcBorders>
          </w:tcPr>
          <w:p w:rsidR="000A6771" w:rsidRDefault="000A6771">
            <w:pPr>
              <w:pStyle w:val="ConsPlusNormal"/>
              <w:jc w:val="center"/>
            </w:pPr>
            <w:r>
              <w:t>7,1</w:t>
            </w:r>
          </w:p>
        </w:tc>
        <w:tc>
          <w:tcPr>
            <w:tcW w:w="1008" w:type="dxa"/>
            <w:tcBorders>
              <w:top w:val="nil"/>
              <w:bottom w:val="nil"/>
            </w:tcBorders>
          </w:tcPr>
          <w:p w:rsidR="000A6771" w:rsidRDefault="000A6771">
            <w:pPr>
              <w:pStyle w:val="ConsPlusNormal"/>
              <w:jc w:val="center"/>
            </w:pPr>
            <w:r>
              <w:t>6,70</w:t>
            </w:r>
          </w:p>
        </w:tc>
        <w:tc>
          <w:tcPr>
            <w:tcW w:w="1018" w:type="dxa"/>
            <w:tcBorders>
              <w:top w:val="nil"/>
              <w:bottom w:val="nil"/>
            </w:tcBorders>
          </w:tcPr>
          <w:p w:rsidR="000A6771" w:rsidRDefault="000A6771">
            <w:pPr>
              <w:pStyle w:val="ConsPlusNormal"/>
              <w:jc w:val="center"/>
            </w:pPr>
            <w:r>
              <w:t>6,4</w:t>
            </w:r>
          </w:p>
        </w:tc>
        <w:tc>
          <w:tcPr>
            <w:tcW w:w="1022" w:type="dxa"/>
            <w:tcBorders>
              <w:top w:val="nil"/>
              <w:bottom w:val="nil"/>
            </w:tcBorders>
          </w:tcPr>
          <w:p w:rsidR="000A6771" w:rsidRDefault="000A6771">
            <w:pPr>
              <w:pStyle w:val="ConsPlusNormal"/>
              <w:jc w:val="center"/>
            </w:pPr>
            <w:r>
              <w:t>5,6</w:t>
            </w:r>
          </w:p>
        </w:tc>
        <w:tc>
          <w:tcPr>
            <w:tcW w:w="1046" w:type="dxa"/>
            <w:tcBorders>
              <w:top w:val="nil"/>
              <w:bottom w:val="nil"/>
            </w:tcBorders>
          </w:tcPr>
          <w:p w:rsidR="000A6771" w:rsidRDefault="000A6771">
            <w:pPr>
              <w:pStyle w:val="ConsPlusNormal"/>
              <w:jc w:val="center"/>
            </w:pPr>
            <w:r>
              <w:t>5,8</w:t>
            </w:r>
          </w:p>
        </w:tc>
      </w:tr>
      <w:tr w:rsidR="000A6771">
        <w:tblPrEx>
          <w:tblBorders>
            <w:insideH w:val="none" w:sz="0" w:space="0" w:color="auto"/>
          </w:tblBorders>
        </w:tblPrEx>
        <w:tc>
          <w:tcPr>
            <w:tcW w:w="907" w:type="dxa"/>
            <w:tcBorders>
              <w:top w:val="nil"/>
              <w:bottom w:val="single" w:sz="4" w:space="0" w:color="auto"/>
            </w:tcBorders>
          </w:tcPr>
          <w:p w:rsidR="000A6771" w:rsidRDefault="000A6771">
            <w:pPr>
              <w:pStyle w:val="ConsPlusNormal"/>
              <w:jc w:val="center"/>
            </w:pPr>
            <w:r>
              <w:t>2,0</w:t>
            </w:r>
          </w:p>
        </w:tc>
        <w:tc>
          <w:tcPr>
            <w:tcW w:w="1013" w:type="dxa"/>
            <w:tcBorders>
              <w:top w:val="nil"/>
              <w:bottom w:val="single" w:sz="4" w:space="0" w:color="auto"/>
            </w:tcBorders>
          </w:tcPr>
          <w:p w:rsidR="000A6771" w:rsidRDefault="000A6771">
            <w:pPr>
              <w:pStyle w:val="ConsPlusNormal"/>
              <w:jc w:val="center"/>
            </w:pPr>
            <w:r>
              <w:t>16,2</w:t>
            </w:r>
          </w:p>
        </w:tc>
        <w:tc>
          <w:tcPr>
            <w:tcW w:w="994" w:type="dxa"/>
            <w:tcBorders>
              <w:top w:val="nil"/>
              <w:bottom w:val="single" w:sz="4" w:space="0" w:color="auto"/>
            </w:tcBorders>
          </w:tcPr>
          <w:p w:rsidR="000A6771" w:rsidRDefault="000A6771">
            <w:pPr>
              <w:pStyle w:val="ConsPlusNormal"/>
              <w:jc w:val="center"/>
            </w:pPr>
            <w:r>
              <w:t>13,8</w:t>
            </w:r>
          </w:p>
        </w:tc>
        <w:tc>
          <w:tcPr>
            <w:tcW w:w="1008" w:type="dxa"/>
            <w:tcBorders>
              <w:top w:val="nil"/>
              <w:bottom w:val="single" w:sz="4" w:space="0" w:color="auto"/>
            </w:tcBorders>
          </w:tcPr>
          <w:p w:rsidR="000A6771" w:rsidRDefault="000A6771">
            <w:pPr>
              <w:pStyle w:val="ConsPlusNormal"/>
              <w:jc w:val="center"/>
            </w:pPr>
            <w:r>
              <w:t>12,1</w:t>
            </w:r>
          </w:p>
        </w:tc>
        <w:tc>
          <w:tcPr>
            <w:tcW w:w="1013" w:type="dxa"/>
            <w:tcBorders>
              <w:top w:val="nil"/>
              <w:bottom w:val="single" w:sz="4" w:space="0" w:color="auto"/>
            </w:tcBorders>
          </w:tcPr>
          <w:p w:rsidR="000A6771" w:rsidRDefault="000A6771">
            <w:pPr>
              <w:pStyle w:val="ConsPlusNormal"/>
              <w:jc w:val="center"/>
            </w:pPr>
            <w:r>
              <w:t>11,0</w:t>
            </w:r>
          </w:p>
        </w:tc>
        <w:tc>
          <w:tcPr>
            <w:tcW w:w="1008" w:type="dxa"/>
            <w:tcBorders>
              <w:top w:val="nil"/>
              <w:bottom w:val="single" w:sz="4" w:space="0" w:color="auto"/>
            </w:tcBorders>
          </w:tcPr>
          <w:p w:rsidR="000A6771" w:rsidRDefault="000A6771">
            <w:pPr>
              <w:pStyle w:val="ConsPlusNormal"/>
              <w:jc w:val="center"/>
            </w:pPr>
            <w:r>
              <w:t>10,2</w:t>
            </w:r>
          </w:p>
        </w:tc>
        <w:tc>
          <w:tcPr>
            <w:tcW w:w="1018" w:type="dxa"/>
            <w:tcBorders>
              <w:top w:val="nil"/>
              <w:bottom w:val="single" w:sz="4" w:space="0" w:color="auto"/>
            </w:tcBorders>
          </w:tcPr>
          <w:p w:rsidR="000A6771" w:rsidRDefault="000A6771">
            <w:pPr>
              <w:pStyle w:val="ConsPlusNormal"/>
              <w:jc w:val="center"/>
            </w:pPr>
            <w:r>
              <w:t>9,5</w:t>
            </w:r>
          </w:p>
        </w:tc>
        <w:tc>
          <w:tcPr>
            <w:tcW w:w="1022" w:type="dxa"/>
            <w:tcBorders>
              <w:top w:val="nil"/>
              <w:bottom w:val="single" w:sz="4" w:space="0" w:color="auto"/>
            </w:tcBorders>
          </w:tcPr>
          <w:p w:rsidR="000A6771" w:rsidRDefault="000A6771">
            <w:pPr>
              <w:pStyle w:val="ConsPlusNormal"/>
              <w:jc w:val="center"/>
            </w:pPr>
            <w:r>
              <w:t>7,7</w:t>
            </w:r>
          </w:p>
        </w:tc>
        <w:tc>
          <w:tcPr>
            <w:tcW w:w="1046" w:type="dxa"/>
            <w:tcBorders>
              <w:top w:val="nil"/>
              <w:bottom w:val="single" w:sz="4" w:space="0" w:color="auto"/>
            </w:tcBorders>
          </w:tcPr>
          <w:p w:rsidR="000A6771" w:rsidRDefault="000A6771">
            <w:pPr>
              <w:pStyle w:val="ConsPlusNormal"/>
              <w:jc w:val="center"/>
            </w:pPr>
            <w:r>
              <w:t>7,5</w:t>
            </w:r>
          </w:p>
        </w:tc>
      </w:tr>
    </w:tbl>
    <w:p w:rsidR="000A6771" w:rsidRDefault="000A6771">
      <w:pPr>
        <w:pStyle w:val="ConsPlusNormal"/>
        <w:jc w:val="both"/>
      </w:pPr>
    </w:p>
    <w:p w:rsidR="000A6771" w:rsidRDefault="000A6771">
      <w:pPr>
        <w:pStyle w:val="ConsPlusNormal"/>
        <w:ind w:firstLine="540"/>
        <w:jc w:val="both"/>
      </w:pPr>
      <w:bookmarkStart w:id="163" w:name="P6352"/>
      <w:bookmarkEnd w:id="163"/>
      <w:r>
        <w:t xml:space="preserve">И.5 Расчетные характеристики сильнольдистого грунта </w:t>
      </w:r>
      <w:r>
        <w:rPr>
          <w:noProof/>
          <w:position w:val="-2"/>
        </w:rPr>
        <w:drawing>
          <wp:inline distT="0" distB="0" distL="0" distR="0">
            <wp:extent cx="133350" cy="17653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33350" cy="176530"/>
                    </a:xfrm>
                    <a:prstGeom prst="rect">
                      <a:avLst/>
                    </a:prstGeom>
                    <a:noFill/>
                    <a:ln>
                      <a:noFill/>
                    </a:ln>
                  </pic:spPr>
                </pic:pic>
              </a:graphicData>
            </a:graphic>
          </wp:inline>
        </w:drawing>
      </w:r>
      <w:r>
        <w:t xml:space="preserve">, </w:t>
      </w:r>
      <w:r>
        <w:rPr>
          <w:noProof/>
          <w:position w:val="-8"/>
        </w:rPr>
        <w:drawing>
          <wp:inline distT="0" distB="0" distL="0" distR="0">
            <wp:extent cx="217805" cy="25146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17805"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определяются при инженерных изысканиях из испытаний образцов мерзлого грунта на одноосное сжатие в соответствии с ГОСТ 12248.1 - ГОСТ 12248.11.</w:t>
      </w:r>
    </w:p>
    <w:p w:rsidR="000A6771" w:rsidRDefault="000A6771">
      <w:pPr>
        <w:pStyle w:val="ConsPlusNormal"/>
        <w:jc w:val="both"/>
      </w:pPr>
      <w:r>
        <w:t xml:space="preserve">(в ред. </w:t>
      </w:r>
      <w:hyperlink r:id="rId435">
        <w:r>
          <w:rPr>
            <w:color w:val="0000FF"/>
          </w:rPr>
          <w:t>Изменения N 1</w:t>
        </w:r>
      </w:hyperlink>
      <w:r>
        <w:t>, утв. Приказом Минстроя России от 31.05.2022 N 434/пр)</w:t>
      </w:r>
    </w:p>
    <w:p w:rsidR="000A6771" w:rsidRDefault="000A6771">
      <w:pPr>
        <w:pStyle w:val="ConsPlusNormal"/>
        <w:spacing w:before="220"/>
        <w:ind w:firstLine="540"/>
        <w:jc w:val="both"/>
      </w:pPr>
      <w:r>
        <w:t xml:space="preserve">Температуры </w:t>
      </w:r>
      <w:r>
        <w:rPr>
          <w:i/>
        </w:rPr>
        <w:t>T</w:t>
      </w:r>
      <w:r>
        <w:rPr>
          <w:i/>
          <w:vertAlign w:val="subscript"/>
        </w:rPr>
        <w:t>j,k</w:t>
      </w:r>
      <w:r>
        <w:t xml:space="preserve">, в зависимости от которых устанавливаются значения </w:t>
      </w:r>
      <w:r>
        <w:rPr>
          <w:noProof/>
          <w:position w:val="-2"/>
        </w:rPr>
        <w:drawing>
          <wp:inline distT="0" distB="0" distL="0" distR="0">
            <wp:extent cx="133350" cy="17653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33350" cy="176530"/>
                    </a:xfrm>
                    <a:prstGeom prst="rect">
                      <a:avLst/>
                    </a:prstGeom>
                    <a:noFill/>
                    <a:ln>
                      <a:noFill/>
                    </a:ln>
                  </pic:spPr>
                </pic:pic>
              </a:graphicData>
            </a:graphic>
          </wp:inline>
        </w:drawing>
      </w:r>
      <w:r>
        <w:t xml:space="preserve"> и </w:t>
      </w:r>
      <w:r>
        <w:rPr>
          <w:noProof/>
          <w:position w:val="-8"/>
        </w:rPr>
        <w:drawing>
          <wp:inline distT="0" distB="0" distL="0" distR="0">
            <wp:extent cx="217805" cy="2514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17805" cy="251460"/>
                    </a:xfrm>
                    <a:prstGeom prst="rect">
                      <a:avLst/>
                    </a:prstGeom>
                    <a:noFill/>
                    <a:ln>
                      <a:noFill/>
                    </a:ln>
                  </pic:spPr>
                </pic:pic>
              </a:graphicData>
            </a:graphic>
          </wp:inline>
        </w:drawing>
      </w:r>
      <w:r>
        <w:t xml:space="preserve">, следует определять по </w:t>
      </w:r>
      <w:hyperlink w:anchor="P501">
        <w:r>
          <w:rPr>
            <w:color w:val="0000FF"/>
          </w:rPr>
          <w:t>формулам (7.5)</w:t>
        </w:r>
      </w:hyperlink>
      <w:r>
        <w:t xml:space="preserve"> - </w:t>
      </w:r>
      <w:hyperlink w:anchor="P509">
        <w:r>
          <w:rPr>
            <w:color w:val="0000FF"/>
          </w:rPr>
          <w:t>(7.7)</w:t>
        </w:r>
      </w:hyperlink>
      <w:r>
        <w:t xml:space="preserve">. Значения коэффициента </w:t>
      </w:r>
      <w:r>
        <w:rPr>
          <w:noProof/>
          <w:position w:val="-1"/>
        </w:rPr>
        <w:drawing>
          <wp:inline distT="0" distB="0" distL="0" distR="0">
            <wp:extent cx="167640" cy="15875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67640" cy="158750"/>
                    </a:xfrm>
                    <a:prstGeom prst="rect">
                      <a:avLst/>
                    </a:prstGeom>
                    <a:noFill/>
                    <a:ln>
                      <a:noFill/>
                    </a:ln>
                  </pic:spPr>
                </pic:pic>
              </a:graphicData>
            </a:graphic>
          </wp:inline>
        </w:drawing>
      </w:r>
      <w:r>
        <w:t xml:space="preserve"> для определения температуры принимаются по </w:t>
      </w:r>
      <w:hyperlink w:anchor="P6358">
        <w:r>
          <w:rPr>
            <w:color w:val="0000FF"/>
          </w:rPr>
          <w:t>таблице И.4</w:t>
        </w:r>
      </w:hyperlink>
      <w:r>
        <w:t xml:space="preserve"> для </w:t>
      </w:r>
      <w:r>
        <w:rPr>
          <w:i/>
        </w:rPr>
        <w:t>j</w:t>
      </w:r>
      <w:r>
        <w:t xml:space="preserve">-го месяца и глубины залегания середины </w:t>
      </w:r>
      <w:r>
        <w:rPr>
          <w:i/>
        </w:rPr>
        <w:t>k</w:t>
      </w:r>
      <w:r>
        <w:t xml:space="preserve">-го слоя </w:t>
      </w:r>
      <w:r>
        <w:rPr>
          <w:i/>
        </w:rPr>
        <w:t>z</w:t>
      </w:r>
      <w:r>
        <w:t>, измеряемой от верхней поверхности многолетнемерзлых грунтов. При этом за первый месяц (</w:t>
      </w:r>
      <w:r>
        <w:rPr>
          <w:i/>
        </w:rPr>
        <w:t>j</w:t>
      </w:r>
      <w:r>
        <w:t xml:space="preserve"> = 1) принимается тот, в котором глубина сезонного протаивания достигает наибольшего значения. Для </w:t>
      </w:r>
      <w:r>
        <w:rPr>
          <w:noProof/>
          <w:position w:val="-8"/>
        </w:rPr>
        <w:drawing>
          <wp:inline distT="0" distB="0" distL="0" distR="0">
            <wp:extent cx="209550" cy="25146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температура принимается равной температуре на глубине ниже подошвы фундамента на 0,5</w:t>
      </w:r>
      <w:r>
        <w:rPr>
          <w:i/>
        </w:rPr>
        <w:t>b</w:t>
      </w:r>
      <w:r>
        <w:t xml:space="preserve"> (здесь </w:t>
      </w:r>
      <w:r>
        <w:rPr>
          <w:i/>
        </w:rPr>
        <w:t>b</w:t>
      </w:r>
      <w:r>
        <w:t xml:space="preserve"> - ширина подошвы фундамента).</w:t>
      </w:r>
    </w:p>
    <w:p w:rsidR="000A6771" w:rsidRDefault="000A6771">
      <w:pPr>
        <w:pStyle w:val="ConsPlusNormal"/>
        <w:jc w:val="both"/>
      </w:pPr>
    </w:p>
    <w:p w:rsidR="000A6771" w:rsidRDefault="000A6771">
      <w:pPr>
        <w:pStyle w:val="ConsPlusNormal"/>
        <w:jc w:val="right"/>
      </w:pPr>
      <w:r>
        <w:t>Таблица И.4</w:t>
      </w:r>
    </w:p>
    <w:p w:rsidR="000A6771" w:rsidRDefault="000A6771">
      <w:pPr>
        <w:pStyle w:val="ConsPlusNormal"/>
        <w:jc w:val="both"/>
      </w:pPr>
    </w:p>
    <w:p w:rsidR="000A6771" w:rsidRDefault="000A6771">
      <w:pPr>
        <w:pStyle w:val="ConsPlusNormal"/>
        <w:jc w:val="center"/>
      </w:pPr>
      <w:bookmarkStart w:id="164" w:name="P6358"/>
      <w:bookmarkEnd w:id="164"/>
      <w:r>
        <w:rPr>
          <w:b/>
        </w:rPr>
        <w:t>Значения коэффициента</w:t>
      </w:r>
      <w:r>
        <w:t> </w:t>
      </w:r>
      <w:r>
        <w:rPr>
          <w:noProof/>
          <w:position w:val="-9"/>
        </w:rPr>
        <w:drawing>
          <wp:inline distT="0" distB="0" distL="0" distR="0">
            <wp:extent cx="293370" cy="25908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706"/>
        <w:gridCol w:w="706"/>
        <w:gridCol w:w="696"/>
        <w:gridCol w:w="701"/>
        <w:gridCol w:w="701"/>
        <w:gridCol w:w="710"/>
        <w:gridCol w:w="701"/>
        <w:gridCol w:w="715"/>
        <w:gridCol w:w="706"/>
        <w:gridCol w:w="715"/>
        <w:gridCol w:w="720"/>
        <w:gridCol w:w="725"/>
      </w:tblGrid>
      <w:tr w:rsidR="000A6771">
        <w:tc>
          <w:tcPr>
            <w:tcW w:w="510" w:type="dxa"/>
            <w:vMerge w:val="restart"/>
            <w:tcBorders>
              <w:top w:val="single" w:sz="4" w:space="0" w:color="auto"/>
              <w:bottom w:val="single" w:sz="4" w:space="0" w:color="auto"/>
            </w:tcBorders>
            <w:vAlign w:val="center"/>
          </w:tcPr>
          <w:p w:rsidR="000A6771" w:rsidRDefault="000A6771">
            <w:pPr>
              <w:pStyle w:val="ConsPlusNormal"/>
              <w:jc w:val="center"/>
            </w:pPr>
            <w:r>
              <w:rPr>
                <w:i/>
              </w:rPr>
              <w:t>z</w:t>
            </w:r>
            <w:r>
              <w:t>, м</w:t>
            </w:r>
          </w:p>
        </w:tc>
        <w:tc>
          <w:tcPr>
            <w:tcW w:w="8502" w:type="dxa"/>
            <w:gridSpan w:val="12"/>
            <w:tcBorders>
              <w:top w:val="single" w:sz="4" w:space="0" w:color="auto"/>
              <w:bottom w:val="single" w:sz="4" w:space="0" w:color="auto"/>
            </w:tcBorders>
            <w:vAlign w:val="center"/>
          </w:tcPr>
          <w:p w:rsidR="000A6771" w:rsidRDefault="000A6771">
            <w:pPr>
              <w:pStyle w:val="ConsPlusNormal"/>
              <w:jc w:val="center"/>
            </w:pPr>
            <w:r>
              <w:t xml:space="preserve">Значения коэффициента </w:t>
            </w:r>
            <w:r>
              <w:rPr>
                <w:noProof/>
                <w:position w:val="-9"/>
              </w:rPr>
              <w:drawing>
                <wp:inline distT="0" distB="0" distL="0" distR="0">
                  <wp:extent cx="293370" cy="25908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t xml:space="preserve"> при </w:t>
            </w:r>
            <w:r>
              <w:rPr>
                <w:i/>
              </w:rPr>
              <w:t>j</w:t>
            </w:r>
            <w:r>
              <w:t>, мес</w:t>
            </w:r>
          </w:p>
        </w:tc>
      </w:tr>
      <w:tr w:rsidR="000A6771">
        <w:tc>
          <w:tcPr>
            <w:tcW w:w="510" w:type="dxa"/>
            <w:vMerge/>
            <w:tcBorders>
              <w:top w:val="single" w:sz="4" w:space="0" w:color="auto"/>
              <w:bottom w:val="single" w:sz="4" w:space="0" w:color="auto"/>
            </w:tcBorders>
          </w:tcPr>
          <w:p w:rsidR="000A6771" w:rsidRDefault="000A6771">
            <w:pPr>
              <w:pStyle w:val="ConsPlusNormal"/>
            </w:pPr>
          </w:p>
        </w:tc>
        <w:tc>
          <w:tcPr>
            <w:tcW w:w="706" w:type="dxa"/>
            <w:tcBorders>
              <w:top w:val="single" w:sz="4" w:space="0" w:color="auto"/>
              <w:bottom w:val="single" w:sz="4" w:space="0" w:color="auto"/>
            </w:tcBorders>
            <w:vAlign w:val="center"/>
          </w:tcPr>
          <w:p w:rsidR="000A6771" w:rsidRDefault="000A6771">
            <w:pPr>
              <w:pStyle w:val="ConsPlusNormal"/>
              <w:jc w:val="center"/>
            </w:pPr>
            <w:r>
              <w:t>1</w:t>
            </w:r>
          </w:p>
        </w:tc>
        <w:tc>
          <w:tcPr>
            <w:tcW w:w="706" w:type="dxa"/>
            <w:tcBorders>
              <w:top w:val="single" w:sz="4" w:space="0" w:color="auto"/>
              <w:bottom w:val="single" w:sz="4" w:space="0" w:color="auto"/>
            </w:tcBorders>
            <w:vAlign w:val="center"/>
          </w:tcPr>
          <w:p w:rsidR="000A6771" w:rsidRDefault="000A6771">
            <w:pPr>
              <w:pStyle w:val="ConsPlusNormal"/>
              <w:jc w:val="center"/>
            </w:pPr>
            <w:r>
              <w:t>2</w:t>
            </w:r>
          </w:p>
        </w:tc>
        <w:tc>
          <w:tcPr>
            <w:tcW w:w="696" w:type="dxa"/>
            <w:tcBorders>
              <w:top w:val="single" w:sz="4" w:space="0" w:color="auto"/>
              <w:bottom w:val="single" w:sz="4" w:space="0" w:color="auto"/>
            </w:tcBorders>
            <w:vAlign w:val="center"/>
          </w:tcPr>
          <w:p w:rsidR="000A6771" w:rsidRDefault="000A6771">
            <w:pPr>
              <w:pStyle w:val="ConsPlusNormal"/>
              <w:jc w:val="center"/>
            </w:pPr>
            <w:r>
              <w:t>3</w:t>
            </w:r>
          </w:p>
        </w:tc>
        <w:tc>
          <w:tcPr>
            <w:tcW w:w="701" w:type="dxa"/>
            <w:tcBorders>
              <w:top w:val="single" w:sz="4" w:space="0" w:color="auto"/>
              <w:bottom w:val="single" w:sz="4" w:space="0" w:color="auto"/>
            </w:tcBorders>
            <w:vAlign w:val="center"/>
          </w:tcPr>
          <w:p w:rsidR="000A6771" w:rsidRDefault="000A6771">
            <w:pPr>
              <w:pStyle w:val="ConsPlusNormal"/>
              <w:jc w:val="center"/>
            </w:pPr>
            <w:r>
              <w:t>4</w:t>
            </w:r>
          </w:p>
        </w:tc>
        <w:tc>
          <w:tcPr>
            <w:tcW w:w="701" w:type="dxa"/>
            <w:tcBorders>
              <w:top w:val="single" w:sz="4" w:space="0" w:color="auto"/>
              <w:bottom w:val="single" w:sz="4" w:space="0" w:color="auto"/>
            </w:tcBorders>
            <w:vAlign w:val="center"/>
          </w:tcPr>
          <w:p w:rsidR="000A6771" w:rsidRDefault="000A6771">
            <w:pPr>
              <w:pStyle w:val="ConsPlusNormal"/>
              <w:jc w:val="center"/>
            </w:pPr>
            <w:r>
              <w:t>5</w:t>
            </w:r>
          </w:p>
        </w:tc>
        <w:tc>
          <w:tcPr>
            <w:tcW w:w="710" w:type="dxa"/>
            <w:tcBorders>
              <w:top w:val="single" w:sz="4" w:space="0" w:color="auto"/>
              <w:bottom w:val="single" w:sz="4" w:space="0" w:color="auto"/>
            </w:tcBorders>
            <w:vAlign w:val="center"/>
          </w:tcPr>
          <w:p w:rsidR="000A6771" w:rsidRDefault="000A6771">
            <w:pPr>
              <w:pStyle w:val="ConsPlusNormal"/>
              <w:jc w:val="center"/>
            </w:pPr>
            <w:r>
              <w:t>6</w:t>
            </w:r>
          </w:p>
        </w:tc>
        <w:tc>
          <w:tcPr>
            <w:tcW w:w="701" w:type="dxa"/>
            <w:tcBorders>
              <w:top w:val="single" w:sz="4" w:space="0" w:color="auto"/>
              <w:bottom w:val="single" w:sz="4" w:space="0" w:color="auto"/>
            </w:tcBorders>
            <w:vAlign w:val="center"/>
          </w:tcPr>
          <w:p w:rsidR="000A6771" w:rsidRDefault="000A6771">
            <w:pPr>
              <w:pStyle w:val="ConsPlusNormal"/>
              <w:jc w:val="center"/>
            </w:pPr>
            <w:r>
              <w:t>7</w:t>
            </w:r>
          </w:p>
        </w:tc>
        <w:tc>
          <w:tcPr>
            <w:tcW w:w="715" w:type="dxa"/>
            <w:tcBorders>
              <w:top w:val="single" w:sz="4" w:space="0" w:color="auto"/>
              <w:bottom w:val="single" w:sz="4" w:space="0" w:color="auto"/>
            </w:tcBorders>
            <w:vAlign w:val="center"/>
          </w:tcPr>
          <w:p w:rsidR="000A6771" w:rsidRDefault="000A6771">
            <w:pPr>
              <w:pStyle w:val="ConsPlusNormal"/>
              <w:jc w:val="center"/>
            </w:pPr>
            <w:r>
              <w:t>8</w:t>
            </w:r>
          </w:p>
        </w:tc>
        <w:tc>
          <w:tcPr>
            <w:tcW w:w="706" w:type="dxa"/>
            <w:tcBorders>
              <w:top w:val="single" w:sz="4" w:space="0" w:color="auto"/>
              <w:bottom w:val="single" w:sz="4" w:space="0" w:color="auto"/>
            </w:tcBorders>
            <w:vAlign w:val="center"/>
          </w:tcPr>
          <w:p w:rsidR="000A6771" w:rsidRDefault="000A6771">
            <w:pPr>
              <w:pStyle w:val="ConsPlusNormal"/>
              <w:jc w:val="center"/>
            </w:pPr>
            <w:r>
              <w:t>9</w:t>
            </w:r>
          </w:p>
        </w:tc>
        <w:tc>
          <w:tcPr>
            <w:tcW w:w="715" w:type="dxa"/>
            <w:tcBorders>
              <w:top w:val="single" w:sz="4" w:space="0" w:color="auto"/>
              <w:bottom w:val="single" w:sz="4" w:space="0" w:color="auto"/>
            </w:tcBorders>
            <w:vAlign w:val="center"/>
          </w:tcPr>
          <w:p w:rsidR="000A6771" w:rsidRDefault="000A6771">
            <w:pPr>
              <w:pStyle w:val="ConsPlusNormal"/>
              <w:jc w:val="center"/>
            </w:pPr>
            <w:r>
              <w:t>10</w:t>
            </w:r>
          </w:p>
        </w:tc>
        <w:tc>
          <w:tcPr>
            <w:tcW w:w="720" w:type="dxa"/>
            <w:tcBorders>
              <w:top w:val="single" w:sz="4" w:space="0" w:color="auto"/>
              <w:bottom w:val="single" w:sz="4" w:space="0" w:color="auto"/>
            </w:tcBorders>
            <w:vAlign w:val="center"/>
          </w:tcPr>
          <w:p w:rsidR="000A6771" w:rsidRDefault="000A6771">
            <w:pPr>
              <w:pStyle w:val="ConsPlusNormal"/>
              <w:jc w:val="center"/>
            </w:pPr>
            <w:r>
              <w:t>11</w:t>
            </w:r>
          </w:p>
        </w:tc>
        <w:tc>
          <w:tcPr>
            <w:tcW w:w="725" w:type="dxa"/>
            <w:tcBorders>
              <w:top w:val="single" w:sz="4" w:space="0" w:color="auto"/>
              <w:bottom w:val="single" w:sz="4" w:space="0" w:color="auto"/>
            </w:tcBorders>
            <w:vAlign w:val="center"/>
          </w:tcPr>
          <w:p w:rsidR="000A6771" w:rsidRDefault="000A6771">
            <w:pPr>
              <w:pStyle w:val="ConsPlusNormal"/>
              <w:jc w:val="center"/>
            </w:pPr>
            <w:r>
              <w:t>12</w:t>
            </w:r>
          </w:p>
        </w:tc>
      </w:tr>
      <w:tr w:rsidR="000A6771">
        <w:tblPrEx>
          <w:tblBorders>
            <w:insideH w:val="none" w:sz="0" w:space="0" w:color="auto"/>
          </w:tblBorders>
        </w:tblPrEx>
        <w:tc>
          <w:tcPr>
            <w:tcW w:w="510" w:type="dxa"/>
            <w:tcBorders>
              <w:top w:val="single" w:sz="4" w:space="0" w:color="auto"/>
              <w:bottom w:val="nil"/>
            </w:tcBorders>
          </w:tcPr>
          <w:p w:rsidR="000A6771" w:rsidRDefault="000A6771">
            <w:pPr>
              <w:pStyle w:val="ConsPlusNormal"/>
              <w:jc w:val="center"/>
            </w:pPr>
            <w:r>
              <w:t>1,0</w:t>
            </w:r>
          </w:p>
        </w:tc>
        <w:tc>
          <w:tcPr>
            <w:tcW w:w="706" w:type="dxa"/>
            <w:tcBorders>
              <w:top w:val="single" w:sz="4" w:space="0" w:color="auto"/>
              <w:bottom w:val="nil"/>
            </w:tcBorders>
          </w:tcPr>
          <w:p w:rsidR="000A6771" w:rsidRDefault="000A6771">
            <w:pPr>
              <w:pStyle w:val="ConsPlusNormal"/>
              <w:jc w:val="center"/>
            </w:pPr>
            <w:r>
              <w:t>0,34</w:t>
            </w:r>
          </w:p>
        </w:tc>
        <w:tc>
          <w:tcPr>
            <w:tcW w:w="706" w:type="dxa"/>
            <w:tcBorders>
              <w:top w:val="single" w:sz="4" w:space="0" w:color="auto"/>
              <w:bottom w:val="nil"/>
            </w:tcBorders>
          </w:tcPr>
          <w:p w:rsidR="000A6771" w:rsidRDefault="000A6771">
            <w:pPr>
              <w:pStyle w:val="ConsPlusNormal"/>
              <w:jc w:val="center"/>
            </w:pPr>
            <w:r>
              <w:t>0,31</w:t>
            </w:r>
          </w:p>
        </w:tc>
        <w:tc>
          <w:tcPr>
            <w:tcW w:w="696" w:type="dxa"/>
            <w:tcBorders>
              <w:top w:val="single" w:sz="4" w:space="0" w:color="auto"/>
              <w:bottom w:val="nil"/>
            </w:tcBorders>
          </w:tcPr>
          <w:p w:rsidR="000A6771" w:rsidRDefault="000A6771">
            <w:pPr>
              <w:pStyle w:val="ConsPlusNormal"/>
              <w:jc w:val="center"/>
            </w:pPr>
            <w:r>
              <w:t>0,46</w:t>
            </w:r>
          </w:p>
        </w:tc>
        <w:tc>
          <w:tcPr>
            <w:tcW w:w="701" w:type="dxa"/>
            <w:tcBorders>
              <w:top w:val="single" w:sz="4" w:space="0" w:color="auto"/>
              <w:bottom w:val="nil"/>
            </w:tcBorders>
          </w:tcPr>
          <w:p w:rsidR="000A6771" w:rsidRDefault="000A6771">
            <w:pPr>
              <w:pStyle w:val="ConsPlusNormal"/>
              <w:jc w:val="center"/>
            </w:pPr>
            <w:r>
              <w:t>0,76</w:t>
            </w:r>
          </w:p>
        </w:tc>
        <w:tc>
          <w:tcPr>
            <w:tcW w:w="701" w:type="dxa"/>
            <w:tcBorders>
              <w:top w:val="single" w:sz="4" w:space="0" w:color="auto"/>
              <w:bottom w:val="nil"/>
            </w:tcBorders>
          </w:tcPr>
          <w:p w:rsidR="000A6771" w:rsidRDefault="000A6771">
            <w:pPr>
              <w:pStyle w:val="ConsPlusNormal"/>
              <w:jc w:val="center"/>
            </w:pPr>
            <w:r>
              <w:t>1,12</w:t>
            </w:r>
          </w:p>
        </w:tc>
        <w:tc>
          <w:tcPr>
            <w:tcW w:w="710" w:type="dxa"/>
            <w:tcBorders>
              <w:top w:val="single" w:sz="4" w:space="0" w:color="auto"/>
              <w:bottom w:val="nil"/>
            </w:tcBorders>
          </w:tcPr>
          <w:p w:rsidR="000A6771" w:rsidRDefault="000A6771">
            <w:pPr>
              <w:pStyle w:val="ConsPlusNormal"/>
              <w:jc w:val="center"/>
            </w:pPr>
            <w:r>
              <w:t>1,45</w:t>
            </w:r>
          </w:p>
        </w:tc>
        <w:tc>
          <w:tcPr>
            <w:tcW w:w="701" w:type="dxa"/>
            <w:tcBorders>
              <w:top w:val="single" w:sz="4" w:space="0" w:color="auto"/>
              <w:bottom w:val="nil"/>
            </w:tcBorders>
          </w:tcPr>
          <w:p w:rsidR="000A6771" w:rsidRDefault="000A6771">
            <w:pPr>
              <w:pStyle w:val="ConsPlusNormal"/>
              <w:jc w:val="center"/>
            </w:pPr>
            <w:r>
              <w:t>1,66</w:t>
            </w:r>
          </w:p>
        </w:tc>
        <w:tc>
          <w:tcPr>
            <w:tcW w:w="715" w:type="dxa"/>
            <w:tcBorders>
              <w:top w:val="single" w:sz="4" w:space="0" w:color="auto"/>
              <w:bottom w:val="nil"/>
            </w:tcBorders>
          </w:tcPr>
          <w:p w:rsidR="000A6771" w:rsidRDefault="000A6771">
            <w:pPr>
              <w:pStyle w:val="ConsPlusNormal"/>
              <w:jc w:val="center"/>
            </w:pPr>
            <w:r>
              <w:t>1,69</w:t>
            </w:r>
          </w:p>
        </w:tc>
        <w:tc>
          <w:tcPr>
            <w:tcW w:w="706" w:type="dxa"/>
            <w:tcBorders>
              <w:top w:val="single" w:sz="4" w:space="0" w:color="auto"/>
              <w:bottom w:val="nil"/>
            </w:tcBorders>
          </w:tcPr>
          <w:p w:rsidR="000A6771" w:rsidRDefault="000A6771">
            <w:pPr>
              <w:pStyle w:val="ConsPlusNormal"/>
              <w:jc w:val="center"/>
            </w:pPr>
            <w:r>
              <w:t>1,54</w:t>
            </w:r>
          </w:p>
        </w:tc>
        <w:tc>
          <w:tcPr>
            <w:tcW w:w="715" w:type="dxa"/>
            <w:tcBorders>
              <w:top w:val="single" w:sz="4" w:space="0" w:color="auto"/>
              <w:bottom w:val="nil"/>
            </w:tcBorders>
          </w:tcPr>
          <w:p w:rsidR="000A6771" w:rsidRDefault="000A6771">
            <w:pPr>
              <w:pStyle w:val="ConsPlusNormal"/>
              <w:jc w:val="center"/>
            </w:pPr>
            <w:r>
              <w:t>1,24</w:t>
            </w:r>
          </w:p>
        </w:tc>
        <w:tc>
          <w:tcPr>
            <w:tcW w:w="720" w:type="dxa"/>
            <w:tcBorders>
              <w:top w:val="single" w:sz="4" w:space="0" w:color="auto"/>
              <w:bottom w:val="nil"/>
            </w:tcBorders>
          </w:tcPr>
          <w:p w:rsidR="000A6771" w:rsidRDefault="000A6771">
            <w:pPr>
              <w:pStyle w:val="ConsPlusNormal"/>
              <w:jc w:val="center"/>
            </w:pPr>
            <w:r>
              <w:t>0,88</w:t>
            </w:r>
          </w:p>
        </w:tc>
        <w:tc>
          <w:tcPr>
            <w:tcW w:w="725" w:type="dxa"/>
            <w:tcBorders>
              <w:top w:val="single" w:sz="4" w:space="0" w:color="auto"/>
              <w:bottom w:val="nil"/>
            </w:tcBorders>
          </w:tcPr>
          <w:p w:rsidR="000A6771" w:rsidRDefault="000A6771">
            <w:pPr>
              <w:pStyle w:val="ConsPlusNormal"/>
              <w:jc w:val="center"/>
            </w:pPr>
            <w:r>
              <w:t>0,55</w:t>
            </w:r>
          </w:p>
        </w:tc>
      </w:tr>
      <w:tr w:rsidR="000A6771">
        <w:tblPrEx>
          <w:tblBorders>
            <w:insideH w:val="none" w:sz="0" w:space="0" w:color="auto"/>
          </w:tblBorders>
        </w:tblPrEx>
        <w:tc>
          <w:tcPr>
            <w:tcW w:w="510" w:type="dxa"/>
            <w:tcBorders>
              <w:top w:val="nil"/>
              <w:bottom w:val="nil"/>
            </w:tcBorders>
          </w:tcPr>
          <w:p w:rsidR="000A6771" w:rsidRDefault="000A6771">
            <w:pPr>
              <w:pStyle w:val="ConsPlusNormal"/>
              <w:jc w:val="center"/>
            </w:pPr>
            <w:r>
              <w:t>2,0</w:t>
            </w:r>
          </w:p>
        </w:tc>
        <w:tc>
          <w:tcPr>
            <w:tcW w:w="706" w:type="dxa"/>
            <w:tcBorders>
              <w:top w:val="nil"/>
              <w:bottom w:val="nil"/>
            </w:tcBorders>
          </w:tcPr>
          <w:p w:rsidR="000A6771" w:rsidRDefault="000A6771">
            <w:pPr>
              <w:pStyle w:val="ConsPlusNormal"/>
              <w:jc w:val="center"/>
            </w:pPr>
            <w:r>
              <w:t>0,62</w:t>
            </w:r>
          </w:p>
        </w:tc>
        <w:tc>
          <w:tcPr>
            <w:tcW w:w="706" w:type="dxa"/>
            <w:tcBorders>
              <w:top w:val="nil"/>
              <w:bottom w:val="nil"/>
            </w:tcBorders>
          </w:tcPr>
          <w:p w:rsidR="000A6771" w:rsidRDefault="000A6771">
            <w:pPr>
              <w:pStyle w:val="ConsPlusNormal"/>
              <w:jc w:val="center"/>
            </w:pPr>
            <w:r>
              <w:t>0,51</w:t>
            </w:r>
          </w:p>
        </w:tc>
        <w:tc>
          <w:tcPr>
            <w:tcW w:w="696" w:type="dxa"/>
            <w:tcBorders>
              <w:top w:val="nil"/>
              <w:bottom w:val="nil"/>
            </w:tcBorders>
          </w:tcPr>
          <w:p w:rsidR="000A6771" w:rsidRDefault="000A6771">
            <w:pPr>
              <w:pStyle w:val="ConsPlusNormal"/>
              <w:jc w:val="center"/>
            </w:pPr>
            <w:r>
              <w:t>0,53</w:t>
            </w:r>
          </w:p>
        </w:tc>
        <w:tc>
          <w:tcPr>
            <w:tcW w:w="701" w:type="dxa"/>
            <w:tcBorders>
              <w:top w:val="nil"/>
              <w:bottom w:val="nil"/>
            </w:tcBorders>
          </w:tcPr>
          <w:p w:rsidR="000A6771" w:rsidRDefault="000A6771">
            <w:pPr>
              <w:pStyle w:val="ConsPlusNormal"/>
              <w:jc w:val="center"/>
            </w:pPr>
            <w:r>
              <w:t>0,68</w:t>
            </w:r>
          </w:p>
        </w:tc>
        <w:tc>
          <w:tcPr>
            <w:tcW w:w="701" w:type="dxa"/>
            <w:tcBorders>
              <w:top w:val="nil"/>
              <w:bottom w:val="nil"/>
            </w:tcBorders>
          </w:tcPr>
          <w:p w:rsidR="000A6771" w:rsidRDefault="000A6771">
            <w:pPr>
              <w:pStyle w:val="ConsPlusNormal"/>
              <w:jc w:val="center"/>
            </w:pPr>
            <w:r>
              <w:t>0,91</w:t>
            </w:r>
          </w:p>
        </w:tc>
        <w:tc>
          <w:tcPr>
            <w:tcW w:w="710" w:type="dxa"/>
            <w:tcBorders>
              <w:top w:val="nil"/>
              <w:bottom w:val="nil"/>
            </w:tcBorders>
          </w:tcPr>
          <w:p w:rsidR="000A6771" w:rsidRDefault="000A6771">
            <w:pPr>
              <w:pStyle w:val="ConsPlusNormal"/>
              <w:jc w:val="center"/>
            </w:pPr>
            <w:r>
              <w:t>1,17</w:t>
            </w:r>
          </w:p>
        </w:tc>
        <w:tc>
          <w:tcPr>
            <w:tcW w:w="701" w:type="dxa"/>
            <w:tcBorders>
              <w:top w:val="nil"/>
              <w:bottom w:val="nil"/>
            </w:tcBorders>
          </w:tcPr>
          <w:p w:rsidR="000A6771" w:rsidRDefault="000A6771">
            <w:pPr>
              <w:pStyle w:val="ConsPlusNormal"/>
              <w:jc w:val="center"/>
            </w:pPr>
            <w:r>
              <w:t>1,38</w:t>
            </w:r>
          </w:p>
        </w:tc>
        <w:tc>
          <w:tcPr>
            <w:tcW w:w="715" w:type="dxa"/>
            <w:tcBorders>
              <w:top w:val="nil"/>
              <w:bottom w:val="nil"/>
            </w:tcBorders>
          </w:tcPr>
          <w:p w:rsidR="000A6771" w:rsidRDefault="000A6771">
            <w:pPr>
              <w:pStyle w:val="ConsPlusNormal"/>
              <w:jc w:val="center"/>
            </w:pPr>
            <w:r>
              <w:t>1,49</w:t>
            </w:r>
          </w:p>
        </w:tc>
        <w:tc>
          <w:tcPr>
            <w:tcW w:w="706" w:type="dxa"/>
            <w:tcBorders>
              <w:top w:val="nil"/>
              <w:bottom w:val="nil"/>
            </w:tcBorders>
          </w:tcPr>
          <w:p w:rsidR="000A6771" w:rsidRDefault="000A6771">
            <w:pPr>
              <w:pStyle w:val="ConsPlusNormal"/>
              <w:jc w:val="center"/>
            </w:pPr>
            <w:r>
              <w:t>1,47</w:t>
            </w:r>
          </w:p>
        </w:tc>
        <w:tc>
          <w:tcPr>
            <w:tcW w:w="715" w:type="dxa"/>
            <w:tcBorders>
              <w:top w:val="nil"/>
              <w:bottom w:val="nil"/>
            </w:tcBorders>
          </w:tcPr>
          <w:p w:rsidR="000A6771" w:rsidRDefault="000A6771">
            <w:pPr>
              <w:pStyle w:val="ConsPlusNormal"/>
              <w:jc w:val="center"/>
            </w:pPr>
            <w:r>
              <w:t>1,32</w:t>
            </w:r>
          </w:p>
        </w:tc>
        <w:tc>
          <w:tcPr>
            <w:tcW w:w="720" w:type="dxa"/>
            <w:tcBorders>
              <w:top w:val="nil"/>
              <w:bottom w:val="nil"/>
            </w:tcBorders>
          </w:tcPr>
          <w:p w:rsidR="000A6771" w:rsidRDefault="000A6771">
            <w:pPr>
              <w:pStyle w:val="ConsPlusNormal"/>
              <w:jc w:val="center"/>
            </w:pPr>
            <w:r>
              <w:t>1,09</w:t>
            </w:r>
          </w:p>
        </w:tc>
        <w:tc>
          <w:tcPr>
            <w:tcW w:w="725" w:type="dxa"/>
            <w:tcBorders>
              <w:top w:val="nil"/>
              <w:bottom w:val="nil"/>
            </w:tcBorders>
          </w:tcPr>
          <w:p w:rsidR="000A6771" w:rsidRDefault="000A6771">
            <w:pPr>
              <w:pStyle w:val="ConsPlusNormal"/>
              <w:jc w:val="center"/>
            </w:pPr>
            <w:r>
              <w:t>0,83</w:t>
            </w:r>
          </w:p>
        </w:tc>
      </w:tr>
      <w:tr w:rsidR="000A6771">
        <w:tblPrEx>
          <w:tblBorders>
            <w:insideH w:val="none" w:sz="0" w:space="0" w:color="auto"/>
          </w:tblBorders>
        </w:tblPrEx>
        <w:tc>
          <w:tcPr>
            <w:tcW w:w="510" w:type="dxa"/>
            <w:tcBorders>
              <w:top w:val="nil"/>
              <w:bottom w:val="nil"/>
            </w:tcBorders>
          </w:tcPr>
          <w:p w:rsidR="000A6771" w:rsidRDefault="000A6771">
            <w:pPr>
              <w:pStyle w:val="ConsPlusNormal"/>
              <w:jc w:val="center"/>
            </w:pPr>
            <w:r>
              <w:t>3,0</w:t>
            </w:r>
          </w:p>
        </w:tc>
        <w:tc>
          <w:tcPr>
            <w:tcW w:w="706" w:type="dxa"/>
            <w:tcBorders>
              <w:top w:val="nil"/>
              <w:bottom w:val="nil"/>
            </w:tcBorders>
          </w:tcPr>
          <w:p w:rsidR="000A6771" w:rsidRDefault="000A6771">
            <w:pPr>
              <w:pStyle w:val="ConsPlusNormal"/>
              <w:jc w:val="center"/>
            </w:pPr>
            <w:r>
              <w:t>0,83</w:t>
            </w:r>
          </w:p>
        </w:tc>
        <w:tc>
          <w:tcPr>
            <w:tcW w:w="706" w:type="dxa"/>
            <w:tcBorders>
              <w:top w:val="nil"/>
              <w:bottom w:val="nil"/>
            </w:tcBorders>
          </w:tcPr>
          <w:p w:rsidR="000A6771" w:rsidRDefault="000A6771">
            <w:pPr>
              <w:pStyle w:val="ConsPlusNormal"/>
              <w:jc w:val="center"/>
            </w:pPr>
            <w:r>
              <w:t>0,70</w:t>
            </w:r>
          </w:p>
        </w:tc>
        <w:tc>
          <w:tcPr>
            <w:tcW w:w="696" w:type="dxa"/>
            <w:tcBorders>
              <w:top w:val="nil"/>
              <w:bottom w:val="nil"/>
            </w:tcBorders>
          </w:tcPr>
          <w:p w:rsidR="000A6771" w:rsidRDefault="000A6771">
            <w:pPr>
              <w:pStyle w:val="ConsPlusNormal"/>
              <w:jc w:val="center"/>
            </w:pPr>
            <w:r>
              <w:t>0,65</w:t>
            </w:r>
          </w:p>
        </w:tc>
        <w:tc>
          <w:tcPr>
            <w:tcW w:w="701" w:type="dxa"/>
            <w:tcBorders>
              <w:top w:val="nil"/>
              <w:bottom w:val="nil"/>
            </w:tcBorders>
          </w:tcPr>
          <w:p w:rsidR="000A6771" w:rsidRDefault="000A6771">
            <w:pPr>
              <w:pStyle w:val="ConsPlusNormal"/>
              <w:jc w:val="center"/>
            </w:pPr>
            <w:r>
              <w:t>0,70</w:t>
            </w:r>
          </w:p>
        </w:tc>
        <w:tc>
          <w:tcPr>
            <w:tcW w:w="701" w:type="dxa"/>
            <w:tcBorders>
              <w:top w:val="nil"/>
              <w:bottom w:val="nil"/>
            </w:tcBorders>
          </w:tcPr>
          <w:p w:rsidR="000A6771" w:rsidRDefault="000A6771">
            <w:pPr>
              <w:pStyle w:val="ConsPlusNormal"/>
              <w:jc w:val="center"/>
            </w:pPr>
            <w:r>
              <w:t>0,82</w:t>
            </w:r>
          </w:p>
        </w:tc>
        <w:tc>
          <w:tcPr>
            <w:tcW w:w="710" w:type="dxa"/>
            <w:tcBorders>
              <w:top w:val="nil"/>
              <w:bottom w:val="nil"/>
            </w:tcBorders>
          </w:tcPr>
          <w:p w:rsidR="000A6771" w:rsidRDefault="000A6771">
            <w:pPr>
              <w:pStyle w:val="ConsPlusNormal"/>
              <w:jc w:val="center"/>
            </w:pPr>
            <w:r>
              <w:t>1,00</w:t>
            </w:r>
          </w:p>
        </w:tc>
        <w:tc>
          <w:tcPr>
            <w:tcW w:w="701" w:type="dxa"/>
            <w:tcBorders>
              <w:top w:val="nil"/>
              <w:bottom w:val="nil"/>
            </w:tcBorders>
          </w:tcPr>
          <w:p w:rsidR="000A6771" w:rsidRDefault="000A6771">
            <w:pPr>
              <w:pStyle w:val="ConsPlusNormal"/>
              <w:jc w:val="center"/>
            </w:pPr>
            <w:r>
              <w:t>1,17</w:t>
            </w:r>
          </w:p>
        </w:tc>
        <w:tc>
          <w:tcPr>
            <w:tcW w:w="715" w:type="dxa"/>
            <w:tcBorders>
              <w:top w:val="nil"/>
              <w:bottom w:val="nil"/>
            </w:tcBorders>
          </w:tcPr>
          <w:p w:rsidR="000A6771" w:rsidRDefault="000A6771">
            <w:pPr>
              <w:pStyle w:val="ConsPlusNormal"/>
              <w:jc w:val="center"/>
            </w:pPr>
            <w:r>
              <w:t>1,30</w:t>
            </w:r>
          </w:p>
        </w:tc>
        <w:tc>
          <w:tcPr>
            <w:tcW w:w="706" w:type="dxa"/>
            <w:tcBorders>
              <w:top w:val="nil"/>
              <w:bottom w:val="nil"/>
            </w:tcBorders>
          </w:tcPr>
          <w:p w:rsidR="000A6771" w:rsidRDefault="000A6771">
            <w:pPr>
              <w:pStyle w:val="ConsPlusNormal"/>
              <w:jc w:val="center"/>
            </w:pPr>
            <w:r>
              <w:t>1,35</w:t>
            </w:r>
          </w:p>
        </w:tc>
        <w:tc>
          <w:tcPr>
            <w:tcW w:w="715" w:type="dxa"/>
            <w:tcBorders>
              <w:top w:val="nil"/>
              <w:bottom w:val="nil"/>
            </w:tcBorders>
          </w:tcPr>
          <w:p w:rsidR="000A6771" w:rsidRDefault="000A6771">
            <w:pPr>
              <w:pStyle w:val="ConsPlusNormal"/>
              <w:jc w:val="center"/>
            </w:pPr>
            <w:r>
              <w:t>1,30</w:t>
            </w:r>
          </w:p>
        </w:tc>
        <w:tc>
          <w:tcPr>
            <w:tcW w:w="720" w:type="dxa"/>
            <w:tcBorders>
              <w:top w:val="nil"/>
              <w:bottom w:val="nil"/>
            </w:tcBorders>
          </w:tcPr>
          <w:p w:rsidR="000A6771" w:rsidRDefault="000A6771">
            <w:pPr>
              <w:pStyle w:val="ConsPlusNormal"/>
              <w:jc w:val="center"/>
            </w:pPr>
            <w:r>
              <w:t>1,18</w:t>
            </w:r>
          </w:p>
        </w:tc>
        <w:tc>
          <w:tcPr>
            <w:tcW w:w="725" w:type="dxa"/>
            <w:tcBorders>
              <w:top w:val="nil"/>
              <w:bottom w:val="nil"/>
            </w:tcBorders>
          </w:tcPr>
          <w:p w:rsidR="000A6771" w:rsidRDefault="000A6771">
            <w:pPr>
              <w:pStyle w:val="ConsPlusNormal"/>
              <w:jc w:val="center"/>
            </w:pPr>
            <w:r>
              <w:t>1,00</w:t>
            </w:r>
          </w:p>
        </w:tc>
      </w:tr>
      <w:tr w:rsidR="000A6771">
        <w:tblPrEx>
          <w:tblBorders>
            <w:insideH w:val="none" w:sz="0" w:space="0" w:color="auto"/>
          </w:tblBorders>
        </w:tblPrEx>
        <w:tc>
          <w:tcPr>
            <w:tcW w:w="510" w:type="dxa"/>
            <w:tcBorders>
              <w:top w:val="nil"/>
              <w:bottom w:val="nil"/>
            </w:tcBorders>
          </w:tcPr>
          <w:p w:rsidR="000A6771" w:rsidRDefault="000A6771">
            <w:pPr>
              <w:pStyle w:val="ConsPlusNormal"/>
              <w:jc w:val="center"/>
            </w:pPr>
            <w:r>
              <w:lastRenderedPageBreak/>
              <w:t>4,0</w:t>
            </w:r>
          </w:p>
        </w:tc>
        <w:tc>
          <w:tcPr>
            <w:tcW w:w="706" w:type="dxa"/>
            <w:tcBorders>
              <w:top w:val="nil"/>
              <w:bottom w:val="nil"/>
            </w:tcBorders>
          </w:tcPr>
          <w:p w:rsidR="000A6771" w:rsidRDefault="000A6771">
            <w:pPr>
              <w:pStyle w:val="ConsPlusNormal"/>
              <w:jc w:val="center"/>
            </w:pPr>
            <w:r>
              <w:t>0,96</w:t>
            </w:r>
          </w:p>
        </w:tc>
        <w:tc>
          <w:tcPr>
            <w:tcW w:w="706" w:type="dxa"/>
            <w:tcBorders>
              <w:top w:val="nil"/>
              <w:bottom w:val="nil"/>
            </w:tcBorders>
          </w:tcPr>
          <w:p w:rsidR="000A6771" w:rsidRDefault="000A6771">
            <w:pPr>
              <w:pStyle w:val="ConsPlusNormal"/>
              <w:jc w:val="center"/>
            </w:pPr>
            <w:r>
              <w:t>0,84</w:t>
            </w:r>
          </w:p>
        </w:tc>
        <w:tc>
          <w:tcPr>
            <w:tcW w:w="696" w:type="dxa"/>
            <w:tcBorders>
              <w:top w:val="nil"/>
              <w:bottom w:val="nil"/>
            </w:tcBorders>
          </w:tcPr>
          <w:p w:rsidR="000A6771" w:rsidRDefault="000A6771">
            <w:pPr>
              <w:pStyle w:val="ConsPlusNormal"/>
              <w:jc w:val="center"/>
            </w:pPr>
            <w:r>
              <w:t>0,77</w:t>
            </w:r>
          </w:p>
        </w:tc>
        <w:tc>
          <w:tcPr>
            <w:tcW w:w="701" w:type="dxa"/>
            <w:tcBorders>
              <w:top w:val="nil"/>
              <w:bottom w:val="nil"/>
            </w:tcBorders>
          </w:tcPr>
          <w:p w:rsidR="000A6771" w:rsidRDefault="000A6771">
            <w:pPr>
              <w:pStyle w:val="ConsPlusNormal"/>
              <w:jc w:val="center"/>
            </w:pPr>
            <w:r>
              <w:t>0,76</w:t>
            </w:r>
          </w:p>
        </w:tc>
        <w:tc>
          <w:tcPr>
            <w:tcW w:w="701" w:type="dxa"/>
            <w:tcBorders>
              <w:top w:val="nil"/>
              <w:bottom w:val="nil"/>
            </w:tcBorders>
          </w:tcPr>
          <w:p w:rsidR="000A6771" w:rsidRDefault="000A6771">
            <w:pPr>
              <w:pStyle w:val="ConsPlusNormal"/>
              <w:jc w:val="center"/>
            </w:pPr>
            <w:r>
              <w:t>0,81</w:t>
            </w:r>
          </w:p>
        </w:tc>
        <w:tc>
          <w:tcPr>
            <w:tcW w:w="710" w:type="dxa"/>
            <w:tcBorders>
              <w:top w:val="nil"/>
              <w:bottom w:val="nil"/>
            </w:tcBorders>
          </w:tcPr>
          <w:p w:rsidR="000A6771" w:rsidRDefault="000A6771">
            <w:pPr>
              <w:pStyle w:val="ConsPlusNormal"/>
              <w:jc w:val="center"/>
            </w:pPr>
            <w:r>
              <w:t>0,91</w:t>
            </w:r>
          </w:p>
        </w:tc>
        <w:tc>
          <w:tcPr>
            <w:tcW w:w="701" w:type="dxa"/>
            <w:tcBorders>
              <w:top w:val="nil"/>
              <w:bottom w:val="nil"/>
            </w:tcBorders>
          </w:tcPr>
          <w:p w:rsidR="000A6771" w:rsidRDefault="000A6771">
            <w:pPr>
              <w:pStyle w:val="ConsPlusNormal"/>
              <w:jc w:val="center"/>
            </w:pPr>
            <w:r>
              <w:t>1,04</w:t>
            </w:r>
          </w:p>
        </w:tc>
        <w:tc>
          <w:tcPr>
            <w:tcW w:w="715" w:type="dxa"/>
            <w:tcBorders>
              <w:top w:val="nil"/>
              <w:bottom w:val="nil"/>
            </w:tcBorders>
          </w:tcPr>
          <w:p w:rsidR="000A6771" w:rsidRDefault="000A6771">
            <w:pPr>
              <w:pStyle w:val="ConsPlusNormal"/>
              <w:jc w:val="center"/>
            </w:pPr>
            <w:r>
              <w:t>1,16</w:t>
            </w:r>
          </w:p>
        </w:tc>
        <w:tc>
          <w:tcPr>
            <w:tcW w:w="706" w:type="dxa"/>
            <w:tcBorders>
              <w:top w:val="nil"/>
              <w:bottom w:val="nil"/>
            </w:tcBorders>
          </w:tcPr>
          <w:p w:rsidR="000A6771" w:rsidRDefault="000A6771">
            <w:pPr>
              <w:pStyle w:val="ConsPlusNormal"/>
              <w:jc w:val="center"/>
            </w:pPr>
            <w:r>
              <w:t>1,23</w:t>
            </w:r>
          </w:p>
        </w:tc>
        <w:tc>
          <w:tcPr>
            <w:tcW w:w="715" w:type="dxa"/>
            <w:tcBorders>
              <w:top w:val="nil"/>
              <w:bottom w:val="nil"/>
            </w:tcBorders>
          </w:tcPr>
          <w:p w:rsidR="000A6771" w:rsidRDefault="000A6771">
            <w:pPr>
              <w:pStyle w:val="ConsPlusNormal"/>
              <w:jc w:val="center"/>
            </w:pPr>
            <w:r>
              <w:t>1,24</w:t>
            </w:r>
          </w:p>
        </w:tc>
        <w:tc>
          <w:tcPr>
            <w:tcW w:w="720" w:type="dxa"/>
            <w:tcBorders>
              <w:top w:val="nil"/>
              <w:bottom w:val="nil"/>
            </w:tcBorders>
          </w:tcPr>
          <w:p w:rsidR="000A6771" w:rsidRDefault="000A6771">
            <w:pPr>
              <w:pStyle w:val="ConsPlusNormal"/>
              <w:jc w:val="center"/>
            </w:pPr>
            <w:r>
              <w:t>1,19</w:t>
            </w:r>
          </w:p>
        </w:tc>
        <w:tc>
          <w:tcPr>
            <w:tcW w:w="725" w:type="dxa"/>
            <w:tcBorders>
              <w:top w:val="nil"/>
              <w:bottom w:val="nil"/>
            </w:tcBorders>
          </w:tcPr>
          <w:p w:rsidR="000A6771" w:rsidRDefault="000A6771">
            <w:pPr>
              <w:pStyle w:val="ConsPlusNormal"/>
              <w:jc w:val="center"/>
            </w:pPr>
            <w:r>
              <w:t>1,08</w:t>
            </w:r>
          </w:p>
        </w:tc>
      </w:tr>
      <w:tr w:rsidR="000A6771">
        <w:tblPrEx>
          <w:tblBorders>
            <w:insideH w:val="none" w:sz="0" w:space="0" w:color="auto"/>
          </w:tblBorders>
        </w:tblPrEx>
        <w:tc>
          <w:tcPr>
            <w:tcW w:w="510" w:type="dxa"/>
            <w:tcBorders>
              <w:top w:val="nil"/>
              <w:bottom w:val="nil"/>
            </w:tcBorders>
          </w:tcPr>
          <w:p w:rsidR="000A6771" w:rsidRDefault="000A6771">
            <w:pPr>
              <w:pStyle w:val="ConsPlusNormal"/>
              <w:jc w:val="center"/>
            </w:pPr>
            <w:r>
              <w:t>5,0</w:t>
            </w:r>
          </w:p>
        </w:tc>
        <w:tc>
          <w:tcPr>
            <w:tcW w:w="706" w:type="dxa"/>
            <w:tcBorders>
              <w:top w:val="nil"/>
              <w:bottom w:val="nil"/>
            </w:tcBorders>
          </w:tcPr>
          <w:p w:rsidR="000A6771" w:rsidRDefault="000A6771">
            <w:pPr>
              <w:pStyle w:val="ConsPlusNormal"/>
              <w:jc w:val="center"/>
            </w:pPr>
            <w:r>
              <w:t>1,03</w:t>
            </w:r>
          </w:p>
        </w:tc>
        <w:tc>
          <w:tcPr>
            <w:tcW w:w="706" w:type="dxa"/>
            <w:tcBorders>
              <w:top w:val="nil"/>
              <w:bottom w:val="nil"/>
            </w:tcBorders>
          </w:tcPr>
          <w:p w:rsidR="000A6771" w:rsidRDefault="000A6771">
            <w:pPr>
              <w:pStyle w:val="ConsPlusNormal"/>
              <w:jc w:val="center"/>
            </w:pPr>
            <w:r>
              <w:t>0,94</w:t>
            </w:r>
          </w:p>
        </w:tc>
        <w:tc>
          <w:tcPr>
            <w:tcW w:w="696" w:type="dxa"/>
            <w:tcBorders>
              <w:top w:val="nil"/>
              <w:bottom w:val="nil"/>
            </w:tcBorders>
          </w:tcPr>
          <w:p w:rsidR="000A6771" w:rsidRDefault="000A6771">
            <w:pPr>
              <w:pStyle w:val="ConsPlusNormal"/>
              <w:jc w:val="center"/>
            </w:pPr>
            <w:r>
              <w:t>0,87</w:t>
            </w:r>
          </w:p>
        </w:tc>
        <w:tc>
          <w:tcPr>
            <w:tcW w:w="701" w:type="dxa"/>
            <w:tcBorders>
              <w:top w:val="nil"/>
              <w:bottom w:val="nil"/>
            </w:tcBorders>
          </w:tcPr>
          <w:p w:rsidR="000A6771" w:rsidRDefault="000A6771">
            <w:pPr>
              <w:pStyle w:val="ConsPlusNormal"/>
              <w:jc w:val="center"/>
            </w:pPr>
            <w:r>
              <w:t>0,83</w:t>
            </w:r>
          </w:p>
        </w:tc>
        <w:tc>
          <w:tcPr>
            <w:tcW w:w="701" w:type="dxa"/>
            <w:tcBorders>
              <w:top w:val="nil"/>
              <w:bottom w:val="nil"/>
            </w:tcBorders>
          </w:tcPr>
          <w:p w:rsidR="000A6771" w:rsidRDefault="000A6771">
            <w:pPr>
              <w:pStyle w:val="ConsPlusNormal"/>
              <w:jc w:val="center"/>
            </w:pPr>
            <w:r>
              <w:t>0,84</w:t>
            </w:r>
          </w:p>
        </w:tc>
        <w:tc>
          <w:tcPr>
            <w:tcW w:w="710" w:type="dxa"/>
            <w:tcBorders>
              <w:top w:val="nil"/>
              <w:bottom w:val="nil"/>
            </w:tcBorders>
          </w:tcPr>
          <w:p w:rsidR="000A6771" w:rsidRDefault="000A6771">
            <w:pPr>
              <w:pStyle w:val="ConsPlusNormal"/>
              <w:jc w:val="center"/>
            </w:pPr>
            <w:r>
              <w:t>0,89</w:t>
            </w:r>
          </w:p>
        </w:tc>
        <w:tc>
          <w:tcPr>
            <w:tcW w:w="701" w:type="dxa"/>
            <w:tcBorders>
              <w:top w:val="nil"/>
              <w:bottom w:val="nil"/>
            </w:tcBorders>
          </w:tcPr>
          <w:p w:rsidR="000A6771" w:rsidRDefault="000A6771">
            <w:pPr>
              <w:pStyle w:val="ConsPlusNormal"/>
              <w:jc w:val="center"/>
            </w:pPr>
            <w:r>
              <w:t>0,97</w:t>
            </w:r>
          </w:p>
        </w:tc>
        <w:tc>
          <w:tcPr>
            <w:tcW w:w="715" w:type="dxa"/>
            <w:tcBorders>
              <w:top w:val="nil"/>
              <w:bottom w:val="nil"/>
            </w:tcBorders>
          </w:tcPr>
          <w:p w:rsidR="000A6771" w:rsidRDefault="000A6771">
            <w:pPr>
              <w:pStyle w:val="ConsPlusNormal"/>
              <w:jc w:val="center"/>
            </w:pPr>
            <w:r>
              <w:t>1,06</w:t>
            </w:r>
          </w:p>
        </w:tc>
        <w:tc>
          <w:tcPr>
            <w:tcW w:w="706" w:type="dxa"/>
            <w:tcBorders>
              <w:top w:val="nil"/>
              <w:bottom w:val="nil"/>
            </w:tcBorders>
          </w:tcPr>
          <w:p w:rsidR="000A6771" w:rsidRDefault="000A6771">
            <w:pPr>
              <w:pStyle w:val="ConsPlusNormal"/>
              <w:jc w:val="center"/>
            </w:pPr>
            <w:r>
              <w:t>1,13</w:t>
            </w:r>
          </w:p>
        </w:tc>
        <w:tc>
          <w:tcPr>
            <w:tcW w:w="715" w:type="dxa"/>
            <w:tcBorders>
              <w:top w:val="nil"/>
              <w:bottom w:val="nil"/>
            </w:tcBorders>
          </w:tcPr>
          <w:p w:rsidR="000A6771" w:rsidRDefault="000A6771">
            <w:pPr>
              <w:pStyle w:val="ConsPlusNormal"/>
              <w:jc w:val="center"/>
            </w:pPr>
            <w:r>
              <w:t>1,17</w:t>
            </w:r>
          </w:p>
        </w:tc>
        <w:tc>
          <w:tcPr>
            <w:tcW w:w="720" w:type="dxa"/>
            <w:tcBorders>
              <w:top w:val="nil"/>
              <w:bottom w:val="nil"/>
            </w:tcBorders>
          </w:tcPr>
          <w:p w:rsidR="000A6771" w:rsidRDefault="000A6771">
            <w:pPr>
              <w:pStyle w:val="ConsPlusNormal"/>
              <w:jc w:val="center"/>
            </w:pPr>
            <w:r>
              <w:t>1,16</w:t>
            </w:r>
          </w:p>
        </w:tc>
        <w:tc>
          <w:tcPr>
            <w:tcW w:w="725" w:type="dxa"/>
            <w:tcBorders>
              <w:top w:val="nil"/>
              <w:bottom w:val="nil"/>
            </w:tcBorders>
          </w:tcPr>
          <w:p w:rsidR="000A6771" w:rsidRDefault="000A6771">
            <w:pPr>
              <w:pStyle w:val="ConsPlusNormal"/>
              <w:jc w:val="center"/>
            </w:pPr>
            <w:r>
              <w:t>1,11</w:t>
            </w:r>
          </w:p>
        </w:tc>
      </w:tr>
      <w:tr w:rsidR="000A6771">
        <w:tblPrEx>
          <w:tblBorders>
            <w:insideH w:val="none" w:sz="0" w:space="0" w:color="auto"/>
          </w:tblBorders>
        </w:tblPrEx>
        <w:tc>
          <w:tcPr>
            <w:tcW w:w="510" w:type="dxa"/>
            <w:tcBorders>
              <w:top w:val="nil"/>
              <w:bottom w:val="single" w:sz="4" w:space="0" w:color="auto"/>
            </w:tcBorders>
          </w:tcPr>
          <w:p w:rsidR="000A6771" w:rsidRDefault="000A6771">
            <w:pPr>
              <w:pStyle w:val="ConsPlusNormal"/>
              <w:jc w:val="center"/>
            </w:pPr>
            <w:r>
              <w:t>6,0</w:t>
            </w:r>
          </w:p>
        </w:tc>
        <w:tc>
          <w:tcPr>
            <w:tcW w:w="706" w:type="dxa"/>
            <w:tcBorders>
              <w:top w:val="nil"/>
              <w:bottom w:val="single" w:sz="4" w:space="0" w:color="auto"/>
            </w:tcBorders>
          </w:tcPr>
          <w:p w:rsidR="000A6771" w:rsidRDefault="000A6771">
            <w:pPr>
              <w:pStyle w:val="ConsPlusNormal"/>
              <w:jc w:val="center"/>
            </w:pPr>
            <w:r>
              <w:t>1,06</w:t>
            </w:r>
          </w:p>
        </w:tc>
        <w:tc>
          <w:tcPr>
            <w:tcW w:w="706" w:type="dxa"/>
            <w:tcBorders>
              <w:top w:val="nil"/>
              <w:bottom w:val="single" w:sz="4" w:space="0" w:color="auto"/>
            </w:tcBorders>
          </w:tcPr>
          <w:p w:rsidR="000A6771" w:rsidRDefault="000A6771">
            <w:pPr>
              <w:pStyle w:val="ConsPlusNormal"/>
              <w:jc w:val="center"/>
            </w:pPr>
            <w:r>
              <w:t>1,00</w:t>
            </w:r>
          </w:p>
        </w:tc>
        <w:tc>
          <w:tcPr>
            <w:tcW w:w="696" w:type="dxa"/>
            <w:tcBorders>
              <w:top w:val="nil"/>
              <w:bottom w:val="single" w:sz="4" w:space="0" w:color="auto"/>
            </w:tcBorders>
          </w:tcPr>
          <w:p w:rsidR="000A6771" w:rsidRDefault="000A6771">
            <w:pPr>
              <w:pStyle w:val="ConsPlusNormal"/>
              <w:jc w:val="center"/>
            </w:pPr>
            <w:r>
              <w:t>0,94</w:t>
            </w:r>
          </w:p>
        </w:tc>
        <w:tc>
          <w:tcPr>
            <w:tcW w:w="701" w:type="dxa"/>
            <w:tcBorders>
              <w:top w:val="nil"/>
              <w:bottom w:val="single" w:sz="4" w:space="0" w:color="auto"/>
            </w:tcBorders>
          </w:tcPr>
          <w:p w:rsidR="000A6771" w:rsidRDefault="000A6771">
            <w:pPr>
              <w:pStyle w:val="ConsPlusNormal"/>
              <w:jc w:val="center"/>
            </w:pPr>
            <w:r>
              <w:t>0,90</w:t>
            </w:r>
          </w:p>
        </w:tc>
        <w:tc>
          <w:tcPr>
            <w:tcW w:w="701" w:type="dxa"/>
            <w:tcBorders>
              <w:top w:val="nil"/>
              <w:bottom w:val="single" w:sz="4" w:space="0" w:color="auto"/>
            </w:tcBorders>
          </w:tcPr>
          <w:p w:rsidR="000A6771" w:rsidRDefault="000A6771">
            <w:pPr>
              <w:pStyle w:val="ConsPlusNormal"/>
              <w:jc w:val="center"/>
            </w:pPr>
            <w:r>
              <w:t>0,88</w:t>
            </w:r>
          </w:p>
        </w:tc>
        <w:tc>
          <w:tcPr>
            <w:tcW w:w="710" w:type="dxa"/>
            <w:tcBorders>
              <w:top w:val="nil"/>
              <w:bottom w:val="single" w:sz="4" w:space="0" w:color="auto"/>
            </w:tcBorders>
          </w:tcPr>
          <w:p w:rsidR="000A6771" w:rsidRDefault="000A6771">
            <w:pPr>
              <w:pStyle w:val="ConsPlusNormal"/>
              <w:jc w:val="center"/>
            </w:pPr>
            <w:r>
              <w:t>0,90</w:t>
            </w:r>
          </w:p>
        </w:tc>
        <w:tc>
          <w:tcPr>
            <w:tcW w:w="701" w:type="dxa"/>
            <w:tcBorders>
              <w:top w:val="nil"/>
              <w:bottom w:val="single" w:sz="4" w:space="0" w:color="auto"/>
            </w:tcBorders>
          </w:tcPr>
          <w:p w:rsidR="000A6771" w:rsidRDefault="000A6771">
            <w:pPr>
              <w:pStyle w:val="ConsPlusNormal"/>
              <w:jc w:val="center"/>
            </w:pPr>
            <w:r>
              <w:t>0,94</w:t>
            </w:r>
          </w:p>
        </w:tc>
        <w:tc>
          <w:tcPr>
            <w:tcW w:w="715" w:type="dxa"/>
            <w:tcBorders>
              <w:top w:val="nil"/>
              <w:bottom w:val="single" w:sz="4" w:space="0" w:color="auto"/>
            </w:tcBorders>
          </w:tcPr>
          <w:p w:rsidR="000A6771" w:rsidRDefault="000A6771">
            <w:pPr>
              <w:pStyle w:val="ConsPlusNormal"/>
              <w:jc w:val="center"/>
            </w:pPr>
            <w:r>
              <w:t>1,00</w:t>
            </w:r>
          </w:p>
        </w:tc>
        <w:tc>
          <w:tcPr>
            <w:tcW w:w="706" w:type="dxa"/>
            <w:tcBorders>
              <w:top w:val="nil"/>
              <w:bottom w:val="single" w:sz="4" w:space="0" w:color="auto"/>
            </w:tcBorders>
          </w:tcPr>
          <w:p w:rsidR="000A6771" w:rsidRDefault="000A6771">
            <w:pPr>
              <w:pStyle w:val="ConsPlusNormal"/>
              <w:jc w:val="center"/>
            </w:pPr>
            <w:r>
              <w:t>1,06</w:t>
            </w:r>
          </w:p>
        </w:tc>
        <w:tc>
          <w:tcPr>
            <w:tcW w:w="715" w:type="dxa"/>
            <w:tcBorders>
              <w:top w:val="nil"/>
              <w:bottom w:val="single" w:sz="4" w:space="0" w:color="auto"/>
            </w:tcBorders>
          </w:tcPr>
          <w:p w:rsidR="000A6771" w:rsidRDefault="000A6771">
            <w:pPr>
              <w:pStyle w:val="ConsPlusNormal"/>
              <w:jc w:val="center"/>
            </w:pPr>
            <w:r>
              <w:t>1,10</w:t>
            </w:r>
          </w:p>
        </w:tc>
        <w:tc>
          <w:tcPr>
            <w:tcW w:w="720" w:type="dxa"/>
            <w:tcBorders>
              <w:top w:val="nil"/>
              <w:bottom w:val="single" w:sz="4" w:space="0" w:color="auto"/>
            </w:tcBorders>
          </w:tcPr>
          <w:p w:rsidR="000A6771" w:rsidRDefault="000A6771">
            <w:pPr>
              <w:pStyle w:val="ConsPlusNormal"/>
              <w:jc w:val="center"/>
            </w:pPr>
            <w:r>
              <w:t>1,12</w:t>
            </w:r>
          </w:p>
        </w:tc>
        <w:tc>
          <w:tcPr>
            <w:tcW w:w="725" w:type="dxa"/>
            <w:tcBorders>
              <w:top w:val="nil"/>
              <w:bottom w:val="single" w:sz="4" w:space="0" w:color="auto"/>
            </w:tcBorders>
          </w:tcPr>
          <w:p w:rsidR="000A6771" w:rsidRDefault="000A6771">
            <w:pPr>
              <w:pStyle w:val="ConsPlusNormal"/>
              <w:jc w:val="center"/>
            </w:pPr>
            <w:r>
              <w:t>1,10</w:t>
            </w:r>
          </w:p>
        </w:tc>
      </w:tr>
      <w:tr w:rsidR="000A6771">
        <w:tc>
          <w:tcPr>
            <w:tcW w:w="9012" w:type="dxa"/>
            <w:gridSpan w:val="13"/>
            <w:tcBorders>
              <w:top w:val="single" w:sz="4" w:space="0" w:color="auto"/>
              <w:bottom w:val="single" w:sz="4" w:space="0" w:color="auto"/>
            </w:tcBorders>
          </w:tcPr>
          <w:p w:rsidR="000A6771" w:rsidRDefault="000A6771">
            <w:pPr>
              <w:pStyle w:val="ConsPlusNormal"/>
              <w:ind w:firstLine="283"/>
              <w:jc w:val="both"/>
            </w:pPr>
            <w:r>
              <w:t xml:space="preserve">Примечание </w:t>
            </w:r>
            <w:r>
              <w:rPr>
                <w:i/>
              </w:rPr>
              <w:t>- z</w:t>
            </w:r>
            <w:r>
              <w:t xml:space="preserve"> - расстояние от верхней поверхности многолетнемерзлых грунтов до уровня, на котором определяется температура.</w:t>
            </w:r>
          </w:p>
        </w:tc>
      </w:tr>
    </w:tbl>
    <w:p w:rsidR="000A6771" w:rsidRDefault="000A6771">
      <w:pPr>
        <w:pStyle w:val="ConsPlusNormal"/>
        <w:jc w:val="both"/>
      </w:pPr>
    </w:p>
    <w:p w:rsidR="000A6771" w:rsidRDefault="000A6771">
      <w:pPr>
        <w:pStyle w:val="ConsPlusNormal"/>
        <w:ind w:firstLine="540"/>
        <w:jc w:val="both"/>
      </w:pPr>
      <w:r>
        <w:t xml:space="preserve">И.6 Скорость осадки подземного льда </w:t>
      </w:r>
      <w:r>
        <w:rPr>
          <w:i/>
        </w:rPr>
        <w:t>v</w:t>
      </w:r>
      <w:r>
        <w:t>, м/год, обусловленная его пластично-вязким течением, определяется по формуле</w:t>
      </w:r>
    </w:p>
    <w:p w:rsidR="000A6771" w:rsidRDefault="000A6771">
      <w:pPr>
        <w:pStyle w:val="ConsPlusNormal"/>
        <w:jc w:val="both"/>
      </w:pPr>
    </w:p>
    <w:p w:rsidR="000A6771" w:rsidRDefault="000A6771">
      <w:pPr>
        <w:pStyle w:val="ConsPlusNormal"/>
        <w:jc w:val="center"/>
      </w:pPr>
      <w:r>
        <w:rPr>
          <w:noProof/>
          <w:position w:val="-27"/>
        </w:rPr>
        <w:drawing>
          <wp:inline distT="0" distB="0" distL="0" distR="0">
            <wp:extent cx="2776855" cy="49276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776855" cy="492760"/>
                    </a:xfrm>
                    <a:prstGeom prst="rect">
                      <a:avLst/>
                    </a:prstGeom>
                    <a:noFill/>
                    <a:ln>
                      <a:noFill/>
                    </a:ln>
                  </pic:spPr>
                </pic:pic>
              </a:graphicData>
            </a:graphic>
          </wp:inline>
        </w:drawing>
      </w:r>
      <w:r>
        <w:t xml:space="preserve"> (И.9)</w:t>
      </w:r>
    </w:p>
    <w:p w:rsidR="000A6771" w:rsidRDefault="000A6771">
      <w:pPr>
        <w:pStyle w:val="ConsPlusNormal"/>
        <w:jc w:val="both"/>
      </w:pPr>
    </w:p>
    <w:p w:rsidR="000A6771" w:rsidRDefault="000A6771">
      <w:pPr>
        <w:pStyle w:val="ConsPlusNormal"/>
        <w:ind w:firstLine="540"/>
        <w:jc w:val="both"/>
      </w:pPr>
      <w:r>
        <w:t xml:space="preserve">где </w:t>
      </w:r>
      <w:r>
        <w:rPr>
          <w:i/>
        </w:rPr>
        <w:t>p</w:t>
      </w:r>
      <w:r>
        <w:rPr>
          <w:vertAlign w:val="subscript"/>
        </w:rPr>
        <w:t>0</w:t>
      </w:r>
      <w:r>
        <w:t xml:space="preserve"> - дополнительное (к природному) вертикальное давление на грунт под подошвой фундамента, кПа, определяемое так же, как и в </w:t>
      </w:r>
      <w:hyperlink w:anchor="P6149">
        <w:r>
          <w:rPr>
            <w:color w:val="0000FF"/>
          </w:rPr>
          <w:t>И.4</w:t>
        </w:r>
      </w:hyperlink>
      <w:r>
        <w:t>;</w:t>
      </w:r>
    </w:p>
    <w:p w:rsidR="000A6771" w:rsidRDefault="000A6771">
      <w:pPr>
        <w:pStyle w:val="ConsPlusNormal"/>
        <w:spacing w:before="220"/>
        <w:ind w:firstLine="540"/>
        <w:jc w:val="both"/>
      </w:pPr>
      <w:r>
        <w:rPr>
          <w:i/>
        </w:rPr>
        <w:t>b</w:t>
      </w:r>
      <w:r>
        <w:t xml:space="preserve"> - ширина подошвы фундамента, м;</w:t>
      </w:r>
    </w:p>
    <w:p w:rsidR="000A6771" w:rsidRDefault="000A6771">
      <w:pPr>
        <w:pStyle w:val="ConsPlusNormal"/>
        <w:spacing w:before="220"/>
        <w:ind w:firstLine="540"/>
        <w:jc w:val="both"/>
      </w:pPr>
      <w:r>
        <w:rPr>
          <w:i/>
        </w:rPr>
        <w:t>k</w:t>
      </w:r>
      <w:r>
        <w:rPr>
          <w:i/>
          <w:vertAlign w:val="subscript"/>
        </w:rPr>
        <w:t>i</w:t>
      </w:r>
      <w:r>
        <w:t xml:space="preserve"> - параметр, характеризующий вязкость льда, определяемый из испытаний образцов льда на одноосное сжатие, °C/(кПа·ч);</w:t>
      </w:r>
    </w:p>
    <w:p w:rsidR="000A6771" w:rsidRDefault="000A6771">
      <w:pPr>
        <w:pStyle w:val="ConsPlusNormal"/>
        <w:spacing w:before="220"/>
        <w:ind w:firstLine="540"/>
        <w:jc w:val="both"/>
      </w:pPr>
      <w:r>
        <w:rPr>
          <w:i/>
        </w:rPr>
        <w:t>n</w:t>
      </w:r>
      <w:r>
        <w:t xml:space="preserve"> - число слоев, на которое разделяется толща льда (толщина слоя принимается не более 0,4</w:t>
      </w:r>
      <w:r>
        <w:rPr>
          <w:i/>
        </w:rPr>
        <w:t>b</w:t>
      </w:r>
      <w:r>
        <w:t>);</w:t>
      </w:r>
    </w:p>
    <w:p w:rsidR="000A6771" w:rsidRDefault="000A6771">
      <w:pPr>
        <w:pStyle w:val="ConsPlusNormal"/>
        <w:spacing w:before="220"/>
        <w:ind w:firstLine="540"/>
        <w:jc w:val="both"/>
      </w:pPr>
      <w:r>
        <w:rPr>
          <w:i/>
        </w:rPr>
        <w:t>k</w:t>
      </w:r>
      <w:r>
        <w:rPr>
          <w:i/>
          <w:vertAlign w:val="subscript"/>
        </w:rPr>
        <w:t>t,j</w:t>
      </w:r>
      <w:r>
        <w:t xml:space="preserve">, </w:t>
      </w:r>
      <w:r>
        <w:rPr>
          <w:i/>
        </w:rPr>
        <w:t>k</w:t>
      </w:r>
      <w:r>
        <w:rPr>
          <w:i/>
          <w:vertAlign w:val="subscript"/>
        </w:rPr>
        <w:t>t,j</w:t>
      </w:r>
      <w:r>
        <w:rPr>
          <w:vertAlign w:val="subscript"/>
        </w:rPr>
        <w:t>-1</w:t>
      </w:r>
      <w:r>
        <w:t xml:space="preserve"> - коэффициенты, 1/°C, принимаемые по </w:t>
      </w:r>
      <w:hyperlink w:anchor="P6467">
        <w:r>
          <w:rPr>
            <w:color w:val="0000FF"/>
          </w:rPr>
          <w:t>таблице И.5</w:t>
        </w:r>
      </w:hyperlink>
      <w:r>
        <w:t xml:space="preserve"> в зависимости от температуры основания (</w:t>
      </w:r>
      <w:r>
        <w:rPr>
          <w:i/>
        </w:rPr>
        <w:t>T</w:t>
      </w:r>
      <w:r>
        <w:rPr>
          <w:vertAlign w:val="subscript"/>
        </w:rPr>
        <w:t>0</w:t>
      </w:r>
      <w:r>
        <w:t xml:space="preserve"> - </w:t>
      </w:r>
      <w:r>
        <w:rPr>
          <w:i/>
        </w:rPr>
        <w:t>T</w:t>
      </w:r>
      <w:r>
        <w:rPr>
          <w:i/>
          <w:vertAlign w:val="subscript"/>
        </w:rPr>
        <w:t>b,f</w:t>
      </w:r>
      <w:r>
        <w:t xml:space="preserve">) и расстояний от верхней поверхности многолетнемерзлых грунтов до кровли </w:t>
      </w:r>
      <w:r>
        <w:rPr>
          <w:i/>
        </w:rPr>
        <w:t>z</w:t>
      </w:r>
      <w:r>
        <w:rPr>
          <w:i/>
          <w:vertAlign w:val="subscript"/>
        </w:rPr>
        <w:t>j</w:t>
      </w:r>
      <w:r>
        <w:rPr>
          <w:vertAlign w:val="subscript"/>
        </w:rPr>
        <w:t>-1</w:t>
      </w:r>
      <w:r>
        <w:t xml:space="preserve"> и подошвы </w:t>
      </w:r>
      <w:r>
        <w:rPr>
          <w:i/>
        </w:rPr>
        <w:t>z</w:t>
      </w:r>
      <w:r>
        <w:rPr>
          <w:i/>
          <w:vertAlign w:val="subscript"/>
        </w:rPr>
        <w:t>j</w:t>
      </w:r>
      <w:r>
        <w:t xml:space="preserve"> </w:t>
      </w:r>
      <w:r>
        <w:rPr>
          <w:i/>
        </w:rPr>
        <w:t>j</w:t>
      </w:r>
      <w:r>
        <w:t>-го слоя льда;</w:t>
      </w:r>
    </w:p>
    <w:p w:rsidR="000A6771" w:rsidRDefault="000A6771">
      <w:pPr>
        <w:pStyle w:val="ConsPlusNormal"/>
        <w:spacing w:before="220"/>
        <w:ind w:firstLine="540"/>
        <w:jc w:val="both"/>
      </w:pPr>
      <w:r>
        <w:rPr>
          <w:noProof/>
          <w:position w:val="-9"/>
        </w:rPr>
        <w:drawing>
          <wp:inline distT="0" distB="0" distL="0" distR="0">
            <wp:extent cx="300990" cy="25908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300990" cy="259080"/>
                    </a:xfrm>
                    <a:prstGeom prst="rect">
                      <a:avLst/>
                    </a:prstGeom>
                    <a:noFill/>
                    <a:ln>
                      <a:noFill/>
                    </a:ln>
                  </pic:spPr>
                </pic:pic>
              </a:graphicData>
            </a:graphic>
          </wp:inline>
        </w:drawing>
      </w:r>
      <w:r>
        <w:t xml:space="preserve">, </w:t>
      </w:r>
      <w:r>
        <w:rPr>
          <w:noProof/>
          <w:position w:val="-9"/>
        </w:rPr>
        <w:drawing>
          <wp:inline distT="0" distB="0" distL="0" distR="0">
            <wp:extent cx="209550" cy="25908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 безразмерные коэффициенты, определяемые по </w:t>
      </w:r>
      <w:hyperlink w:anchor="P6563">
        <w:r>
          <w:rPr>
            <w:color w:val="0000FF"/>
          </w:rPr>
          <w:t>таблице И.6</w:t>
        </w:r>
      </w:hyperlink>
      <w:r>
        <w:t xml:space="preserve"> в зависимости от отношения сторон подошвы фундамента </w:t>
      </w:r>
      <w:r>
        <w:rPr>
          <w:i/>
        </w:rPr>
        <w:t>a</w:t>
      </w:r>
      <w:r>
        <w:t>/</w:t>
      </w:r>
      <w:r>
        <w:rPr>
          <w:i/>
        </w:rPr>
        <w:t>b</w:t>
      </w:r>
      <w:r>
        <w:t xml:space="preserve"> и соответственно относительных глубин и (здесь </w:t>
      </w:r>
      <w:r>
        <w:rPr>
          <w:i/>
        </w:rPr>
        <w:t>z'</w:t>
      </w:r>
      <w:r>
        <w:rPr>
          <w:i/>
          <w:vertAlign w:val="subscript"/>
        </w:rPr>
        <w:t>j</w:t>
      </w:r>
      <w:r>
        <w:rPr>
          <w:vertAlign w:val="subscript"/>
        </w:rPr>
        <w:t>-1</w:t>
      </w:r>
      <w:r>
        <w:t xml:space="preserve"> и </w:t>
      </w:r>
      <w:r>
        <w:rPr>
          <w:i/>
        </w:rPr>
        <w:t>z'</w:t>
      </w:r>
      <w:r>
        <w:rPr>
          <w:i/>
          <w:vertAlign w:val="subscript"/>
        </w:rPr>
        <w:t>j</w:t>
      </w:r>
      <w:r>
        <w:t xml:space="preserve">) - расстояния от подошвы фундамента соответственно до кровли и подошвы </w:t>
      </w:r>
      <w:r>
        <w:rPr>
          <w:i/>
        </w:rPr>
        <w:t>j</w:t>
      </w:r>
      <w:r>
        <w:t>-го слоя льда).</w:t>
      </w:r>
    </w:p>
    <w:p w:rsidR="000A6771" w:rsidRDefault="000A6771">
      <w:pPr>
        <w:pStyle w:val="ConsPlusNormal"/>
        <w:jc w:val="both"/>
      </w:pPr>
    </w:p>
    <w:p w:rsidR="000A6771" w:rsidRDefault="000A6771">
      <w:pPr>
        <w:pStyle w:val="ConsPlusNormal"/>
        <w:jc w:val="right"/>
      </w:pPr>
      <w:r>
        <w:t>Таблица И.5</w:t>
      </w:r>
    </w:p>
    <w:p w:rsidR="000A6771" w:rsidRDefault="000A6771">
      <w:pPr>
        <w:pStyle w:val="ConsPlusNormal"/>
        <w:jc w:val="both"/>
      </w:pPr>
    </w:p>
    <w:p w:rsidR="000A6771" w:rsidRDefault="000A6771">
      <w:pPr>
        <w:pStyle w:val="ConsPlusNormal"/>
        <w:jc w:val="center"/>
      </w:pPr>
      <w:bookmarkStart w:id="165" w:name="P6467"/>
      <w:bookmarkEnd w:id="165"/>
      <w:r>
        <w:rPr>
          <w:b/>
        </w:rPr>
        <w:t>Значения коэффициента</w:t>
      </w:r>
      <w:r>
        <w:t xml:space="preserve"> </w:t>
      </w:r>
      <w:r>
        <w:rPr>
          <w:b/>
          <w:i/>
        </w:rPr>
        <w:t>k</w:t>
      </w:r>
      <w:r>
        <w:rPr>
          <w:b/>
          <w:i/>
          <w:vertAlign w:val="subscript"/>
        </w:rPr>
        <w:t>t</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1008"/>
        <w:gridCol w:w="1003"/>
        <w:gridCol w:w="1003"/>
        <w:gridCol w:w="1018"/>
        <w:gridCol w:w="1003"/>
        <w:gridCol w:w="1013"/>
        <w:gridCol w:w="1027"/>
        <w:gridCol w:w="1032"/>
      </w:tblGrid>
      <w:tr w:rsidR="000A6771">
        <w:tc>
          <w:tcPr>
            <w:tcW w:w="964" w:type="dxa"/>
            <w:vMerge w:val="restart"/>
            <w:tcBorders>
              <w:top w:val="single" w:sz="4" w:space="0" w:color="auto"/>
              <w:bottom w:val="single" w:sz="4" w:space="0" w:color="auto"/>
            </w:tcBorders>
            <w:vAlign w:val="center"/>
          </w:tcPr>
          <w:p w:rsidR="000A6771" w:rsidRDefault="000A6771">
            <w:pPr>
              <w:pStyle w:val="ConsPlusNormal"/>
              <w:jc w:val="center"/>
            </w:pPr>
            <w:r>
              <w:rPr>
                <w:i/>
              </w:rPr>
              <w:t>z</w:t>
            </w:r>
            <w:r>
              <w:t>, м</w:t>
            </w:r>
          </w:p>
        </w:tc>
        <w:tc>
          <w:tcPr>
            <w:tcW w:w="8107" w:type="dxa"/>
            <w:gridSpan w:val="8"/>
            <w:tcBorders>
              <w:top w:val="single" w:sz="4" w:space="0" w:color="auto"/>
              <w:bottom w:val="single" w:sz="4" w:space="0" w:color="auto"/>
            </w:tcBorders>
            <w:vAlign w:val="center"/>
          </w:tcPr>
          <w:p w:rsidR="000A6771" w:rsidRDefault="000A6771">
            <w:pPr>
              <w:pStyle w:val="ConsPlusNormal"/>
              <w:jc w:val="center"/>
            </w:pPr>
            <w:r>
              <w:t xml:space="preserve">Коэффициент </w:t>
            </w:r>
            <w:r>
              <w:rPr>
                <w:i/>
              </w:rPr>
              <w:t>k</w:t>
            </w:r>
            <w:r>
              <w:rPr>
                <w:i/>
                <w:vertAlign w:val="subscript"/>
              </w:rPr>
              <w:t>t</w:t>
            </w:r>
            <w:r>
              <w:t xml:space="preserve">, 1/°C, при температуре </w:t>
            </w:r>
            <w:r>
              <w:rPr>
                <w:i/>
              </w:rPr>
              <w:t>T</w:t>
            </w:r>
            <w:r>
              <w:rPr>
                <w:vertAlign w:val="subscript"/>
              </w:rPr>
              <w:t>0</w:t>
            </w:r>
            <w:r>
              <w:t xml:space="preserve"> - </w:t>
            </w:r>
            <w:r>
              <w:rPr>
                <w:i/>
              </w:rPr>
              <w:t>T</w:t>
            </w:r>
            <w:r>
              <w:rPr>
                <w:i/>
                <w:vertAlign w:val="subscript"/>
              </w:rPr>
              <w:t>b,f</w:t>
            </w:r>
            <w:r>
              <w:t>, °C</w:t>
            </w:r>
          </w:p>
        </w:tc>
      </w:tr>
      <w:tr w:rsidR="000A6771">
        <w:tc>
          <w:tcPr>
            <w:tcW w:w="964" w:type="dxa"/>
            <w:vMerge/>
            <w:tcBorders>
              <w:top w:val="single" w:sz="4" w:space="0" w:color="auto"/>
              <w:bottom w:val="single" w:sz="4" w:space="0" w:color="auto"/>
            </w:tcBorders>
          </w:tcPr>
          <w:p w:rsidR="000A6771" w:rsidRDefault="000A6771">
            <w:pPr>
              <w:pStyle w:val="ConsPlusNormal"/>
            </w:pPr>
          </w:p>
        </w:tc>
        <w:tc>
          <w:tcPr>
            <w:tcW w:w="1008" w:type="dxa"/>
            <w:tcBorders>
              <w:top w:val="single" w:sz="4" w:space="0" w:color="auto"/>
              <w:bottom w:val="single" w:sz="4" w:space="0" w:color="auto"/>
            </w:tcBorders>
            <w:vAlign w:val="center"/>
          </w:tcPr>
          <w:p w:rsidR="000A6771" w:rsidRDefault="000A6771">
            <w:pPr>
              <w:pStyle w:val="ConsPlusNormal"/>
              <w:jc w:val="center"/>
            </w:pPr>
            <w:r>
              <w:t>-2,5</w:t>
            </w:r>
          </w:p>
        </w:tc>
        <w:tc>
          <w:tcPr>
            <w:tcW w:w="1003" w:type="dxa"/>
            <w:tcBorders>
              <w:top w:val="single" w:sz="4" w:space="0" w:color="auto"/>
              <w:bottom w:val="single" w:sz="4" w:space="0" w:color="auto"/>
            </w:tcBorders>
            <w:vAlign w:val="center"/>
          </w:tcPr>
          <w:p w:rsidR="000A6771" w:rsidRDefault="000A6771">
            <w:pPr>
              <w:pStyle w:val="ConsPlusNormal"/>
              <w:jc w:val="center"/>
            </w:pPr>
            <w:r>
              <w:t>-3</w:t>
            </w:r>
          </w:p>
        </w:tc>
        <w:tc>
          <w:tcPr>
            <w:tcW w:w="1003" w:type="dxa"/>
            <w:tcBorders>
              <w:top w:val="single" w:sz="4" w:space="0" w:color="auto"/>
              <w:bottom w:val="single" w:sz="4" w:space="0" w:color="auto"/>
            </w:tcBorders>
            <w:vAlign w:val="center"/>
          </w:tcPr>
          <w:p w:rsidR="000A6771" w:rsidRDefault="000A6771">
            <w:pPr>
              <w:pStyle w:val="ConsPlusNormal"/>
              <w:jc w:val="center"/>
            </w:pPr>
            <w:r>
              <w:t>-3,5</w:t>
            </w:r>
          </w:p>
        </w:tc>
        <w:tc>
          <w:tcPr>
            <w:tcW w:w="1018" w:type="dxa"/>
            <w:tcBorders>
              <w:top w:val="single" w:sz="4" w:space="0" w:color="auto"/>
              <w:bottom w:val="single" w:sz="4" w:space="0" w:color="auto"/>
            </w:tcBorders>
            <w:vAlign w:val="center"/>
          </w:tcPr>
          <w:p w:rsidR="000A6771" w:rsidRDefault="000A6771">
            <w:pPr>
              <w:pStyle w:val="ConsPlusNormal"/>
              <w:jc w:val="center"/>
            </w:pPr>
            <w:r>
              <w:t>-4</w:t>
            </w:r>
          </w:p>
        </w:tc>
        <w:tc>
          <w:tcPr>
            <w:tcW w:w="1003" w:type="dxa"/>
            <w:tcBorders>
              <w:top w:val="single" w:sz="4" w:space="0" w:color="auto"/>
              <w:bottom w:val="single" w:sz="4" w:space="0" w:color="auto"/>
            </w:tcBorders>
            <w:vAlign w:val="center"/>
          </w:tcPr>
          <w:p w:rsidR="000A6771" w:rsidRDefault="000A6771">
            <w:pPr>
              <w:pStyle w:val="ConsPlusNormal"/>
              <w:jc w:val="center"/>
            </w:pPr>
            <w:r>
              <w:t>-5</w:t>
            </w:r>
          </w:p>
        </w:tc>
        <w:tc>
          <w:tcPr>
            <w:tcW w:w="1013" w:type="dxa"/>
            <w:tcBorders>
              <w:top w:val="single" w:sz="4" w:space="0" w:color="auto"/>
              <w:bottom w:val="single" w:sz="4" w:space="0" w:color="auto"/>
            </w:tcBorders>
            <w:vAlign w:val="center"/>
          </w:tcPr>
          <w:p w:rsidR="000A6771" w:rsidRDefault="000A6771">
            <w:pPr>
              <w:pStyle w:val="ConsPlusNormal"/>
              <w:jc w:val="center"/>
            </w:pPr>
            <w:r>
              <w:t>-6</w:t>
            </w:r>
          </w:p>
        </w:tc>
        <w:tc>
          <w:tcPr>
            <w:tcW w:w="1027" w:type="dxa"/>
            <w:tcBorders>
              <w:top w:val="single" w:sz="4" w:space="0" w:color="auto"/>
              <w:bottom w:val="single" w:sz="4" w:space="0" w:color="auto"/>
            </w:tcBorders>
            <w:vAlign w:val="center"/>
          </w:tcPr>
          <w:p w:rsidR="000A6771" w:rsidRDefault="000A6771">
            <w:pPr>
              <w:pStyle w:val="ConsPlusNormal"/>
              <w:jc w:val="center"/>
            </w:pPr>
            <w:r>
              <w:t>-8</w:t>
            </w:r>
          </w:p>
        </w:tc>
        <w:tc>
          <w:tcPr>
            <w:tcW w:w="1032" w:type="dxa"/>
            <w:tcBorders>
              <w:top w:val="single" w:sz="4" w:space="0" w:color="auto"/>
              <w:bottom w:val="single" w:sz="4" w:space="0" w:color="auto"/>
            </w:tcBorders>
            <w:vAlign w:val="center"/>
          </w:tcPr>
          <w:p w:rsidR="000A6771" w:rsidRDefault="000A6771">
            <w:pPr>
              <w:pStyle w:val="ConsPlusNormal"/>
              <w:jc w:val="center"/>
            </w:pPr>
            <w:r>
              <w:t>-10</w:t>
            </w:r>
          </w:p>
        </w:tc>
      </w:tr>
      <w:tr w:rsidR="000A6771">
        <w:tblPrEx>
          <w:tblBorders>
            <w:insideH w:val="none" w:sz="0" w:space="0" w:color="auto"/>
          </w:tblBorders>
        </w:tblPrEx>
        <w:tc>
          <w:tcPr>
            <w:tcW w:w="964" w:type="dxa"/>
            <w:tcBorders>
              <w:top w:val="single" w:sz="4" w:space="0" w:color="auto"/>
              <w:bottom w:val="nil"/>
            </w:tcBorders>
          </w:tcPr>
          <w:p w:rsidR="000A6771" w:rsidRDefault="000A6771">
            <w:pPr>
              <w:pStyle w:val="ConsPlusNormal"/>
              <w:jc w:val="center"/>
            </w:pPr>
            <w:r>
              <w:t>0</w:t>
            </w:r>
          </w:p>
        </w:tc>
        <w:tc>
          <w:tcPr>
            <w:tcW w:w="1008" w:type="dxa"/>
            <w:tcBorders>
              <w:top w:val="single" w:sz="4" w:space="0" w:color="auto"/>
              <w:bottom w:val="nil"/>
            </w:tcBorders>
          </w:tcPr>
          <w:p w:rsidR="000A6771" w:rsidRDefault="000A6771">
            <w:pPr>
              <w:pStyle w:val="ConsPlusNormal"/>
              <w:jc w:val="center"/>
            </w:pPr>
            <w:r>
              <w:t>0,408</w:t>
            </w:r>
          </w:p>
        </w:tc>
        <w:tc>
          <w:tcPr>
            <w:tcW w:w="1003" w:type="dxa"/>
            <w:tcBorders>
              <w:top w:val="single" w:sz="4" w:space="0" w:color="auto"/>
              <w:bottom w:val="nil"/>
            </w:tcBorders>
          </w:tcPr>
          <w:p w:rsidR="000A6771" w:rsidRDefault="000A6771">
            <w:pPr>
              <w:pStyle w:val="ConsPlusNormal"/>
              <w:jc w:val="center"/>
            </w:pPr>
            <w:r>
              <w:t>0,377</w:t>
            </w:r>
          </w:p>
        </w:tc>
        <w:tc>
          <w:tcPr>
            <w:tcW w:w="1003" w:type="dxa"/>
            <w:tcBorders>
              <w:top w:val="single" w:sz="4" w:space="0" w:color="auto"/>
              <w:bottom w:val="nil"/>
            </w:tcBorders>
          </w:tcPr>
          <w:p w:rsidR="000A6771" w:rsidRDefault="000A6771">
            <w:pPr>
              <w:pStyle w:val="ConsPlusNormal"/>
              <w:jc w:val="center"/>
            </w:pPr>
            <w:r>
              <w:t>0,353</w:t>
            </w:r>
          </w:p>
        </w:tc>
        <w:tc>
          <w:tcPr>
            <w:tcW w:w="1018" w:type="dxa"/>
            <w:tcBorders>
              <w:top w:val="single" w:sz="4" w:space="0" w:color="auto"/>
              <w:bottom w:val="nil"/>
            </w:tcBorders>
          </w:tcPr>
          <w:p w:rsidR="000A6771" w:rsidRDefault="000A6771">
            <w:pPr>
              <w:pStyle w:val="ConsPlusNormal"/>
              <w:jc w:val="center"/>
            </w:pPr>
            <w:r>
              <w:t>0,333</w:t>
            </w:r>
          </w:p>
        </w:tc>
        <w:tc>
          <w:tcPr>
            <w:tcW w:w="1003" w:type="dxa"/>
            <w:tcBorders>
              <w:top w:val="single" w:sz="4" w:space="0" w:color="auto"/>
              <w:bottom w:val="nil"/>
            </w:tcBorders>
          </w:tcPr>
          <w:p w:rsidR="000A6771" w:rsidRDefault="000A6771">
            <w:pPr>
              <w:pStyle w:val="ConsPlusNormal"/>
              <w:jc w:val="center"/>
            </w:pPr>
            <w:r>
              <w:t>0,301</w:t>
            </w:r>
          </w:p>
        </w:tc>
        <w:tc>
          <w:tcPr>
            <w:tcW w:w="1013" w:type="dxa"/>
            <w:tcBorders>
              <w:top w:val="single" w:sz="4" w:space="0" w:color="auto"/>
              <w:bottom w:val="nil"/>
            </w:tcBorders>
          </w:tcPr>
          <w:p w:rsidR="000A6771" w:rsidRDefault="000A6771">
            <w:pPr>
              <w:pStyle w:val="ConsPlusNormal"/>
              <w:jc w:val="center"/>
            </w:pPr>
            <w:r>
              <w:t>0,277</w:t>
            </w:r>
          </w:p>
        </w:tc>
        <w:tc>
          <w:tcPr>
            <w:tcW w:w="1027" w:type="dxa"/>
            <w:tcBorders>
              <w:top w:val="single" w:sz="4" w:space="0" w:color="auto"/>
              <w:bottom w:val="nil"/>
            </w:tcBorders>
          </w:tcPr>
          <w:p w:rsidR="000A6771" w:rsidRDefault="000A6771">
            <w:pPr>
              <w:pStyle w:val="ConsPlusNormal"/>
              <w:jc w:val="center"/>
            </w:pPr>
            <w:r>
              <w:t>0,243</w:t>
            </w:r>
          </w:p>
        </w:tc>
        <w:tc>
          <w:tcPr>
            <w:tcW w:w="1032" w:type="dxa"/>
            <w:tcBorders>
              <w:top w:val="single" w:sz="4" w:space="0" w:color="auto"/>
              <w:bottom w:val="nil"/>
            </w:tcBorders>
          </w:tcPr>
          <w:p w:rsidR="000A6771" w:rsidRDefault="000A6771">
            <w:pPr>
              <w:pStyle w:val="ConsPlusNormal"/>
              <w:jc w:val="center"/>
            </w:pPr>
            <w:r>
              <w:t>0,218</w:t>
            </w:r>
          </w:p>
        </w:tc>
      </w:tr>
      <w:tr w:rsidR="000A6771">
        <w:tblPrEx>
          <w:tblBorders>
            <w:insideH w:val="none" w:sz="0" w:space="0" w:color="auto"/>
          </w:tblBorders>
        </w:tblPrEx>
        <w:tc>
          <w:tcPr>
            <w:tcW w:w="964" w:type="dxa"/>
            <w:tcBorders>
              <w:top w:val="nil"/>
              <w:bottom w:val="nil"/>
            </w:tcBorders>
          </w:tcPr>
          <w:p w:rsidR="000A6771" w:rsidRDefault="000A6771">
            <w:pPr>
              <w:pStyle w:val="ConsPlusNormal"/>
              <w:jc w:val="center"/>
            </w:pPr>
            <w:r>
              <w:t>1,0</w:t>
            </w:r>
          </w:p>
        </w:tc>
        <w:tc>
          <w:tcPr>
            <w:tcW w:w="1008" w:type="dxa"/>
            <w:tcBorders>
              <w:top w:val="nil"/>
              <w:bottom w:val="nil"/>
            </w:tcBorders>
          </w:tcPr>
          <w:p w:rsidR="000A6771" w:rsidRDefault="000A6771">
            <w:pPr>
              <w:pStyle w:val="ConsPlusNormal"/>
              <w:jc w:val="center"/>
            </w:pPr>
            <w:r>
              <w:t>0,327</w:t>
            </w:r>
          </w:p>
        </w:tc>
        <w:tc>
          <w:tcPr>
            <w:tcW w:w="1003" w:type="dxa"/>
            <w:tcBorders>
              <w:top w:val="nil"/>
              <w:bottom w:val="nil"/>
            </w:tcBorders>
          </w:tcPr>
          <w:p w:rsidR="000A6771" w:rsidRDefault="000A6771">
            <w:pPr>
              <w:pStyle w:val="ConsPlusNormal"/>
              <w:jc w:val="center"/>
            </w:pPr>
            <w:r>
              <w:t>0,295</w:t>
            </w:r>
          </w:p>
        </w:tc>
        <w:tc>
          <w:tcPr>
            <w:tcW w:w="1003" w:type="dxa"/>
            <w:tcBorders>
              <w:top w:val="nil"/>
              <w:bottom w:val="nil"/>
            </w:tcBorders>
          </w:tcPr>
          <w:p w:rsidR="000A6771" w:rsidRDefault="000A6771">
            <w:pPr>
              <w:pStyle w:val="ConsPlusNormal"/>
              <w:jc w:val="center"/>
            </w:pPr>
            <w:r>
              <w:t>0,266</w:t>
            </w:r>
          </w:p>
        </w:tc>
        <w:tc>
          <w:tcPr>
            <w:tcW w:w="1018" w:type="dxa"/>
            <w:tcBorders>
              <w:top w:val="nil"/>
              <w:bottom w:val="nil"/>
            </w:tcBorders>
          </w:tcPr>
          <w:p w:rsidR="000A6771" w:rsidRDefault="000A6771">
            <w:pPr>
              <w:pStyle w:val="ConsPlusNormal"/>
              <w:jc w:val="center"/>
            </w:pPr>
            <w:r>
              <w:t>0,242</w:t>
            </w:r>
          </w:p>
        </w:tc>
        <w:tc>
          <w:tcPr>
            <w:tcW w:w="1003" w:type="dxa"/>
            <w:tcBorders>
              <w:top w:val="nil"/>
              <w:bottom w:val="nil"/>
            </w:tcBorders>
          </w:tcPr>
          <w:p w:rsidR="000A6771" w:rsidRDefault="000A6771">
            <w:pPr>
              <w:pStyle w:val="ConsPlusNormal"/>
              <w:jc w:val="center"/>
            </w:pPr>
            <w:r>
              <w:t>0,206</w:t>
            </w:r>
          </w:p>
        </w:tc>
        <w:tc>
          <w:tcPr>
            <w:tcW w:w="1013" w:type="dxa"/>
            <w:tcBorders>
              <w:top w:val="nil"/>
              <w:bottom w:val="nil"/>
            </w:tcBorders>
          </w:tcPr>
          <w:p w:rsidR="000A6771" w:rsidRDefault="000A6771">
            <w:pPr>
              <w:pStyle w:val="ConsPlusNormal"/>
              <w:jc w:val="center"/>
            </w:pPr>
            <w:r>
              <w:t>0,179</w:t>
            </w:r>
          </w:p>
        </w:tc>
        <w:tc>
          <w:tcPr>
            <w:tcW w:w="1027" w:type="dxa"/>
            <w:tcBorders>
              <w:top w:val="nil"/>
              <w:bottom w:val="nil"/>
            </w:tcBorders>
          </w:tcPr>
          <w:p w:rsidR="000A6771" w:rsidRDefault="000A6771">
            <w:pPr>
              <w:pStyle w:val="ConsPlusNormal"/>
              <w:jc w:val="center"/>
            </w:pPr>
            <w:r>
              <w:t>0,143</w:t>
            </w:r>
          </w:p>
        </w:tc>
        <w:tc>
          <w:tcPr>
            <w:tcW w:w="1032" w:type="dxa"/>
            <w:tcBorders>
              <w:top w:val="nil"/>
              <w:bottom w:val="nil"/>
            </w:tcBorders>
          </w:tcPr>
          <w:p w:rsidR="000A6771" w:rsidRDefault="000A6771">
            <w:pPr>
              <w:pStyle w:val="ConsPlusNormal"/>
              <w:jc w:val="center"/>
            </w:pPr>
            <w:r>
              <w:t>0,118</w:t>
            </w:r>
          </w:p>
        </w:tc>
      </w:tr>
      <w:tr w:rsidR="000A6771">
        <w:tblPrEx>
          <w:tblBorders>
            <w:insideH w:val="none" w:sz="0" w:space="0" w:color="auto"/>
          </w:tblBorders>
        </w:tblPrEx>
        <w:tc>
          <w:tcPr>
            <w:tcW w:w="964" w:type="dxa"/>
            <w:tcBorders>
              <w:top w:val="nil"/>
              <w:bottom w:val="nil"/>
            </w:tcBorders>
          </w:tcPr>
          <w:p w:rsidR="000A6771" w:rsidRDefault="000A6771">
            <w:pPr>
              <w:pStyle w:val="ConsPlusNormal"/>
              <w:jc w:val="center"/>
            </w:pPr>
            <w:r>
              <w:t>1,5</w:t>
            </w:r>
          </w:p>
        </w:tc>
        <w:tc>
          <w:tcPr>
            <w:tcW w:w="1008" w:type="dxa"/>
            <w:tcBorders>
              <w:top w:val="nil"/>
              <w:bottom w:val="nil"/>
            </w:tcBorders>
          </w:tcPr>
          <w:p w:rsidR="000A6771" w:rsidRDefault="000A6771">
            <w:pPr>
              <w:pStyle w:val="ConsPlusNormal"/>
              <w:jc w:val="center"/>
            </w:pPr>
            <w:r>
              <w:t>0,316</w:t>
            </w:r>
          </w:p>
        </w:tc>
        <w:tc>
          <w:tcPr>
            <w:tcW w:w="1003" w:type="dxa"/>
            <w:tcBorders>
              <w:top w:val="nil"/>
              <w:bottom w:val="nil"/>
            </w:tcBorders>
          </w:tcPr>
          <w:p w:rsidR="000A6771" w:rsidRDefault="000A6771">
            <w:pPr>
              <w:pStyle w:val="ConsPlusNormal"/>
              <w:jc w:val="center"/>
            </w:pPr>
            <w:r>
              <w:t>0,279</w:t>
            </w:r>
          </w:p>
        </w:tc>
        <w:tc>
          <w:tcPr>
            <w:tcW w:w="1003" w:type="dxa"/>
            <w:tcBorders>
              <w:top w:val="nil"/>
              <w:bottom w:val="nil"/>
            </w:tcBorders>
          </w:tcPr>
          <w:p w:rsidR="000A6771" w:rsidRDefault="000A6771">
            <w:pPr>
              <w:pStyle w:val="ConsPlusNormal"/>
              <w:jc w:val="center"/>
            </w:pPr>
            <w:r>
              <w:t>0,251</w:t>
            </w:r>
          </w:p>
        </w:tc>
        <w:tc>
          <w:tcPr>
            <w:tcW w:w="1018" w:type="dxa"/>
            <w:tcBorders>
              <w:top w:val="nil"/>
              <w:bottom w:val="nil"/>
            </w:tcBorders>
          </w:tcPr>
          <w:p w:rsidR="000A6771" w:rsidRDefault="000A6771">
            <w:pPr>
              <w:pStyle w:val="ConsPlusNormal"/>
              <w:jc w:val="center"/>
            </w:pPr>
            <w:r>
              <w:t>0,227</w:t>
            </w:r>
          </w:p>
        </w:tc>
        <w:tc>
          <w:tcPr>
            <w:tcW w:w="1003" w:type="dxa"/>
            <w:tcBorders>
              <w:top w:val="nil"/>
              <w:bottom w:val="nil"/>
            </w:tcBorders>
          </w:tcPr>
          <w:p w:rsidR="000A6771" w:rsidRDefault="000A6771">
            <w:pPr>
              <w:pStyle w:val="ConsPlusNormal"/>
              <w:jc w:val="center"/>
            </w:pPr>
            <w:r>
              <w:t>0,192</w:t>
            </w:r>
          </w:p>
        </w:tc>
        <w:tc>
          <w:tcPr>
            <w:tcW w:w="1013" w:type="dxa"/>
            <w:tcBorders>
              <w:top w:val="nil"/>
              <w:bottom w:val="nil"/>
            </w:tcBorders>
          </w:tcPr>
          <w:p w:rsidR="000A6771" w:rsidRDefault="000A6771">
            <w:pPr>
              <w:pStyle w:val="ConsPlusNormal"/>
              <w:jc w:val="center"/>
            </w:pPr>
            <w:r>
              <w:t>0,166</w:t>
            </w:r>
          </w:p>
        </w:tc>
        <w:tc>
          <w:tcPr>
            <w:tcW w:w="1027" w:type="dxa"/>
            <w:tcBorders>
              <w:top w:val="nil"/>
              <w:bottom w:val="nil"/>
            </w:tcBorders>
          </w:tcPr>
          <w:p w:rsidR="000A6771" w:rsidRDefault="000A6771">
            <w:pPr>
              <w:pStyle w:val="ConsPlusNormal"/>
              <w:jc w:val="center"/>
            </w:pPr>
            <w:r>
              <w:t>0,131</w:t>
            </w:r>
          </w:p>
        </w:tc>
        <w:tc>
          <w:tcPr>
            <w:tcW w:w="1032" w:type="dxa"/>
            <w:tcBorders>
              <w:top w:val="nil"/>
              <w:bottom w:val="nil"/>
            </w:tcBorders>
          </w:tcPr>
          <w:p w:rsidR="000A6771" w:rsidRDefault="000A6771">
            <w:pPr>
              <w:pStyle w:val="ConsPlusNormal"/>
              <w:jc w:val="center"/>
            </w:pPr>
            <w:r>
              <w:t>0,108</w:t>
            </w:r>
          </w:p>
        </w:tc>
      </w:tr>
      <w:tr w:rsidR="000A6771">
        <w:tblPrEx>
          <w:tblBorders>
            <w:insideH w:val="none" w:sz="0" w:space="0" w:color="auto"/>
          </w:tblBorders>
        </w:tblPrEx>
        <w:tc>
          <w:tcPr>
            <w:tcW w:w="964" w:type="dxa"/>
            <w:tcBorders>
              <w:top w:val="nil"/>
              <w:bottom w:val="nil"/>
            </w:tcBorders>
          </w:tcPr>
          <w:p w:rsidR="000A6771" w:rsidRDefault="000A6771">
            <w:pPr>
              <w:pStyle w:val="ConsPlusNormal"/>
              <w:jc w:val="center"/>
            </w:pPr>
            <w:r>
              <w:t>2,0</w:t>
            </w:r>
          </w:p>
        </w:tc>
        <w:tc>
          <w:tcPr>
            <w:tcW w:w="1008" w:type="dxa"/>
            <w:tcBorders>
              <w:top w:val="nil"/>
              <w:bottom w:val="nil"/>
            </w:tcBorders>
          </w:tcPr>
          <w:p w:rsidR="000A6771" w:rsidRDefault="000A6771">
            <w:pPr>
              <w:pStyle w:val="ConsPlusNormal"/>
              <w:jc w:val="center"/>
            </w:pPr>
            <w:r>
              <w:t>0,307</w:t>
            </w:r>
          </w:p>
        </w:tc>
        <w:tc>
          <w:tcPr>
            <w:tcW w:w="1003" w:type="dxa"/>
            <w:tcBorders>
              <w:top w:val="nil"/>
              <w:bottom w:val="nil"/>
            </w:tcBorders>
          </w:tcPr>
          <w:p w:rsidR="000A6771" w:rsidRDefault="000A6771">
            <w:pPr>
              <w:pStyle w:val="ConsPlusNormal"/>
              <w:jc w:val="center"/>
            </w:pPr>
            <w:r>
              <w:t>0,269</w:t>
            </w:r>
          </w:p>
        </w:tc>
        <w:tc>
          <w:tcPr>
            <w:tcW w:w="1003" w:type="dxa"/>
            <w:tcBorders>
              <w:top w:val="nil"/>
              <w:bottom w:val="nil"/>
            </w:tcBorders>
          </w:tcPr>
          <w:p w:rsidR="000A6771" w:rsidRDefault="000A6771">
            <w:pPr>
              <w:pStyle w:val="ConsPlusNormal"/>
              <w:jc w:val="center"/>
            </w:pPr>
            <w:r>
              <w:t>0,241</w:t>
            </w:r>
          </w:p>
        </w:tc>
        <w:tc>
          <w:tcPr>
            <w:tcW w:w="1018" w:type="dxa"/>
            <w:tcBorders>
              <w:top w:val="nil"/>
              <w:bottom w:val="nil"/>
            </w:tcBorders>
          </w:tcPr>
          <w:p w:rsidR="000A6771" w:rsidRDefault="000A6771">
            <w:pPr>
              <w:pStyle w:val="ConsPlusNormal"/>
              <w:jc w:val="center"/>
            </w:pPr>
            <w:r>
              <w:t>0,218</w:t>
            </w:r>
          </w:p>
        </w:tc>
        <w:tc>
          <w:tcPr>
            <w:tcW w:w="1003" w:type="dxa"/>
            <w:tcBorders>
              <w:top w:val="nil"/>
              <w:bottom w:val="nil"/>
            </w:tcBorders>
          </w:tcPr>
          <w:p w:rsidR="000A6771" w:rsidRDefault="000A6771">
            <w:pPr>
              <w:pStyle w:val="ConsPlusNormal"/>
              <w:jc w:val="center"/>
            </w:pPr>
            <w:r>
              <w:t>0,184</w:t>
            </w:r>
          </w:p>
        </w:tc>
        <w:tc>
          <w:tcPr>
            <w:tcW w:w="1013" w:type="dxa"/>
            <w:tcBorders>
              <w:top w:val="nil"/>
              <w:bottom w:val="nil"/>
            </w:tcBorders>
          </w:tcPr>
          <w:p w:rsidR="000A6771" w:rsidRDefault="000A6771">
            <w:pPr>
              <w:pStyle w:val="ConsPlusNormal"/>
              <w:jc w:val="center"/>
            </w:pPr>
            <w:r>
              <w:t>0,158</w:t>
            </w:r>
          </w:p>
        </w:tc>
        <w:tc>
          <w:tcPr>
            <w:tcW w:w="1027" w:type="dxa"/>
            <w:tcBorders>
              <w:top w:val="nil"/>
              <w:bottom w:val="nil"/>
            </w:tcBorders>
          </w:tcPr>
          <w:p w:rsidR="000A6771" w:rsidRDefault="000A6771">
            <w:pPr>
              <w:pStyle w:val="ConsPlusNormal"/>
              <w:jc w:val="center"/>
            </w:pPr>
            <w:r>
              <w:t>0,124</w:t>
            </w:r>
          </w:p>
        </w:tc>
        <w:tc>
          <w:tcPr>
            <w:tcW w:w="1032" w:type="dxa"/>
            <w:tcBorders>
              <w:top w:val="nil"/>
              <w:bottom w:val="nil"/>
            </w:tcBorders>
          </w:tcPr>
          <w:p w:rsidR="000A6771" w:rsidRDefault="000A6771">
            <w:pPr>
              <w:pStyle w:val="ConsPlusNormal"/>
              <w:jc w:val="center"/>
            </w:pPr>
            <w:r>
              <w:t>0,102</w:t>
            </w:r>
          </w:p>
        </w:tc>
      </w:tr>
      <w:tr w:rsidR="000A6771">
        <w:tblPrEx>
          <w:tblBorders>
            <w:insideH w:val="none" w:sz="0" w:space="0" w:color="auto"/>
          </w:tblBorders>
        </w:tblPrEx>
        <w:tc>
          <w:tcPr>
            <w:tcW w:w="964" w:type="dxa"/>
            <w:tcBorders>
              <w:top w:val="nil"/>
              <w:bottom w:val="nil"/>
            </w:tcBorders>
          </w:tcPr>
          <w:p w:rsidR="000A6771" w:rsidRDefault="000A6771">
            <w:pPr>
              <w:pStyle w:val="ConsPlusNormal"/>
              <w:jc w:val="center"/>
            </w:pPr>
            <w:r>
              <w:t>2,5</w:t>
            </w:r>
          </w:p>
        </w:tc>
        <w:tc>
          <w:tcPr>
            <w:tcW w:w="1008" w:type="dxa"/>
            <w:tcBorders>
              <w:top w:val="nil"/>
              <w:bottom w:val="nil"/>
            </w:tcBorders>
          </w:tcPr>
          <w:p w:rsidR="000A6771" w:rsidRDefault="000A6771">
            <w:pPr>
              <w:pStyle w:val="ConsPlusNormal"/>
              <w:jc w:val="center"/>
            </w:pPr>
            <w:r>
              <w:t>0,299</w:t>
            </w:r>
          </w:p>
        </w:tc>
        <w:tc>
          <w:tcPr>
            <w:tcW w:w="1003" w:type="dxa"/>
            <w:tcBorders>
              <w:top w:val="nil"/>
              <w:bottom w:val="nil"/>
            </w:tcBorders>
          </w:tcPr>
          <w:p w:rsidR="000A6771" w:rsidRDefault="000A6771">
            <w:pPr>
              <w:pStyle w:val="ConsPlusNormal"/>
              <w:jc w:val="center"/>
            </w:pPr>
            <w:r>
              <w:t>0,263</w:t>
            </w:r>
          </w:p>
        </w:tc>
        <w:tc>
          <w:tcPr>
            <w:tcW w:w="1003" w:type="dxa"/>
            <w:tcBorders>
              <w:top w:val="nil"/>
              <w:bottom w:val="nil"/>
            </w:tcBorders>
          </w:tcPr>
          <w:p w:rsidR="000A6771" w:rsidRDefault="000A6771">
            <w:pPr>
              <w:pStyle w:val="ConsPlusNormal"/>
              <w:jc w:val="center"/>
            </w:pPr>
            <w:r>
              <w:t>0,235</w:t>
            </w:r>
          </w:p>
        </w:tc>
        <w:tc>
          <w:tcPr>
            <w:tcW w:w="1018" w:type="dxa"/>
            <w:tcBorders>
              <w:top w:val="nil"/>
              <w:bottom w:val="nil"/>
            </w:tcBorders>
          </w:tcPr>
          <w:p w:rsidR="000A6771" w:rsidRDefault="000A6771">
            <w:pPr>
              <w:pStyle w:val="ConsPlusNormal"/>
              <w:jc w:val="center"/>
            </w:pPr>
            <w:r>
              <w:t>0,213</w:t>
            </w:r>
          </w:p>
        </w:tc>
        <w:tc>
          <w:tcPr>
            <w:tcW w:w="1003" w:type="dxa"/>
            <w:tcBorders>
              <w:top w:val="nil"/>
              <w:bottom w:val="nil"/>
            </w:tcBorders>
          </w:tcPr>
          <w:p w:rsidR="000A6771" w:rsidRDefault="000A6771">
            <w:pPr>
              <w:pStyle w:val="ConsPlusNormal"/>
              <w:jc w:val="center"/>
            </w:pPr>
            <w:r>
              <w:t>0,178</w:t>
            </w:r>
          </w:p>
        </w:tc>
        <w:tc>
          <w:tcPr>
            <w:tcW w:w="1013" w:type="dxa"/>
            <w:tcBorders>
              <w:top w:val="nil"/>
              <w:bottom w:val="nil"/>
            </w:tcBorders>
          </w:tcPr>
          <w:p w:rsidR="000A6771" w:rsidRDefault="000A6771">
            <w:pPr>
              <w:pStyle w:val="ConsPlusNormal"/>
              <w:jc w:val="center"/>
            </w:pPr>
            <w:r>
              <w:t>0,153</w:t>
            </w:r>
          </w:p>
        </w:tc>
        <w:tc>
          <w:tcPr>
            <w:tcW w:w="1027" w:type="dxa"/>
            <w:tcBorders>
              <w:top w:val="nil"/>
              <w:bottom w:val="nil"/>
            </w:tcBorders>
          </w:tcPr>
          <w:p w:rsidR="000A6771" w:rsidRDefault="000A6771">
            <w:pPr>
              <w:pStyle w:val="ConsPlusNormal"/>
              <w:jc w:val="center"/>
            </w:pPr>
            <w:r>
              <w:t>0,120</w:t>
            </w:r>
          </w:p>
        </w:tc>
        <w:tc>
          <w:tcPr>
            <w:tcW w:w="1032" w:type="dxa"/>
            <w:tcBorders>
              <w:top w:val="nil"/>
              <w:bottom w:val="nil"/>
            </w:tcBorders>
          </w:tcPr>
          <w:p w:rsidR="000A6771" w:rsidRDefault="000A6771">
            <w:pPr>
              <w:pStyle w:val="ConsPlusNormal"/>
              <w:jc w:val="center"/>
            </w:pPr>
            <w:r>
              <w:t>0,098</w:t>
            </w:r>
          </w:p>
        </w:tc>
      </w:tr>
      <w:tr w:rsidR="000A6771">
        <w:tblPrEx>
          <w:tblBorders>
            <w:insideH w:val="none" w:sz="0" w:space="0" w:color="auto"/>
          </w:tblBorders>
        </w:tblPrEx>
        <w:tc>
          <w:tcPr>
            <w:tcW w:w="964" w:type="dxa"/>
            <w:tcBorders>
              <w:top w:val="nil"/>
              <w:bottom w:val="nil"/>
            </w:tcBorders>
          </w:tcPr>
          <w:p w:rsidR="000A6771" w:rsidRDefault="000A6771">
            <w:pPr>
              <w:pStyle w:val="ConsPlusNormal"/>
              <w:jc w:val="center"/>
            </w:pPr>
            <w:r>
              <w:t>3,0</w:t>
            </w:r>
          </w:p>
        </w:tc>
        <w:tc>
          <w:tcPr>
            <w:tcW w:w="1008" w:type="dxa"/>
            <w:tcBorders>
              <w:top w:val="nil"/>
              <w:bottom w:val="nil"/>
            </w:tcBorders>
          </w:tcPr>
          <w:p w:rsidR="000A6771" w:rsidRDefault="000A6771">
            <w:pPr>
              <w:pStyle w:val="ConsPlusNormal"/>
              <w:jc w:val="center"/>
            </w:pPr>
            <w:r>
              <w:t>0,295</w:t>
            </w:r>
          </w:p>
        </w:tc>
        <w:tc>
          <w:tcPr>
            <w:tcW w:w="1003" w:type="dxa"/>
            <w:tcBorders>
              <w:top w:val="nil"/>
              <w:bottom w:val="nil"/>
            </w:tcBorders>
          </w:tcPr>
          <w:p w:rsidR="000A6771" w:rsidRDefault="000A6771">
            <w:pPr>
              <w:pStyle w:val="ConsPlusNormal"/>
              <w:jc w:val="center"/>
            </w:pPr>
            <w:r>
              <w:t>0,259</w:t>
            </w:r>
          </w:p>
        </w:tc>
        <w:tc>
          <w:tcPr>
            <w:tcW w:w="1003" w:type="dxa"/>
            <w:tcBorders>
              <w:top w:val="nil"/>
              <w:bottom w:val="nil"/>
            </w:tcBorders>
          </w:tcPr>
          <w:p w:rsidR="000A6771" w:rsidRDefault="000A6771">
            <w:pPr>
              <w:pStyle w:val="ConsPlusNormal"/>
              <w:jc w:val="center"/>
            </w:pPr>
            <w:r>
              <w:t>0,231</w:t>
            </w:r>
          </w:p>
        </w:tc>
        <w:tc>
          <w:tcPr>
            <w:tcW w:w="1018" w:type="dxa"/>
            <w:tcBorders>
              <w:top w:val="nil"/>
              <w:bottom w:val="nil"/>
            </w:tcBorders>
          </w:tcPr>
          <w:p w:rsidR="000A6771" w:rsidRDefault="000A6771">
            <w:pPr>
              <w:pStyle w:val="ConsPlusNormal"/>
              <w:jc w:val="center"/>
            </w:pPr>
            <w:r>
              <w:t>0,208</w:t>
            </w:r>
          </w:p>
        </w:tc>
        <w:tc>
          <w:tcPr>
            <w:tcW w:w="1003" w:type="dxa"/>
            <w:tcBorders>
              <w:top w:val="nil"/>
              <w:bottom w:val="nil"/>
            </w:tcBorders>
          </w:tcPr>
          <w:p w:rsidR="000A6771" w:rsidRDefault="000A6771">
            <w:pPr>
              <w:pStyle w:val="ConsPlusNormal"/>
              <w:jc w:val="center"/>
            </w:pPr>
            <w:r>
              <w:t>0,174</w:t>
            </w:r>
          </w:p>
        </w:tc>
        <w:tc>
          <w:tcPr>
            <w:tcW w:w="1013" w:type="dxa"/>
            <w:tcBorders>
              <w:top w:val="nil"/>
              <w:bottom w:val="nil"/>
            </w:tcBorders>
          </w:tcPr>
          <w:p w:rsidR="000A6771" w:rsidRDefault="000A6771">
            <w:pPr>
              <w:pStyle w:val="ConsPlusNormal"/>
              <w:jc w:val="center"/>
            </w:pPr>
            <w:r>
              <w:t>0,150</w:t>
            </w:r>
          </w:p>
        </w:tc>
        <w:tc>
          <w:tcPr>
            <w:tcW w:w="1027" w:type="dxa"/>
            <w:tcBorders>
              <w:top w:val="nil"/>
              <w:bottom w:val="nil"/>
            </w:tcBorders>
          </w:tcPr>
          <w:p w:rsidR="000A6771" w:rsidRDefault="000A6771">
            <w:pPr>
              <w:pStyle w:val="ConsPlusNormal"/>
              <w:jc w:val="center"/>
            </w:pPr>
            <w:r>
              <w:t>0,117</w:t>
            </w:r>
          </w:p>
        </w:tc>
        <w:tc>
          <w:tcPr>
            <w:tcW w:w="1032" w:type="dxa"/>
            <w:tcBorders>
              <w:top w:val="nil"/>
              <w:bottom w:val="nil"/>
            </w:tcBorders>
          </w:tcPr>
          <w:p w:rsidR="000A6771" w:rsidRDefault="000A6771">
            <w:pPr>
              <w:pStyle w:val="ConsPlusNormal"/>
              <w:jc w:val="center"/>
            </w:pPr>
            <w:r>
              <w:t>0,096</w:t>
            </w:r>
          </w:p>
        </w:tc>
      </w:tr>
      <w:tr w:rsidR="000A6771">
        <w:tblPrEx>
          <w:tblBorders>
            <w:insideH w:val="none" w:sz="0" w:space="0" w:color="auto"/>
          </w:tblBorders>
        </w:tblPrEx>
        <w:tc>
          <w:tcPr>
            <w:tcW w:w="964" w:type="dxa"/>
            <w:tcBorders>
              <w:top w:val="nil"/>
              <w:bottom w:val="nil"/>
            </w:tcBorders>
          </w:tcPr>
          <w:p w:rsidR="000A6771" w:rsidRDefault="000A6771">
            <w:pPr>
              <w:pStyle w:val="ConsPlusNormal"/>
              <w:jc w:val="center"/>
            </w:pPr>
            <w:r>
              <w:lastRenderedPageBreak/>
              <w:t>4,0</w:t>
            </w:r>
          </w:p>
        </w:tc>
        <w:tc>
          <w:tcPr>
            <w:tcW w:w="1008" w:type="dxa"/>
            <w:tcBorders>
              <w:top w:val="nil"/>
              <w:bottom w:val="nil"/>
            </w:tcBorders>
          </w:tcPr>
          <w:p w:rsidR="000A6771" w:rsidRDefault="000A6771">
            <w:pPr>
              <w:pStyle w:val="ConsPlusNormal"/>
              <w:jc w:val="center"/>
            </w:pPr>
            <w:r>
              <w:t>0,289</w:t>
            </w:r>
          </w:p>
        </w:tc>
        <w:tc>
          <w:tcPr>
            <w:tcW w:w="1003" w:type="dxa"/>
            <w:tcBorders>
              <w:top w:val="nil"/>
              <w:bottom w:val="nil"/>
            </w:tcBorders>
          </w:tcPr>
          <w:p w:rsidR="000A6771" w:rsidRDefault="000A6771">
            <w:pPr>
              <w:pStyle w:val="ConsPlusNormal"/>
              <w:jc w:val="center"/>
            </w:pPr>
            <w:r>
              <w:t>0,255</w:t>
            </w:r>
          </w:p>
        </w:tc>
        <w:tc>
          <w:tcPr>
            <w:tcW w:w="1003" w:type="dxa"/>
            <w:tcBorders>
              <w:top w:val="nil"/>
              <w:bottom w:val="nil"/>
            </w:tcBorders>
          </w:tcPr>
          <w:p w:rsidR="000A6771" w:rsidRDefault="000A6771">
            <w:pPr>
              <w:pStyle w:val="ConsPlusNormal"/>
              <w:jc w:val="center"/>
            </w:pPr>
            <w:r>
              <w:t>0,227</w:t>
            </w:r>
          </w:p>
        </w:tc>
        <w:tc>
          <w:tcPr>
            <w:tcW w:w="1018" w:type="dxa"/>
            <w:tcBorders>
              <w:top w:val="nil"/>
              <w:bottom w:val="nil"/>
            </w:tcBorders>
          </w:tcPr>
          <w:p w:rsidR="000A6771" w:rsidRDefault="000A6771">
            <w:pPr>
              <w:pStyle w:val="ConsPlusNormal"/>
              <w:jc w:val="center"/>
            </w:pPr>
            <w:r>
              <w:t>0,204</w:t>
            </w:r>
          </w:p>
        </w:tc>
        <w:tc>
          <w:tcPr>
            <w:tcW w:w="1003" w:type="dxa"/>
            <w:tcBorders>
              <w:top w:val="nil"/>
              <w:bottom w:val="nil"/>
            </w:tcBorders>
          </w:tcPr>
          <w:p w:rsidR="000A6771" w:rsidRDefault="000A6771">
            <w:pPr>
              <w:pStyle w:val="ConsPlusNormal"/>
              <w:jc w:val="center"/>
            </w:pPr>
            <w:r>
              <w:t>0,170</w:t>
            </w:r>
          </w:p>
        </w:tc>
        <w:tc>
          <w:tcPr>
            <w:tcW w:w="1013" w:type="dxa"/>
            <w:tcBorders>
              <w:top w:val="nil"/>
              <w:bottom w:val="nil"/>
            </w:tcBorders>
          </w:tcPr>
          <w:p w:rsidR="000A6771" w:rsidRDefault="000A6771">
            <w:pPr>
              <w:pStyle w:val="ConsPlusNormal"/>
              <w:jc w:val="center"/>
            </w:pPr>
            <w:r>
              <w:t>0,146</w:t>
            </w:r>
          </w:p>
        </w:tc>
        <w:tc>
          <w:tcPr>
            <w:tcW w:w="1027" w:type="dxa"/>
            <w:tcBorders>
              <w:top w:val="nil"/>
              <w:bottom w:val="nil"/>
            </w:tcBorders>
          </w:tcPr>
          <w:p w:rsidR="000A6771" w:rsidRDefault="000A6771">
            <w:pPr>
              <w:pStyle w:val="ConsPlusNormal"/>
              <w:jc w:val="center"/>
            </w:pPr>
            <w:r>
              <w:t>0,114</w:t>
            </w:r>
          </w:p>
        </w:tc>
        <w:tc>
          <w:tcPr>
            <w:tcW w:w="1032" w:type="dxa"/>
            <w:tcBorders>
              <w:top w:val="nil"/>
              <w:bottom w:val="nil"/>
            </w:tcBorders>
          </w:tcPr>
          <w:p w:rsidR="000A6771" w:rsidRDefault="000A6771">
            <w:pPr>
              <w:pStyle w:val="ConsPlusNormal"/>
              <w:jc w:val="center"/>
            </w:pPr>
            <w:r>
              <w:t>0,094</w:t>
            </w:r>
          </w:p>
        </w:tc>
      </w:tr>
      <w:tr w:rsidR="000A6771">
        <w:tblPrEx>
          <w:tblBorders>
            <w:insideH w:val="none" w:sz="0" w:space="0" w:color="auto"/>
          </w:tblBorders>
        </w:tblPrEx>
        <w:tc>
          <w:tcPr>
            <w:tcW w:w="964" w:type="dxa"/>
            <w:tcBorders>
              <w:top w:val="nil"/>
              <w:bottom w:val="nil"/>
            </w:tcBorders>
          </w:tcPr>
          <w:p w:rsidR="000A6771" w:rsidRDefault="000A6771">
            <w:pPr>
              <w:pStyle w:val="ConsPlusNormal"/>
              <w:jc w:val="center"/>
            </w:pPr>
            <w:r>
              <w:t>5,0</w:t>
            </w:r>
          </w:p>
        </w:tc>
        <w:tc>
          <w:tcPr>
            <w:tcW w:w="1008" w:type="dxa"/>
            <w:tcBorders>
              <w:top w:val="nil"/>
              <w:bottom w:val="nil"/>
            </w:tcBorders>
          </w:tcPr>
          <w:p w:rsidR="000A6771" w:rsidRDefault="000A6771">
            <w:pPr>
              <w:pStyle w:val="ConsPlusNormal"/>
              <w:jc w:val="center"/>
            </w:pPr>
            <w:r>
              <w:t>0,288</w:t>
            </w:r>
          </w:p>
        </w:tc>
        <w:tc>
          <w:tcPr>
            <w:tcW w:w="1003" w:type="dxa"/>
            <w:tcBorders>
              <w:top w:val="nil"/>
              <w:bottom w:val="nil"/>
            </w:tcBorders>
          </w:tcPr>
          <w:p w:rsidR="000A6771" w:rsidRDefault="000A6771">
            <w:pPr>
              <w:pStyle w:val="ConsPlusNormal"/>
              <w:jc w:val="center"/>
            </w:pPr>
            <w:r>
              <w:t>0,252</w:t>
            </w:r>
          </w:p>
        </w:tc>
        <w:tc>
          <w:tcPr>
            <w:tcW w:w="1003" w:type="dxa"/>
            <w:tcBorders>
              <w:top w:val="nil"/>
              <w:bottom w:val="nil"/>
            </w:tcBorders>
          </w:tcPr>
          <w:p w:rsidR="000A6771" w:rsidRDefault="000A6771">
            <w:pPr>
              <w:pStyle w:val="ConsPlusNormal"/>
              <w:jc w:val="center"/>
            </w:pPr>
            <w:r>
              <w:t>0,225</w:t>
            </w:r>
          </w:p>
        </w:tc>
        <w:tc>
          <w:tcPr>
            <w:tcW w:w="1018" w:type="dxa"/>
            <w:tcBorders>
              <w:top w:val="nil"/>
              <w:bottom w:val="nil"/>
            </w:tcBorders>
          </w:tcPr>
          <w:p w:rsidR="000A6771" w:rsidRDefault="000A6771">
            <w:pPr>
              <w:pStyle w:val="ConsPlusNormal"/>
              <w:jc w:val="center"/>
            </w:pPr>
            <w:r>
              <w:t>0,202</w:t>
            </w:r>
          </w:p>
        </w:tc>
        <w:tc>
          <w:tcPr>
            <w:tcW w:w="1003" w:type="dxa"/>
            <w:tcBorders>
              <w:top w:val="nil"/>
              <w:bottom w:val="nil"/>
            </w:tcBorders>
          </w:tcPr>
          <w:p w:rsidR="000A6771" w:rsidRDefault="000A6771">
            <w:pPr>
              <w:pStyle w:val="ConsPlusNormal"/>
              <w:jc w:val="center"/>
            </w:pPr>
            <w:r>
              <w:t>0,168</w:t>
            </w:r>
          </w:p>
        </w:tc>
        <w:tc>
          <w:tcPr>
            <w:tcW w:w="1013" w:type="dxa"/>
            <w:tcBorders>
              <w:top w:val="nil"/>
              <w:bottom w:val="nil"/>
            </w:tcBorders>
          </w:tcPr>
          <w:p w:rsidR="000A6771" w:rsidRDefault="000A6771">
            <w:pPr>
              <w:pStyle w:val="ConsPlusNormal"/>
              <w:jc w:val="center"/>
            </w:pPr>
            <w:r>
              <w:t>0,144</w:t>
            </w:r>
          </w:p>
        </w:tc>
        <w:tc>
          <w:tcPr>
            <w:tcW w:w="1027" w:type="dxa"/>
            <w:tcBorders>
              <w:top w:val="nil"/>
              <w:bottom w:val="nil"/>
            </w:tcBorders>
          </w:tcPr>
          <w:p w:rsidR="000A6771" w:rsidRDefault="000A6771">
            <w:pPr>
              <w:pStyle w:val="ConsPlusNormal"/>
              <w:jc w:val="center"/>
            </w:pPr>
            <w:r>
              <w:t>0,112</w:t>
            </w:r>
          </w:p>
        </w:tc>
        <w:tc>
          <w:tcPr>
            <w:tcW w:w="1032" w:type="dxa"/>
            <w:tcBorders>
              <w:top w:val="nil"/>
              <w:bottom w:val="nil"/>
            </w:tcBorders>
          </w:tcPr>
          <w:p w:rsidR="000A6771" w:rsidRDefault="000A6771">
            <w:pPr>
              <w:pStyle w:val="ConsPlusNormal"/>
              <w:jc w:val="center"/>
            </w:pPr>
            <w:r>
              <w:t>0,092</w:t>
            </w:r>
          </w:p>
        </w:tc>
      </w:tr>
      <w:tr w:rsidR="000A6771">
        <w:tblPrEx>
          <w:tblBorders>
            <w:insideH w:val="none" w:sz="0" w:space="0" w:color="auto"/>
          </w:tblBorders>
        </w:tblPrEx>
        <w:tc>
          <w:tcPr>
            <w:tcW w:w="964" w:type="dxa"/>
            <w:tcBorders>
              <w:top w:val="nil"/>
              <w:bottom w:val="single" w:sz="4" w:space="0" w:color="auto"/>
            </w:tcBorders>
          </w:tcPr>
          <w:p w:rsidR="000A6771" w:rsidRDefault="000A6771">
            <w:pPr>
              <w:pStyle w:val="ConsPlusNormal"/>
              <w:jc w:val="center"/>
            </w:pPr>
            <w:r>
              <w:t>6,0</w:t>
            </w:r>
          </w:p>
        </w:tc>
        <w:tc>
          <w:tcPr>
            <w:tcW w:w="1008" w:type="dxa"/>
            <w:tcBorders>
              <w:top w:val="nil"/>
              <w:bottom w:val="single" w:sz="4" w:space="0" w:color="auto"/>
            </w:tcBorders>
          </w:tcPr>
          <w:p w:rsidR="000A6771" w:rsidRDefault="000A6771">
            <w:pPr>
              <w:pStyle w:val="ConsPlusNormal"/>
              <w:jc w:val="center"/>
            </w:pPr>
            <w:r>
              <w:t>0,287</w:t>
            </w:r>
          </w:p>
        </w:tc>
        <w:tc>
          <w:tcPr>
            <w:tcW w:w="1003" w:type="dxa"/>
            <w:tcBorders>
              <w:top w:val="nil"/>
              <w:bottom w:val="single" w:sz="4" w:space="0" w:color="auto"/>
            </w:tcBorders>
          </w:tcPr>
          <w:p w:rsidR="000A6771" w:rsidRDefault="000A6771">
            <w:pPr>
              <w:pStyle w:val="ConsPlusNormal"/>
              <w:jc w:val="center"/>
            </w:pPr>
            <w:r>
              <w:t>0,251</w:t>
            </w:r>
          </w:p>
        </w:tc>
        <w:tc>
          <w:tcPr>
            <w:tcW w:w="1003" w:type="dxa"/>
            <w:tcBorders>
              <w:top w:val="nil"/>
              <w:bottom w:val="single" w:sz="4" w:space="0" w:color="auto"/>
            </w:tcBorders>
          </w:tcPr>
          <w:p w:rsidR="000A6771" w:rsidRDefault="000A6771">
            <w:pPr>
              <w:pStyle w:val="ConsPlusNormal"/>
              <w:jc w:val="center"/>
            </w:pPr>
            <w:r>
              <w:t>0,223</w:t>
            </w:r>
          </w:p>
        </w:tc>
        <w:tc>
          <w:tcPr>
            <w:tcW w:w="1018" w:type="dxa"/>
            <w:tcBorders>
              <w:top w:val="nil"/>
              <w:bottom w:val="single" w:sz="4" w:space="0" w:color="auto"/>
            </w:tcBorders>
          </w:tcPr>
          <w:p w:rsidR="000A6771" w:rsidRDefault="000A6771">
            <w:pPr>
              <w:pStyle w:val="ConsPlusNormal"/>
              <w:jc w:val="center"/>
            </w:pPr>
            <w:r>
              <w:t>0,200</w:t>
            </w:r>
          </w:p>
        </w:tc>
        <w:tc>
          <w:tcPr>
            <w:tcW w:w="1003" w:type="dxa"/>
            <w:tcBorders>
              <w:top w:val="nil"/>
              <w:bottom w:val="single" w:sz="4" w:space="0" w:color="auto"/>
            </w:tcBorders>
          </w:tcPr>
          <w:p w:rsidR="000A6771" w:rsidRDefault="000A6771">
            <w:pPr>
              <w:pStyle w:val="ConsPlusNormal"/>
              <w:jc w:val="center"/>
            </w:pPr>
            <w:r>
              <w:t>0,167</w:t>
            </w:r>
          </w:p>
        </w:tc>
        <w:tc>
          <w:tcPr>
            <w:tcW w:w="1013" w:type="dxa"/>
            <w:tcBorders>
              <w:top w:val="nil"/>
              <w:bottom w:val="single" w:sz="4" w:space="0" w:color="auto"/>
            </w:tcBorders>
          </w:tcPr>
          <w:p w:rsidR="000A6771" w:rsidRDefault="000A6771">
            <w:pPr>
              <w:pStyle w:val="ConsPlusNormal"/>
              <w:jc w:val="center"/>
            </w:pPr>
            <w:r>
              <w:t>0,143</w:t>
            </w:r>
          </w:p>
        </w:tc>
        <w:tc>
          <w:tcPr>
            <w:tcW w:w="1027" w:type="dxa"/>
            <w:tcBorders>
              <w:top w:val="nil"/>
              <w:bottom w:val="single" w:sz="4" w:space="0" w:color="auto"/>
            </w:tcBorders>
          </w:tcPr>
          <w:p w:rsidR="000A6771" w:rsidRDefault="000A6771">
            <w:pPr>
              <w:pStyle w:val="ConsPlusNormal"/>
              <w:jc w:val="center"/>
            </w:pPr>
            <w:r>
              <w:t>0,111</w:t>
            </w:r>
          </w:p>
        </w:tc>
        <w:tc>
          <w:tcPr>
            <w:tcW w:w="1032" w:type="dxa"/>
            <w:tcBorders>
              <w:top w:val="nil"/>
              <w:bottom w:val="single" w:sz="4" w:space="0" w:color="auto"/>
            </w:tcBorders>
          </w:tcPr>
          <w:p w:rsidR="000A6771" w:rsidRDefault="000A6771">
            <w:pPr>
              <w:pStyle w:val="ConsPlusNormal"/>
              <w:jc w:val="center"/>
            </w:pPr>
            <w:r>
              <w:t>0,091</w:t>
            </w:r>
          </w:p>
        </w:tc>
      </w:tr>
    </w:tbl>
    <w:p w:rsidR="000A6771" w:rsidRDefault="000A6771">
      <w:pPr>
        <w:pStyle w:val="ConsPlusNormal"/>
        <w:jc w:val="both"/>
      </w:pPr>
    </w:p>
    <w:p w:rsidR="000A6771" w:rsidRDefault="000A6771">
      <w:pPr>
        <w:pStyle w:val="ConsPlusNormal"/>
        <w:jc w:val="right"/>
      </w:pPr>
      <w:r>
        <w:t>Таблица И.6</w:t>
      </w:r>
    </w:p>
    <w:p w:rsidR="000A6771" w:rsidRDefault="000A6771">
      <w:pPr>
        <w:pStyle w:val="ConsPlusNormal"/>
        <w:jc w:val="both"/>
      </w:pPr>
    </w:p>
    <w:p w:rsidR="000A6771" w:rsidRDefault="000A6771">
      <w:pPr>
        <w:pStyle w:val="ConsPlusNormal"/>
        <w:jc w:val="center"/>
      </w:pPr>
      <w:bookmarkStart w:id="166" w:name="P6563"/>
      <w:bookmarkEnd w:id="166"/>
      <w:r>
        <w:rPr>
          <w:b/>
        </w:rPr>
        <w:t>Значения коэффициента</w:t>
      </w:r>
      <w:r>
        <w:t> </w:t>
      </w:r>
      <w:r>
        <w:rPr>
          <w:noProof/>
          <w:position w:val="-1"/>
        </w:rPr>
        <w:drawing>
          <wp:inline distT="0" distB="0" distL="0" distR="0">
            <wp:extent cx="167640" cy="15875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67640" cy="158750"/>
                    </a:xfrm>
                    <a:prstGeom prst="rect">
                      <a:avLst/>
                    </a:prstGeom>
                    <a:noFill/>
                    <a:ln>
                      <a:noFill/>
                    </a:ln>
                  </pic:spPr>
                </pic:pic>
              </a:graphicData>
            </a:graphic>
          </wp:inline>
        </w:drawing>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907"/>
        <w:gridCol w:w="907"/>
        <w:gridCol w:w="893"/>
        <w:gridCol w:w="907"/>
        <w:gridCol w:w="912"/>
        <w:gridCol w:w="912"/>
        <w:gridCol w:w="912"/>
        <w:gridCol w:w="922"/>
        <w:gridCol w:w="936"/>
      </w:tblGrid>
      <w:tr w:rsidR="000A6771">
        <w:tc>
          <w:tcPr>
            <w:tcW w:w="850" w:type="dxa"/>
            <w:vMerge w:val="restart"/>
            <w:tcBorders>
              <w:top w:val="single" w:sz="4" w:space="0" w:color="auto"/>
              <w:bottom w:val="single" w:sz="4" w:space="0" w:color="auto"/>
            </w:tcBorders>
            <w:vAlign w:val="center"/>
          </w:tcPr>
          <w:p w:rsidR="000A6771" w:rsidRDefault="000A6771">
            <w:pPr>
              <w:pStyle w:val="ConsPlusNormal"/>
              <w:jc w:val="center"/>
            </w:pPr>
            <w:r>
              <w:rPr>
                <w:i/>
              </w:rPr>
              <w:t>z'</w:t>
            </w:r>
            <w:r>
              <w:t>/</w:t>
            </w:r>
            <w:r>
              <w:rPr>
                <w:i/>
              </w:rPr>
              <w:t>b</w:t>
            </w:r>
          </w:p>
        </w:tc>
        <w:tc>
          <w:tcPr>
            <w:tcW w:w="8208" w:type="dxa"/>
            <w:gridSpan w:val="9"/>
            <w:tcBorders>
              <w:top w:val="single" w:sz="4" w:space="0" w:color="auto"/>
              <w:bottom w:val="single" w:sz="4" w:space="0" w:color="auto"/>
            </w:tcBorders>
            <w:vAlign w:val="center"/>
          </w:tcPr>
          <w:p w:rsidR="000A6771" w:rsidRDefault="000A6771">
            <w:pPr>
              <w:pStyle w:val="ConsPlusNormal"/>
              <w:jc w:val="center"/>
            </w:pPr>
            <w:r>
              <w:t xml:space="preserve">Значения коэффициента </w:t>
            </w:r>
            <w:r>
              <w:rPr>
                <w:noProof/>
                <w:position w:val="-1"/>
              </w:rPr>
              <w:drawing>
                <wp:inline distT="0" distB="0" distL="0" distR="0">
                  <wp:extent cx="167640" cy="15875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67640" cy="158750"/>
                          </a:xfrm>
                          <a:prstGeom prst="rect">
                            <a:avLst/>
                          </a:prstGeom>
                          <a:noFill/>
                          <a:ln>
                            <a:noFill/>
                          </a:ln>
                        </pic:spPr>
                      </pic:pic>
                    </a:graphicData>
                  </a:graphic>
                </wp:inline>
              </w:drawing>
            </w:r>
            <w:r>
              <w:t xml:space="preserve"> при </w:t>
            </w:r>
            <w:r>
              <w:rPr>
                <w:i/>
              </w:rPr>
              <w:t>a</w:t>
            </w:r>
            <w:r>
              <w:t>/</w:t>
            </w:r>
            <w:r>
              <w:rPr>
                <w:i/>
              </w:rPr>
              <w:t>b</w:t>
            </w:r>
          </w:p>
        </w:tc>
      </w:tr>
      <w:tr w:rsidR="000A6771">
        <w:tc>
          <w:tcPr>
            <w:tcW w:w="850" w:type="dxa"/>
            <w:vMerge/>
            <w:tcBorders>
              <w:top w:val="single" w:sz="4" w:space="0" w:color="auto"/>
              <w:bottom w:val="single" w:sz="4" w:space="0" w:color="auto"/>
            </w:tcBorders>
          </w:tcPr>
          <w:p w:rsidR="000A6771" w:rsidRDefault="000A6771">
            <w:pPr>
              <w:pStyle w:val="ConsPlusNormal"/>
            </w:pPr>
          </w:p>
        </w:tc>
        <w:tc>
          <w:tcPr>
            <w:tcW w:w="907" w:type="dxa"/>
            <w:tcBorders>
              <w:top w:val="single" w:sz="4" w:space="0" w:color="auto"/>
              <w:bottom w:val="single" w:sz="4" w:space="0" w:color="auto"/>
            </w:tcBorders>
            <w:vAlign w:val="center"/>
          </w:tcPr>
          <w:p w:rsidR="000A6771" w:rsidRDefault="000A6771">
            <w:pPr>
              <w:pStyle w:val="ConsPlusNormal"/>
              <w:jc w:val="center"/>
            </w:pPr>
            <w:r>
              <w:t>1</w:t>
            </w:r>
          </w:p>
        </w:tc>
        <w:tc>
          <w:tcPr>
            <w:tcW w:w="907" w:type="dxa"/>
            <w:tcBorders>
              <w:top w:val="single" w:sz="4" w:space="0" w:color="auto"/>
              <w:bottom w:val="single" w:sz="4" w:space="0" w:color="auto"/>
            </w:tcBorders>
            <w:vAlign w:val="center"/>
          </w:tcPr>
          <w:p w:rsidR="000A6771" w:rsidRDefault="000A6771">
            <w:pPr>
              <w:pStyle w:val="ConsPlusNormal"/>
              <w:jc w:val="center"/>
            </w:pPr>
            <w:r>
              <w:t>1,2</w:t>
            </w:r>
          </w:p>
        </w:tc>
        <w:tc>
          <w:tcPr>
            <w:tcW w:w="893" w:type="dxa"/>
            <w:tcBorders>
              <w:top w:val="single" w:sz="4" w:space="0" w:color="auto"/>
              <w:bottom w:val="single" w:sz="4" w:space="0" w:color="auto"/>
            </w:tcBorders>
            <w:vAlign w:val="center"/>
          </w:tcPr>
          <w:p w:rsidR="000A6771" w:rsidRDefault="000A6771">
            <w:pPr>
              <w:pStyle w:val="ConsPlusNormal"/>
              <w:jc w:val="center"/>
            </w:pPr>
            <w:r>
              <w:t>1,4</w:t>
            </w:r>
          </w:p>
        </w:tc>
        <w:tc>
          <w:tcPr>
            <w:tcW w:w="907" w:type="dxa"/>
            <w:tcBorders>
              <w:top w:val="single" w:sz="4" w:space="0" w:color="auto"/>
              <w:bottom w:val="single" w:sz="4" w:space="0" w:color="auto"/>
            </w:tcBorders>
            <w:vAlign w:val="center"/>
          </w:tcPr>
          <w:p w:rsidR="000A6771" w:rsidRDefault="000A6771">
            <w:pPr>
              <w:pStyle w:val="ConsPlusNormal"/>
              <w:jc w:val="center"/>
            </w:pPr>
            <w:r>
              <w:t>1,6</w:t>
            </w:r>
          </w:p>
        </w:tc>
        <w:tc>
          <w:tcPr>
            <w:tcW w:w="912" w:type="dxa"/>
            <w:tcBorders>
              <w:top w:val="single" w:sz="4" w:space="0" w:color="auto"/>
              <w:bottom w:val="single" w:sz="4" w:space="0" w:color="auto"/>
            </w:tcBorders>
            <w:vAlign w:val="center"/>
          </w:tcPr>
          <w:p w:rsidR="000A6771" w:rsidRDefault="000A6771">
            <w:pPr>
              <w:pStyle w:val="ConsPlusNormal"/>
              <w:jc w:val="center"/>
            </w:pPr>
            <w:r>
              <w:t>1,8</w:t>
            </w:r>
          </w:p>
        </w:tc>
        <w:tc>
          <w:tcPr>
            <w:tcW w:w="912" w:type="dxa"/>
            <w:tcBorders>
              <w:top w:val="single" w:sz="4" w:space="0" w:color="auto"/>
              <w:bottom w:val="single" w:sz="4" w:space="0" w:color="auto"/>
            </w:tcBorders>
            <w:vAlign w:val="center"/>
          </w:tcPr>
          <w:p w:rsidR="000A6771" w:rsidRDefault="000A6771">
            <w:pPr>
              <w:pStyle w:val="ConsPlusNormal"/>
              <w:jc w:val="center"/>
            </w:pPr>
            <w:r>
              <w:t>2</w:t>
            </w:r>
          </w:p>
        </w:tc>
        <w:tc>
          <w:tcPr>
            <w:tcW w:w="912" w:type="dxa"/>
            <w:tcBorders>
              <w:top w:val="single" w:sz="4" w:space="0" w:color="auto"/>
              <w:bottom w:val="single" w:sz="4" w:space="0" w:color="auto"/>
            </w:tcBorders>
            <w:vAlign w:val="center"/>
          </w:tcPr>
          <w:p w:rsidR="000A6771" w:rsidRDefault="000A6771">
            <w:pPr>
              <w:pStyle w:val="ConsPlusNormal"/>
              <w:jc w:val="center"/>
            </w:pPr>
            <w:r>
              <w:t>3</w:t>
            </w:r>
          </w:p>
        </w:tc>
        <w:tc>
          <w:tcPr>
            <w:tcW w:w="922" w:type="dxa"/>
            <w:tcBorders>
              <w:top w:val="single" w:sz="4" w:space="0" w:color="auto"/>
              <w:bottom w:val="single" w:sz="4" w:space="0" w:color="auto"/>
            </w:tcBorders>
            <w:vAlign w:val="center"/>
          </w:tcPr>
          <w:p w:rsidR="000A6771" w:rsidRDefault="000A6771">
            <w:pPr>
              <w:pStyle w:val="ConsPlusNormal"/>
              <w:jc w:val="center"/>
            </w:pPr>
            <w:r>
              <w:t>4</w:t>
            </w:r>
          </w:p>
        </w:tc>
        <w:tc>
          <w:tcPr>
            <w:tcW w:w="936" w:type="dxa"/>
            <w:tcBorders>
              <w:top w:val="single" w:sz="4" w:space="0" w:color="auto"/>
              <w:bottom w:val="single" w:sz="4" w:space="0" w:color="auto"/>
            </w:tcBorders>
            <w:vAlign w:val="center"/>
          </w:tcPr>
          <w:p w:rsidR="000A6771" w:rsidRDefault="000A6771">
            <w:pPr>
              <w:pStyle w:val="ConsPlusNormal"/>
              <w:jc w:val="center"/>
            </w:pPr>
            <w:r>
              <w:t>10</w:t>
            </w:r>
          </w:p>
        </w:tc>
      </w:tr>
      <w:tr w:rsidR="000A6771">
        <w:tblPrEx>
          <w:tblBorders>
            <w:insideH w:val="none" w:sz="0" w:space="0" w:color="auto"/>
          </w:tblBorders>
        </w:tblPrEx>
        <w:tc>
          <w:tcPr>
            <w:tcW w:w="850" w:type="dxa"/>
            <w:tcBorders>
              <w:top w:val="single" w:sz="4" w:space="0" w:color="auto"/>
              <w:bottom w:val="nil"/>
            </w:tcBorders>
          </w:tcPr>
          <w:p w:rsidR="000A6771" w:rsidRDefault="000A6771">
            <w:pPr>
              <w:pStyle w:val="ConsPlusNormal"/>
              <w:jc w:val="center"/>
            </w:pPr>
            <w:r>
              <w:t>0</w:t>
            </w:r>
          </w:p>
        </w:tc>
        <w:tc>
          <w:tcPr>
            <w:tcW w:w="907" w:type="dxa"/>
            <w:tcBorders>
              <w:top w:val="single" w:sz="4" w:space="0" w:color="auto"/>
              <w:bottom w:val="nil"/>
            </w:tcBorders>
          </w:tcPr>
          <w:p w:rsidR="000A6771" w:rsidRDefault="000A6771">
            <w:pPr>
              <w:pStyle w:val="ConsPlusNormal"/>
              <w:jc w:val="center"/>
            </w:pPr>
            <w:r>
              <w:t>0</w:t>
            </w:r>
          </w:p>
        </w:tc>
        <w:tc>
          <w:tcPr>
            <w:tcW w:w="907" w:type="dxa"/>
            <w:tcBorders>
              <w:top w:val="single" w:sz="4" w:space="0" w:color="auto"/>
              <w:bottom w:val="nil"/>
            </w:tcBorders>
          </w:tcPr>
          <w:p w:rsidR="000A6771" w:rsidRDefault="000A6771">
            <w:pPr>
              <w:pStyle w:val="ConsPlusNormal"/>
              <w:jc w:val="center"/>
            </w:pPr>
            <w:r>
              <w:t>0</w:t>
            </w:r>
          </w:p>
        </w:tc>
        <w:tc>
          <w:tcPr>
            <w:tcW w:w="893" w:type="dxa"/>
            <w:tcBorders>
              <w:top w:val="single" w:sz="4" w:space="0" w:color="auto"/>
              <w:bottom w:val="nil"/>
            </w:tcBorders>
          </w:tcPr>
          <w:p w:rsidR="000A6771" w:rsidRDefault="000A6771">
            <w:pPr>
              <w:pStyle w:val="ConsPlusNormal"/>
              <w:jc w:val="center"/>
            </w:pPr>
            <w:r>
              <w:t>0</w:t>
            </w:r>
          </w:p>
        </w:tc>
        <w:tc>
          <w:tcPr>
            <w:tcW w:w="907" w:type="dxa"/>
            <w:tcBorders>
              <w:top w:val="single" w:sz="4" w:space="0" w:color="auto"/>
              <w:bottom w:val="nil"/>
            </w:tcBorders>
          </w:tcPr>
          <w:p w:rsidR="000A6771" w:rsidRDefault="000A6771">
            <w:pPr>
              <w:pStyle w:val="ConsPlusNormal"/>
              <w:jc w:val="center"/>
            </w:pPr>
            <w:r>
              <w:t>0</w:t>
            </w:r>
          </w:p>
        </w:tc>
        <w:tc>
          <w:tcPr>
            <w:tcW w:w="912" w:type="dxa"/>
            <w:tcBorders>
              <w:top w:val="single" w:sz="4" w:space="0" w:color="auto"/>
              <w:bottom w:val="nil"/>
            </w:tcBorders>
          </w:tcPr>
          <w:p w:rsidR="000A6771" w:rsidRDefault="000A6771">
            <w:pPr>
              <w:pStyle w:val="ConsPlusNormal"/>
              <w:jc w:val="center"/>
            </w:pPr>
            <w:r>
              <w:t>0</w:t>
            </w:r>
          </w:p>
        </w:tc>
        <w:tc>
          <w:tcPr>
            <w:tcW w:w="912" w:type="dxa"/>
            <w:tcBorders>
              <w:top w:val="single" w:sz="4" w:space="0" w:color="auto"/>
              <w:bottom w:val="nil"/>
            </w:tcBorders>
          </w:tcPr>
          <w:p w:rsidR="000A6771" w:rsidRDefault="000A6771">
            <w:pPr>
              <w:pStyle w:val="ConsPlusNormal"/>
              <w:jc w:val="center"/>
            </w:pPr>
            <w:r>
              <w:t>0</w:t>
            </w:r>
          </w:p>
        </w:tc>
        <w:tc>
          <w:tcPr>
            <w:tcW w:w="912" w:type="dxa"/>
            <w:tcBorders>
              <w:top w:val="single" w:sz="4" w:space="0" w:color="auto"/>
              <w:bottom w:val="nil"/>
            </w:tcBorders>
          </w:tcPr>
          <w:p w:rsidR="000A6771" w:rsidRDefault="000A6771">
            <w:pPr>
              <w:pStyle w:val="ConsPlusNormal"/>
              <w:jc w:val="center"/>
            </w:pPr>
            <w:r>
              <w:t>0</w:t>
            </w:r>
          </w:p>
        </w:tc>
        <w:tc>
          <w:tcPr>
            <w:tcW w:w="922" w:type="dxa"/>
            <w:tcBorders>
              <w:top w:val="single" w:sz="4" w:space="0" w:color="auto"/>
              <w:bottom w:val="nil"/>
            </w:tcBorders>
          </w:tcPr>
          <w:p w:rsidR="000A6771" w:rsidRDefault="000A6771">
            <w:pPr>
              <w:pStyle w:val="ConsPlusNormal"/>
              <w:jc w:val="center"/>
            </w:pPr>
            <w:r>
              <w:t>0</w:t>
            </w:r>
          </w:p>
        </w:tc>
        <w:tc>
          <w:tcPr>
            <w:tcW w:w="936" w:type="dxa"/>
            <w:tcBorders>
              <w:top w:val="single" w:sz="4" w:space="0" w:color="auto"/>
              <w:bottom w:val="nil"/>
            </w:tcBorders>
          </w:tcPr>
          <w:p w:rsidR="000A6771" w:rsidRDefault="000A6771">
            <w:pPr>
              <w:pStyle w:val="ConsPlusNormal"/>
              <w:jc w:val="center"/>
            </w:pPr>
            <w:r>
              <w:t>0</w:t>
            </w:r>
          </w:p>
        </w:tc>
      </w:tr>
      <w:tr w:rsidR="000A6771">
        <w:tblPrEx>
          <w:tblBorders>
            <w:insideH w:val="none" w:sz="0" w:space="0" w:color="auto"/>
          </w:tblBorders>
        </w:tblPrEx>
        <w:tc>
          <w:tcPr>
            <w:tcW w:w="850" w:type="dxa"/>
            <w:tcBorders>
              <w:top w:val="nil"/>
              <w:bottom w:val="nil"/>
            </w:tcBorders>
          </w:tcPr>
          <w:p w:rsidR="000A6771" w:rsidRDefault="000A6771">
            <w:pPr>
              <w:pStyle w:val="ConsPlusNormal"/>
              <w:jc w:val="center"/>
            </w:pPr>
            <w:r>
              <w:t>0,5</w:t>
            </w:r>
          </w:p>
        </w:tc>
        <w:tc>
          <w:tcPr>
            <w:tcW w:w="907" w:type="dxa"/>
            <w:tcBorders>
              <w:top w:val="nil"/>
              <w:bottom w:val="nil"/>
            </w:tcBorders>
          </w:tcPr>
          <w:p w:rsidR="000A6771" w:rsidRDefault="000A6771">
            <w:pPr>
              <w:pStyle w:val="ConsPlusNormal"/>
              <w:jc w:val="center"/>
            </w:pPr>
            <w:r>
              <w:t>0,070</w:t>
            </w:r>
          </w:p>
        </w:tc>
        <w:tc>
          <w:tcPr>
            <w:tcW w:w="907" w:type="dxa"/>
            <w:tcBorders>
              <w:top w:val="nil"/>
              <w:bottom w:val="nil"/>
            </w:tcBorders>
          </w:tcPr>
          <w:p w:rsidR="000A6771" w:rsidRDefault="000A6771">
            <w:pPr>
              <w:pStyle w:val="ConsPlusNormal"/>
              <w:jc w:val="center"/>
            </w:pPr>
            <w:r>
              <w:t>0,068</w:t>
            </w:r>
          </w:p>
        </w:tc>
        <w:tc>
          <w:tcPr>
            <w:tcW w:w="893" w:type="dxa"/>
            <w:tcBorders>
              <w:top w:val="nil"/>
              <w:bottom w:val="nil"/>
            </w:tcBorders>
          </w:tcPr>
          <w:p w:rsidR="000A6771" w:rsidRDefault="000A6771">
            <w:pPr>
              <w:pStyle w:val="ConsPlusNormal"/>
              <w:jc w:val="center"/>
            </w:pPr>
            <w:r>
              <w:t>0,066</w:t>
            </w:r>
          </w:p>
        </w:tc>
        <w:tc>
          <w:tcPr>
            <w:tcW w:w="907" w:type="dxa"/>
            <w:tcBorders>
              <w:top w:val="nil"/>
              <w:bottom w:val="nil"/>
            </w:tcBorders>
          </w:tcPr>
          <w:p w:rsidR="000A6771" w:rsidRDefault="000A6771">
            <w:pPr>
              <w:pStyle w:val="ConsPlusNormal"/>
              <w:jc w:val="center"/>
            </w:pPr>
            <w:r>
              <w:t>0,065</w:t>
            </w:r>
          </w:p>
        </w:tc>
        <w:tc>
          <w:tcPr>
            <w:tcW w:w="912" w:type="dxa"/>
            <w:tcBorders>
              <w:top w:val="nil"/>
              <w:bottom w:val="nil"/>
            </w:tcBorders>
          </w:tcPr>
          <w:p w:rsidR="000A6771" w:rsidRDefault="000A6771">
            <w:pPr>
              <w:pStyle w:val="ConsPlusNormal"/>
              <w:jc w:val="center"/>
            </w:pPr>
            <w:r>
              <w:t>0,063</w:t>
            </w:r>
          </w:p>
        </w:tc>
        <w:tc>
          <w:tcPr>
            <w:tcW w:w="912" w:type="dxa"/>
            <w:tcBorders>
              <w:top w:val="nil"/>
              <w:bottom w:val="nil"/>
            </w:tcBorders>
          </w:tcPr>
          <w:p w:rsidR="000A6771" w:rsidRDefault="000A6771">
            <w:pPr>
              <w:pStyle w:val="ConsPlusNormal"/>
              <w:jc w:val="center"/>
            </w:pPr>
            <w:r>
              <w:t>0,062</w:t>
            </w:r>
          </w:p>
        </w:tc>
        <w:tc>
          <w:tcPr>
            <w:tcW w:w="912" w:type="dxa"/>
            <w:tcBorders>
              <w:top w:val="nil"/>
              <w:bottom w:val="nil"/>
            </w:tcBorders>
          </w:tcPr>
          <w:p w:rsidR="000A6771" w:rsidRDefault="000A6771">
            <w:pPr>
              <w:pStyle w:val="ConsPlusNormal"/>
              <w:jc w:val="center"/>
            </w:pPr>
            <w:r>
              <w:t>0,059</w:t>
            </w:r>
          </w:p>
        </w:tc>
        <w:tc>
          <w:tcPr>
            <w:tcW w:w="922" w:type="dxa"/>
            <w:tcBorders>
              <w:top w:val="nil"/>
              <w:bottom w:val="nil"/>
            </w:tcBorders>
          </w:tcPr>
          <w:p w:rsidR="000A6771" w:rsidRDefault="000A6771">
            <w:pPr>
              <w:pStyle w:val="ConsPlusNormal"/>
              <w:jc w:val="center"/>
            </w:pPr>
            <w:r>
              <w:t>0,058</w:t>
            </w:r>
          </w:p>
        </w:tc>
        <w:tc>
          <w:tcPr>
            <w:tcW w:w="936" w:type="dxa"/>
            <w:tcBorders>
              <w:top w:val="nil"/>
              <w:bottom w:val="nil"/>
            </w:tcBorders>
          </w:tcPr>
          <w:p w:rsidR="000A6771" w:rsidRDefault="000A6771">
            <w:pPr>
              <w:pStyle w:val="ConsPlusNormal"/>
              <w:jc w:val="center"/>
            </w:pPr>
            <w:r>
              <w:t>0,055</w:t>
            </w:r>
          </w:p>
        </w:tc>
      </w:tr>
      <w:tr w:rsidR="000A6771">
        <w:tblPrEx>
          <w:tblBorders>
            <w:insideH w:val="none" w:sz="0" w:space="0" w:color="auto"/>
          </w:tblBorders>
        </w:tblPrEx>
        <w:tc>
          <w:tcPr>
            <w:tcW w:w="850" w:type="dxa"/>
            <w:tcBorders>
              <w:top w:val="nil"/>
              <w:bottom w:val="nil"/>
            </w:tcBorders>
          </w:tcPr>
          <w:p w:rsidR="000A6771" w:rsidRDefault="000A6771">
            <w:pPr>
              <w:pStyle w:val="ConsPlusNormal"/>
              <w:jc w:val="center"/>
            </w:pPr>
            <w:r>
              <w:t>1,0</w:t>
            </w:r>
          </w:p>
        </w:tc>
        <w:tc>
          <w:tcPr>
            <w:tcW w:w="907" w:type="dxa"/>
            <w:tcBorders>
              <w:top w:val="nil"/>
              <w:bottom w:val="nil"/>
            </w:tcBorders>
          </w:tcPr>
          <w:p w:rsidR="000A6771" w:rsidRDefault="000A6771">
            <w:pPr>
              <w:pStyle w:val="ConsPlusNormal"/>
              <w:jc w:val="center"/>
            </w:pPr>
            <w:r>
              <w:t>0,145</w:t>
            </w:r>
          </w:p>
        </w:tc>
        <w:tc>
          <w:tcPr>
            <w:tcW w:w="907" w:type="dxa"/>
            <w:tcBorders>
              <w:top w:val="nil"/>
              <w:bottom w:val="nil"/>
            </w:tcBorders>
          </w:tcPr>
          <w:p w:rsidR="000A6771" w:rsidRDefault="000A6771">
            <w:pPr>
              <w:pStyle w:val="ConsPlusNormal"/>
              <w:jc w:val="center"/>
            </w:pPr>
            <w:r>
              <w:t>0,145</w:t>
            </w:r>
          </w:p>
        </w:tc>
        <w:tc>
          <w:tcPr>
            <w:tcW w:w="893" w:type="dxa"/>
            <w:tcBorders>
              <w:top w:val="nil"/>
              <w:bottom w:val="nil"/>
            </w:tcBorders>
          </w:tcPr>
          <w:p w:rsidR="000A6771" w:rsidRDefault="000A6771">
            <w:pPr>
              <w:pStyle w:val="ConsPlusNormal"/>
              <w:jc w:val="center"/>
            </w:pPr>
            <w:r>
              <w:t>0,145</w:t>
            </w:r>
          </w:p>
        </w:tc>
        <w:tc>
          <w:tcPr>
            <w:tcW w:w="907" w:type="dxa"/>
            <w:tcBorders>
              <w:top w:val="nil"/>
              <w:bottom w:val="nil"/>
            </w:tcBorders>
          </w:tcPr>
          <w:p w:rsidR="000A6771" w:rsidRDefault="000A6771">
            <w:pPr>
              <w:pStyle w:val="ConsPlusNormal"/>
              <w:jc w:val="center"/>
            </w:pPr>
            <w:r>
              <w:t>0,145</w:t>
            </w:r>
          </w:p>
        </w:tc>
        <w:tc>
          <w:tcPr>
            <w:tcW w:w="912" w:type="dxa"/>
            <w:tcBorders>
              <w:top w:val="nil"/>
              <w:bottom w:val="nil"/>
            </w:tcBorders>
          </w:tcPr>
          <w:p w:rsidR="000A6771" w:rsidRDefault="000A6771">
            <w:pPr>
              <w:pStyle w:val="ConsPlusNormal"/>
              <w:jc w:val="center"/>
            </w:pPr>
            <w:r>
              <w:t>0,145</w:t>
            </w:r>
          </w:p>
        </w:tc>
        <w:tc>
          <w:tcPr>
            <w:tcW w:w="912" w:type="dxa"/>
            <w:tcBorders>
              <w:top w:val="nil"/>
              <w:bottom w:val="nil"/>
            </w:tcBorders>
          </w:tcPr>
          <w:p w:rsidR="000A6771" w:rsidRDefault="000A6771">
            <w:pPr>
              <w:pStyle w:val="ConsPlusNormal"/>
              <w:jc w:val="center"/>
            </w:pPr>
            <w:r>
              <w:t>0,144</w:t>
            </w:r>
          </w:p>
        </w:tc>
        <w:tc>
          <w:tcPr>
            <w:tcW w:w="912" w:type="dxa"/>
            <w:tcBorders>
              <w:top w:val="nil"/>
              <w:bottom w:val="nil"/>
            </w:tcBorders>
          </w:tcPr>
          <w:p w:rsidR="000A6771" w:rsidRDefault="000A6771">
            <w:pPr>
              <w:pStyle w:val="ConsPlusNormal"/>
              <w:jc w:val="center"/>
            </w:pPr>
            <w:r>
              <w:t>0,139</w:t>
            </w:r>
          </w:p>
        </w:tc>
        <w:tc>
          <w:tcPr>
            <w:tcW w:w="922" w:type="dxa"/>
            <w:tcBorders>
              <w:top w:val="nil"/>
              <w:bottom w:val="nil"/>
            </w:tcBorders>
          </w:tcPr>
          <w:p w:rsidR="000A6771" w:rsidRDefault="000A6771">
            <w:pPr>
              <w:pStyle w:val="ConsPlusNormal"/>
              <w:jc w:val="center"/>
            </w:pPr>
            <w:r>
              <w:t>0,136</w:t>
            </w:r>
          </w:p>
        </w:tc>
        <w:tc>
          <w:tcPr>
            <w:tcW w:w="936" w:type="dxa"/>
            <w:tcBorders>
              <w:top w:val="nil"/>
              <w:bottom w:val="nil"/>
            </w:tcBorders>
          </w:tcPr>
          <w:p w:rsidR="000A6771" w:rsidRDefault="000A6771">
            <w:pPr>
              <w:pStyle w:val="ConsPlusNormal"/>
              <w:jc w:val="center"/>
            </w:pPr>
            <w:r>
              <w:t>0,130</w:t>
            </w:r>
          </w:p>
        </w:tc>
      </w:tr>
      <w:tr w:rsidR="000A6771">
        <w:tblPrEx>
          <w:tblBorders>
            <w:insideH w:val="none" w:sz="0" w:space="0" w:color="auto"/>
          </w:tblBorders>
        </w:tblPrEx>
        <w:tc>
          <w:tcPr>
            <w:tcW w:w="850" w:type="dxa"/>
            <w:tcBorders>
              <w:top w:val="nil"/>
              <w:bottom w:val="nil"/>
            </w:tcBorders>
          </w:tcPr>
          <w:p w:rsidR="000A6771" w:rsidRDefault="000A6771">
            <w:pPr>
              <w:pStyle w:val="ConsPlusNormal"/>
              <w:jc w:val="center"/>
            </w:pPr>
            <w:r>
              <w:t>1,5</w:t>
            </w:r>
          </w:p>
        </w:tc>
        <w:tc>
          <w:tcPr>
            <w:tcW w:w="907" w:type="dxa"/>
            <w:tcBorders>
              <w:top w:val="nil"/>
              <w:bottom w:val="nil"/>
            </w:tcBorders>
          </w:tcPr>
          <w:p w:rsidR="000A6771" w:rsidRDefault="000A6771">
            <w:pPr>
              <w:pStyle w:val="ConsPlusNormal"/>
              <w:jc w:val="center"/>
            </w:pPr>
            <w:r>
              <w:t>0,181</w:t>
            </w:r>
          </w:p>
        </w:tc>
        <w:tc>
          <w:tcPr>
            <w:tcW w:w="907" w:type="dxa"/>
            <w:tcBorders>
              <w:top w:val="nil"/>
              <w:bottom w:val="nil"/>
            </w:tcBorders>
          </w:tcPr>
          <w:p w:rsidR="000A6771" w:rsidRDefault="000A6771">
            <w:pPr>
              <w:pStyle w:val="ConsPlusNormal"/>
              <w:jc w:val="center"/>
            </w:pPr>
            <w:r>
              <w:t>0,189</w:t>
            </w:r>
          </w:p>
        </w:tc>
        <w:tc>
          <w:tcPr>
            <w:tcW w:w="893" w:type="dxa"/>
            <w:tcBorders>
              <w:top w:val="nil"/>
              <w:bottom w:val="nil"/>
            </w:tcBorders>
          </w:tcPr>
          <w:p w:rsidR="000A6771" w:rsidRDefault="000A6771">
            <w:pPr>
              <w:pStyle w:val="ConsPlusNormal"/>
              <w:jc w:val="center"/>
            </w:pPr>
            <w:r>
              <w:t>0,194</w:t>
            </w:r>
          </w:p>
        </w:tc>
        <w:tc>
          <w:tcPr>
            <w:tcW w:w="907" w:type="dxa"/>
            <w:tcBorders>
              <w:top w:val="nil"/>
              <w:bottom w:val="nil"/>
            </w:tcBorders>
          </w:tcPr>
          <w:p w:rsidR="000A6771" w:rsidRDefault="000A6771">
            <w:pPr>
              <w:pStyle w:val="ConsPlusNormal"/>
              <w:jc w:val="center"/>
            </w:pPr>
            <w:r>
              <w:t>0,198</w:t>
            </w:r>
          </w:p>
        </w:tc>
        <w:tc>
          <w:tcPr>
            <w:tcW w:w="912" w:type="dxa"/>
            <w:tcBorders>
              <w:top w:val="nil"/>
              <w:bottom w:val="nil"/>
            </w:tcBorders>
          </w:tcPr>
          <w:p w:rsidR="000A6771" w:rsidRDefault="000A6771">
            <w:pPr>
              <w:pStyle w:val="ConsPlusNormal"/>
              <w:jc w:val="center"/>
            </w:pPr>
            <w:r>
              <w:t>0,200</w:t>
            </w:r>
          </w:p>
        </w:tc>
        <w:tc>
          <w:tcPr>
            <w:tcW w:w="912" w:type="dxa"/>
            <w:tcBorders>
              <w:top w:val="nil"/>
              <w:bottom w:val="nil"/>
            </w:tcBorders>
          </w:tcPr>
          <w:p w:rsidR="000A6771" w:rsidRDefault="000A6771">
            <w:pPr>
              <w:pStyle w:val="ConsPlusNormal"/>
              <w:jc w:val="center"/>
            </w:pPr>
            <w:r>
              <w:t>0,201</w:t>
            </w:r>
          </w:p>
        </w:tc>
        <w:tc>
          <w:tcPr>
            <w:tcW w:w="912" w:type="dxa"/>
            <w:tcBorders>
              <w:top w:val="nil"/>
              <w:bottom w:val="nil"/>
            </w:tcBorders>
          </w:tcPr>
          <w:p w:rsidR="000A6771" w:rsidRDefault="000A6771">
            <w:pPr>
              <w:pStyle w:val="ConsPlusNormal"/>
              <w:jc w:val="center"/>
            </w:pPr>
            <w:r>
              <w:t>0,200</w:t>
            </w:r>
          </w:p>
        </w:tc>
        <w:tc>
          <w:tcPr>
            <w:tcW w:w="922" w:type="dxa"/>
            <w:tcBorders>
              <w:top w:val="nil"/>
              <w:bottom w:val="nil"/>
            </w:tcBorders>
          </w:tcPr>
          <w:p w:rsidR="000A6771" w:rsidRDefault="000A6771">
            <w:pPr>
              <w:pStyle w:val="ConsPlusNormal"/>
              <w:jc w:val="center"/>
            </w:pPr>
            <w:r>
              <w:t>0,196</w:t>
            </w:r>
          </w:p>
        </w:tc>
        <w:tc>
          <w:tcPr>
            <w:tcW w:w="936" w:type="dxa"/>
            <w:tcBorders>
              <w:top w:val="nil"/>
              <w:bottom w:val="nil"/>
            </w:tcBorders>
          </w:tcPr>
          <w:p w:rsidR="000A6771" w:rsidRDefault="000A6771">
            <w:pPr>
              <w:pStyle w:val="ConsPlusNormal"/>
              <w:jc w:val="center"/>
            </w:pPr>
            <w:r>
              <w:t>0,186</w:t>
            </w:r>
          </w:p>
        </w:tc>
      </w:tr>
      <w:tr w:rsidR="000A6771">
        <w:tblPrEx>
          <w:tblBorders>
            <w:insideH w:val="none" w:sz="0" w:space="0" w:color="auto"/>
          </w:tblBorders>
        </w:tblPrEx>
        <w:tc>
          <w:tcPr>
            <w:tcW w:w="850" w:type="dxa"/>
            <w:tcBorders>
              <w:top w:val="nil"/>
              <w:bottom w:val="nil"/>
            </w:tcBorders>
          </w:tcPr>
          <w:p w:rsidR="000A6771" w:rsidRDefault="000A6771">
            <w:pPr>
              <w:pStyle w:val="ConsPlusNormal"/>
              <w:jc w:val="center"/>
            </w:pPr>
            <w:r>
              <w:t>2,0</w:t>
            </w:r>
          </w:p>
        </w:tc>
        <w:tc>
          <w:tcPr>
            <w:tcW w:w="907" w:type="dxa"/>
            <w:tcBorders>
              <w:top w:val="nil"/>
              <w:bottom w:val="nil"/>
            </w:tcBorders>
          </w:tcPr>
          <w:p w:rsidR="000A6771" w:rsidRDefault="000A6771">
            <w:pPr>
              <w:pStyle w:val="ConsPlusNormal"/>
              <w:jc w:val="center"/>
            </w:pPr>
            <w:r>
              <w:t>0,204</w:t>
            </w:r>
          </w:p>
        </w:tc>
        <w:tc>
          <w:tcPr>
            <w:tcW w:w="907" w:type="dxa"/>
            <w:tcBorders>
              <w:top w:val="nil"/>
              <w:bottom w:val="nil"/>
            </w:tcBorders>
          </w:tcPr>
          <w:p w:rsidR="000A6771" w:rsidRDefault="000A6771">
            <w:pPr>
              <w:pStyle w:val="ConsPlusNormal"/>
              <w:jc w:val="center"/>
            </w:pPr>
            <w:r>
              <w:t>0,216</w:t>
            </w:r>
          </w:p>
        </w:tc>
        <w:tc>
          <w:tcPr>
            <w:tcW w:w="893" w:type="dxa"/>
            <w:tcBorders>
              <w:top w:val="nil"/>
              <w:bottom w:val="nil"/>
            </w:tcBorders>
          </w:tcPr>
          <w:p w:rsidR="000A6771" w:rsidRDefault="000A6771">
            <w:pPr>
              <w:pStyle w:val="ConsPlusNormal"/>
              <w:jc w:val="center"/>
            </w:pPr>
            <w:r>
              <w:t>0,224</w:t>
            </w:r>
          </w:p>
        </w:tc>
        <w:tc>
          <w:tcPr>
            <w:tcW w:w="907" w:type="dxa"/>
            <w:tcBorders>
              <w:top w:val="nil"/>
              <w:bottom w:val="nil"/>
            </w:tcBorders>
          </w:tcPr>
          <w:p w:rsidR="000A6771" w:rsidRDefault="000A6771">
            <w:pPr>
              <w:pStyle w:val="ConsPlusNormal"/>
              <w:jc w:val="center"/>
            </w:pPr>
            <w:r>
              <w:t>0,230</w:t>
            </w:r>
          </w:p>
        </w:tc>
        <w:tc>
          <w:tcPr>
            <w:tcW w:w="912" w:type="dxa"/>
            <w:tcBorders>
              <w:top w:val="nil"/>
              <w:bottom w:val="nil"/>
            </w:tcBorders>
          </w:tcPr>
          <w:p w:rsidR="000A6771" w:rsidRDefault="000A6771">
            <w:pPr>
              <w:pStyle w:val="ConsPlusNormal"/>
              <w:jc w:val="center"/>
            </w:pPr>
            <w:r>
              <w:t>0,235</w:t>
            </w:r>
          </w:p>
        </w:tc>
        <w:tc>
          <w:tcPr>
            <w:tcW w:w="912" w:type="dxa"/>
            <w:tcBorders>
              <w:top w:val="nil"/>
              <w:bottom w:val="nil"/>
            </w:tcBorders>
          </w:tcPr>
          <w:p w:rsidR="000A6771" w:rsidRDefault="000A6771">
            <w:pPr>
              <w:pStyle w:val="ConsPlusNormal"/>
              <w:jc w:val="center"/>
            </w:pPr>
            <w:r>
              <w:t>0,238</w:t>
            </w:r>
          </w:p>
        </w:tc>
        <w:tc>
          <w:tcPr>
            <w:tcW w:w="912" w:type="dxa"/>
            <w:tcBorders>
              <w:top w:val="nil"/>
              <w:bottom w:val="nil"/>
            </w:tcBorders>
          </w:tcPr>
          <w:p w:rsidR="000A6771" w:rsidRDefault="000A6771">
            <w:pPr>
              <w:pStyle w:val="ConsPlusNormal"/>
              <w:jc w:val="center"/>
            </w:pPr>
            <w:r>
              <w:t>0,243</w:t>
            </w:r>
          </w:p>
        </w:tc>
        <w:tc>
          <w:tcPr>
            <w:tcW w:w="922" w:type="dxa"/>
            <w:tcBorders>
              <w:top w:val="nil"/>
              <w:bottom w:val="nil"/>
            </w:tcBorders>
          </w:tcPr>
          <w:p w:rsidR="000A6771" w:rsidRDefault="000A6771">
            <w:pPr>
              <w:pStyle w:val="ConsPlusNormal"/>
              <w:jc w:val="center"/>
            </w:pPr>
            <w:r>
              <w:t>0,242</w:t>
            </w:r>
          </w:p>
        </w:tc>
        <w:tc>
          <w:tcPr>
            <w:tcW w:w="936" w:type="dxa"/>
            <w:tcBorders>
              <w:top w:val="nil"/>
              <w:bottom w:val="nil"/>
            </w:tcBorders>
          </w:tcPr>
          <w:p w:rsidR="000A6771" w:rsidRDefault="000A6771">
            <w:pPr>
              <w:pStyle w:val="ConsPlusNormal"/>
              <w:jc w:val="center"/>
            </w:pPr>
            <w:r>
              <w:t>0,231</w:t>
            </w:r>
          </w:p>
        </w:tc>
      </w:tr>
      <w:tr w:rsidR="000A6771">
        <w:tblPrEx>
          <w:tblBorders>
            <w:insideH w:val="none" w:sz="0" w:space="0" w:color="auto"/>
          </w:tblBorders>
        </w:tblPrEx>
        <w:tc>
          <w:tcPr>
            <w:tcW w:w="850" w:type="dxa"/>
            <w:tcBorders>
              <w:top w:val="nil"/>
              <w:bottom w:val="nil"/>
            </w:tcBorders>
          </w:tcPr>
          <w:p w:rsidR="000A6771" w:rsidRDefault="000A6771">
            <w:pPr>
              <w:pStyle w:val="ConsPlusNormal"/>
              <w:jc w:val="center"/>
            </w:pPr>
            <w:r>
              <w:t>2,5</w:t>
            </w:r>
          </w:p>
        </w:tc>
        <w:tc>
          <w:tcPr>
            <w:tcW w:w="907" w:type="dxa"/>
            <w:tcBorders>
              <w:top w:val="nil"/>
              <w:bottom w:val="nil"/>
            </w:tcBorders>
          </w:tcPr>
          <w:p w:rsidR="000A6771" w:rsidRDefault="000A6771">
            <w:pPr>
              <w:pStyle w:val="ConsPlusNormal"/>
              <w:jc w:val="center"/>
            </w:pPr>
            <w:r>
              <w:t>0,218</w:t>
            </w:r>
          </w:p>
        </w:tc>
        <w:tc>
          <w:tcPr>
            <w:tcW w:w="907" w:type="dxa"/>
            <w:tcBorders>
              <w:top w:val="nil"/>
              <w:bottom w:val="nil"/>
            </w:tcBorders>
          </w:tcPr>
          <w:p w:rsidR="000A6771" w:rsidRDefault="000A6771">
            <w:pPr>
              <w:pStyle w:val="ConsPlusNormal"/>
              <w:jc w:val="center"/>
            </w:pPr>
            <w:r>
              <w:t>0,232</w:t>
            </w:r>
          </w:p>
        </w:tc>
        <w:tc>
          <w:tcPr>
            <w:tcW w:w="893" w:type="dxa"/>
            <w:tcBorders>
              <w:top w:val="nil"/>
              <w:bottom w:val="nil"/>
            </w:tcBorders>
          </w:tcPr>
          <w:p w:rsidR="000A6771" w:rsidRDefault="000A6771">
            <w:pPr>
              <w:pStyle w:val="ConsPlusNormal"/>
              <w:jc w:val="center"/>
            </w:pPr>
            <w:r>
              <w:t>0,243</w:t>
            </w:r>
          </w:p>
        </w:tc>
        <w:tc>
          <w:tcPr>
            <w:tcW w:w="907" w:type="dxa"/>
            <w:tcBorders>
              <w:top w:val="nil"/>
              <w:bottom w:val="nil"/>
            </w:tcBorders>
          </w:tcPr>
          <w:p w:rsidR="000A6771" w:rsidRDefault="000A6771">
            <w:pPr>
              <w:pStyle w:val="ConsPlusNormal"/>
              <w:jc w:val="center"/>
            </w:pPr>
            <w:r>
              <w:t>0,262</w:t>
            </w:r>
          </w:p>
        </w:tc>
        <w:tc>
          <w:tcPr>
            <w:tcW w:w="912" w:type="dxa"/>
            <w:tcBorders>
              <w:top w:val="nil"/>
              <w:bottom w:val="nil"/>
            </w:tcBorders>
          </w:tcPr>
          <w:p w:rsidR="000A6771" w:rsidRDefault="000A6771">
            <w:pPr>
              <w:pStyle w:val="ConsPlusNormal"/>
              <w:jc w:val="center"/>
            </w:pPr>
            <w:r>
              <w:t>0,258</w:t>
            </w:r>
          </w:p>
        </w:tc>
        <w:tc>
          <w:tcPr>
            <w:tcW w:w="912" w:type="dxa"/>
            <w:tcBorders>
              <w:top w:val="nil"/>
              <w:bottom w:val="nil"/>
            </w:tcBorders>
          </w:tcPr>
          <w:p w:rsidR="000A6771" w:rsidRDefault="000A6771">
            <w:pPr>
              <w:pStyle w:val="ConsPlusNormal"/>
              <w:jc w:val="center"/>
            </w:pPr>
            <w:r>
              <w:t>0,263</w:t>
            </w:r>
          </w:p>
        </w:tc>
        <w:tc>
          <w:tcPr>
            <w:tcW w:w="912" w:type="dxa"/>
            <w:tcBorders>
              <w:top w:val="nil"/>
              <w:bottom w:val="nil"/>
            </w:tcBorders>
          </w:tcPr>
          <w:p w:rsidR="000A6771" w:rsidRDefault="000A6771">
            <w:pPr>
              <w:pStyle w:val="ConsPlusNormal"/>
              <w:jc w:val="center"/>
            </w:pPr>
            <w:r>
              <w:t>0,275</w:t>
            </w:r>
          </w:p>
        </w:tc>
        <w:tc>
          <w:tcPr>
            <w:tcW w:w="922" w:type="dxa"/>
            <w:tcBorders>
              <w:top w:val="nil"/>
              <w:bottom w:val="nil"/>
            </w:tcBorders>
          </w:tcPr>
          <w:p w:rsidR="000A6771" w:rsidRDefault="000A6771">
            <w:pPr>
              <w:pStyle w:val="ConsPlusNormal"/>
              <w:jc w:val="center"/>
            </w:pPr>
            <w:r>
              <w:t>0,277</w:t>
            </w:r>
          </w:p>
        </w:tc>
        <w:tc>
          <w:tcPr>
            <w:tcW w:w="936" w:type="dxa"/>
            <w:tcBorders>
              <w:top w:val="nil"/>
              <w:bottom w:val="nil"/>
            </w:tcBorders>
          </w:tcPr>
          <w:p w:rsidR="000A6771" w:rsidRDefault="000A6771">
            <w:pPr>
              <w:pStyle w:val="ConsPlusNormal"/>
              <w:jc w:val="center"/>
            </w:pPr>
            <w:r>
              <w:t>0,267</w:t>
            </w:r>
          </w:p>
        </w:tc>
      </w:tr>
      <w:tr w:rsidR="000A6771">
        <w:tblPrEx>
          <w:tblBorders>
            <w:insideH w:val="none" w:sz="0" w:space="0" w:color="auto"/>
          </w:tblBorders>
        </w:tblPrEx>
        <w:tc>
          <w:tcPr>
            <w:tcW w:w="850" w:type="dxa"/>
            <w:tcBorders>
              <w:top w:val="nil"/>
              <w:bottom w:val="nil"/>
            </w:tcBorders>
          </w:tcPr>
          <w:p w:rsidR="000A6771" w:rsidRDefault="000A6771">
            <w:pPr>
              <w:pStyle w:val="ConsPlusNormal"/>
              <w:jc w:val="center"/>
            </w:pPr>
            <w:r>
              <w:t>3,0</w:t>
            </w:r>
          </w:p>
        </w:tc>
        <w:tc>
          <w:tcPr>
            <w:tcW w:w="907" w:type="dxa"/>
            <w:tcBorders>
              <w:top w:val="nil"/>
              <w:bottom w:val="nil"/>
            </w:tcBorders>
          </w:tcPr>
          <w:p w:rsidR="000A6771" w:rsidRDefault="000A6771">
            <w:pPr>
              <w:pStyle w:val="ConsPlusNormal"/>
              <w:jc w:val="center"/>
            </w:pPr>
            <w:r>
              <w:t>0,228</w:t>
            </w:r>
          </w:p>
        </w:tc>
        <w:tc>
          <w:tcPr>
            <w:tcW w:w="907" w:type="dxa"/>
            <w:tcBorders>
              <w:top w:val="nil"/>
              <w:bottom w:val="nil"/>
            </w:tcBorders>
          </w:tcPr>
          <w:p w:rsidR="000A6771" w:rsidRDefault="000A6771">
            <w:pPr>
              <w:pStyle w:val="ConsPlusNormal"/>
              <w:jc w:val="center"/>
            </w:pPr>
            <w:r>
              <w:t>0,244</w:t>
            </w:r>
          </w:p>
        </w:tc>
        <w:tc>
          <w:tcPr>
            <w:tcW w:w="893" w:type="dxa"/>
            <w:tcBorders>
              <w:top w:val="nil"/>
              <w:bottom w:val="nil"/>
            </w:tcBorders>
          </w:tcPr>
          <w:p w:rsidR="000A6771" w:rsidRDefault="000A6771">
            <w:pPr>
              <w:pStyle w:val="ConsPlusNormal"/>
              <w:jc w:val="center"/>
            </w:pPr>
            <w:r>
              <w:t>0,257</w:t>
            </w:r>
          </w:p>
        </w:tc>
        <w:tc>
          <w:tcPr>
            <w:tcW w:w="907" w:type="dxa"/>
            <w:tcBorders>
              <w:top w:val="nil"/>
              <w:bottom w:val="nil"/>
            </w:tcBorders>
          </w:tcPr>
          <w:p w:rsidR="000A6771" w:rsidRDefault="000A6771">
            <w:pPr>
              <w:pStyle w:val="ConsPlusNormal"/>
              <w:jc w:val="center"/>
            </w:pPr>
            <w:r>
              <w:t>0,267</w:t>
            </w:r>
          </w:p>
        </w:tc>
        <w:tc>
          <w:tcPr>
            <w:tcW w:w="912" w:type="dxa"/>
            <w:tcBorders>
              <w:top w:val="nil"/>
              <w:bottom w:val="nil"/>
            </w:tcBorders>
          </w:tcPr>
          <w:p w:rsidR="000A6771" w:rsidRDefault="000A6771">
            <w:pPr>
              <w:pStyle w:val="ConsPlusNormal"/>
              <w:jc w:val="center"/>
            </w:pPr>
            <w:r>
              <w:t>0,275</w:t>
            </w:r>
          </w:p>
        </w:tc>
        <w:tc>
          <w:tcPr>
            <w:tcW w:w="912" w:type="dxa"/>
            <w:tcBorders>
              <w:top w:val="nil"/>
              <w:bottom w:val="nil"/>
            </w:tcBorders>
          </w:tcPr>
          <w:p w:rsidR="000A6771" w:rsidRDefault="000A6771">
            <w:pPr>
              <w:pStyle w:val="ConsPlusNormal"/>
              <w:jc w:val="center"/>
            </w:pPr>
            <w:r>
              <w:t>0,281</w:t>
            </w:r>
          </w:p>
        </w:tc>
        <w:tc>
          <w:tcPr>
            <w:tcW w:w="912" w:type="dxa"/>
            <w:tcBorders>
              <w:top w:val="nil"/>
              <w:bottom w:val="nil"/>
            </w:tcBorders>
          </w:tcPr>
          <w:p w:rsidR="000A6771" w:rsidRDefault="000A6771">
            <w:pPr>
              <w:pStyle w:val="ConsPlusNormal"/>
              <w:jc w:val="center"/>
            </w:pPr>
            <w:r>
              <w:t>0,299</w:t>
            </w:r>
          </w:p>
        </w:tc>
        <w:tc>
          <w:tcPr>
            <w:tcW w:w="922" w:type="dxa"/>
            <w:tcBorders>
              <w:top w:val="nil"/>
              <w:bottom w:val="nil"/>
            </w:tcBorders>
          </w:tcPr>
          <w:p w:rsidR="000A6771" w:rsidRDefault="000A6771">
            <w:pPr>
              <w:pStyle w:val="ConsPlusNormal"/>
              <w:jc w:val="center"/>
            </w:pPr>
            <w:r>
              <w:t>0,305</w:t>
            </w:r>
          </w:p>
        </w:tc>
        <w:tc>
          <w:tcPr>
            <w:tcW w:w="936" w:type="dxa"/>
            <w:tcBorders>
              <w:top w:val="nil"/>
              <w:bottom w:val="nil"/>
            </w:tcBorders>
          </w:tcPr>
          <w:p w:rsidR="000A6771" w:rsidRDefault="000A6771">
            <w:pPr>
              <w:pStyle w:val="ConsPlusNormal"/>
              <w:jc w:val="center"/>
            </w:pPr>
            <w:r>
              <w:t>0,297</w:t>
            </w:r>
          </w:p>
        </w:tc>
      </w:tr>
      <w:tr w:rsidR="000A6771">
        <w:tblPrEx>
          <w:tblBorders>
            <w:insideH w:val="none" w:sz="0" w:space="0" w:color="auto"/>
          </w:tblBorders>
        </w:tblPrEx>
        <w:tc>
          <w:tcPr>
            <w:tcW w:w="850" w:type="dxa"/>
            <w:tcBorders>
              <w:top w:val="nil"/>
              <w:bottom w:val="nil"/>
            </w:tcBorders>
          </w:tcPr>
          <w:p w:rsidR="000A6771" w:rsidRDefault="000A6771">
            <w:pPr>
              <w:pStyle w:val="ConsPlusNormal"/>
              <w:jc w:val="center"/>
            </w:pPr>
            <w:r>
              <w:t>3,5</w:t>
            </w:r>
          </w:p>
        </w:tc>
        <w:tc>
          <w:tcPr>
            <w:tcW w:w="907" w:type="dxa"/>
            <w:tcBorders>
              <w:top w:val="nil"/>
              <w:bottom w:val="nil"/>
            </w:tcBorders>
          </w:tcPr>
          <w:p w:rsidR="000A6771" w:rsidRDefault="000A6771">
            <w:pPr>
              <w:pStyle w:val="ConsPlusNormal"/>
              <w:jc w:val="center"/>
            </w:pPr>
            <w:r>
              <w:t>0,236</w:t>
            </w:r>
          </w:p>
        </w:tc>
        <w:tc>
          <w:tcPr>
            <w:tcW w:w="907" w:type="dxa"/>
            <w:tcBorders>
              <w:top w:val="nil"/>
              <w:bottom w:val="nil"/>
            </w:tcBorders>
          </w:tcPr>
          <w:p w:rsidR="000A6771" w:rsidRDefault="000A6771">
            <w:pPr>
              <w:pStyle w:val="ConsPlusNormal"/>
              <w:jc w:val="center"/>
            </w:pPr>
            <w:r>
              <w:t>0,253</w:t>
            </w:r>
          </w:p>
        </w:tc>
        <w:tc>
          <w:tcPr>
            <w:tcW w:w="893" w:type="dxa"/>
            <w:tcBorders>
              <w:top w:val="nil"/>
              <w:bottom w:val="nil"/>
            </w:tcBorders>
          </w:tcPr>
          <w:p w:rsidR="000A6771" w:rsidRDefault="000A6771">
            <w:pPr>
              <w:pStyle w:val="ConsPlusNormal"/>
              <w:jc w:val="center"/>
            </w:pPr>
            <w:r>
              <w:t>0,267</w:t>
            </w:r>
          </w:p>
        </w:tc>
        <w:tc>
          <w:tcPr>
            <w:tcW w:w="907" w:type="dxa"/>
            <w:tcBorders>
              <w:top w:val="nil"/>
              <w:bottom w:val="nil"/>
            </w:tcBorders>
          </w:tcPr>
          <w:p w:rsidR="000A6771" w:rsidRDefault="000A6771">
            <w:pPr>
              <w:pStyle w:val="ConsPlusNormal"/>
              <w:jc w:val="center"/>
            </w:pPr>
            <w:r>
              <w:t>0,278</w:t>
            </w:r>
          </w:p>
        </w:tc>
        <w:tc>
          <w:tcPr>
            <w:tcW w:w="912" w:type="dxa"/>
            <w:tcBorders>
              <w:top w:val="nil"/>
              <w:bottom w:val="nil"/>
            </w:tcBorders>
          </w:tcPr>
          <w:p w:rsidR="000A6771" w:rsidRDefault="000A6771">
            <w:pPr>
              <w:pStyle w:val="ConsPlusNormal"/>
              <w:jc w:val="center"/>
            </w:pPr>
            <w:r>
              <w:t>0,287</w:t>
            </w:r>
          </w:p>
        </w:tc>
        <w:tc>
          <w:tcPr>
            <w:tcW w:w="912" w:type="dxa"/>
            <w:tcBorders>
              <w:top w:val="nil"/>
              <w:bottom w:val="nil"/>
            </w:tcBorders>
          </w:tcPr>
          <w:p w:rsidR="000A6771" w:rsidRDefault="000A6771">
            <w:pPr>
              <w:pStyle w:val="ConsPlusNormal"/>
              <w:jc w:val="center"/>
            </w:pPr>
            <w:r>
              <w:t>0,295</w:t>
            </w:r>
          </w:p>
        </w:tc>
        <w:tc>
          <w:tcPr>
            <w:tcW w:w="912" w:type="dxa"/>
            <w:tcBorders>
              <w:top w:val="nil"/>
              <w:bottom w:val="nil"/>
            </w:tcBorders>
          </w:tcPr>
          <w:p w:rsidR="000A6771" w:rsidRDefault="000A6771">
            <w:pPr>
              <w:pStyle w:val="ConsPlusNormal"/>
              <w:jc w:val="center"/>
            </w:pPr>
            <w:r>
              <w:t>0,317</w:t>
            </w:r>
          </w:p>
        </w:tc>
        <w:tc>
          <w:tcPr>
            <w:tcW w:w="922" w:type="dxa"/>
            <w:tcBorders>
              <w:top w:val="nil"/>
              <w:bottom w:val="nil"/>
            </w:tcBorders>
          </w:tcPr>
          <w:p w:rsidR="000A6771" w:rsidRDefault="000A6771">
            <w:pPr>
              <w:pStyle w:val="ConsPlusNormal"/>
              <w:jc w:val="center"/>
            </w:pPr>
            <w:r>
              <w:t>0,326</w:t>
            </w:r>
          </w:p>
        </w:tc>
        <w:tc>
          <w:tcPr>
            <w:tcW w:w="936" w:type="dxa"/>
            <w:tcBorders>
              <w:top w:val="nil"/>
              <w:bottom w:val="nil"/>
            </w:tcBorders>
          </w:tcPr>
          <w:p w:rsidR="000A6771" w:rsidRDefault="000A6771">
            <w:pPr>
              <w:pStyle w:val="ConsPlusNormal"/>
              <w:jc w:val="center"/>
            </w:pPr>
            <w:r>
              <w:t>0,323</w:t>
            </w:r>
          </w:p>
        </w:tc>
      </w:tr>
      <w:tr w:rsidR="000A6771">
        <w:tblPrEx>
          <w:tblBorders>
            <w:insideH w:val="none" w:sz="0" w:space="0" w:color="auto"/>
          </w:tblBorders>
        </w:tblPrEx>
        <w:tc>
          <w:tcPr>
            <w:tcW w:w="850" w:type="dxa"/>
            <w:tcBorders>
              <w:top w:val="nil"/>
              <w:bottom w:val="nil"/>
            </w:tcBorders>
          </w:tcPr>
          <w:p w:rsidR="000A6771" w:rsidRDefault="000A6771">
            <w:pPr>
              <w:pStyle w:val="ConsPlusNormal"/>
              <w:jc w:val="center"/>
            </w:pPr>
            <w:r>
              <w:t>4,0</w:t>
            </w:r>
          </w:p>
        </w:tc>
        <w:tc>
          <w:tcPr>
            <w:tcW w:w="907" w:type="dxa"/>
            <w:tcBorders>
              <w:top w:val="nil"/>
              <w:bottom w:val="nil"/>
            </w:tcBorders>
          </w:tcPr>
          <w:p w:rsidR="000A6771" w:rsidRDefault="000A6771">
            <w:pPr>
              <w:pStyle w:val="ConsPlusNormal"/>
              <w:jc w:val="center"/>
            </w:pPr>
            <w:r>
              <w:t>0,241</w:t>
            </w:r>
          </w:p>
        </w:tc>
        <w:tc>
          <w:tcPr>
            <w:tcW w:w="907" w:type="dxa"/>
            <w:tcBorders>
              <w:top w:val="nil"/>
              <w:bottom w:val="nil"/>
            </w:tcBorders>
          </w:tcPr>
          <w:p w:rsidR="000A6771" w:rsidRDefault="000A6771">
            <w:pPr>
              <w:pStyle w:val="ConsPlusNormal"/>
              <w:jc w:val="center"/>
            </w:pPr>
            <w:r>
              <w:t>0,259</w:t>
            </w:r>
          </w:p>
        </w:tc>
        <w:tc>
          <w:tcPr>
            <w:tcW w:w="893" w:type="dxa"/>
            <w:tcBorders>
              <w:top w:val="nil"/>
              <w:bottom w:val="nil"/>
            </w:tcBorders>
          </w:tcPr>
          <w:p w:rsidR="000A6771" w:rsidRDefault="000A6771">
            <w:pPr>
              <w:pStyle w:val="ConsPlusNormal"/>
              <w:jc w:val="center"/>
            </w:pPr>
            <w:r>
              <w:t>0,274</w:t>
            </w:r>
          </w:p>
        </w:tc>
        <w:tc>
          <w:tcPr>
            <w:tcW w:w="907" w:type="dxa"/>
            <w:tcBorders>
              <w:top w:val="nil"/>
              <w:bottom w:val="nil"/>
            </w:tcBorders>
          </w:tcPr>
          <w:p w:rsidR="000A6771" w:rsidRDefault="000A6771">
            <w:pPr>
              <w:pStyle w:val="ConsPlusNormal"/>
              <w:jc w:val="center"/>
            </w:pPr>
            <w:r>
              <w:t>0,286</w:t>
            </w:r>
          </w:p>
        </w:tc>
        <w:tc>
          <w:tcPr>
            <w:tcW w:w="912" w:type="dxa"/>
            <w:tcBorders>
              <w:top w:val="nil"/>
              <w:bottom w:val="nil"/>
            </w:tcBorders>
          </w:tcPr>
          <w:p w:rsidR="000A6771" w:rsidRDefault="000A6771">
            <w:pPr>
              <w:pStyle w:val="ConsPlusNormal"/>
              <w:jc w:val="center"/>
            </w:pPr>
            <w:r>
              <w:t>0,297</w:t>
            </w:r>
          </w:p>
        </w:tc>
        <w:tc>
          <w:tcPr>
            <w:tcW w:w="912" w:type="dxa"/>
            <w:tcBorders>
              <w:top w:val="nil"/>
              <w:bottom w:val="nil"/>
            </w:tcBorders>
          </w:tcPr>
          <w:p w:rsidR="000A6771" w:rsidRDefault="000A6771">
            <w:pPr>
              <w:pStyle w:val="ConsPlusNormal"/>
              <w:jc w:val="center"/>
            </w:pPr>
            <w:r>
              <w:t>0,305</w:t>
            </w:r>
          </w:p>
        </w:tc>
        <w:tc>
          <w:tcPr>
            <w:tcW w:w="912" w:type="dxa"/>
            <w:tcBorders>
              <w:top w:val="nil"/>
              <w:bottom w:val="nil"/>
            </w:tcBorders>
          </w:tcPr>
          <w:p w:rsidR="000A6771" w:rsidRDefault="000A6771">
            <w:pPr>
              <w:pStyle w:val="ConsPlusNormal"/>
              <w:jc w:val="center"/>
            </w:pPr>
            <w:r>
              <w:t>0,332</w:t>
            </w:r>
          </w:p>
        </w:tc>
        <w:tc>
          <w:tcPr>
            <w:tcW w:w="922" w:type="dxa"/>
            <w:tcBorders>
              <w:top w:val="nil"/>
              <w:bottom w:val="nil"/>
            </w:tcBorders>
          </w:tcPr>
          <w:p w:rsidR="000A6771" w:rsidRDefault="000A6771">
            <w:pPr>
              <w:pStyle w:val="ConsPlusNormal"/>
              <w:jc w:val="center"/>
            </w:pPr>
            <w:r>
              <w:t>0,344</w:t>
            </w:r>
          </w:p>
        </w:tc>
        <w:tc>
          <w:tcPr>
            <w:tcW w:w="936" w:type="dxa"/>
            <w:tcBorders>
              <w:top w:val="nil"/>
              <w:bottom w:val="nil"/>
            </w:tcBorders>
          </w:tcPr>
          <w:p w:rsidR="000A6771" w:rsidRDefault="000A6771">
            <w:pPr>
              <w:pStyle w:val="ConsPlusNormal"/>
              <w:jc w:val="center"/>
            </w:pPr>
            <w:r>
              <w:t>0,346</w:t>
            </w:r>
          </w:p>
        </w:tc>
      </w:tr>
      <w:tr w:rsidR="000A6771">
        <w:tblPrEx>
          <w:tblBorders>
            <w:insideH w:val="none" w:sz="0" w:space="0" w:color="auto"/>
          </w:tblBorders>
        </w:tblPrEx>
        <w:tc>
          <w:tcPr>
            <w:tcW w:w="850" w:type="dxa"/>
            <w:tcBorders>
              <w:top w:val="nil"/>
              <w:bottom w:val="nil"/>
            </w:tcBorders>
          </w:tcPr>
          <w:p w:rsidR="000A6771" w:rsidRDefault="000A6771">
            <w:pPr>
              <w:pStyle w:val="ConsPlusNormal"/>
              <w:jc w:val="center"/>
            </w:pPr>
            <w:r>
              <w:t>5,0</w:t>
            </w:r>
          </w:p>
        </w:tc>
        <w:tc>
          <w:tcPr>
            <w:tcW w:w="907" w:type="dxa"/>
            <w:tcBorders>
              <w:top w:val="nil"/>
              <w:bottom w:val="nil"/>
            </w:tcBorders>
          </w:tcPr>
          <w:p w:rsidR="000A6771" w:rsidRDefault="000A6771">
            <w:pPr>
              <w:pStyle w:val="ConsPlusNormal"/>
              <w:jc w:val="center"/>
            </w:pPr>
            <w:r>
              <w:t>0,249</w:t>
            </w:r>
          </w:p>
        </w:tc>
        <w:tc>
          <w:tcPr>
            <w:tcW w:w="907" w:type="dxa"/>
            <w:tcBorders>
              <w:top w:val="nil"/>
              <w:bottom w:val="nil"/>
            </w:tcBorders>
          </w:tcPr>
          <w:p w:rsidR="000A6771" w:rsidRDefault="000A6771">
            <w:pPr>
              <w:pStyle w:val="ConsPlusNormal"/>
              <w:jc w:val="center"/>
            </w:pPr>
            <w:r>
              <w:t>0,269</w:t>
            </w:r>
          </w:p>
        </w:tc>
        <w:tc>
          <w:tcPr>
            <w:tcW w:w="893" w:type="dxa"/>
            <w:tcBorders>
              <w:top w:val="nil"/>
              <w:bottom w:val="nil"/>
            </w:tcBorders>
          </w:tcPr>
          <w:p w:rsidR="000A6771" w:rsidRDefault="000A6771">
            <w:pPr>
              <w:pStyle w:val="ConsPlusNormal"/>
              <w:jc w:val="center"/>
            </w:pPr>
            <w:r>
              <w:t>0,285</w:t>
            </w:r>
          </w:p>
        </w:tc>
        <w:tc>
          <w:tcPr>
            <w:tcW w:w="907" w:type="dxa"/>
            <w:tcBorders>
              <w:top w:val="nil"/>
              <w:bottom w:val="nil"/>
            </w:tcBorders>
          </w:tcPr>
          <w:p w:rsidR="000A6771" w:rsidRDefault="000A6771">
            <w:pPr>
              <w:pStyle w:val="ConsPlusNormal"/>
              <w:jc w:val="center"/>
            </w:pPr>
            <w:r>
              <w:t>0,299</w:t>
            </w:r>
          </w:p>
        </w:tc>
        <w:tc>
          <w:tcPr>
            <w:tcW w:w="912" w:type="dxa"/>
            <w:tcBorders>
              <w:top w:val="nil"/>
              <w:bottom w:val="nil"/>
            </w:tcBorders>
          </w:tcPr>
          <w:p w:rsidR="000A6771" w:rsidRDefault="000A6771">
            <w:pPr>
              <w:pStyle w:val="ConsPlusNormal"/>
              <w:jc w:val="center"/>
            </w:pPr>
            <w:r>
              <w:t>0,310</w:t>
            </w:r>
          </w:p>
        </w:tc>
        <w:tc>
          <w:tcPr>
            <w:tcW w:w="912" w:type="dxa"/>
            <w:tcBorders>
              <w:top w:val="nil"/>
              <w:bottom w:val="nil"/>
            </w:tcBorders>
          </w:tcPr>
          <w:p w:rsidR="000A6771" w:rsidRDefault="000A6771">
            <w:pPr>
              <w:pStyle w:val="ConsPlusNormal"/>
              <w:jc w:val="center"/>
            </w:pPr>
            <w:r>
              <w:t>0,320</w:t>
            </w:r>
          </w:p>
        </w:tc>
        <w:tc>
          <w:tcPr>
            <w:tcW w:w="912" w:type="dxa"/>
            <w:tcBorders>
              <w:top w:val="nil"/>
              <w:bottom w:val="nil"/>
            </w:tcBorders>
          </w:tcPr>
          <w:p w:rsidR="000A6771" w:rsidRDefault="000A6771">
            <w:pPr>
              <w:pStyle w:val="ConsPlusNormal"/>
              <w:jc w:val="center"/>
            </w:pPr>
            <w:r>
              <w:t>0,353</w:t>
            </w:r>
          </w:p>
        </w:tc>
        <w:tc>
          <w:tcPr>
            <w:tcW w:w="922" w:type="dxa"/>
            <w:tcBorders>
              <w:top w:val="nil"/>
              <w:bottom w:val="nil"/>
            </w:tcBorders>
          </w:tcPr>
          <w:p w:rsidR="000A6771" w:rsidRDefault="000A6771">
            <w:pPr>
              <w:pStyle w:val="ConsPlusNormal"/>
              <w:jc w:val="center"/>
            </w:pPr>
            <w:r>
              <w:t>0,370</w:t>
            </w:r>
          </w:p>
        </w:tc>
        <w:tc>
          <w:tcPr>
            <w:tcW w:w="936" w:type="dxa"/>
            <w:tcBorders>
              <w:top w:val="nil"/>
              <w:bottom w:val="nil"/>
            </w:tcBorders>
          </w:tcPr>
          <w:p w:rsidR="000A6771" w:rsidRDefault="000A6771">
            <w:pPr>
              <w:pStyle w:val="ConsPlusNormal"/>
              <w:jc w:val="center"/>
            </w:pPr>
            <w:r>
              <w:t>0,384</w:t>
            </w:r>
          </w:p>
        </w:tc>
      </w:tr>
      <w:tr w:rsidR="000A6771">
        <w:tblPrEx>
          <w:tblBorders>
            <w:insideH w:val="none" w:sz="0" w:space="0" w:color="auto"/>
          </w:tblBorders>
        </w:tblPrEx>
        <w:tc>
          <w:tcPr>
            <w:tcW w:w="850" w:type="dxa"/>
            <w:tcBorders>
              <w:top w:val="nil"/>
              <w:bottom w:val="single" w:sz="4" w:space="0" w:color="auto"/>
            </w:tcBorders>
          </w:tcPr>
          <w:p w:rsidR="000A6771" w:rsidRDefault="000A6771">
            <w:pPr>
              <w:pStyle w:val="ConsPlusNormal"/>
              <w:jc w:val="center"/>
            </w:pPr>
            <w:r>
              <w:t>6,0</w:t>
            </w:r>
          </w:p>
        </w:tc>
        <w:tc>
          <w:tcPr>
            <w:tcW w:w="907" w:type="dxa"/>
            <w:tcBorders>
              <w:top w:val="nil"/>
              <w:bottom w:val="single" w:sz="4" w:space="0" w:color="auto"/>
            </w:tcBorders>
          </w:tcPr>
          <w:p w:rsidR="000A6771" w:rsidRDefault="000A6771">
            <w:pPr>
              <w:pStyle w:val="ConsPlusNormal"/>
              <w:jc w:val="center"/>
            </w:pPr>
            <w:r>
              <w:t>0,254</w:t>
            </w:r>
          </w:p>
        </w:tc>
        <w:tc>
          <w:tcPr>
            <w:tcW w:w="907" w:type="dxa"/>
            <w:tcBorders>
              <w:top w:val="nil"/>
              <w:bottom w:val="single" w:sz="4" w:space="0" w:color="auto"/>
            </w:tcBorders>
          </w:tcPr>
          <w:p w:rsidR="000A6771" w:rsidRDefault="000A6771">
            <w:pPr>
              <w:pStyle w:val="ConsPlusNormal"/>
              <w:jc w:val="center"/>
            </w:pPr>
            <w:r>
              <w:t>0,275</w:t>
            </w:r>
          </w:p>
        </w:tc>
        <w:tc>
          <w:tcPr>
            <w:tcW w:w="893" w:type="dxa"/>
            <w:tcBorders>
              <w:top w:val="nil"/>
              <w:bottom w:val="single" w:sz="4" w:space="0" w:color="auto"/>
            </w:tcBorders>
          </w:tcPr>
          <w:p w:rsidR="000A6771" w:rsidRDefault="000A6771">
            <w:pPr>
              <w:pStyle w:val="ConsPlusNormal"/>
              <w:jc w:val="center"/>
            </w:pPr>
            <w:r>
              <w:t>0,292</w:t>
            </w:r>
          </w:p>
        </w:tc>
        <w:tc>
          <w:tcPr>
            <w:tcW w:w="907" w:type="dxa"/>
            <w:tcBorders>
              <w:top w:val="nil"/>
              <w:bottom w:val="single" w:sz="4" w:space="0" w:color="auto"/>
            </w:tcBorders>
          </w:tcPr>
          <w:p w:rsidR="000A6771" w:rsidRDefault="000A6771">
            <w:pPr>
              <w:pStyle w:val="ConsPlusNormal"/>
              <w:jc w:val="center"/>
            </w:pPr>
            <w:r>
              <w:t>0,307</w:t>
            </w:r>
          </w:p>
        </w:tc>
        <w:tc>
          <w:tcPr>
            <w:tcW w:w="912" w:type="dxa"/>
            <w:tcBorders>
              <w:top w:val="nil"/>
              <w:bottom w:val="single" w:sz="4" w:space="0" w:color="auto"/>
            </w:tcBorders>
          </w:tcPr>
          <w:p w:rsidR="000A6771" w:rsidRDefault="000A6771">
            <w:pPr>
              <w:pStyle w:val="ConsPlusNormal"/>
              <w:jc w:val="center"/>
            </w:pPr>
            <w:r>
              <w:t>0,319</w:t>
            </w:r>
          </w:p>
        </w:tc>
        <w:tc>
          <w:tcPr>
            <w:tcW w:w="912" w:type="dxa"/>
            <w:tcBorders>
              <w:top w:val="nil"/>
              <w:bottom w:val="single" w:sz="4" w:space="0" w:color="auto"/>
            </w:tcBorders>
          </w:tcPr>
          <w:p w:rsidR="000A6771" w:rsidRDefault="000A6771">
            <w:pPr>
              <w:pStyle w:val="ConsPlusNormal"/>
              <w:jc w:val="center"/>
            </w:pPr>
            <w:r>
              <w:t>0,330</w:t>
            </w:r>
          </w:p>
        </w:tc>
        <w:tc>
          <w:tcPr>
            <w:tcW w:w="912" w:type="dxa"/>
            <w:tcBorders>
              <w:top w:val="nil"/>
              <w:bottom w:val="single" w:sz="4" w:space="0" w:color="auto"/>
            </w:tcBorders>
          </w:tcPr>
          <w:p w:rsidR="000A6771" w:rsidRDefault="000A6771">
            <w:pPr>
              <w:pStyle w:val="ConsPlusNormal"/>
              <w:jc w:val="center"/>
            </w:pPr>
            <w:r>
              <w:t>0,368</w:t>
            </w:r>
          </w:p>
        </w:tc>
        <w:tc>
          <w:tcPr>
            <w:tcW w:w="922" w:type="dxa"/>
            <w:tcBorders>
              <w:top w:val="nil"/>
              <w:bottom w:val="single" w:sz="4" w:space="0" w:color="auto"/>
            </w:tcBorders>
          </w:tcPr>
          <w:p w:rsidR="000A6771" w:rsidRDefault="000A6771">
            <w:pPr>
              <w:pStyle w:val="ConsPlusNormal"/>
              <w:jc w:val="center"/>
            </w:pPr>
            <w:r>
              <w:t>0,389</w:t>
            </w:r>
          </w:p>
        </w:tc>
        <w:tc>
          <w:tcPr>
            <w:tcW w:w="936" w:type="dxa"/>
            <w:tcBorders>
              <w:top w:val="nil"/>
              <w:bottom w:val="single" w:sz="4" w:space="0" w:color="auto"/>
            </w:tcBorders>
          </w:tcPr>
          <w:p w:rsidR="000A6771" w:rsidRDefault="000A6771">
            <w:pPr>
              <w:pStyle w:val="ConsPlusNormal"/>
              <w:jc w:val="center"/>
            </w:pPr>
            <w:r>
              <w:t>0,414</w:t>
            </w:r>
          </w:p>
        </w:tc>
      </w:tr>
      <w:tr w:rsidR="000A6771">
        <w:tc>
          <w:tcPr>
            <w:tcW w:w="9058" w:type="dxa"/>
            <w:gridSpan w:val="10"/>
            <w:tcBorders>
              <w:top w:val="single" w:sz="4" w:space="0" w:color="auto"/>
              <w:bottom w:val="single" w:sz="4" w:space="0" w:color="auto"/>
            </w:tcBorders>
          </w:tcPr>
          <w:p w:rsidR="000A6771" w:rsidRDefault="000A6771">
            <w:pPr>
              <w:pStyle w:val="ConsPlusNormal"/>
              <w:ind w:firstLine="283"/>
              <w:jc w:val="both"/>
            </w:pPr>
            <w:r>
              <w:t xml:space="preserve">Примечание - </w:t>
            </w:r>
            <w:r>
              <w:rPr>
                <w:i/>
              </w:rPr>
              <w:t>z</w:t>
            </w:r>
            <w:r>
              <w:t xml:space="preserve"> - расстояние от верхней поверхности многолетнемерзлых грунтов до рассматриваемого уровня.</w:t>
            </w:r>
          </w:p>
        </w:tc>
      </w:tr>
    </w:tbl>
    <w:p w:rsidR="000A6771" w:rsidRDefault="000A6771">
      <w:pPr>
        <w:pStyle w:val="ConsPlusNormal"/>
        <w:jc w:val="both"/>
      </w:pPr>
    </w:p>
    <w:p w:rsidR="000A6771" w:rsidRDefault="000A6771">
      <w:pPr>
        <w:pStyle w:val="ConsPlusNormal"/>
        <w:ind w:firstLine="540"/>
        <w:jc w:val="both"/>
      </w:pPr>
      <w:r>
        <w:t xml:space="preserve">Среднее дополнительное давление </w:t>
      </w:r>
      <w:r>
        <w:rPr>
          <w:i/>
        </w:rPr>
        <w:t>p</w:t>
      </w:r>
      <w:r>
        <w:rPr>
          <w:vertAlign w:val="subscript"/>
        </w:rPr>
        <w:t>0</w:t>
      </w:r>
      <w:r>
        <w:t xml:space="preserve"> должно удовлетворять </w:t>
      </w:r>
      <w:hyperlink w:anchor="P6287">
        <w:r>
          <w:rPr>
            <w:color w:val="0000FF"/>
          </w:rPr>
          <w:t>условию (И.8)</w:t>
        </w:r>
      </w:hyperlink>
      <w:r>
        <w:t xml:space="preserve">, при этом значение </w:t>
      </w:r>
      <w:r>
        <w:rPr>
          <w:i/>
        </w:rPr>
        <w:t>k</w:t>
      </w:r>
      <w:r>
        <w:rPr>
          <w:i/>
          <w:vertAlign w:val="subscript"/>
        </w:rPr>
        <w:t>f</w:t>
      </w:r>
      <w:r>
        <w:t xml:space="preserve"> определяется по </w:t>
      </w:r>
      <w:hyperlink w:anchor="P6294">
        <w:r>
          <w:rPr>
            <w:color w:val="0000FF"/>
          </w:rPr>
          <w:t>таблице И.3</w:t>
        </w:r>
      </w:hyperlink>
      <w:r>
        <w:t xml:space="preserve"> в зависимости от толщины грунтовой прослойки под фундаментом </w:t>
      </w:r>
      <w:r>
        <w:rPr>
          <w:i/>
        </w:rPr>
        <w:t>h</w:t>
      </w:r>
      <w:r>
        <w:rPr>
          <w:i/>
          <w:vertAlign w:val="subscript"/>
        </w:rPr>
        <w:t>s</w:t>
      </w:r>
      <w:r>
        <w:t xml:space="preserve"> и размеров подошвы </w:t>
      </w:r>
      <w:r>
        <w:rPr>
          <w:i/>
        </w:rPr>
        <w:t>a</w:t>
      </w:r>
      <w:r>
        <w:t xml:space="preserve"> и </w:t>
      </w:r>
      <w:r>
        <w:rPr>
          <w:i/>
        </w:rPr>
        <w:t>b</w:t>
      </w:r>
      <w:r>
        <w:t xml:space="preserve">. Значение </w:t>
      </w:r>
      <w:r>
        <w:rPr>
          <w:noProof/>
          <w:position w:val="-8"/>
        </w:rPr>
        <w:drawing>
          <wp:inline distT="0" distB="0" distL="0" distR="0">
            <wp:extent cx="209550" cy="25146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определяется из испытаний образцов льда на одноосное сжатие при температуре </w:t>
      </w:r>
      <w:r>
        <w:rPr>
          <w:i/>
        </w:rPr>
        <w:t>T</w:t>
      </w:r>
      <w:r>
        <w:rPr>
          <w:i/>
          <w:vertAlign w:val="subscript"/>
        </w:rPr>
        <w:t>m</w:t>
      </w:r>
      <w:r>
        <w:t xml:space="preserve"> </w:t>
      </w:r>
      <w:hyperlink w:anchor="P493">
        <w:r>
          <w:rPr>
            <w:color w:val="0000FF"/>
          </w:rPr>
          <w:t>(7.2.7)</w:t>
        </w:r>
      </w:hyperlink>
      <w:r>
        <w:t xml:space="preserve"> на уровне кровли льда.</w:t>
      </w: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right"/>
        <w:outlineLvl w:val="0"/>
      </w:pPr>
      <w:r>
        <w:rPr>
          <w:b/>
        </w:rPr>
        <w:t>Приложение К</w:t>
      </w:r>
    </w:p>
    <w:p w:rsidR="000A6771" w:rsidRDefault="000A6771">
      <w:pPr>
        <w:pStyle w:val="ConsPlusNormal"/>
        <w:jc w:val="both"/>
      </w:pPr>
    </w:p>
    <w:p w:rsidR="000A6771" w:rsidRDefault="000A6771">
      <w:pPr>
        <w:pStyle w:val="ConsPlusTitle"/>
        <w:jc w:val="center"/>
      </w:pPr>
      <w:bookmarkStart w:id="167" w:name="P6696"/>
      <w:bookmarkEnd w:id="167"/>
      <w:r>
        <w:t>РАСЧЕТ ГЛУБИНЫ ОТТАИВАНИЯ ГРУНТОВ ПОД СООРУЖЕНИЯМИ</w:t>
      </w:r>
    </w:p>
    <w:p w:rsidR="000A6771" w:rsidRDefault="000A6771">
      <w:pPr>
        <w:pStyle w:val="ConsPlusNormal"/>
        <w:jc w:val="both"/>
      </w:pPr>
    </w:p>
    <w:p w:rsidR="000A6771" w:rsidRDefault="000A6771">
      <w:pPr>
        <w:pStyle w:val="ConsPlusNormal"/>
        <w:ind w:firstLine="540"/>
        <w:jc w:val="both"/>
      </w:pPr>
      <w:bookmarkStart w:id="168" w:name="P6698"/>
      <w:bookmarkEnd w:id="168"/>
      <w:r>
        <w:t xml:space="preserve">К.1 Расчет глубины оттаивания грунтов в основании сооружения </w:t>
      </w:r>
      <w:hyperlink w:anchor="P904">
        <w:r>
          <w:rPr>
            <w:color w:val="0000FF"/>
          </w:rPr>
          <w:t>(7.3.3)</w:t>
        </w:r>
      </w:hyperlink>
      <w:r>
        <w:t xml:space="preserve"> </w:t>
      </w:r>
      <w:r>
        <w:rPr>
          <w:i/>
        </w:rPr>
        <w:t>H</w:t>
      </w:r>
      <w:r>
        <w:t xml:space="preserve">, м (считая от поверхности грунта под сооружением), за время его эксплуатации </w:t>
      </w:r>
      <w:r>
        <w:rPr>
          <w:i/>
        </w:rPr>
        <w:t>t</w:t>
      </w:r>
      <w:r>
        <w:t>, с (ч), проводится по формулам:</w:t>
      </w:r>
    </w:p>
    <w:p w:rsidR="000A6771" w:rsidRDefault="000A6771">
      <w:pPr>
        <w:pStyle w:val="ConsPlusNormal"/>
        <w:spacing w:before="220"/>
        <w:ind w:firstLine="540"/>
        <w:jc w:val="both"/>
      </w:pPr>
      <w:r>
        <w:rPr>
          <w:i/>
        </w:rPr>
        <w:lastRenderedPageBreak/>
        <w:t>под серединой сооружения</w:t>
      </w:r>
    </w:p>
    <w:p w:rsidR="000A6771" w:rsidRDefault="000A6771">
      <w:pPr>
        <w:pStyle w:val="ConsPlusNormal"/>
        <w:jc w:val="both"/>
      </w:pPr>
    </w:p>
    <w:p w:rsidR="000A6771" w:rsidRDefault="000A6771">
      <w:pPr>
        <w:pStyle w:val="ConsPlusNormal"/>
        <w:jc w:val="center"/>
      </w:pPr>
      <w:r>
        <w:rPr>
          <w:noProof/>
          <w:position w:val="-11"/>
        </w:rPr>
        <w:drawing>
          <wp:inline distT="0" distB="0" distL="0" distR="0">
            <wp:extent cx="1330960" cy="28575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330960" cy="285750"/>
                    </a:xfrm>
                    <a:prstGeom prst="rect">
                      <a:avLst/>
                    </a:prstGeom>
                    <a:noFill/>
                    <a:ln>
                      <a:noFill/>
                    </a:ln>
                  </pic:spPr>
                </pic:pic>
              </a:graphicData>
            </a:graphic>
          </wp:inline>
        </w:drawing>
      </w:r>
      <w:r>
        <w:t xml:space="preserve"> (К.1)</w:t>
      </w:r>
    </w:p>
    <w:p w:rsidR="000A6771" w:rsidRDefault="000A6771">
      <w:pPr>
        <w:pStyle w:val="ConsPlusNormal"/>
        <w:jc w:val="both"/>
      </w:pPr>
    </w:p>
    <w:p w:rsidR="000A6771" w:rsidRDefault="000A6771">
      <w:pPr>
        <w:pStyle w:val="ConsPlusNormal"/>
        <w:ind w:firstLine="540"/>
        <w:jc w:val="both"/>
      </w:pPr>
      <w:r>
        <w:rPr>
          <w:i/>
        </w:rPr>
        <w:t>под краем сооружения</w:t>
      </w:r>
    </w:p>
    <w:p w:rsidR="000A6771" w:rsidRDefault="000A6771">
      <w:pPr>
        <w:pStyle w:val="ConsPlusNormal"/>
        <w:jc w:val="both"/>
      </w:pPr>
    </w:p>
    <w:p w:rsidR="000A6771" w:rsidRDefault="000A6771">
      <w:pPr>
        <w:pStyle w:val="ConsPlusNormal"/>
        <w:jc w:val="center"/>
      </w:pPr>
      <w:bookmarkStart w:id="169" w:name="P6705"/>
      <w:bookmarkEnd w:id="169"/>
      <w:r>
        <w:rPr>
          <w:noProof/>
          <w:position w:val="-15"/>
        </w:rPr>
        <w:drawing>
          <wp:inline distT="0" distB="0" distL="0" distR="0">
            <wp:extent cx="2022475" cy="33528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022475" cy="335280"/>
                    </a:xfrm>
                    <a:prstGeom prst="rect">
                      <a:avLst/>
                    </a:prstGeom>
                    <a:noFill/>
                    <a:ln>
                      <a:noFill/>
                    </a:ln>
                  </pic:spPr>
                </pic:pic>
              </a:graphicData>
            </a:graphic>
          </wp:inline>
        </w:drawing>
      </w:r>
      <w:r>
        <w:t xml:space="preserve"> (К.2)</w:t>
      </w:r>
    </w:p>
    <w:p w:rsidR="000A6771" w:rsidRDefault="000A6771">
      <w:pPr>
        <w:pStyle w:val="ConsPlusNormal"/>
        <w:jc w:val="both"/>
      </w:pPr>
    </w:p>
    <w:p w:rsidR="000A6771" w:rsidRDefault="000A6771">
      <w:pPr>
        <w:pStyle w:val="ConsPlusNormal"/>
        <w:ind w:firstLine="540"/>
        <w:jc w:val="both"/>
      </w:pPr>
      <w:r>
        <w:t xml:space="preserve">где </w:t>
      </w:r>
      <w:r>
        <w:rPr>
          <w:i/>
        </w:rPr>
        <w:t>k</w:t>
      </w:r>
      <w:r>
        <w:rPr>
          <w:i/>
          <w:vertAlign w:val="subscript"/>
        </w:rPr>
        <w:t>n</w:t>
      </w:r>
      <w:r>
        <w:t xml:space="preserve"> - коэффициент, определяемый по </w:t>
      </w:r>
      <w:hyperlink w:anchor="P6727">
        <w:r>
          <w:rPr>
            <w:color w:val="0000FF"/>
          </w:rPr>
          <w:t>таблице К.1</w:t>
        </w:r>
      </w:hyperlink>
      <w:r>
        <w:t xml:space="preserve"> в зависимости от отношения </w:t>
      </w:r>
      <w:r>
        <w:rPr>
          <w:i/>
        </w:rPr>
        <w:t>L</w:t>
      </w:r>
      <w:r>
        <w:t>/</w:t>
      </w:r>
      <w:r>
        <w:rPr>
          <w:i/>
        </w:rPr>
        <w:t>B</w:t>
      </w:r>
      <w:r>
        <w:t xml:space="preserve"> (соответственно длина и ширина сооружения, м) и значений параметров </w:t>
      </w:r>
      <w:r>
        <w:rPr>
          <w:noProof/>
          <w:position w:val="-6"/>
        </w:rPr>
        <w:drawing>
          <wp:inline distT="0" distB="0" distL="0" distR="0">
            <wp:extent cx="167640" cy="217805"/>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67640" cy="217805"/>
                    </a:xfrm>
                    <a:prstGeom prst="rect">
                      <a:avLst/>
                    </a:prstGeom>
                    <a:noFill/>
                    <a:ln>
                      <a:noFill/>
                    </a:ln>
                  </pic:spPr>
                </pic:pic>
              </a:graphicData>
            </a:graphic>
          </wp:inline>
        </w:drawing>
      </w:r>
      <w:r>
        <w:t xml:space="preserve"> и </w:t>
      </w:r>
      <w:r>
        <w:rPr>
          <w:noProof/>
          <w:position w:val="-2"/>
        </w:rPr>
        <w:drawing>
          <wp:inline distT="0" distB="0" distL="0" distR="0">
            <wp:extent cx="167640" cy="17653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w:t>
      </w:r>
    </w:p>
    <w:p w:rsidR="000A6771" w:rsidRDefault="000A6771">
      <w:pPr>
        <w:pStyle w:val="ConsPlusNormal"/>
        <w:spacing w:before="220"/>
        <w:ind w:firstLine="540"/>
        <w:jc w:val="both"/>
      </w:pPr>
      <w:r>
        <w:rPr>
          <w:noProof/>
          <w:position w:val="-8"/>
        </w:rPr>
        <w:drawing>
          <wp:inline distT="0" distB="0" distL="0" distR="0">
            <wp:extent cx="176530" cy="25146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и </w:t>
      </w:r>
      <w:r>
        <w:rPr>
          <w:i/>
        </w:rPr>
        <w:t>k</w:t>
      </w:r>
      <w:r>
        <w:rPr>
          <w:i/>
          <w:vertAlign w:val="subscript"/>
        </w:rPr>
        <w:t>c</w:t>
      </w:r>
      <w:r>
        <w:t xml:space="preserve"> - коэффициенты, определяемые по графикам </w:t>
      </w:r>
      <w:hyperlink w:anchor="P6865">
        <w:r>
          <w:rPr>
            <w:color w:val="0000FF"/>
          </w:rPr>
          <w:t>(рисунок К.1)</w:t>
        </w:r>
      </w:hyperlink>
      <w:r>
        <w:t xml:space="preserve"> в зависимости от значений параметров </w:t>
      </w:r>
      <w:r>
        <w:rPr>
          <w:noProof/>
          <w:position w:val="-8"/>
        </w:rPr>
        <w:drawing>
          <wp:inline distT="0" distB="0" distL="0" distR="0">
            <wp:extent cx="217805" cy="25146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17805" cy="251460"/>
                    </a:xfrm>
                    <a:prstGeom prst="rect">
                      <a:avLst/>
                    </a:prstGeom>
                    <a:noFill/>
                    <a:ln>
                      <a:noFill/>
                    </a:ln>
                  </pic:spPr>
                </pic:pic>
              </a:graphicData>
            </a:graphic>
          </wp:inline>
        </w:drawing>
      </w:r>
      <w:r>
        <w:t xml:space="preserve">, </w:t>
      </w:r>
      <w:r>
        <w:rPr>
          <w:noProof/>
          <w:position w:val="-6"/>
        </w:rPr>
        <w:drawing>
          <wp:inline distT="0" distB="0" distL="0" distR="0">
            <wp:extent cx="167640" cy="21780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67640" cy="217805"/>
                    </a:xfrm>
                    <a:prstGeom prst="rect">
                      <a:avLst/>
                    </a:prstGeom>
                    <a:noFill/>
                    <a:ln>
                      <a:noFill/>
                    </a:ln>
                  </pic:spPr>
                </pic:pic>
              </a:graphicData>
            </a:graphic>
          </wp:inline>
        </w:drawing>
      </w:r>
      <w:r>
        <w:t xml:space="preserve"> и </w:t>
      </w:r>
      <w:r>
        <w:rPr>
          <w:noProof/>
          <w:position w:val="-2"/>
        </w:rPr>
        <w:drawing>
          <wp:inline distT="0" distB="0" distL="0" distR="0">
            <wp:extent cx="167640" cy="17653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w:t>
      </w:r>
    </w:p>
    <w:p w:rsidR="000A6771" w:rsidRDefault="000A6771">
      <w:pPr>
        <w:pStyle w:val="ConsPlusNormal"/>
        <w:spacing w:before="220"/>
        <w:ind w:firstLine="540"/>
        <w:jc w:val="both"/>
      </w:pPr>
      <w:r>
        <w:rPr>
          <w:noProof/>
          <w:position w:val="-8"/>
        </w:rPr>
        <w:drawing>
          <wp:inline distT="0" distB="0" distL="0" distR="0">
            <wp:extent cx="176530" cy="25146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и </w:t>
      </w:r>
      <w:r>
        <w:rPr>
          <w:i/>
        </w:rPr>
        <w:t>k</w:t>
      </w:r>
      <w:r>
        <w:rPr>
          <w:i/>
          <w:vertAlign w:val="subscript"/>
        </w:rPr>
        <w:t>e</w:t>
      </w:r>
      <w:r>
        <w:t xml:space="preserve"> - коэффициенты, определяемые по графикам </w:t>
      </w:r>
      <w:hyperlink w:anchor="P6872">
        <w:r>
          <w:rPr>
            <w:color w:val="0000FF"/>
          </w:rPr>
          <w:t>(рисунок К.2)</w:t>
        </w:r>
      </w:hyperlink>
      <w:r>
        <w:t xml:space="preserve"> в зависимости от значений параметров </w:t>
      </w:r>
      <w:r>
        <w:rPr>
          <w:noProof/>
          <w:position w:val="-8"/>
        </w:rPr>
        <w:drawing>
          <wp:inline distT="0" distB="0" distL="0" distR="0">
            <wp:extent cx="217805" cy="25146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17805" cy="251460"/>
                    </a:xfrm>
                    <a:prstGeom prst="rect">
                      <a:avLst/>
                    </a:prstGeom>
                    <a:noFill/>
                    <a:ln>
                      <a:noFill/>
                    </a:ln>
                  </pic:spPr>
                </pic:pic>
              </a:graphicData>
            </a:graphic>
          </wp:inline>
        </w:drawing>
      </w:r>
      <w:r>
        <w:t xml:space="preserve">, </w:t>
      </w:r>
      <w:r>
        <w:rPr>
          <w:noProof/>
          <w:position w:val="-6"/>
        </w:rPr>
        <w:drawing>
          <wp:inline distT="0" distB="0" distL="0" distR="0">
            <wp:extent cx="167640" cy="217805"/>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67640" cy="217805"/>
                    </a:xfrm>
                    <a:prstGeom prst="rect">
                      <a:avLst/>
                    </a:prstGeom>
                    <a:noFill/>
                    <a:ln>
                      <a:noFill/>
                    </a:ln>
                  </pic:spPr>
                </pic:pic>
              </a:graphicData>
            </a:graphic>
          </wp:inline>
        </w:drawing>
      </w:r>
      <w:r>
        <w:t xml:space="preserve"> и </w:t>
      </w:r>
      <w:r>
        <w:rPr>
          <w:noProof/>
          <w:position w:val="-2"/>
        </w:rPr>
        <w:drawing>
          <wp:inline distT="0" distB="0" distL="0" distR="0">
            <wp:extent cx="167640" cy="17653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w:t>
      </w:r>
    </w:p>
    <w:p w:rsidR="000A6771" w:rsidRDefault="000A6771">
      <w:pPr>
        <w:pStyle w:val="ConsPlusNormal"/>
        <w:jc w:val="both"/>
      </w:pPr>
    </w:p>
    <w:p w:rsidR="000A6771" w:rsidRDefault="000A6771">
      <w:pPr>
        <w:pStyle w:val="ConsPlusNormal"/>
        <w:jc w:val="center"/>
      </w:pPr>
      <w:r>
        <w:rPr>
          <w:noProof/>
          <w:position w:val="-8"/>
        </w:rPr>
        <w:drawing>
          <wp:inline distT="0" distB="0" distL="0" distR="0">
            <wp:extent cx="995680" cy="25146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995680" cy="251460"/>
                    </a:xfrm>
                    <a:prstGeom prst="rect">
                      <a:avLst/>
                    </a:prstGeom>
                    <a:noFill/>
                    <a:ln>
                      <a:noFill/>
                    </a:ln>
                  </pic:spPr>
                </pic:pic>
              </a:graphicData>
            </a:graphic>
          </wp:inline>
        </w:drawing>
      </w:r>
      <w:r>
        <w:t xml:space="preserve"> (К.3)</w:t>
      </w:r>
    </w:p>
    <w:p w:rsidR="000A6771" w:rsidRDefault="000A6771">
      <w:pPr>
        <w:pStyle w:val="ConsPlusNormal"/>
        <w:jc w:val="both"/>
      </w:pPr>
    </w:p>
    <w:p w:rsidR="000A6771" w:rsidRDefault="000A6771">
      <w:pPr>
        <w:pStyle w:val="ConsPlusNormal"/>
        <w:jc w:val="center"/>
      </w:pPr>
      <w:r>
        <w:rPr>
          <w:noProof/>
          <w:position w:val="-35"/>
        </w:rPr>
        <w:drawing>
          <wp:inline distT="0" distB="0" distL="0" distR="0">
            <wp:extent cx="1372870" cy="58674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372870" cy="586740"/>
                    </a:xfrm>
                    <a:prstGeom prst="rect">
                      <a:avLst/>
                    </a:prstGeom>
                    <a:noFill/>
                    <a:ln>
                      <a:noFill/>
                    </a:ln>
                  </pic:spPr>
                </pic:pic>
              </a:graphicData>
            </a:graphic>
          </wp:inline>
        </w:drawing>
      </w:r>
      <w:r>
        <w:t xml:space="preserve"> (К.4)</w:t>
      </w:r>
    </w:p>
    <w:p w:rsidR="000A6771" w:rsidRDefault="000A6771">
      <w:pPr>
        <w:pStyle w:val="ConsPlusNormal"/>
        <w:jc w:val="both"/>
      </w:pPr>
    </w:p>
    <w:p w:rsidR="000A6771" w:rsidRDefault="000A6771">
      <w:pPr>
        <w:pStyle w:val="ConsPlusNormal"/>
        <w:jc w:val="center"/>
      </w:pPr>
      <w:r>
        <w:rPr>
          <w:noProof/>
          <w:position w:val="-9"/>
        </w:rPr>
        <w:drawing>
          <wp:inline distT="0" distB="0" distL="0" distR="0">
            <wp:extent cx="1184275" cy="25908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184275" cy="259080"/>
                    </a:xfrm>
                    <a:prstGeom prst="rect">
                      <a:avLst/>
                    </a:prstGeom>
                    <a:noFill/>
                    <a:ln>
                      <a:noFill/>
                    </a:ln>
                  </pic:spPr>
                </pic:pic>
              </a:graphicData>
            </a:graphic>
          </wp:inline>
        </w:drawing>
      </w:r>
      <w:r>
        <w:t xml:space="preserve"> (К.5)</w:t>
      </w:r>
    </w:p>
    <w:p w:rsidR="000A6771" w:rsidRDefault="000A6771">
      <w:pPr>
        <w:pStyle w:val="ConsPlusNormal"/>
        <w:jc w:val="both"/>
      </w:pPr>
    </w:p>
    <w:p w:rsidR="000A6771" w:rsidRDefault="000A6771">
      <w:pPr>
        <w:pStyle w:val="ConsPlusNormal"/>
        <w:ind w:firstLine="540"/>
        <w:jc w:val="both"/>
      </w:pPr>
      <w:r>
        <w:t xml:space="preserve">здесь </w:t>
      </w:r>
      <w:r>
        <w:rPr>
          <w:noProof/>
          <w:position w:val="-8"/>
        </w:rPr>
        <w:drawing>
          <wp:inline distT="0" distB="0" distL="0" distR="0">
            <wp:extent cx="209550" cy="25146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9"/>
        </w:rPr>
        <w:drawing>
          <wp:inline distT="0" distB="0" distL="0" distR="0">
            <wp:extent cx="209550" cy="25908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 соответственно теплопроводность талого и мерзлого грунтов, Вт/(м·°C), принимаемые по </w:t>
      </w:r>
      <w:hyperlink w:anchor="P2388">
        <w:r>
          <w:rPr>
            <w:color w:val="0000FF"/>
          </w:rPr>
          <w:t>таблице Б.8</w:t>
        </w:r>
      </w:hyperlink>
      <w:r>
        <w:t>;</w:t>
      </w:r>
    </w:p>
    <w:p w:rsidR="000A6771" w:rsidRDefault="000A6771">
      <w:pPr>
        <w:pStyle w:val="ConsPlusNormal"/>
        <w:spacing w:before="220"/>
        <w:ind w:firstLine="540"/>
        <w:jc w:val="both"/>
      </w:pPr>
      <w:r>
        <w:rPr>
          <w:i/>
        </w:rPr>
        <w:t>R</w:t>
      </w:r>
      <w:r>
        <w:rPr>
          <w:vertAlign w:val="subscript"/>
        </w:rPr>
        <w:t>0</w:t>
      </w:r>
      <w:r>
        <w:t xml:space="preserve"> - сопротивление теплопередаче пола первого этажа или подвала сооружения, м</w:t>
      </w:r>
      <w:r>
        <w:rPr>
          <w:vertAlign w:val="superscript"/>
        </w:rPr>
        <w:t>2</w:t>
      </w:r>
      <w:r>
        <w:t xml:space="preserve">·°C/Вт, определяемое в соответствии с </w:t>
      </w:r>
      <w:hyperlink r:id="rId457">
        <w:r>
          <w:rPr>
            <w:color w:val="0000FF"/>
          </w:rPr>
          <w:t>СП 50.13330</w:t>
        </w:r>
      </w:hyperlink>
      <w:r>
        <w:t>;</w:t>
      </w:r>
    </w:p>
    <w:p w:rsidR="000A6771" w:rsidRDefault="000A6771">
      <w:pPr>
        <w:pStyle w:val="ConsPlusNormal"/>
        <w:spacing w:before="220"/>
        <w:ind w:firstLine="540"/>
        <w:jc w:val="both"/>
      </w:pPr>
      <w:r>
        <w:rPr>
          <w:i/>
        </w:rPr>
        <w:t>T</w:t>
      </w:r>
      <w:r>
        <w:rPr>
          <w:vertAlign w:val="subscript"/>
        </w:rPr>
        <w:t>0</w:t>
      </w:r>
      <w:r>
        <w:t xml:space="preserve"> </w:t>
      </w:r>
      <w:r>
        <w:rPr>
          <w:i/>
        </w:rPr>
        <w:t>-</w:t>
      </w:r>
      <w:r>
        <w:t xml:space="preserve"> расчетная среднегодовая температура многолетнемерзлого грунта, °C, определяемая в соответствии с </w:t>
      </w:r>
      <w:hyperlink w:anchor="P5793">
        <w:r>
          <w:rPr>
            <w:color w:val="0000FF"/>
          </w:rPr>
          <w:t>Г.8</w:t>
        </w:r>
      </w:hyperlink>
      <w:r>
        <w:t>;</w:t>
      </w:r>
    </w:p>
    <w:p w:rsidR="000A6771" w:rsidRDefault="000A6771">
      <w:pPr>
        <w:pStyle w:val="ConsPlusNormal"/>
        <w:spacing w:before="220"/>
        <w:ind w:firstLine="540"/>
        <w:jc w:val="both"/>
      </w:pPr>
      <w:r>
        <w:rPr>
          <w:i/>
        </w:rPr>
        <w:t>T</w:t>
      </w:r>
      <w:r>
        <w:rPr>
          <w:i/>
          <w:vertAlign w:val="subscript"/>
        </w:rPr>
        <w:t>bf</w:t>
      </w:r>
      <w:r>
        <w:t xml:space="preserve"> - температура начала замерзания грунта, °C, определяемая по </w:t>
      </w:r>
      <w:hyperlink w:anchor="P2002">
        <w:r>
          <w:rPr>
            <w:color w:val="0000FF"/>
          </w:rPr>
          <w:t>Б.5</w:t>
        </w:r>
      </w:hyperlink>
      <w:r>
        <w:t>;</w:t>
      </w:r>
    </w:p>
    <w:p w:rsidR="000A6771" w:rsidRDefault="000A6771">
      <w:pPr>
        <w:pStyle w:val="ConsPlusNormal"/>
        <w:spacing w:before="220"/>
        <w:ind w:firstLine="540"/>
        <w:jc w:val="both"/>
      </w:pPr>
      <w:r>
        <w:rPr>
          <w:i/>
        </w:rPr>
        <w:t>T</w:t>
      </w:r>
      <w:r>
        <w:rPr>
          <w:i/>
          <w:vertAlign w:val="subscript"/>
        </w:rPr>
        <w:t>in</w:t>
      </w:r>
      <w:r>
        <w:t xml:space="preserve"> - расчетная температура воздуха внутри сооружения, °C;</w:t>
      </w:r>
    </w:p>
    <w:p w:rsidR="000A6771" w:rsidRDefault="000A6771">
      <w:pPr>
        <w:pStyle w:val="ConsPlusNormal"/>
        <w:spacing w:before="220"/>
        <w:ind w:firstLine="540"/>
        <w:jc w:val="both"/>
      </w:pPr>
      <w:r>
        <w:rPr>
          <w:i/>
        </w:rPr>
        <w:t>L</w:t>
      </w:r>
      <w:r>
        <w:rPr>
          <w:i/>
          <w:vertAlign w:val="subscript"/>
        </w:rPr>
        <w:t>v</w:t>
      </w:r>
      <w:r>
        <w:t xml:space="preserve"> - теплота таяния мерзлого грунта, Дж/м</w:t>
      </w:r>
      <w:r>
        <w:rPr>
          <w:vertAlign w:val="superscript"/>
        </w:rPr>
        <w:t>3</w:t>
      </w:r>
      <w:r>
        <w:t xml:space="preserve">, определяемая по </w:t>
      </w:r>
      <w:hyperlink w:anchor="P3014">
        <w:r>
          <w:rPr>
            <w:color w:val="0000FF"/>
          </w:rPr>
          <w:t>формуле (Б.15)</w:t>
        </w:r>
      </w:hyperlink>
      <w:r>
        <w:t>.</w:t>
      </w:r>
    </w:p>
    <w:p w:rsidR="000A6771" w:rsidRDefault="000A6771">
      <w:pPr>
        <w:pStyle w:val="ConsPlusNormal"/>
        <w:spacing w:before="220"/>
        <w:ind w:firstLine="540"/>
        <w:jc w:val="both"/>
      </w:pPr>
      <w:r>
        <w:t xml:space="preserve">Примечание - При </w:t>
      </w:r>
      <w:r>
        <w:rPr>
          <w:noProof/>
          <w:position w:val="-8"/>
        </w:rPr>
        <w:drawing>
          <wp:inline distT="0" distB="0" distL="0" distR="0">
            <wp:extent cx="492760" cy="25146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492760" cy="251460"/>
                    </a:xfrm>
                    <a:prstGeom prst="rect">
                      <a:avLst/>
                    </a:prstGeom>
                    <a:noFill/>
                    <a:ln>
                      <a:noFill/>
                    </a:ln>
                  </pic:spPr>
                </pic:pic>
              </a:graphicData>
            </a:graphic>
          </wp:inline>
        </w:drawing>
      </w:r>
      <w:r>
        <w:t xml:space="preserve"> значения </w:t>
      </w:r>
      <w:r>
        <w:rPr>
          <w:i/>
        </w:rPr>
        <w:t>H</w:t>
      </w:r>
      <w:r>
        <w:rPr>
          <w:i/>
          <w:vertAlign w:val="subscript"/>
        </w:rPr>
        <w:t>e</w:t>
      </w:r>
      <w:r>
        <w:t xml:space="preserve"> следует определять по формуле </w:t>
      </w:r>
      <w:r>
        <w:rPr>
          <w:noProof/>
          <w:position w:val="-8"/>
        </w:rPr>
        <w:drawing>
          <wp:inline distT="0" distB="0" distL="0" distR="0">
            <wp:extent cx="796290" cy="25146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796290" cy="251460"/>
                    </a:xfrm>
                    <a:prstGeom prst="rect">
                      <a:avLst/>
                    </a:prstGeom>
                    <a:noFill/>
                    <a:ln>
                      <a:noFill/>
                    </a:ln>
                  </pic:spPr>
                </pic:pic>
              </a:graphicData>
            </a:graphic>
          </wp:inline>
        </w:drawing>
      </w:r>
      <w:r>
        <w:t>.</w:t>
      </w:r>
    </w:p>
    <w:p w:rsidR="000A6771" w:rsidRDefault="000A6771">
      <w:pPr>
        <w:pStyle w:val="ConsPlusNormal"/>
        <w:jc w:val="both"/>
      </w:pPr>
    </w:p>
    <w:p w:rsidR="000A6771" w:rsidRDefault="000A6771">
      <w:pPr>
        <w:pStyle w:val="ConsPlusNormal"/>
        <w:jc w:val="right"/>
      </w:pPr>
      <w:r>
        <w:t>Таблица К.1</w:t>
      </w:r>
    </w:p>
    <w:p w:rsidR="000A6771" w:rsidRDefault="000A6771">
      <w:pPr>
        <w:pStyle w:val="ConsPlusNormal"/>
        <w:jc w:val="both"/>
      </w:pPr>
    </w:p>
    <w:p w:rsidR="000A6771" w:rsidRDefault="000A6771">
      <w:pPr>
        <w:pStyle w:val="ConsPlusNormal"/>
        <w:jc w:val="center"/>
      </w:pPr>
      <w:bookmarkStart w:id="170" w:name="P6727"/>
      <w:bookmarkEnd w:id="170"/>
      <w:r>
        <w:rPr>
          <w:b/>
        </w:rPr>
        <w:t>Значения коэффициента</w:t>
      </w:r>
      <w:r>
        <w:t xml:space="preserve"> </w:t>
      </w:r>
      <w:r>
        <w:rPr>
          <w:b/>
          <w:i/>
        </w:rPr>
        <w:t>k</w:t>
      </w:r>
      <w:r>
        <w:rPr>
          <w:b/>
          <w:i/>
          <w:vertAlign w:val="subscript"/>
        </w:rPr>
        <w:t>n</w:t>
      </w:r>
    </w:p>
    <w:p w:rsidR="000A6771" w:rsidRDefault="000A6771">
      <w:pPr>
        <w:pStyle w:val="ConsPlusNormal"/>
        <w:jc w:val="both"/>
      </w:pPr>
    </w:p>
    <w:p w:rsidR="000A6771" w:rsidRDefault="000A6771">
      <w:pPr>
        <w:pStyle w:val="ConsPlusNormal"/>
        <w:sectPr w:rsidR="000A677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680"/>
        <w:gridCol w:w="680"/>
        <w:gridCol w:w="680"/>
        <w:gridCol w:w="680"/>
        <w:gridCol w:w="680"/>
        <w:gridCol w:w="680"/>
        <w:gridCol w:w="680"/>
        <w:gridCol w:w="680"/>
        <w:gridCol w:w="680"/>
        <w:gridCol w:w="680"/>
        <w:gridCol w:w="624"/>
        <w:gridCol w:w="624"/>
        <w:gridCol w:w="624"/>
        <w:gridCol w:w="680"/>
        <w:gridCol w:w="680"/>
      </w:tblGrid>
      <w:tr w:rsidR="000A6771">
        <w:tc>
          <w:tcPr>
            <w:tcW w:w="737" w:type="dxa"/>
            <w:vMerge w:val="restart"/>
            <w:tcBorders>
              <w:top w:val="single" w:sz="4" w:space="0" w:color="auto"/>
              <w:bottom w:val="single" w:sz="4" w:space="0" w:color="auto"/>
            </w:tcBorders>
            <w:vAlign w:val="center"/>
          </w:tcPr>
          <w:p w:rsidR="000A6771" w:rsidRDefault="000A6771">
            <w:pPr>
              <w:pStyle w:val="ConsPlusNormal"/>
              <w:jc w:val="center"/>
            </w:pPr>
            <w:r>
              <w:lastRenderedPageBreak/>
              <w:t>Параметр </w:t>
            </w:r>
            <w:r>
              <w:rPr>
                <w:noProof/>
                <w:position w:val="-2"/>
              </w:rPr>
              <w:drawing>
                <wp:inline distT="0" distB="0" distL="0" distR="0">
                  <wp:extent cx="167640" cy="17653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p>
        </w:tc>
        <w:tc>
          <w:tcPr>
            <w:tcW w:w="10032" w:type="dxa"/>
            <w:gridSpan w:val="15"/>
            <w:tcBorders>
              <w:top w:val="single" w:sz="4" w:space="0" w:color="auto"/>
              <w:bottom w:val="single" w:sz="4" w:space="0" w:color="auto"/>
            </w:tcBorders>
            <w:vAlign w:val="center"/>
          </w:tcPr>
          <w:p w:rsidR="000A6771" w:rsidRDefault="000A6771">
            <w:pPr>
              <w:pStyle w:val="ConsPlusNormal"/>
              <w:jc w:val="center"/>
            </w:pPr>
            <w:r>
              <w:t xml:space="preserve">Значения коэффициента </w:t>
            </w:r>
            <w:r>
              <w:rPr>
                <w:i/>
              </w:rPr>
              <w:t>k</w:t>
            </w:r>
            <w:r>
              <w:rPr>
                <w:i/>
                <w:vertAlign w:val="subscript"/>
              </w:rPr>
              <w:t>n</w:t>
            </w:r>
          </w:p>
        </w:tc>
      </w:tr>
      <w:tr w:rsidR="000A6771">
        <w:tc>
          <w:tcPr>
            <w:tcW w:w="737" w:type="dxa"/>
            <w:vMerge/>
            <w:tcBorders>
              <w:top w:val="single" w:sz="4" w:space="0" w:color="auto"/>
              <w:bottom w:val="single" w:sz="4" w:space="0" w:color="auto"/>
            </w:tcBorders>
          </w:tcPr>
          <w:p w:rsidR="000A6771" w:rsidRDefault="000A6771">
            <w:pPr>
              <w:pStyle w:val="ConsPlusNormal"/>
            </w:pPr>
          </w:p>
        </w:tc>
        <w:tc>
          <w:tcPr>
            <w:tcW w:w="3400" w:type="dxa"/>
            <w:gridSpan w:val="5"/>
            <w:vMerge w:val="restart"/>
            <w:tcBorders>
              <w:top w:val="single" w:sz="4" w:space="0" w:color="auto"/>
              <w:bottom w:val="single" w:sz="4" w:space="0" w:color="auto"/>
            </w:tcBorders>
            <w:vAlign w:val="center"/>
          </w:tcPr>
          <w:p w:rsidR="000A6771" w:rsidRDefault="000A6771">
            <w:pPr>
              <w:pStyle w:val="ConsPlusNormal"/>
              <w:jc w:val="center"/>
            </w:pPr>
            <w:r>
              <w:t xml:space="preserve">для круглых в плане сооружений при </w:t>
            </w:r>
            <w:r>
              <w:rPr>
                <w:noProof/>
                <w:position w:val="-6"/>
              </w:rPr>
              <w:drawing>
                <wp:inline distT="0" distB="0" distL="0" distR="0">
                  <wp:extent cx="167640" cy="21780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67640" cy="217805"/>
                          </a:xfrm>
                          <a:prstGeom prst="rect">
                            <a:avLst/>
                          </a:prstGeom>
                          <a:noFill/>
                          <a:ln>
                            <a:noFill/>
                          </a:ln>
                        </pic:spPr>
                      </pic:pic>
                    </a:graphicData>
                  </a:graphic>
                </wp:inline>
              </w:drawing>
            </w:r>
            <w:r>
              <w:t>, равном</w:t>
            </w:r>
          </w:p>
        </w:tc>
        <w:tc>
          <w:tcPr>
            <w:tcW w:w="6632" w:type="dxa"/>
            <w:gridSpan w:val="10"/>
            <w:tcBorders>
              <w:top w:val="single" w:sz="4" w:space="0" w:color="auto"/>
              <w:bottom w:val="single" w:sz="4" w:space="0" w:color="auto"/>
            </w:tcBorders>
            <w:vAlign w:val="center"/>
          </w:tcPr>
          <w:p w:rsidR="000A6771" w:rsidRDefault="000A6771">
            <w:pPr>
              <w:pStyle w:val="ConsPlusNormal"/>
              <w:jc w:val="center"/>
            </w:pPr>
            <w:r>
              <w:t>для прямоугольных в плане сооружений при</w:t>
            </w:r>
          </w:p>
        </w:tc>
      </w:tr>
      <w:tr w:rsidR="000A6771">
        <w:tc>
          <w:tcPr>
            <w:tcW w:w="737" w:type="dxa"/>
            <w:vMerge/>
            <w:tcBorders>
              <w:top w:val="single" w:sz="4" w:space="0" w:color="auto"/>
              <w:bottom w:val="single" w:sz="4" w:space="0" w:color="auto"/>
            </w:tcBorders>
          </w:tcPr>
          <w:p w:rsidR="000A6771" w:rsidRDefault="000A6771">
            <w:pPr>
              <w:pStyle w:val="ConsPlusNormal"/>
            </w:pPr>
          </w:p>
        </w:tc>
        <w:tc>
          <w:tcPr>
            <w:tcW w:w="3400" w:type="dxa"/>
            <w:gridSpan w:val="5"/>
            <w:vMerge/>
            <w:tcBorders>
              <w:top w:val="single" w:sz="4" w:space="0" w:color="auto"/>
              <w:bottom w:val="single" w:sz="4" w:space="0" w:color="auto"/>
            </w:tcBorders>
          </w:tcPr>
          <w:p w:rsidR="000A6771" w:rsidRDefault="000A6771">
            <w:pPr>
              <w:pStyle w:val="ConsPlusNormal"/>
            </w:pPr>
          </w:p>
        </w:tc>
        <w:tc>
          <w:tcPr>
            <w:tcW w:w="3400" w:type="dxa"/>
            <w:gridSpan w:val="5"/>
            <w:tcBorders>
              <w:top w:val="single" w:sz="4" w:space="0" w:color="auto"/>
              <w:bottom w:val="single" w:sz="4" w:space="0" w:color="auto"/>
            </w:tcBorders>
            <w:vAlign w:val="center"/>
          </w:tcPr>
          <w:p w:rsidR="000A6771" w:rsidRDefault="000A6771">
            <w:pPr>
              <w:pStyle w:val="ConsPlusNormal"/>
              <w:jc w:val="center"/>
            </w:pPr>
            <w:r>
              <w:rPr>
                <w:i/>
              </w:rPr>
              <w:t>L</w:t>
            </w:r>
            <w:r>
              <w:t>/</w:t>
            </w:r>
            <w:r>
              <w:rPr>
                <w:i/>
              </w:rPr>
              <w:t>B</w:t>
            </w:r>
            <w:r>
              <w:t xml:space="preserve"> = 1 и </w:t>
            </w:r>
            <w:r>
              <w:rPr>
                <w:noProof/>
                <w:position w:val="-6"/>
              </w:rPr>
              <w:drawing>
                <wp:inline distT="0" distB="0" distL="0" distR="0">
                  <wp:extent cx="167640" cy="21780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67640" cy="217805"/>
                          </a:xfrm>
                          <a:prstGeom prst="rect">
                            <a:avLst/>
                          </a:prstGeom>
                          <a:noFill/>
                          <a:ln>
                            <a:noFill/>
                          </a:ln>
                        </pic:spPr>
                      </pic:pic>
                    </a:graphicData>
                  </a:graphic>
                </wp:inline>
              </w:drawing>
            </w:r>
            <w:r>
              <w:t>, равном</w:t>
            </w:r>
          </w:p>
        </w:tc>
        <w:tc>
          <w:tcPr>
            <w:tcW w:w="3232" w:type="dxa"/>
            <w:gridSpan w:val="5"/>
            <w:tcBorders>
              <w:top w:val="single" w:sz="4" w:space="0" w:color="auto"/>
              <w:bottom w:val="single" w:sz="4" w:space="0" w:color="auto"/>
            </w:tcBorders>
            <w:vAlign w:val="center"/>
          </w:tcPr>
          <w:p w:rsidR="000A6771" w:rsidRDefault="000A6771">
            <w:pPr>
              <w:pStyle w:val="ConsPlusNormal"/>
              <w:jc w:val="center"/>
            </w:pPr>
            <w:r>
              <w:rPr>
                <w:i/>
              </w:rPr>
              <w:t>L</w:t>
            </w:r>
            <w:r>
              <w:t>/</w:t>
            </w:r>
            <w:r>
              <w:rPr>
                <w:i/>
              </w:rPr>
              <w:t>B =</w:t>
            </w:r>
            <w:r>
              <w:t xml:space="preserve"> 2 и </w:t>
            </w:r>
            <w:r>
              <w:rPr>
                <w:noProof/>
                <w:position w:val="-6"/>
              </w:rPr>
              <w:drawing>
                <wp:inline distT="0" distB="0" distL="0" distR="0">
                  <wp:extent cx="167640" cy="21780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67640" cy="217805"/>
                          </a:xfrm>
                          <a:prstGeom prst="rect">
                            <a:avLst/>
                          </a:prstGeom>
                          <a:noFill/>
                          <a:ln>
                            <a:noFill/>
                          </a:ln>
                        </pic:spPr>
                      </pic:pic>
                    </a:graphicData>
                  </a:graphic>
                </wp:inline>
              </w:drawing>
            </w:r>
            <w:r>
              <w:t>, равном</w:t>
            </w:r>
          </w:p>
        </w:tc>
      </w:tr>
      <w:tr w:rsidR="000A6771">
        <w:tc>
          <w:tcPr>
            <w:tcW w:w="737" w:type="dxa"/>
            <w:vMerge/>
            <w:tcBorders>
              <w:top w:val="single" w:sz="4" w:space="0" w:color="auto"/>
              <w:bottom w:val="single" w:sz="4" w:space="0" w:color="auto"/>
            </w:tcBorders>
          </w:tcPr>
          <w:p w:rsidR="000A6771" w:rsidRDefault="000A6771">
            <w:pPr>
              <w:pStyle w:val="ConsPlusNormal"/>
            </w:pPr>
          </w:p>
        </w:tc>
        <w:tc>
          <w:tcPr>
            <w:tcW w:w="680" w:type="dxa"/>
            <w:tcBorders>
              <w:top w:val="single" w:sz="4" w:space="0" w:color="auto"/>
              <w:bottom w:val="single" w:sz="4" w:space="0" w:color="auto"/>
            </w:tcBorders>
            <w:vAlign w:val="center"/>
          </w:tcPr>
          <w:p w:rsidR="000A6771" w:rsidRDefault="000A6771">
            <w:pPr>
              <w:pStyle w:val="ConsPlusNormal"/>
              <w:jc w:val="center"/>
            </w:pPr>
            <w:r>
              <w:t>0</w:t>
            </w:r>
          </w:p>
        </w:tc>
        <w:tc>
          <w:tcPr>
            <w:tcW w:w="680" w:type="dxa"/>
            <w:tcBorders>
              <w:top w:val="single" w:sz="4" w:space="0" w:color="auto"/>
              <w:bottom w:val="single" w:sz="4" w:space="0" w:color="auto"/>
            </w:tcBorders>
            <w:vAlign w:val="center"/>
          </w:tcPr>
          <w:p w:rsidR="000A6771" w:rsidRDefault="000A6771">
            <w:pPr>
              <w:pStyle w:val="ConsPlusNormal"/>
              <w:jc w:val="center"/>
            </w:pPr>
            <w:r>
              <w:t>0,4</w:t>
            </w:r>
          </w:p>
        </w:tc>
        <w:tc>
          <w:tcPr>
            <w:tcW w:w="680" w:type="dxa"/>
            <w:tcBorders>
              <w:top w:val="single" w:sz="4" w:space="0" w:color="auto"/>
              <w:bottom w:val="single" w:sz="4" w:space="0" w:color="auto"/>
            </w:tcBorders>
            <w:vAlign w:val="center"/>
          </w:tcPr>
          <w:p w:rsidR="000A6771" w:rsidRDefault="000A6771">
            <w:pPr>
              <w:pStyle w:val="ConsPlusNormal"/>
              <w:jc w:val="center"/>
            </w:pPr>
            <w:r>
              <w:t>0,8</w:t>
            </w:r>
          </w:p>
        </w:tc>
        <w:tc>
          <w:tcPr>
            <w:tcW w:w="680" w:type="dxa"/>
            <w:tcBorders>
              <w:top w:val="single" w:sz="4" w:space="0" w:color="auto"/>
              <w:bottom w:val="single" w:sz="4" w:space="0" w:color="auto"/>
            </w:tcBorders>
            <w:vAlign w:val="center"/>
          </w:tcPr>
          <w:p w:rsidR="000A6771" w:rsidRDefault="000A6771">
            <w:pPr>
              <w:pStyle w:val="ConsPlusNormal"/>
              <w:jc w:val="center"/>
            </w:pPr>
            <w:r>
              <w:t>1,2</w:t>
            </w:r>
          </w:p>
        </w:tc>
        <w:tc>
          <w:tcPr>
            <w:tcW w:w="680" w:type="dxa"/>
            <w:tcBorders>
              <w:top w:val="single" w:sz="4" w:space="0" w:color="auto"/>
              <w:bottom w:val="single" w:sz="4" w:space="0" w:color="auto"/>
            </w:tcBorders>
            <w:vAlign w:val="center"/>
          </w:tcPr>
          <w:p w:rsidR="000A6771" w:rsidRDefault="000A6771">
            <w:pPr>
              <w:pStyle w:val="ConsPlusNormal"/>
              <w:jc w:val="center"/>
            </w:pPr>
            <w:r>
              <w:t>2,0</w:t>
            </w:r>
          </w:p>
        </w:tc>
        <w:tc>
          <w:tcPr>
            <w:tcW w:w="680" w:type="dxa"/>
            <w:tcBorders>
              <w:top w:val="single" w:sz="4" w:space="0" w:color="auto"/>
              <w:bottom w:val="single" w:sz="4" w:space="0" w:color="auto"/>
            </w:tcBorders>
            <w:vAlign w:val="center"/>
          </w:tcPr>
          <w:p w:rsidR="000A6771" w:rsidRDefault="000A6771">
            <w:pPr>
              <w:pStyle w:val="ConsPlusNormal"/>
              <w:jc w:val="center"/>
            </w:pPr>
            <w:r>
              <w:t>0</w:t>
            </w:r>
          </w:p>
        </w:tc>
        <w:tc>
          <w:tcPr>
            <w:tcW w:w="680" w:type="dxa"/>
            <w:tcBorders>
              <w:top w:val="single" w:sz="4" w:space="0" w:color="auto"/>
              <w:bottom w:val="single" w:sz="4" w:space="0" w:color="auto"/>
            </w:tcBorders>
            <w:vAlign w:val="center"/>
          </w:tcPr>
          <w:p w:rsidR="000A6771" w:rsidRDefault="000A6771">
            <w:pPr>
              <w:pStyle w:val="ConsPlusNormal"/>
              <w:jc w:val="center"/>
            </w:pPr>
            <w:r>
              <w:t>0,4</w:t>
            </w:r>
          </w:p>
        </w:tc>
        <w:tc>
          <w:tcPr>
            <w:tcW w:w="680" w:type="dxa"/>
            <w:tcBorders>
              <w:top w:val="single" w:sz="4" w:space="0" w:color="auto"/>
              <w:bottom w:val="single" w:sz="4" w:space="0" w:color="auto"/>
            </w:tcBorders>
            <w:vAlign w:val="center"/>
          </w:tcPr>
          <w:p w:rsidR="000A6771" w:rsidRDefault="000A6771">
            <w:pPr>
              <w:pStyle w:val="ConsPlusNormal"/>
              <w:jc w:val="center"/>
            </w:pPr>
            <w:r>
              <w:t>0,8</w:t>
            </w:r>
          </w:p>
        </w:tc>
        <w:tc>
          <w:tcPr>
            <w:tcW w:w="680" w:type="dxa"/>
            <w:tcBorders>
              <w:top w:val="single" w:sz="4" w:space="0" w:color="auto"/>
              <w:bottom w:val="single" w:sz="4" w:space="0" w:color="auto"/>
            </w:tcBorders>
            <w:vAlign w:val="center"/>
          </w:tcPr>
          <w:p w:rsidR="000A6771" w:rsidRDefault="000A6771">
            <w:pPr>
              <w:pStyle w:val="ConsPlusNormal"/>
              <w:jc w:val="center"/>
            </w:pPr>
            <w:r>
              <w:t>1,2</w:t>
            </w:r>
          </w:p>
        </w:tc>
        <w:tc>
          <w:tcPr>
            <w:tcW w:w="680" w:type="dxa"/>
            <w:tcBorders>
              <w:top w:val="single" w:sz="4" w:space="0" w:color="auto"/>
              <w:bottom w:val="single" w:sz="4" w:space="0" w:color="auto"/>
            </w:tcBorders>
            <w:vAlign w:val="center"/>
          </w:tcPr>
          <w:p w:rsidR="000A6771" w:rsidRDefault="000A6771">
            <w:pPr>
              <w:pStyle w:val="ConsPlusNormal"/>
              <w:jc w:val="center"/>
            </w:pPr>
            <w:r>
              <w:t>2,0</w:t>
            </w:r>
          </w:p>
        </w:tc>
        <w:tc>
          <w:tcPr>
            <w:tcW w:w="624" w:type="dxa"/>
            <w:tcBorders>
              <w:top w:val="single" w:sz="4" w:space="0" w:color="auto"/>
              <w:bottom w:val="single" w:sz="4" w:space="0" w:color="auto"/>
            </w:tcBorders>
            <w:vAlign w:val="center"/>
          </w:tcPr>
          <w:p w:rsidR="000A6771" w:rsidRDefault="000A6771">
            <w:pPr>
              <w:pStyle w:val="ConsPlusNormal"/>
              <w:jc w:val="center"/>
            </w:pPr>
            <w:r>
              <w:t>0</w:t>
            </w:r>
          </w:p>
        </w:tc>
        <w:tc>
          <w:tcPr>
            <w:tcW w:w="624" w:type="dxa"/>
            <w:tcBorders>
              <w:top w:val="single" w:sz="4" w:space="0" w:color="auto"/>
              <w:bottom w:val="single" w:sz="4" w:space="0" w:color="auto"/>
            </w:tcBorders>
            <w:vAlign w:val="center"/>
          </w:tcPr>
          <w:p w:rsidR="000A6771" w:rsidRDefault="000A6771">
            <w:pPr>
              <w:pStyle w:val="ConsPlusNormal"/>
              <w:jc w:val="center"/>
            </w:pPr>
            <w:r>
              <w:t>0,4</w:t>
            </w:r>
          </w:p>
        </w:tc>
        <w:tc>
          <w:tcPr>
            <w:tcW w:w="624" w:type="dxa"/>
            <w:tcBorders>
              <w:top w:val="single" w:sz="4" w:space="0" w:color="auto"/>
              <w:bottom w:val="single" w:sz="4" w:space="0" w:color="auto"/>
            </w:tcBorders>
            <w:vAlign w:val="center"/>
          </w:tcPr>
          <w:p w:rsidR="000A6771" w:rsidRDefault="000A6771">
            <w:pPr>
              <w:pStyle w:val="ConsPlusNormal"/>
              <w:jc w:val="center"/>
            </w:pPr>
            <w:r>
              <w:t>0,8</w:t>
            </w:r>
          </w:p>
        </w:tc>
        <w:tc>
          <w:tcPr>
            <w:tcW w:w="680" w:type="dxa"/>
            <w:tcBorders>
              <w:top w:val="single" w:sz="4" w:space="0" w:color="auto"/>
              <w:bottom w:val="single" w:sz="4" w:space="0" w:color="auto"/>
            </w:tcBorders>
            <w:vAlign w:val="center"/>
          </w:tcPr>
          <w:p w:rsidR="000A6771" w:rsidRDefault="000A6771">
            <w:pPr>
              <w:pStyle w:val="ConsPlusNormal"/>
              <w:jc w:val="center"/>
            </w:pPr>
            <w:r>
              <w:t>1,2</w:t>
            </w:r>
          </w:p>
        </w:tc>
        <w:tc>
          <w:tcPr>
            <w:tcW w:w="680" w:type="dxa"/>
            <w:tcBorders>
              <w:top w:val="single" w:sz="4" w:space="0" w:color="auto"/>
              <w:bottom w:val="single" w:sz="4" w:space="0" w:color="auto"/>
            </w:tcBorders>
            <w:vAlign w:val="center"/>
          </w:tcPr>
          <w:p w:rsidR="000A6771" w:rsidRDefault="000A6771">
            <w:pPr>
              <w:pStyle w:val="ConsPlusNormal"/>
              <w:jc w:val="center"/>
            </w:pPr>
            <w:r>
              <w:t>2,0</w:t>
            </w:r>
          </w:p>
        </w:tc>
      </w:tr>
      <w:tr w:rsidR="000A6771">
        <w:tblPrEx>
          <w:tblBorders>
            <w:insideH w:val="none" w:sz="0" w:space="0" w:color="auto"/>
          </w:tblBorders>
        </w:tblPrEx>
        <w:tc>
          <w:tcPr>
            <w:tcW w:w="737" w:type="dxa"/>
            <w:tcBorders>
              <w:top w:val="single" w:sz="4" w:space="0" w:color="auto"/>
              <w:bottom w:val="nil"/>
            </w:tcBorders>
          </w:tcPr>
          <w:p w:rsidR="000A6771" w:rsidRDefault="000A6771">
            <w:pPr>
              <w:pStyle w:val="ConsPlusNormal"/>
              <w:jc w:val="center"/>
            </w:pPr>
            <w:r>
              <w:t>0,10</w:t>
            </w:r>
          </w:p>
        </w:tc>
        <w:tc>
          <w:tcPr>
            <w:tcW w:w="680" w:type="dxa"/>
            <w:tcBorders>
              <w:top w:val="single" w:sz="4" w:space="0" w:color="auto"/>
              <w:bottom w:val="nil"/>
            </w:tcBorders>
          </w:tcPr>
          <w:p w:rsidR="000A6771" w:rsidRDefault="000A6771">
            <w:pPr>
              <w:pStyle w:val="ConsPlusNormal"/>
              <w:jc w:val="center"/>
            </w:pPr>
            <w:r>
              <w:t>0,97</w:t>
            </w:r>
          </w:p>
        </w:tc>
        <w:tc>
          <w:tcPr>
            <w:tcW w:w="680" w:type="dxa"/>
            <w:tcBorders>
              <w:top w:val="single" w:sz="4" w:space="0" w:color="auto"/>
              <w:bottom w:val="nil"/>
            </w:tcBorders>
          </w:tcPr>
          <w:p w:rsidR="000A6771" w:rsidRDefault="000A6771">
            <w:pPr>
              <w:pStyle w:val="ConsPlusNormal"/>
              <w:jc w:val="center"/>
            </w:pPr>
            <w:r>
              <w:t>0,87</w:t>
            </w:r>
          </w:p>
        </w:tc>
        <w:tc>
          <w:tcPr>
            <w:tcW w:w="680" w:type="dxa"/>
            <w:tcBorders>
              <w:top w:val="single" w:sz="4" w:space="0" w:color="auto"/>
              <w:bottom w:val="nil"/>
            </w:tcBorders>
          </w:tcPr>
          <w:p w:rsidR="000A6771" w:rsidRDefault="000A6771">
            <w:pPr>
              <w:pStyle w:val="ConsPlusNormal"/>
              <w:jc w:val="center"/>
            </w:pPr>
            <w:r>
              <w:t>0,82</w:t>
            </w:r>
          </w:p>
        </w:tc>
        <w:tc>
          <w:tcPr>
            <w:tcW w:w="680" w:type="dxa"/>
            <w:tcBorders>
              <w:top w:val="single" w:sz="4" w:space="0" w:color="auto"/>
              <w:bottom w:val="nil"/>
            </w:tcBorders>
          </w:tcPr>
          <w:p w:rsidR="000A6771" w:rsidRDefault="000A6771">
            <w:pPr>
              <w:pStyle w:val="ConsPlusNormal"/>
              <w:jc w:val="center"/>
            </w:pPr>
            <w:r>
              <w:t>0,76</w:t>
            </w:r>
          </w:p>
        </w:tc>
        <w:tc>
          <w:tcPr>
            <w:tcW w:w="680" w:type="dxa"/>
            <w:tcBorders>
              <w:top w:val="single" w:sz="4" w:space="0" w:color="auto"/>
              <w:bottom w:val="nil"/>
            </w:tcBorders>
          </w:tcPr>
          <w:p w:rsidR="000A6771" w:rsidRDefault="000A6771">
            <w:pPr>
              <w:pStyle w:val="ConsPlusNormal"/>
              <w:jc w:val="center"/>
            </w:pPr>
            <w:r>
              <w:t>0,71</w:t>
            </w:r>
          </w:p>
        </w:tc>
        <w:tc>
          <w:tcPr>
            <w:tcW w:w="680" w:type="dxa"/>
            <w:tcBorders>
              <w:top w:val="single" w:sz="4" w:space="0" w:color="auto"/>
              <w:bottom w:val="nil"/>
            </w:tcBorders>
          </w:tcPr>
          <w:p w:rsidR="000A6771" w:rsidRDefault="000A6771">
            <w:pPr>
              <w:pStyle w:val="ConsPlusNormal"/>
              <w:jc w:val="center"/>
            </w:pPr>
            <w:r>
              <w:t>1,00</w:t>
            </w:r>
          </w:p>
        </w:tc>
        <w:tc>
          <w:tcPr>
            <w:tcW w:w="680" w:type="dxa"/>
            <w:tcBorders>
              <w:top w:val="single" w:sz="4" w:space="0" w:color="auto"/>
              <w:bottom w:val="nil"/>
            </w:tcBorders>
          </w:tcPr>
          <w:p w:rsidR="000A6771" w:rsidRDefault="000A6771">
            <w:pPr>
              <w:pStyle w:val="ConsPlusNormal"/>
              <w:jc w:val="center"/>
            </w:pPr>
            <w:r>
              <w:t>0,93</w:t>
            </w:r>
          </w:p>
        </w:tc>
        <w:tc>
          <w:tcPr>
            <w:tcW w:w="680" w:type="dxa"/>
            <w:tcBorders>
              <w:top w:val="single" w:sz="4" w:space="0" w:color="auto"/>
              <w:bottom w:val="nil"/>
            </w:tcBorders>
          </w:tcPr>
          <w:p w:rsidR="000A6771" w:rsidRDefault="000A6771">
            <w:pPr>
              <w:pStyle w:val="ConsPlusNormal"/>
              <w:jc w:val="center"/>
            </w:pPr>
            <w:r>
              <w:t>0,87</w:t>
            </w:r>
          </w:p>
        </w:tc>
        <w:tc>
          <w:tcPr>
            <w:tcW w:w="680" w:type="dxa"/>
            <w:tcBorders>
              <w:top w:val="single" w:sz="4" w:space="0" w:color="auto"/>
              <w:bottom w:val="nil"/>
            </w:tcBorders>
          </w:tcPr>
          <w:p w:rsidR="000A6771" w:rsidRDefault="000A6771">
            <w:pPr>
              <w:pStyle w:val="ConsPlusNormal"/>
              <w:jc w:val="center"/>
            </w:pPr>
            <w:r>
              <w:t>0,83</w:t>
            </w:r>
          </w:p>
        </w:tc>
        <w:tc>
          <w:tcPr>
            <w:tcW w:w="680" w:type="dxa"/>
            <w:tcBorders>
              <w:top w:val="single" w:sz="4" w:space="0" w:color="auto"/>
              <w:bottom w:val="nil"/>
            </w:tcBorders>
          </w:tcPr>
          <w:p w:rsidR="000A6771" w:rsidRDefault="000A6771">
            <w:pPr>
              <w:pStyle w:val="ConsPlusNormal"/>
              <w:jc w:val="center"/>
            </w:pPr>
            <w:r>
              <w:t>0,80</w:t>
            </w:r>
          </w:p>
        </w:tc>
        <w:tc>
          <w:tcPr>
            <w:tcW w:w="624" w:type="dxa"/>
            <w:tcBorders>
              <w:top w:val="single" w:sz="4" w:space="0" w:color="auto"/>
              <w:bottom w:val="nil"/>
            </w:tcBorders>
          </w:tcPr>
          <w:p w:rsidR="000A6771" w:rsidRDefault="000A6771">
            <w:pPr>
              <w:pStyle w:val="ConsPlusNormal"/>
              <w:jc w:val="center"/>
            </w:pPr>
            <w:r>
              <w:t>1,00</w:t>
            </w:r>
          </w:p>
        </w:tc>
        <w:tc>
          <w:tcPr>
            <w:tcW w:w="624" w:type="dxa"/>
            <w:tcBorders>
              <w:top w:val="single" w:sz="4" w:space="0" w:color="auto"/>
              <w:bottom w:val="nil"/>
            </w:tcBorders>
          </w:tcPr>
          <w:p w:rsidR="000A6771" w:rsidRDefault="000A6771">
            <w:pPr>
              <w:pStyle w:val="ConsPlusNormal"/>
              <w:jc w:val="center"/>
            </w:pPr>
            <w:r>
              <w:t>1,00</w:t>
            </w:r>
          </w:p>
        </w:tc>
        <w:tc>
          <w:tcPr>
            <w:tcW w:w="624" w:type="dxa"/>
            <w:tcBorders>
              <w:top w:val="single" w:sz="4" w:space="0" w:color="auto"/>
              <w:bottom w:val="nil"/>
            </w:tcBorders>
          </w:tcPr>
          <w:p w:rsidR="000A6771" w:rsidRDefault="000A6771">
            <w:pPr>
              <w:pStyle w:val="ConsPlusNormal"/>
              <w:jc w:val="center"/>
            </w:pPr>
            <w:r>
              <w:t>0,99</w:t>
            </w:r>
          </w:p>
        </w:tc>
        <w:tc>
          <w:tcPr>
            <w:tcW w:w="680" w:type="dxa"/>
            <w:tcBorders>
              <w:top w:val="single" w:sz="4" w:space="0" w:color="auto"/>
              <w:bottom w:val="nil"/>
            </w:tcBorders>
          </w:tcPr>
          <w:p w:rsidR="000A6771" w:rsidRDefault="000A6771">
            <w:pPr>
              <w:pStyle w:val="ConsPlusNormal"/>
              <w:jc w:val="center"/>
            </w:pPr>
            <w:r>
              <w:t>0,97</w:t>
            </w:r>
          </w:p>
        </w:tc>
        <w:tc>
          <w:tcPr>
            <w:tcW w:w="680" w:type="dxa"/>
            <w:tcBorders>
              <w:top w:val="single" w:sz="4" w:space="0" w:color="auto"/>
              <w:bottom w:val="nil"/>
            </w:tcBorders>
          </w:tcPr>
          <w:p w:rsidR="000A6771" w:rsidRDefault="000A6771">
            <w:pPr>
              <w:pStyle w:val="ConsPlusNormal"/>
              <w:jc w:val="center"/>
            </w:pPr>
            <w:r>
              <w:t>0,96</w:t>
            </w:r>
          </w:p>
        </w:tc>
      </w:tr>
      <w:tr w:rsidR="000A6771">
        <w:tblPrEx>
          <w:tblBorders>
            <w:insideH w:val="none" w:sz="0" w:space="0" w:color="auto"/>
          </w:tblBorders>
        </w:tblPrEx>
        <w:tc>
          <w:tcPr>
            <w:tcW w:w="737" w:type="dxa"/>
            <w:tcBorders>
              <w:top w:val="nil"/>
              <w:bottom w:val="nil"/>
            </w:tcBorders>
          </w:tcPr>
          <w:p w:rsidR="000A6771" w:rsidRDefault="000A6771">
            <w:pPr>
              <w:pStyle w:val="ConsPlusNormal"/>
              <w:jc w:val="center"/>
            </w:pPr>
            <w:r>
              <w:t>0,25</w:t>
            </w:r>
          </w:p>
        </w:tc>
        <w:tc>
          <w:tcPr>
            <w:tcW w:w="680" w:type="dxa"/>
            <w:tcBorders>
              <w:top w:val="nil"/>
              <w:bottom w:val="nil"/>
            </w:tcBorders>
          </w:tcPr>
          <w:p w:rsidR="000A6771" w:rsidRDefault="000A6771">
            <w:pPr>
              <w:pStyle w:val="ConsPlusNormal"/>
              <w:jc w:val="center"/>
            </w:pPr>
            <w:r>
              <w:t>0,93</w:t>
            </w:r>
          </w:p>
        </w:tc>
        <w:tc>
          <w:tcPr>
            <w:tcW w:w="680" w:type="dxa"/>
            <w:tcBorders>
              <w:top w:val="nil"/>
              <w:bottom w:val="nil"/>
            </w:tcBorders>
          </w:tcPr>
          <w:p w:rsidR="000A6771" w:rsidRDefault="000A6771">
            <w:pPr>
              <w:pStyle w:val="ConsPlusNormal"/>
              <w:jc w:val="center"/>
            </w:pPr>
            <w:r>
              <w:t>0,79</w:t>
            </w:r>
          </w:p>
        </w:tc>
        <w:tc>
          <w:tcPr>
            <w:tcW w:w="680" w:type="dxa"/>
            <w:tcBorders>
              <w:top w:val="nil"/>
              <w:bottom w:val="nil"/>
            </w:tcBorders>
          </w:tcPr>
          <w:p w:rsidR="000A6771" w:rsidRDefault="000A6771">
            <w:pPr>
              <w:pStyle w:val="ConsPlusNormal"/>
              <w:jc w:val="center"/>
            </w:pPr>
            <w:r>
              <w:t>0,71</w:t>
            </w:r>
          </w:p>
        </w:tc>
        <w:tc>
          <w:tcPr>
            <w:tcW w:w="680" w:type="dxa"/>
            <w:tcBorders>
              <w:top w:val="nil"/>
              <w:bottom w:val="nil"/>
            </w:tcBorders>
          </w:tcPr>
          <w:p w:rsidR="000A6771" w:rsidRDefault="000A6771">
            <w:pPr>
              <w:pStyle w:val="ConsPlusNormal"/>
              <w:jc w:val="center"/>
            </w:pPr>
            <w:r>
              <w:t>0,64</w:t>
            </w:r>
          </w:p>
        </w:tc>
        <w:tc>
          <w:tcPr>
            <w:tcW w:w="680" w:type="dxa"/>
            <w:tcBorders>
              <w:top w:val="nil"/>
              <w:bottom w:val="nil"/>
            </w:tcBorders>
          </w:tcPr>
          <w:p w:rsidR="000A6771" w:rsidRDefault="000A6771">
            <w:pPr>
              <w:pStyle w:val="ConsPlusNormal"/>
              <w:jc w:val="center"/>
            </w:pPr>
            <w:r>
              <w:t>0,61</w:t>
            </w:r>
          </w:p>
        </w:tc>
        <w:tc>
          <w:tcPr>
            <w:tcW w:w="680" w:type="dxa"/>
            <w:tcBorders>
              <w:top w:val="nil"/>
              <w:bottom w:val="nil"/>
            </w:tcBorders>
          </w:tcPr>
          <w:p w:rsidR="000A6771" w:rsidRDefault="000A6771">
            <w:pPr>
              <w:pStyle w:val="ConsPlusNormal"/>
              <w:jc w:val="center"/>
            </w:pPr>
            <w:r>
              <w:t>0,95</w:t>
            </w:r>
          </w:p>
        </w:tc>
        <w:tc>
          <w:tcPr>
            <w:tcW w:w="680" w:type="dxa"/>
            <w:tcBorders>
              <w:top w:val="nil"/>
              <w:bottom w:val="nil"/>
            </w:tcBorders>
          </w:tcPr>
          <w:p w:rsidR="000A6771" w:rsidRDefault="000A6771">
            <w:pPr>
              <w:pStyle w:val="ConsPlusNormal"/>
              <w:jc w:val="center"/>
            </w:pPr>
            <w:r>
              <w:t>0,85</w:t>
            </w:r>
          </w:p>
        </w:tc>
        <w:tc>
          <w:tcPr>
            <w:tcW w:w="680" w:type="dxa"/>
            <w:tcBorders>
              <w:top w:val="nil"/>
              <w:bottom w:val="nil"/>
            </w:tcBorders>
          </w:tcPr>
          <w:p w:rsidR="000A6771" w:rsidRDefault="000A6771">
            <w:pPr>
              <w:pStyle w:val="ConsPlusNormal"/>
              <w:jc w:val="center"/>
            </w:pPr>
            <w:r>
              <w:t>0,78</w:t>
            </w:r>
          </w:p>
        </w:tc>
        <w:tc>
          <w:tcPr>
            <w:tcW w:w="680" w:type="dxa"/>
            <w:tcBorders>
              <w:top w:val="nil"/>
              <w:bottom w:val="nil"/>
            </w:tcBorders>
          </w:tcPr>
          <w:p w:rsidR="000A6771" w:rsidRDefault="000A6771">
            <w:pPr>
              <w:pStyle w:val="ConsPlusNormal"/>
              <w:jc w:val="center"/>
            </w:pPr>
            <w:r>
              <w:t>0,74</w:t>
            </w:r>
          </w:p>
        </w:tc>
        <w:tc>
          <w:tcPr>
            <w:tcW w:w="680" w:type="dxa"/>
            <w:tcBorders>
              <w:top w:val="nil"/>
              <w:bottom w:val="nil"/>
            </w:tcBorders>
          </w:tcPr>
          <w:p w:rsidR="000A6771" w:rsidRDefault="000A6771">
            <w:pPr>
              <w:pStyle w:val="ConsPlusNormal"/>
              <w:jc w:val="center"/>
            </w:pPr>
            <w:r>
              <w:t>0,68</w:t>
            </w:r>
          </w:p>
        </w:tc>
        <w:tc>
          <w:tcPr>
            <w:tcW w:w="624" w:type="dxa"/>
            <w:tcBorders>
              <w:top w:val="nil"/>
              <w:bottom w:val="nil"/>
            </w:tcBorders>
          </w:tcPr>
          <w:p w:rsidR="000A6771" w:rsidRDefault="000A6771">
            <w:pPr>
              <w:pStyle w:val="ConsPlusNormal"/>
              <w:jc w:val="center"/>
            </w:pPr>
            <w:r>
              <w:t>1,00</w:t>
            </w:r>
          </w:p>
        </w:tc>
        <w:tc>
          <w:tcPr>
            <w:tcW w:w="624" w:type="dxa"/>
            <w:tcBorders>
              <w:top w:val="nil"/>
              <w:bottom w:val="nil"/>
            </w:tcBorders>
          </w:tcPr>
          <w:p w:rsidR="000A6771" w:rsidRDefault="000A6771">
            <w:pPr>
              <w:pStyle w:val="ConsPlusNormal"/>
              <w:jc w:val="center"/>
            </w:pPr>
            <w:r>
              <w:t>0,97</w:t>
            </w:r>
          </w:p>
        </w:tc>
        <w:tc>
          <w:tcPr>
            <w:tcW w:w="624" w:type="dxa"/>
            <w:tcBorders>
              <w:top w:val="nil"/>
              <w:bottom w:val="nil"/>
            </w:tcBorders>
          </w:tcPr>
          <w:p w:rsidR="000A6771" w:rsidRDefault="000A6771">
            <w:pPr>
              <w:pStyle w:val="ConsPlusNormal"/>
              <w:jc w:val="center"/>
            </w:pPr>
            <w:r>
              <w:t>0,92</w:t>
            </w:r>
          </w:p>
        </w:tc>
        <w:tc>
          <w:tcPr>
            <w:tcW w:w="680" w:type="dxa"/>
            <w:tcBorders>
              <w:top w:val="nil"/>
              <w:bottom w:val="nil"/>
            </w:tcBorders>
          </w:tcPr>
          <w:p w:rsidR="000A6771" w:rsidRDefault="000A6771">
            <w:pPr>
              <w:pStyle w:val="ConsPlusNormal"/>
              <w:jc w:val="center"/>
            </w:pPr>
            <w:r>
              <w:t>0,89</w:t>
            </w:r>
          </w:p>
        </w:tc>
        <w:tc>
          <w:tcPr>
            <w:tcW w:w="680" w:type="dxa"/>
            <w:tcBorders>
              <w:top w:val="nil"/>
              <w:bottom w:val="nil"/>
            </w:tcBorders>
          </w:tcPr>
          <w:p w:rsidR="000A6771" w:rsidRDefault="000A6771">
            <w:pPr>
              <w:pStyle w:val="ConsPlusNormal"/>
              <w:jc w:val="center"/>
            </w:pPr>
            <w:r>
              <w:t>0,96</w:t>
            </w:r>
          </w:p>
        </w:tc>
      </w:tr>
      <w:tr w:rsidR="000A6771">
        <w:tblPrEx>
          <w:tblBorders>
            <w:insideH w:val="none" w:sz="0" w:space="0" w:color="auto"/>
          </w:tblBorders>
        </w:tblPrEx>
        <w:tc>
          <w:tcPr>
            <w:tcW w:w="737" w:type="dxa"/>
            <w:tcBorders>
              <w:top w:val="nil"/>
              <w:bottom w:val="nil"/>
            </w:tcBorders>
          </w:tcPr>
          <w:p w:rsidR="000A6771" w:rsidRDefault="000A6771">
            <w:pPr>
              <w:pStyle w:val="ConsPlusNormal"/>
              <w:jc w:val="center"/>
            </w:pPr>
            <w:r>
              <w:t>0,50</w:t>
            </w:r>
          </w:p>
        </w:tc>
        <w:tc>
          <w:tcPr>
            <w:tcW w:w="680" w:type="dxa"/>
            <w:tcBorders>
              <w:top w:val="nil"/>
              <w:bottom w:val="nil"/>
            </w:tcBorders>
          </w:tcPr>
          <w:p w:rsidR="000A6771" w:rsidRDefault="000A6771">
            <w:pPr>
              <w:pStyle w:val="ConsPlusNormal"/>
              <w:jc w:val="center"/>
            </w:pPr>
            <w:r>
              <w:t>0,91</w:t>
            </w:r>
          </w:p>
        </w:tc>
        <w:tc>
          <w:tcPr>
            <w:tcW w:w="680" w:type="dxa"/>
            <w:tcBorders>
              <w:top w:val="nil"/>
              <w:bottom w:val="nil"/>
            </w:tcBorders>
          </w:tcPr>
          <w:p w:rsidR="000A6771" w:rsidRDefault="000A6771">
            <w:pPr>
              <w:pStyle w:val="ConsPlusNormal"/>
              <w:jc w:val="center"/>
            </w:pPr>
            <w:r>
              <w:t>0,71</w:t>
            </w:r>
          </w:p>
        </w:tc>
        <w:tc>
          <w:tcPr>
            <w:tcW w:w="680" w:type="dxa"/>
            <w:tcBorders>
              <w:top w:val="nil"/>
              <w:bottom w:val="nil"/>
            </w:tcBorders>
          </w:tcPr>
          <w:p w:rsidR="000A6771" w:rsidRDefault="000A6771">
            <w:pPr>
              <w:pStyle w:val="ConsPlusNormal"/>
              <w:jc w:val="center"/>
            </w:pPr>
            <w:r>
              <w:t>0,62</w:t>
            </w:r>
          </w:p>
        </w:tc>
        <w:tc>
          <w:tcPr>
            <w:tcW w:w="680" w:type="dxa"/>
            <w:tcBorders>
              <w:top w:val="nil"/>
              <w:bottom w:val="nil"/>
            </w:tcBorders>
          </w:tcPr>
          <w:p w:rsidR="000A6771" w:rsidRDefault="000A6771">
            <w:pPr>
              <w:pStyle w:val="ConsPlusNormal"/>
              <w:jc w:val="center"/>
            </w:pPr>
            <w:r>
              <w:t>0,61</w:t>
            </w:r>
          </w:p>
        </w:tc>
        <w:tc>
          <w:tcPr>
            <w:tcW w:w="680" w:type="dxa"/>
            <w:tcBorders>
              <w:top w:val="nil"/>
              <w:bottom w:val="nil"/>
            </w:tcBorders>
          </w:tcPr>
          <w:p w:rsidR="000A6771" w:rsidRDefault="000A6771">
            <w:pPr>
              <w:pStyle w:val="ConsPlusNormal"/>
              <w:jc w:val="center"/>
            </w:pPr>
            <w:r>
              <w:t>0,61</w:t>
            </w:r>
          </w:p>
        </w:tc>
        <w:tc>
          <w:tcPr>
            <w:tcW w:w="680" w:type="dxa"/>
            <w:tcBorders>
              <w:top w:val="nil"/>
              <w:bottom w:val="nil"/>
            </w:tcBorders>
          </w:tcPr>
          <w:p w:rsidR="000A6771" w:rsidRDefault="000A6771">
            <w:pPr>
              <w:pStyle w:val="ConsPlusNormal"/>
              <w:jc w:val="center"/>
            </w:pPr>
            <w:r>
              <w:t>0,94</w:t>
            </w:r>
          </w:p>
        </w:tc>
        <w:tc>
          <w:tcPr>
            <w:tcW w:w="680" w:type="dxa"/>
            <w:tcBorders>
              <w:top w:val="nil"/>
              <w:bottom w:val="nil"/>
            </w:tcBorders>
          </w:tcPr>
          <w:p w:rsidR="000A6771" w:rsidRDefault="000A6771">
            <w:pPr>
              <w:pStyle w:val="ConsPlusNormal"/>
              <w:jc w:val="center"/>
            </w:pPr>
            <w:r>
              <w:t>0,78</w:t>
            </w:r>
          </w:p>
        </w:tc>
        <w:tc>
          <w:tcPr>
            <w:tcW w:w="680" w:type="dxa"/>
            <w:tcBorders>
              <w:top w:val="nil"/>
              <w:bottom w:val="nil"/>
            </w:tcBorders>
          </w:tcPr>
          <w:p w:rsidR="000A6771" w:rsidRDefault="000A6771">
            <w:pPr>
              <w:pStyle w:val="ConsPlusNormal"/>
              <w:jc w:val="center"/>
            </w:pPr>
            <w:r>
              <w:t>0,68</w:t>
            </w:r>
          </w:p>
        </w:tc>
        <w:tc>
          <w:tcPr>
            <w:tcW w:w="680" w:type="dxa"/>
            <w:tcBorders>
              <w:top w:val="nil"/>
              <w:bottom w:val="nil"/>
            </w:tcBorders>
          </w:tcPr>
          <w:p w:rsidR="000A6771" w:rsidRDefault="000A6771">
            <w:pPr>
              <w:pStyle w:val="ConsPlusNormal"/>
              <w:jc w:val="center"/>
            </w:pPr>
            <w:r>
              <w:t>0,66</w:t>
            </w:r>
          </w:p>
        </w:tc>
        <w:tc>
          <w:tcPr>
            <w:tcW w:w="680" w:type="dxa"/>
            <w:tcBorders>
              <w:top w:val="nil"/>
              <w:bottom w:val="nil"/>
            </w:tcBorders>
          </w:tcPr>
          <w:p w:rsidR="000A6771" w:rsidRDefault="000A6771">
            <w:pPr>
              <w:pStyle w:val="ConsPlusNormal"/>
              <w:jc w:val="center"/>
            </w:pPr>
            <w:r>
              <w:t>0,68</w:t>
            </w:r>
          </w:p>
        </w:tc>
        <w:tc>
          <w:tcPr>
            <w:tcW w:w="624" w:type="dxa"/>
            <w:tcBorders>
              <w:top w:val="nil"/>
              <w:bottom w:val="nil"/>
            </w:tcBorders>
          </w:tcPr>
          <w:p w:rsidR="000A6771" w:rsidRDefault="000A6771">
            <w:pPr>
              <w:pStyle w:val="ConsPlusNormal"/>
              <w:jc w:val="center"/>
            </w:pPr>
            <w:r>
              <w:t>0,99</w:t>
            </w:r>
          </w:p>
        </w:tc>
        <w:tc>
          <w:tcPr>
            <w:tcW w:w="624" w:type="dxa"/>
            <w:tcBorders>
              <w:top w:val="nil"/>
              <w:bottom w:val="nil"/>
            </w:tcBorders>
          </w:tcPr>
          <w:p w:rsidR="000A6771" w:rsidRDefault="000A6771">
            <w:pPr>
              <w:pStyle w:val="ConsPlusNormal"/>
              <w:jc w:val="center"/>
            </w:pPr>
            <w:r>
              <w:t>0,95</w:t>
            </w:r>
          </w:p>
        </w:tc>
        <w:tc>
          <w:tcPr>
            <w:tcW w:w="624" w:type="dxa"/>
            <w:tcBorders>
              <w:top w:val="nil"/>
              <w:bottom w:val="nil"/>
            </w:tcBorders>
          </w:tcPr>
          <w:p w:rsidR="000A6771" w:rsidRDefault="000A6771">
            <w:pPr>
              <w:pStyle w:val="ConsPlusNormal"/>
              <w:jc w:val="center"/>
            </w:pPr>
            <w:r>
              <w:t>0,88</w:t>
            </w:r>
          </w:p>
        </w:tc>
        <w:tc>
          <w:tcPr>
            <w:tcW w:w="680" w:type="dxa"/>
            <w:tcBorders>
              <w:top w:val="nil"/>
              <w:bottom w:val="nil"/>
            </w:tcBorders>
          </w:tcPr>
          <w:p w:rsidR="000A6771" w:rsidRDefault="000A6771">
            <w:pPr>
              <w:pStyle w:val="ConsPlusNormal"/>
              <w:jc w:val="center"/>
            </w:pPr>
            <w:r>
              <w:t>0,85</w:t>
            </w:r>
          </w:p>
        </w:tc>
        <w:tc>
          <w:tcPr>
            <w:tcW w:w="680" w:type="dxa"/>
            <w:tcBorders>
              <w:top w:val="nil"/>
              <w:bottom w:val="nil"/>
            </w:tcBorders>
          </w:tcPr>
          <w:p w:rsidR="000A6771" w:rsidRDefault="000A6771">
            <w:pPr>
              <w:pStyle w:val="ConsPlusNormal"/>
              <w:jc w:val="center"/>
            </w:pPr>
            <w:r>
              <w:t>0,87</w:t>
            </w:r>
          </w:p>
        </w:tc>
      </w:tr>
      <w:tr w:rsidR="000A6771">
        <w:tblPrEx>
          <w:tblBorders>
            <w:insideH w:val="none" w:sz="0" w:space="0" w:color="auto"/>
          </w:tblBorders>
        </w:tblPrEx>
        <w:tc>
          <w:tcPr>
            <w:tcW w:w="737" w:type="dxa"/>
            <w:tcBorders>
              <w:top w:val="nil"/>
              <w:bottom w:val="nil"/>
            </w:tcBorders>
          </w:tcPr>
          <w:p w:rsidR="000A6771" w:rsidRDefault="000A6771">
            <w:pPr>
              <w:pStyle w:val="ConsPlusNormal"/>
              <w:jc w:val="center"/>
            </w:pPr>
            <w:r>
              <w:t>1,00</w:t>
            </w:r>
          </w:p>
        </w:tc>
        <w:tc>
          <w:tcPr>
            <w:tcW w:w="680" w:type="dxa"/>
            <w:tcBorders>
              <w:top w:val="nil"/>
              <w:bottom w:val="nil"/>
            </w:tcBorders>
          </w:tcPr>
          <w:p w:rsidR="000A6771" w:rsidRDefault="000A6771">
            <w:pPr>
              <w:pStyle w:val="ConsPlusNormal"/>
              <w:jc w:val="center"/>
            </w:pPr>
            <w:r>
              <w:t>0,90</w:t>
            </w:r>
          </w:p>
        </w:tc>
        <w:tc>
          <w:tcPr>
            <w:tcW w:w="680" w:type="dxa"/>
            <w:tcBorders>
              <w:top w:val="nil"/>
              <w:bottom w:val="nil"/>
            </w:tcBorders>
          </w:tcPr>
          <w:p w:rsidR="000A6771" w:rsidRDefault="000A6771">
            <w:pPr>
              <w:pStyle w:val="ConsPlusNormal"/>
              <w:jc w:val="center"/>
            </w:pPr>
            <w:r>
              <w:t>0,64</w:t>
            </w:r>
          </w:p>
        </w:tc>
        <w:tc>
          <w:tcPr>
            <w:tcW w:w="680" w:type="dxa"/>
            <w:tcBorders>
              <w:top w:val="nil"/>
              <w:bottom w:val="nil"/>
            </w:tcBorders>
          </w:tcPr>
          <w:p w:rsidR="000A6771" w:rsidRDefault="000A6771">
            <w:pPr>
              <w:pStyle w:val="ConsPlusNormal"/>
              <w:jc w:val="center"/>
            </w:pPr>
            <w:r>
              <w:t>0,57</w:t>
            </w:r>
          </w:p>
        </w:tc>
        <w:tc>
          <w:tcPr>
            <w:tcW w:w="680" w:type="dxa"/>
            <w:tcBorders>
              <w:top w:val="nil"/>
              <w:bottom w:val="nil"/>
            </w:tcBorders>
          </w:tcPr>
          <w:p w:rsidR="000A6771" w:rsidRDefault="000A6771">
            <w:pPr>
              <w:pStyle w:val="ConsPlusNormal"/>
              <w:jc w:val="center"/>
            </w:pPr>
            <w:r>
              <w:t>0,59</w:t>
            </w:r>
          </w:p>
        </w:tc>
        <w:tc>
          <w:tcPr>
            <w:tcW w:w="680" w:type="dxa"/>
            <w:tcBorders>
              <w:top w:val="nil"/>
              <w:bottom w:val="nil"/>
            </w:tcBorders>
          </w:tcPr>
          <w:p w:rsidR="000A6771" w:rsidRDefault="000A6771">
            <w:pPr>
              <w:pStyle w:val="ConsPlusNormal"/>
              <w:jc w:val="center"/>
            </w:pPr>
            <w:r>
              <w:t>0,61</w:t>
            </w:r>
          </w:p>
        </w:tc>
        <w:tc>
          <w:tcPr>
            <w:tcW w:w="680" w:type="dxa"/>
            <w:tcBorders>
              <w:top w:val="nil"/>
              <w:bottom w:val="nil"/>
            </w:tcBorders>
          </w:tcPr>
          <w:p w:rsidR="000A6771" w:rsidRDefault="000A6771">
            <w:pPr>
              <w:pStyle w:val="ConsPlusNormal"/>
              <w:jc w:val="center"/>
            </w:pPr>
            <w:r>
              <w:t>0,92</w:t>
            </w:r>
          </w:p>
        </w:tc>
        <w:tc>
          <w:tcPr>
            <w:tcW w:w="680" w:type="dxa"/>
            <w:tcBorders>
              <w:top w:val="nil"/>
              <w:bottom w:val="nil"/>
            </w:tcBorders>
          </w:tcPr>
          <w:p w:rsidR="000A6771" w:rsidRDefault="000A6771">
            <w:pPr>
              <w:pStyle w:val="ConsPlusNormal"/>
              <w:jc w:val="center"/>
            </w:pPr>
            <w:r>
              <w:t>0,70</w:t>
            </w:r>
          </w:p>
        </w:tc>
        <w:tc>
          <w:tcPr>
            <w:tcW w:w="680" w:type="dxa"/>
            <w:tcBorders>
              <w:top w:val="nil"/>
              <w:bottom w:val="nil"/>
            </w:tcBorders>
          </w:tcPr>
          <w:p w:rsidR="000A6771" w:rsidRDefault="000A6771">
            <w:pPr>
              <w:pStyle w:val="ConsPlusNormal"/>
              <w:jc w:val="center"/>
            </w:pPr>
            <w:r>
              <w:t>0,63</w:t>
            </w:r>
          </w:p>
        </w:tc>
        <w:tc>
          <w:tcPr>
            <w:tcW w:w="680" w:type="dxa"/>
            <w:tcBorders>
              <w:top w:val="nil"/>
              <w:bottom w:val="nil"/>
            </w:tcBorders>
          </w:tcPr>
          <w:p w:rsidR="000A6771" w:rsidRDefault="000A6771">
            <w:pPr>
              <w:pStyle w:val="ConsPlusNormal"/>
              <w:jc w:val="center"/>
            </w:pPr>
            <w:r>
              <w:t>0,66</w:t>
            </w:r>
          </w:p>
        </w:tc>
        <w:tc>
          <w:tcPr>
            <w:tcW w:w="680" w:type="dxa"/>
            <w:tcBorders>
              <w:top w:val="nil"/>
              <w:bottom w:val="nil"/>
            </w:tcBorders>
          </w:tcPr>
          <w:p w:rsidR="000A6771" w:rsidRDefault="000A6771">
            <w:pPr>
              <w:pStyle w:val="ConsPlusNormal"/>
              <w:jc w:val="center"/>
            </w:pPr>
            <w:r>
              <w:t>0,68</w:t>
            </w:r>
          </w:p>
        </w:tc>
        <w:tc>
          <w:tcPr>
            <w:tcW w:w="624" w:type="dxa"/>
            <w:tcBorders>
              <w:top w:val="nil"/>
              <w:bottom w:val="nil"/>
            </w:tcBorders>
          </w:tcPr>
          <w:p w:rsidR="000A6771" w:rsidRDefault="000A6771">
            <w:pPr>
              <w:pStyle w:val="ConsPlusNormal"/>
              <w:jc w:val="center"/>
            </w:pPr>
            <w:r>
              <w:t>0,97</w:t>
            </w:r>
          </w:p>
        </w:tc>
        <w:tc>
          <w:tcPr>
            <w:tcW w:w="624" w:type="dxa"/>
            <w:tcBorders>
              <w:top w:val="nil"/>
              <w:bottom w:val="nil"/>
            </w:tcBorders>
          </w:tcPr>
          <w:p w:rsidR="000A6771" w:rsidRDefault="000A6771">
            <w:pPr>
              <w:pStyle w:val="ConsPlusNormal"/>
              <w:jc w:val="center"/>
            </w:pPr>
            <w:r>
              <w:t>0,90</w:t>
            </w:r>
          </w:p>
        </w:tc>
        <w:tc>
          <w:tcPr>
            <w:tcW w:w="624" w:type="dxa"/>
            <w:tcBorders>
              <w:top w:val="nil"/>
              <w:bottom w:val="nil"/>
            </w:tcBorders>
          </w:tcPr>
          <w:p w:rsidR="000A6771" w:rsidRDefault="000A6771">
            <w:pPr>
              <w:pStyle w:val="ConsPlusNormal"/>
              <w:jc w:val="center"/>
            </w:pPr>
            <w:r>
              <w:t>0,82</w:t>
            </w:r>
          </w:p>
        </w:tc>
        <w:tc>
          <w:tcPr>
            <w:tcW w:w="680" w:type="dxa"/>
            <w:tcBorders>
              <w:top w:val="nil"/>
              <w:bottom w:val="nil"/>
            </w:tcBorders>
          </w:tcPr>
          <w:p w:rsidR="000A6771" w:rsidRDefault="000A6771">
            <w:pPr>
              <w:pStyle w:val="ConsPlusNormal"/>
              <w:jc w:val="center"/>
            </w:pPr>
            <w:r>
              <w:t>0,85</w:t>
            </w:r>
          </w:p>
        </w:tc>
        <w:tc>
          <w:tcPr>
            <w:tcW w:w="680" w:type="dxa"/>
            <w:tcBorders>
              <w:top w:val="nil"/>
              <w:bottom w:val="nil"/>
            </w:tcBorders>
          </w:tcPr>
          <w:p w:rsidR="000A6771" w:rsidRDefault="000A6771">
            <w:pPr>
              <w:pStyle w:val="ConsPlusNormal"/>
              <w:jc w:val="center"/>
            </w:pPr>
            <w:r>
              <w:t>0,87</w:t>
            </w:r>
          </w:p>
        </w:tc>
      </w:tr>
      <w:tr w:rsidR="000A6771">
        <w:tblPrEx>
          <w:tblBorders>
            <w:insideH w:val="none" w:sz="0" w:space="0" w:color="auto"/>
          </w:tblBorders>
        </w:tblPrEx>
        <w:tc>
          <w:tcPr>
            <w:tcW w:w="737" w:type="dxa"/>
            <w:tcBorders>
              <w:top w:val="nil"/>
              <w:bottom w:val="nil"/>
            </w:tcBorders>
          </w:tcPr>
          <w:p w:rsidR="000A6771" w:rsidRDefault="000A6771">
            <w:pPr>
              <w:pStyle w:val="ConsPlusNormal"/>
              <w:jc w:val="center"/>
            </w:pPr>
            <w:r>
              <w:t>1,50</w:t>
            </w:r>
          </w:p>
        </w:tc>
        <w:tc>
          <w:tcPr>
            <w:tcW w:w="680" w:type="dxa"/>
            <w:tcBorders>
              <w:top w:val="nil"/>
              <w:bottom w:val="nil"/>
            </w:tcBorders>
          </w:tcPr>
          <w:p w:rsidR="000A6771" w:rsidRDefault="000A6771">
            <w:pPr>
              <w:pStyle w:val="ConsPlusNormal"/>
              <w:jc w:val="center"/>
            </w:pPr>
            <w:r>
              <w:t>0,89</w:t>
            </w:r>
          </w:p>
        </w:tc>
        <w:tc>
          <w:tcPr>
            <w:tcW w:w="680" w:type="dxa"/>
            <w:tcBorders>
              <w:top w:val="nil"/>
              <w:bottom w:val="nil"/>
            </w:tcBorders>
          </w:tcPr>
          <w:p w:rsidR="000A6771" w:rsidRDefault="000A6771">
            <w:pPr>
              <w:pStyle w:val="ConsPlusNormal"/>
              <w:jc w:val="center"/>
            </w:pPr>
            <w:r>
              <w:t>0,59</w:t>
            </w:r>
          </w:p>
        </w:tc>
        <w:tc>
          <w:tcPr>
            <w:tcW w:w="680" w:type="dxa"/>
            <w:tcBorders>
              <w:top w:val="nil"/>
              <w:bottom w:val="nil"/>
            </w:tcBorders>
          </w:tcPr>
          <w:p w:rsidR="000A6771" w:rsidRDefault="000A6771">
            <w:pPr>
              <w:pStyle w:val="ConsPlusNormal"/>
              <w:jc w:val="center"/>
            </w:pPr>
            <w:r>
              <w:t>0,56</w:t>
            </w:r>
          </w:p>
        </w:tc>
        <w:tc>
          <w:tcPr>
            <w:tcW w:w="680" w:type="dxa"/>
            <w:tcBorders>
              <w:top w:val="nil"/>
              <w:bottom w:val="nil"/>
            </w:tcBorders>
          </w:tcPr>
          <w:p w:rsidR="000A6771" w:rsidRDefault="000A6771">
            <w:pPr>
              <w:pStyle w:val="ConsPlusNormal"/>
              <w:jc w:val="center"/>
            </w:pPr>
            <w:r>
              <w:t>0,59</w:t>
            </w:r>
          </w:p>
        </w:tc>
        <w:tc>
          <w:tcPr>
            <w:tcW w:w="680" w:type="dxa"/>
            <w:tcBorders>
              <w:top w:val="nil"/>
              <w:bottom w:val="nil"/>
            </w:tcBorders>
          </w:tcPr>
          <w:p w:rsidR="000A6771" w:rsidRDefault="000A6771">
            <w:pPr>
              <w:pStyle w:val="ConsPlusNormal"/>
              <w:jc w:val="center"/>
            </w:pPr>
            <w:r>
              <w:t>0,61</w:t>
            </w:r>
          </w:p>
        </w:tc>
        <w:tc>
          <w:tcPr>
            <w:tcW w:w="680" w:type="dxa"/>
            <w:tcBorders>
              <w:top w:val="nil"/>
              <w:bottom w:val="nil"/>
            </w:tcBorders>
          </w:tcPr>
          <w:p w:rsidR="000A6771" w:rsidRDefault="000A6771">
            <w:pPr>
              <w:pStyle w:val="ConsPlusNormal"/>
              <w:jc w:val="center"/>
            </w:pPr>
            <w:r>
              <w:t>0,90</w:t>
            </w:r>
          </w:p>
        </w:tc>
        <w:tc>
          <w:tcPr>
            <w:tcW w:w="680" w:type="dxa"/>
            <w:tcBorders>
              <w:top w:val="nil"/>
              <w:bottom w:val="nil"/>
            </w:tcBorders>
          </w:tcPr>
          <w:p w:rsidR="000A6771" w:rsidRDefault="000A6771">
            <w:pPr>
              <w:pStyle w:val="ConsPlusNormal"/>
              <w:jc w:val="center"/>
            </w:pPr>
            <w:r>
              <w:t>0,64</w:t>
            </w:r>
          </w:p>
        </w:tc>
        <w:tc>
          <w:tcPr>
            <w:tcW w:w="680" w:type="dxa"/>
            <w:tcBorders>
              <w:top w:val="nil"/>
              <w:bottom w:val="nil"/>
            </w:tcBorders>
          </w:tcPr>
          <w:p w:rsidR="000A6771" w:rsidRDefault="000A6771">
            <w:pPr>
              <w:pStyle w:val="ConsPlusNormal"/>
              <w:jc w:val="center"/>
            </w:pPr>
            <w:r>
              <w:t>0,63</w:t>
            </w:r>
          </w:p>
        </w:tc>
        <w:tc>
          <w:tcPr>
            <w:tcW w:w="680" w:type="dxa"/>
            <w:tcBorders>
              <w:top w:val="nil"/>
              <w:bottom w:val="nil"/>
            </w:tcBorders>
          </w:tcPr>
          <w:p w:rsidR="000A6771" w:rsidRDefault="000A6771">
            <w:pPr>
              <w:pStyle w:val="ConsPlusNormal"/>
              <w:jc w:val="center"/>
            </w:pPr>
            <w:r>
              <w:t>0,66</w:t>
            </w:r>
          </w:p>
        </w:tc>
        <w:tc>
          <w:tcPr>
            <w:tcW w:w="680" w:type="dxa"/>
            <w:tcBorders>
              <w:top w:val="nil"/>
              <w:bottom w:val="nil"/>
            </w:tcBorders>
          </w:tcPr>
          <w:p w:rsidR="000A6771" w:rsidRDefault="000A6771">
            <w:pPr>
              <w:pStyle w:val="ConsPlusNormal"/>
              <w:jc w:val="center"/>
            </w:pPr>
            <w:r>
              <w:t>0,68</w:t>
            </w:r>
          </w:p>
        </w:tc>
        <w:tc>
          <w:tcPr>
            <w:tcW w:w="624" w:type="dxa"/>
            <w:tcBorders>
              <w:top w:val="nil"/>
              <w:bottom w:val="nil"/>
            </w:tcBorders>
          </w:tcPr>
          <w:p w:rsidR="000A6771" w:rsidRDefault="000A6771">
            <w:pPr>
              <w:pStyle w:val="ConsPlusNormal"/>
              <w:jc w:val="center"/>
            </w:pPr>
            <w:r>
              <w:t>0,96</w:t>
            </w:r>
          </w:p>
        </w:tc>
        <w:tc>
          <w:tcPr>
            <w:tcW w:w="624" w:type="dxa"/>
            <w:tcBorders>
              <w:top w:val="nil"/>
              <w:bottom w:val="nil"/>
            </w:tcBorders>
          </w:tcPr>
          <w:p w:rsidR="000A6771" w:rsidRDefault="000A6771">
            <w:pPr>
              <w:pStyle w:val="ConsPlusNormal"/>
              <w:jc w:val="center"/>
            </w:pPr>
            <w:r>
              <w:t>0,87</w:t>
            </w:r>
          </w:p>
        </w:tc>
        <w:tc>
          <w:tcPr>
            <w:tcW w:w="624" w:type="dxa"/>
            <w:tcBorders>
              <w:top w:val="nil"/>
              <w:bottom w:val="nil"/>
            </w:tcBorders>
          </w:tcPr>
          <w:p w:rsidR="000A6771" w:rsidRDefault="000A6771">
            <w:pPr>
              <w:pStyle w:val="ConsPlusNormal"/>
              <w:jc w:val="center"/>
            </w:pPr>
            <w:r>
              <w:t>0,82</w:t>
            </w:r>
          </w:p>
        </w:tc>
        <w:tc>
          <w:tcPr>
            <w:tcW w:w="680" w:type="dxa"/>
            <w:tcBorders>
              <w:top w:val="nil"/>
              <w:bottom w:val="nil"/>
            </w:tcBorders>
          </w:tcPr>
          <w:p w:rsidR="000A6771" w:rsidRDefault="000A6771">
            <w:pPr>
              <w:pStyle w:val="ConsPlusNormal"/>
              <w:jc w:val="center"/>
            </w:pPr>
            <w:r>
              <w:t>0,85</w:t>
            </w:r>
          </w:p>
        </w:tc>
        <w:tc>
          <w:tcPr>
            <w:tcW w:w="680" w:type="dxa"/>
            <w:tcBorders>
              <w:top w:val="nil"/>
              <w:bottom w:val="nil"/>
            </w:tcBorders>
          </w:tcPr>
          <w:p w:rsidR="000A6771" w:rsidRDefault="000A6771">
            <w:pPr>
              <w:pStyle w:val="ConsPlusNormal"/>
              <w:jc w:val="center"/>
            </w:pPr>
            <w:r>
              <w:t>0,87</w:t>
            </w:r>
          </w:p>
        </w:tc>
      </w:tr>
      <w:tr w:rsidR="000A6771">
        <w:tblPrEx>
          <w:tblBorders>
            <w:insideH w:val="none" w:sz="0" w:space="0" w:color="auto"/>
          </w:tblBorders>
        </w:tblPrEx>
        <w:tc>
          <w:tcPr>
            <w:tcW w:w="737" w:type="dxa"/>
            <w:tcBorders>
              <w:top w:val="nil"/>
              <w:bottom w:val="nil"/>
            </w:tcBorders>
          </w:tcPr>
          <w:p w:rsidR="000A6771" w:rsidRDefault="000A6771">
            <w:pPr>
              <w:pStyle w:val="ConsPlusNormal"/>
              <w:jc w:val="center"/>
            </w:pPr>
            <w:r>
              <w:t>2,50</w:t>
            </w:r>
          </w:p>
        </w:tc>
        <w:tc>
          <w:tcPr>
            <w:tcW w:w="680" w:type="dxa"/>
            <w:tcBorders>
              <w:top w:val="nil"/>
              <w:bottom w:val="nil"/>
            </w:tcBorders>
          </w:tcPr>
          <w:p w:rsidR="000A6771" w:rsidRDefault="000A6771">
            <w:pPr>
              <w:pStyle w:val="ConsPlusNormal"/>
              <w:jc w:val="center"/>
            </w:pPr>
            <w:r>
              <w:t>0,88</w:t>
            </w:r>
          </w:p>
        </w:tc>
        <w:tc>
          <w:tcPr>
            <w:tcW w:w="680" w:type="dxa"/>
            <w:tcBorders>
              <w:top w:val="nil"/>
              <w:bottom w:val="nil"/>
            </w:tcBorders>
          </w:tcPr>
          <w:p w:rsidR="000A6771" w:rsidRDefault="000A6771">
            <w:pPr>
              <w:pStyle w:val="ConsPlusNormal"/>
              <w:jc w:val="center"/>
            </w:pPr>
            <w:r>
              <w:t>0,54</w:t>
            </w:r>
          </w:p>
        </w:tc>
        <w:tc>
          <w:tcPr>
            <w:tcW w:w="680" w:type="dxa"/>
            <w:tcBorders>
              <w:top w:val="nil"/>
              <w:bottom w:val="nil"/>
            </w:tcBorders>
          </w:tcPr>
          <w:p w:rsidR="000A6771" w:rsidRDefault="000A6771">
            <w:pPr>
              <w:pStyle w:val="ConsPlusNormal"/>
              <w:jc w:val="center"/>
            </w:pPr>
            <w:r>
              <w:t>0,56</w:t>
            </w:r>
          </w:p>
        </w:tc>
        <w:tc>
          <w:tcPr>
            <w:tcW w:w="680" w:type="dxa"/>
            <w:tcBorders>
              <w:top w:val="nil"/>
              <w:bottom w:val="nil"/>
            </w:tcBorders>
          </w:tcPr>
          <w:p w:rsidR="000A6771" w:rsidRDefault="000A6771">
            <w:pPr>
              <w:pStyle w:val="ConsPlusNormal"/>
              <w:jc w:val="center"/>
            </w:pPr>
            <w:r>
              <w:t>0,59</w:t>
            </w:r>
          </w:p>
        </w:tc>
        <w:tc>
          <w:tcPr>
            <w:tcW w:w="680" w:type="dxa"/>
            <w:tcBorders>
              <w:top w:val="nil"/>
              <w:bottom w:val="nil"/>
            </w:tcBorders>
          </w:tcPr>
          <w:p w:rsidR="000A6771" w:rsidRDefault="000A6771">
            <w:pPr>
              <w:pStyle w:val="ConsPlusNormal"/>
              <w:jc w:val="center"/>
            </w:pPr>
            <w:r>
              <w:t>0,61</w:t>
            </w:r>
          </w:p>
        </w:tc>
        <w:tc>
          <w:tcPr>
            <w:tcW w:w="680" w:type="dxa"/>
            <w:tcBorders>
              <w:top w:val="nil"/>
              <w:bottom w:val="nil"/>
            </w:tcBorders>
          </w:tcPr>
          <w:p w:rsidR="000A6771" w:rsidRDefault="000A6771">
            <w:pPr>
              <w:pStyle w:val="ConsPlusNormal"/>
              <w:jc w:val="center"/>
            </w:pPr>
            <w:r>
              <w:t>0,89</w:t>
            </w:r>
          </w:p>
        </w:tc>
        <w:tc>
          <w:tcPr>
            <w:tcW w:w="680" w:type="dxa"/>
            <w:tcBorders>
              <w:top w:val="nil"/>
              <w:bottom w:val="nil"/>
            </w:tcBorders>
          </w:tcPr>
          <w:p w:rsidR="000A6771" w:rsidRDefault="000A6771">
            <w:pPr>
              <w:pStyle w:val="ConsPlusNormal"/>
              <w:jc w:val="center"/>
            </w:pPr>
            <w:r>
              <w:t>0,58</w:t>
            </w:r>
          </w:p>
        </w:tc>
        <w:tc>
          <w:tcPr>
            <w:tcW w:w="680" w:type="dxa"/>
            <w:tcBorders>
              <w:top w:val="nil"/>
              <w:bottom w:val="nil"/>
            </w:tcBorders>
          </w:tcPr>
          <w:p w:rsidR="000A6771" w:rsidRDefault="000A6771">
            <w:pPr>
              <w:pStyle w:val="ConsPlusNormal"/>
              <w:jc w:val="center"/>
            </w:pPr>
            <w:r>
              <w:t>0,63</w:t>
            </w:r>
          </w:p>
        </w:tc>
        <w:tc>
          <w:tcPr>
            <w:tcW w:w="680" w:type="dxa"/>
            <w:tcBorders>
              <w:top w:val="nil"/>
              <w:bottom w:val="nil"/>
            </w:tcBorders>
          </w:tcPr>
          <w:p w:rsidR="000A6771" w:rsidRDefault="000A6771">
            <w:pPr>
              <w:pStyle w:val="ConsPlusNormal"/>
              <w:jc w:val="center"/>
            </w:pPr>
            <w:r>
              <w:t>0,66</w:t>
            </w:r>
          </w:p>
        </w:tc>
        <w:tc>
          <w:tcPr>
            <w:tcW w:w="680" w:type="dxa"/>
            <w:tcBorders>
              <w:top w:val="nil"/>
              <w:bottom w:val="nil"/>
            </w:tcBorders>
          </w:tcPr>
          <w:p w:rsidR="000A6771" w:rsidRDefault="000A6771">
            <w:pPr>
              <w:pStyle w:val="ConsPlusNormal"/>
              <w:jc w:val="center"/>
            </w:pPr>
            <w:r>
              <w:t>0,68</w:t>
            </w:r>
          </w:p>
        </w:tc>
        <w:tc>
          <w:tcPr>
            <w:tcW w:w="624" w:type="dxa"/>
            <w:tcBorders>
              <w:top w:val="nil"/>
              <w:bottom w:val="nil"/>
            </w:tcBorders>
          </w:tcPr>
          <w:p w:rsidR="000A6771" w:rsidRDefault="000A6771">
            <w:pPr>
              <w:pStyle w:val="ConsPlusNormal"/>
              <w:jc w:val="center"/>
            </w:pPr>
            <w:r>
              <w:t>0,95</w:t>
            </w:r>
          </w:p>
        </w:tc>
        <w:tc>
          <w:tcPr>
            <w:tcW w:w="624" w:type="dxa"/>
            <w:tcBorders>
              <w:top w:val="nil"/>
              <w:bottom w:val="nil"/>
            </w:tcBorders>
          </w:tcPr>
          <w:p w:rsidR="000A6771" w:rsidRDefault="000A6771">
            <w:pPr>
              <w:pStyle w:val="ConsPlusNormal"/>
              <w:jc w:val="center"/>
            </w:pPr>
            <w:r>
              <w:t>0,84</w:t>
            </w:r>
          </w:p>
        </w:tc>
        <w:tc>
          <w:tcPr>
            <w:tcW w:w="624" w:type="dxa"/>
            <w:tcBorders>
              <w:top w:val="nil"/>
              <w:bottom w:val="nil"/>
            </w:tcBorders>
          </w:tcPr>
          <w:p w:rsidR="000A6771" w:rsidRDefault="000A6771">
            <w:pPr>
              <w:pStyle w:val="ConsPlusNormal"/>
              <w:jc w:val="center"/>
            </w:pPr>
            <w:r>
              <w:t>0,82</w:t>
            </w:r>
          </w:p>
        </w:tc>
        <w:tc>
          <w:tcPr>
            <w:tcW w:w="680" w:type="dxa"/>
            <w:tcBorders>
              <w:top w:val="nil"/>
              <w:bottom w:val="nil"/>
            </w:tcBorders>
          </w:tcPr>
          <w:p w:rsidR="000A6771" w:rsidRDefault="000A6771">
            <w:pPr>
              <w:pStyle w:val="ConsPlusNormal"/>
              <w:jc w:val="center"/>
            </w:pPr>
            <w:r>
              <w:t>0,85</w:t>
            </w:r>
          </w:p>
        </w:tc>
        <w:tc>
          <w:tcPr>
            <w:tcW w:w="680" w:type="dxa"/>
            <w:tcBorders>
              <w:top w:val="nil"/>
              <w:bottom w:val="nil"/>
            </w:tcBorders>
          </w:tcPr>
          <w:p w:rsidR="000A6771" w:rsidRDefault="000A6771">
            <w:pPr>
              <w:pStyle w:val="ConsPlusNormal"/>
              <w:jc w:val="center"/>
            </w:pPr>
            <w:r>
              <w:t>0,87</w:t>
            </w:r>
          </w:p>
        </w:tc>
      </w:tr>
      <w:tr w:rsidR="000A6771">
        <w:tblPrEx>
          <w:tblBorders>
            <w:insideH w:val="none" w:sz="0" w:space="0" w:color="auto"/>
          </w:tblBorders>
        </w:tblPrEx>
        <w:tc>
          <w:tcPr>
            <w:tcW w:w="737" w:type="dxa"/>
            <w:tcBorders>
              <w:top w:val="nil"/>
              <w:bottom w:val="single" w:sz="4" w:space="0" w:color="auto"/>
            </w:tcBorders>
          </w:tcPr>
          <w:p w:rsidR="000A6771" w:rsidRDefault="000A6771">
            <w:pPr>
              <w:pStyle w:val="ConsPlusNormal"/>
              <w:jc w:val="center"/>
            </w:pPr>
            <w:r>
              <w:t>3,50</w:t>
            </w:r>
          </w:p>
        </w:tc>
        <w:tc>
          <w:tcPr>
            <w:tcW w:w="680" w:type="dxa"/>
            <w:tcBorders>
              <w:top w:val="nil"/>
              <w:bottom w:val="single" w:sz="4" w:space="0" w:color="auto"/>
            </w:tcBorders>
          </w:tcPr>
          <w:p w:rsidR="000A6771" w:rsidRDefault="000A6771">
            <w:pPr>
              <w:pStyle w:val="ConsPlusNormal"/>
              <w:jc w:val="center"/>
            </w:pPr>
            <w:r>
              <w:t>0,87</w:t>
            </w:r>
          </w:p>
        </w:tc>
        <w:tc>
          <w:tcPr>
            <w:tcW w:w="680" w:type="dxa"/>
            <w:tcBorders>
              <w:top w:val="nil"/>
              <w:bottom w:val="single" w:sz="4" w:space="0" w:color="auto"/>
            </w:tcBorders>
          </w:tcPr>
          <w:p w:rsidR="000A6771" w:rsidRDefault="000A6771">
            <w:pPr>
              <w:pStyle w:val="ConsPlusNormal"/>
              <w:jc w:val="center"/>
            </w:pPr>
            <w:r>
              <w:t>0,53</w:t>
            </w:r>
          </w:p>
        </w:tc>
        <w:tc>
          <w:tcPr>
            <w:tcW w:w="680" w:type="dxa"/>
            <w:tcBorders>
              <w:top w:val="nil"/>
              <w:bottom w:val="single" w:sz="4" w:space="0" w:color="auto"/>
            </w:tcBorders>
          </w:tcPr>
          <w:p w:rsidR="000A6771" w:rsidRDefault="000A6771">
            <w:pPr>
              <w:pStyle w:val="ConsPlusNormal"/>
              <w:jc w:val="center"/>
            </w:pPr>
            <w:r>
              <w:t>0,56</w:t>
            </w:r>
          </w:p>
        </w:tc>
        <w:tc>
          <w:tcPr>
            <w:tcW w:w="680" w:type="dxa"/>
            <w:tcBorders>
              <w:top w:val="nil"/>
              <w:bottom w:val="single" w:sz="4" w:space="0" w:color="auto"/>
            </w:tcBorders>
          </w:tcPr>
          <w:p w:rsidR="000A6771" w:rsidRDefault="000A6771">
            <w:pPr>
              <w:pStyle w:val="ConsPlusNormal"/>
              <w:jc w:val="center"/>
            </w:pPr>
            <w:r>
              <w:t>0,59</w:t>
            </w:r>
          </w:p>
        </w:tc>
        <w:tc>
          <w:tcPr>
            <w:tcW w:w="680" w:type="dxa"/>
            <w:tcBorders>
              <w:top w:val="nil"/>
              <w:bottom w:val="single" w:sz="4" w:space="0" w:color="auto"/>
            </w:tcBorders>
          </w:tcPr>
          <w:p w:rsidR="000A6771" w:rsidRDefault="000A6771">
            <w:pPr>
              <w:pStyle w:val="ConsPlusNormal"/>
              <w:jc w:val="center"/>
            </w:pPr>
            <w:r>
              <w:t>0,61</w:t>
            </w:r>
          </w:p>
        </w:tc>
        <w:tc>
          <w:tcPr>
            <w:tcW w:w="680" w:type="dxa"/>
            <w:tcBorders>
              <w:top w:val="nil"/>
              <w:bottom w:val="single" w:sz="4" w:space="0" w:color="auto"/>
            </w:tcBorders>
          </w:tcPr>
          <w:p w:rsidR="000A6771" w:rsidRDefault="000A6771">
            <w:pPr>
              <w:pStyle w:val="ConsPlusNormal"/>
              <w:jc w:val="center"/>
            </w:pPr>
            <w:r>
              <w:t>0,88</w:t>
            </w:r>
          </w:p>
        </w:tc>
        <w:tc>
          <w:tcPr>
            <w:tcW w:w="680" w:type="dxa"/>
            <w:tcBorders>
              <w:top w:val="nil"/>
              <w:bottom w:val="single" w:sz="4" w:space="0" w:color="auto"/>
            </w:tcBorders>
          </w:tcPr>
          <w:p w:rsidR="000A6771" w:rsidRDefault="000A6771">
            <w:pPr>
              <w:pStyle w:val="ConsPlusNormal"/>
              <w:jc w:val="center"/>
            </w:pPr>
            <w:r>
              <w:t>0,57</w:t>
            </w:r>
          </w:p>
        </w:tc>
        <w:tc>
          <w:tcPr>
            <w:tcW w:w="680" w:type="dxa"/>
            <w:tcBorders>
              <w:top w:val="nil"/>
              <w:bottom w:val="single" w:sz="4" w:space="0" w:color="auto"/>
            </w:tcBorders>
          </w:tcPr>
          <w:p w:rsidR="000A6771" w:rsidRDefault="000A6771">
            <w:pPr>
              <w:pStyle w:val="ConsPlusNormal"/>
              <w:jc w:val="center"/>
            </w:pPr>
            <w:r>
              <w:t>0,63</w:t>
            </w:r>
          </w:p>
        </w:tc>
        <w:tc>
          <w:tcPr>
            <w:tcW w:w="680" w:type="dxa"/>
            <w:tcBorders>
              <w:top w:val="nil"/>
              <w:bottom w:val="single" w:sz="4" w:space="0" w:color="auto"/>
            </w:tcBorders>
          </w:tcPr>
          <w:p w:rsidR="000A6771" w:rsidRDefault="000A6771">
            <w:pPr>
              <w:pStyle w:val="ConsPlusNormal"/>
              <w:jc w:val="center"/>
            </w:pPr>
            <w:r>
              <w:t>0,66</w:t>
            </w:r>
          </w:p>
        </w:tc>
        <w:tc>
          <w:tcPr>
            <w:tcW w:w="680" w:type="dxa"/>
            <w:tcBorders>
              <w:top w:val="nil"/>
              <w:bottom w:val="single" w:sz="4" w:space="0" w:color="auto"/>
            </w:tcBorders>
          </w:tcPr>
          <w:p w:rsidR="000A6771" w:rsidRDefault="000A6771">
            <w:pPr>
              <w:pStyle w:val="ConsPlusNormal"/>
              <w:jc w:val="center"/>
            </w:pPr>
            <w:r>
              <w:t>0,68</w:t>
            </w:r>
          </w:p>
        </w:tc>
        <w:tc>
          <w:tcPr>
            <w:tcW w:w="624" w:type="dxa"/>
            <w:tcBorders>
              <w:top w:val="nil"/>
              <w:bottom w:val="single" w:sz="4" w:space="0" w:color="auto"/>
            </w:tcBorders>
          </w:tcPr>
          <w:p w:rsidR="000A6771" w:rsidRDefault="000A6771">
            <w:pPr>
              <w:pStyle w:val="ConsPlusNormal"/>
              <w:jc w:val="center"/>
            </w:pPr>
            <w:r>
              <w:t>0,94</w:t>
            </w:r>
          </w:p>
        </w:tc>
        <w:tc>
          <w:tcPr>
            <w:tcW w:w="624" w:type="dxa"/>
            <w:tcBorders>
              <w:top w:val="nil"/>
              <w:bottom w:val="single" w:sz="4" w:space="0" w:color="auto"/>
            </w:tcBorders>
          </w:tcPr>
          <w:p w:rsidR="000A6771" w:rsidRDefault="000A6771">
            <w:pPr>
              <w:pStyle w:val="ConsPlusNormal"/>
              <w:jc w:val="center"/>
            </w:pPr>
            <w:r>
              <w:t>0,83</w:t>
            </w:r>
          </w:p>
        </w:tc>
        <w:tc>
          <w:tcPr>
            <w:tcW w:w="624" w:type="dxa"/>
            <w:tcBorders>
              <w:top w:val="nil"/>
              <w:bottom w:val="single" w:sz="4" w:space="0" w:color="auto"/>
            </w:tcBorders>
          </w:tcPr>
          <w:p w:rsidR="000A6771" w:rsidRDefault="000A6771">
            <w:pPr>
              <w:pStyle w:val="ConsPlusNormal"/>
              <w:jc w:val="center"/>
            </w:pPr>
            <w:r>
              <w:t>0,82</w:t>
            </w:r>
          </w:p>
        </w:tc>
        <w:tc>
          <w:tcPr>
            <w:tcW w:w="680" w:type="dxa"/>
            <w:tcBorders>
              <w:top w:val="nil"/>
              <w:bottom w:val="single" w:sz="4" w:space="0" w:color="auto"/>
            </w:tcBorders>
          </w:tcPr>
          <w:p w:rsidR="000A6771" w:rsidRDefault="000A6771">
            <w:pPr>
              <w:pStyle w:val="ConsPlusNormal"/>
              <w:jc w:val="center"/>
            </w:pPr>
            <w:r>
              <w:t>0,85</w:t>
            </w:r>
          </w:p>
        </w:tc>
        <w:tc>
          <w:tcPr>
            <w:tcW w:w="680" w:type="dxa"/>
            <w:tcBorders>
              <w:top w:val="nil"/>
              <w:bottom w:val="single" w:sz="4" w:space="0" w:color="auto"/>
            </w:tcBorders>
          </w:tcPr>
          <w:p w:rsidR="000A6771" w:rsidRDefault="000A6771">
            <w:pPr>
              <w:pStyle w:val="ConsPlusNormal"/>
              <w:jc w:val="center"/>
            </w:pPr>
            <w:r>
              <w:t>0,87</w:t>
            </w:r>
          </w:p>
        </w:tc>
      </w:tr>
    </w:tbl>
    <w:p w:rsidR="000A6771" w:rsidRDefault="000A6771">
      <w:pPr>
        <w:pStyle w:val="ConsPlusNormal"/>
        <w:jc w:val="both"/>
      </w:pPr>
    </w:p>
    <w:p w:rsidR="000A6771" w:rsidRDefault="000A6771">
      <w:pPr>
        <w:pStyle w:val="ConsPlusNormal"/>
        <w:jc w:val="center"/>
      </w:pPr>
      <w:r>
        <w:rPr>
          <w:noProof/>
          <w:position w:val="-434"/>
        </w:rPr>
        <w:lastRenderedPageBreak/>
        <w:drawing>
          <wp:inline distT="0" distB="0" distL="0" distR="0">
            <wp:extent cx="2680970" cy="565785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2680970" cy="5657850"/>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center"/>
      </w:pPr>
      <w:bookmarkStart w:id="171" w:name="P6865"/>
      <w:bookmarkEnd w:id="171"/>
      <w:r>
        <w:rPr>
          <w:b/>
          <w:i/>
        </w:rPr>
        <w:lastRenderedPageBreak/>
        <w:t>Рисунок К.1</w:t>
      </w:r>
      <w:r>
        <w:t xml:space="preserve"> </w:t>
      </w:r>
      <w:r>
        <w:rPr>
          <w:b/>
        </w:rPr>
        <w:t>- Графики для определения коэффициентов</w:t>
      </w:r>
    </w:p>
    <w:p w:rsidR="000A6771" w:rsidRDefault="000A6771">
      <w:pPr>
        <w:pStyle w:val="ConsPlusNormal"/>
        <w:jc w:val="center"/>
      </w:pPr>
      <w:r>
        <w:rPr>
          <w:noProof/>
          <w:position w:val="-8"/>
        </w:rPr>
        <w:drawing>
          <wp:inline distT="0" distB="0" distL="0" distR="0">
            <wp:extent cx="176530" cy="25146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w:t>
      </w:r>
      <w:r>
        <w:rPr>
          <w:b/>
        </w:rPr>
        <w:t>и</w:t>
      </w:r>
      <w:r>
        <w:t xml:space="preserve"> </w:t>
      </w:r>
      <w:r>
        <w:rPr>
          <w:b/>
          <w:i/>
        </w:rPr>
        <w:t>k</w:t>
      </w:r>
      <w:r>
        <w:rPr>
          <w:b/>
          <w:i/>
          <w:vertAlign w:val="subscript"/>
        </w:rPr>
        <w:t>c</w:t>
      </w:r>
    </w:p>
    <w:p w:rsidR="000A6771" w:rsidRDefault="000A6771">
      <w:pPr>
        <w:pStyle w:val="ConsPlusNormal"/>
        <w:sectPr w:rsidR="000A6771">
          <w:pgSz w:w="16838" w:h="11905" w:orient="landscape"/>
          <w:pgMar w:top="1701" w:right="1134" w:bottom="850" w:left="1134" w:header="0" w:footer="0" w:gutter="0"/>
          <w:cols w:space="720"/>
          <w:titlePg/>
        </w:sectPr>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center"/>
      </w:pPr>
      <w:r>
        <w:rPr>
          <w:noProof/>
          <w:position w:val="-442"/>
        </w:rPr>
        <w:drawing>
          <wp:inline distT="0" distB="0" distL="0" distR="0">
            <wp:extent cx="2775585" cy="575818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2775585" cy="5758180"/>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center"/>
      </w:pPr>
      <w:bookmarkStart w:id="172" w:name="P6872"/>
      <w:bookmarkEnd w:id="172"/>
      <w:r>
        <w:rPr>
          <w:b/>
          <w:i/>
        </w:rPr>
        <w:t>Рисунок К.2 -</w:t>
      </w:r>
      <w:r>
        <w:t xml:space="preserve"> </w:t>
      </w:r>
      <w:r>
        <w:rPr>
          <w:b/>
        </w:rPr>
        <w:t>Графики для определения коэффициентов</w:t>
      </w:r>
    </w:p>
    <w:p w:rsidR="000A6771" w:rsidRDefault="000A6771">
      <w:pPr>
        <w:pStyle w:val="ConsPlusNormal"/>
        <w:jc w:val="center"/>
      </w:pPr>
      <w:r>
        <w:rPr>
          <w:noProof/>
          <w:position w:val="-8"/>
        </w:rPr>
        <w:drawing>
          <wp:inline distT="0" distB="0" distL="0" distR="0">
            <wp:extent cx="176530" cy="25146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w:t>
      </w:r>
      <w:r>
        <w:rPr>
          <w:b/>
        </w:rPr>
        <w:t>и</w:t>
      </w:r>
      <w:r>
        <w:t xml:space="preserve"> </w:t>
      </w:r>
      <w:r>
        <w:rPr>
          <w:b/>
          <w:i/>
        </w:rPr>
        <w:t>k</w:t>
      </w:r>
      <w:r>
        <w:rPr>
          <w:b/>
          <w:i/>
          <w:vertAlign w:val="subscript"/>
        </w:rPr>
        <w:t>e</w:t>
      </w:r>
    </w:p>
    <w:p w:rsidR="000A6771" w:rsidRDefault="000A6771">
      <w:pPr>
        <w:pStyle w:val="ConsPlusNormal"/>
        <w:jc w:val="both"/>
      </w:pPr>
    </w:p>
    <w:p w:rsidR="000A6771" w:rsidRDefault="000A6771">
      <w:pPr>
        <w:pStyle w:val="ConsPlusNormal"/>
        <w:ind w:firstLine="540"/>
        <w:jc w:val="both"/>
      </w:pPr>
      <w:r>
        <w:t xml:space="preserve">К.2 Если вычисленные по </w:t>
      </w:r>
      <w:hyperlink w:anchor="P6705">
        <w:r>
          <w:rPr>
            <w:color w:val="0000FF"/>
          </w:rPr>
          <w:t>формуле (К.2)</w:t>
        </w:r>
      </w:hyperlink>
      <w:r>
        <w:t xml:space="preserve"> значения </w:t>
      </w:r>
      <w:r>
        <w:rPr>
          <w:i/>
        </w:rPr>
        <w:t>H</w:t>
      </w:r>
      <w:r>
        <w:rPr>
          <w:i/>
          <w:vertAlign w:val="subscript"/>
        </w:rPr>
        <w:t>e</w:t>
      </w:r>
      <w:r>
        <w:t xml:space="preserve"> получаются меньше нормативной глубины сезонного оттаивания грунта </w:t>
      </w:r>
      <w:r>
        <w:rPr>
          <w:i/>
        </w:rPr>
        <w:t>d</w:t>
      </w:r>
      <w:r>
        <w:rPr>
          <w:i/>
          <w:vertAlign w:val="subscript"/>
        </w:rPr>
        <w:t>th,n</w:t>
      </w:r>
      <w:r>
        <w:t xml:space="preserve">, то следует принимать </w:t>
      </w:r>
      <w:r>
        <w:rPr>
          <w:i/>
        </w:rPr>
        <w:t>H</w:t>
      </w:r>
      <w:r>
        <w:rPr>
          <w:i/>
          <w:vertAlign w:val="subscript"/>
        </w:rPr>
        <w:t>e</w:t>
      </w:r>
      <w:r>
        <w:t xml:space="preserve"> = 1,5</w:t>
      </w:r>
      <w:r>
        <w:rPr>
          <w:i/>
        </w:rPr>
        <w:t>d</w:t>
      </w:r>
      <w:r>
        <w:rPr>
          <w:i/>
          <w:vertAlign w:val="subscript"/>
        </w:rPr>
        <w:t>th,n</w:t>
      </w:r>
      <w:r>
        <w:t>.</w:t>
      </w:r>
    </w:p>
    <w:p w:rsidR="000A6771" w:rsidRDefault="000A6771">
      <w:pPr>
        <w:pStyle w:val="ConsPlusNormal"/>
        <w:spacing w:before="220"/>
        <w:ind w:firstLine="540"/>
        <w:jc w:val="both"/>
      </w:pPr>
      <w:r>
        <w:t xml:space="preserve">К.3 Максимальная глубина оттаивания грунта </w:t>
      </w:r>
      <w:r>
        <w:rPr>
          <w:i/>
        </w:rPr>
        <w:t>H</w:t>
      </w:r>
      <w:r>
        <w:rPr>
          <w:vertAlign w:val="subscript"/>
        </w:rPr>
        <w:t>max</w:t>
      </w:r>
      <w:r>
        <w:t>, м, (считая от поверхности грунта под сооружением), соответствующая установившемуся предельному положению границы зоны оттаивания, определяется по формулам:</w:t>
      </w:r>
    </w:p>
    <w:p w:rsidR="000A6771" w:rsidRDefault="000A6771">
      <w:pPr>
        <w:pStyle w:val="ConsPlusNormal"/>
        <w:spacing w:before="220"/>
        <w:ind w:firstLine="540"/>
        <w:jc w:val="both"/>
      </w:pPr>
      <w:r>
        <w:rPr>
          <w:i/>
        </w:rPr>
        <w:t>под серединой сооружения</w:t>
      </w:r>
    </w:p>
    <w:p w:rsidR="000A6771" w:rsidRDefault="000A6771">
      <w:pPr>
        <w:pStyle w:val="ConsPlusNormal"/>
        <w:jc w:val="both"/>
      </w:pPr>
    </w:p>
    <w:p w:rsidR="000A6771" w:rsidRDefault="000A6771">
      <w:pPr>
        <w:pStyle w:val="ConsPlusNormal"/>
        <w:jc w:val="center"/>
      </w:pPr>
      <w:r>
        <w:rPr>
          <w:noProof/>
          <w:position w:val="-9"/>
        </w:rPr>
        <w:drawing>
          <wp:inline distT="0" distB="0" distL="0" distR="0">
            <wp:extent cx="1247140" cy="25908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247140" cy="259080"/>
                    </a:xfrm>
                    <a:prstGeom prst="rect">
                      <a:avLst/>
                    </a:prstGeom>
                    <a:noFill/>
                    <a:ln>
                      <a:noFill/>
                    </a:ln>
                  </pic:spPr>
                </pic:pic>
              </a:graphicData>
            </a:graphic>
          </wp:inline>
        </w:drawing>
      </w:r>
      <w:r>
        <w:t xml:space="preserve"> (К.6)</w:t>
      </w:r>
    </w:p>
    <w:p w:rsidR="000A6771" w:rsidRDefault="000A6771">
      <w:pPr>
        <w:pStyle w:val="ConsPlusNormal"/>
        <w:jc w:val="both"/>
      </w:pPr>
    </w:p>
    <w:p w:rsidR="000A6771" w:rsidRDefault="000A6771">
      <w:pPr>
        <w:pStyle w:val="ConsPlusNormal"/>
        <w:ind w:firstLine="540"/>
        <w:jc w:val="both"/>
      </w:pPr>
      <w:r>
        <w:rPr>
          <w:i/>
        </w:rPr>
        <w:t>под краем сооружения</w:t>
      </w:r>
    </w:p>
    <w:p w:rsidR="000A6771" w:rsidRDefault="000A6771">
      <w:pPr>
        <w:pStyle w:val="ConsPlusNormal"/>
        <w:jc w:val="both"/>
      </w:pPr>
    </w:p>
    <w:p w:rsidR="000A6771" w:rsidRDefault="000A6771">
      <w:pPr>
        <w:pStyle w:val="ConsPlusNormal"/>
        <w:jc w:val="center"/>
      </w:pPr>
      <w:r>
        <w:rPr>
          <w:noProof/>
          <w:position w:val="-9"/>
        </w:rPr>
        <w:drawing>
          <wp:inline distT="0" distB="0" distL="0" distR="0">
            <wp:extent cx="1226185" cy="25908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226185" cy="259080"/>
                    </a:xfrm>
                    <a:prstGeom prst="rect">
                      <a:avLst/>
                    </a:prstGeom>
                    <a:noFill/>
                    <a:ln>
                      <a:noFill/>
                    </a:ln>
                  </pic:spPr>
                </pic:pic>
              </a:graphicData>
            </a:graphic>
          </wp:inline>
        </w:drawing>
      </w:r>
      <w:r>
        <w:t xml:space="preserve"> (К.7)</w:t>
      </w:r>
    </w:p>
    <w:p w:rsidR="000A6771" w:rsidRDefault="000A6771">
      <w:pPr>
        <w:pStyle w:val="ConsPlusNormal"/>
        <w:jc w:val="both"/>
      </w:pPr>
    </w:p>
    <w:p w:rsidR="000A6771" w:rsidRDefault="000A6771">
      <w:pPr>
        <w:pStyle w:val="ConsPlusNormal"/>
        <w:ind w:firstLine="540"/>
        <w:jc w:val="both"/>
      </w:pPr>
      <w:r>
        <w:t xml:space="preserve">где </w:t>
      </w:r>
      <w:r>
        <w:rPr>
          <w:i/>
        </w:rPr>
        <w:t>k</w:t>
      </w:r>
      <w:r>
        <w:rPr>
          <w:i/>
          <w:vertAlign w:val="subscript"/>
        </w:rPr>
        <w:t>s</w:t>
      </w:r>
      <w:r>
        <w:t xml:space="preserve"> - коэффициент, определяемый по </w:t>
      </w:r>
      <w:hyperlink w:anchor="P6890">
        <w:r>
          <w:rPr>
            <w:color w:val="0000FF"/>
          </w:rPr>
          <w:t>таблице К.2</w:t>
        </w:r>
      </w:hyperlink>
      <w:r>
        <w:t>;</w:t>
      </w:r>
    </w:p>
    <w:p w:rsidR="000A6771" w:rsidRDefault="000A6771">
      <w:pPr>
        <w:pStyle w:val="ConsPlusNormal"/>
        <w:spacing w:before="220"/>
        <w:ind w:firstLine="540"/>
        <w:jc w:val="both"/>
      </w:pPr>
      <w:r>
        <w:rPr>
          <w:noProof/>
          <w:position w:val="-9"/>
        </w:rPr>
        <w:drawing>
          <wp:inline distT="0" distB="0" distL="0" distR="0">
            <wp:extent cx="377190" cy="25908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77190" cy="259080"/>
                    </a:xfrm>
                    <a:prstGeom prst="rect">
                      <a:avLst/>
                    </a:prstGeom>
                    <a:noFill/>
                    <a:ln>
                      <a:noFill/>
                    </a:ln>
                  </pic:spPr>
                </pic:pic>
              </a:graphicData>
            </a:graphic>
          </wp:inline>
        </w:drawing>
      </w:r>
      <w:r>
        <w:t xml:space="preserve"> и </w:t>
      </w:r>
      <w:r>
        <w:rPr>
          <w:noProof/>
          <w:position w:val="-9"/>
        </w:rPr>
        <w:drawing>
          <wp:inline distT="0" distB="0" distL="0" distR="0">
            <wp:extent cx="377190" cy="25908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77190" cy="259080"/>
                    </a:xfrm>
                    <a:prstGeom prst="rect">
                      <a:avLst/>
                    </a:prstGeom>
                    <a:noFill/>
                    <a:ln>
                      <a:noFill/>
                    </a:ln>
                  </pic:spPr>
                </pic:pic>
              </a:graphicData>
            </a:graphic>
          </wp:inline>
        </w:drawing>
      </w:r>
      <w:r>
        <w:t xml:space="preserve"> - коэффициенты, определяемые по графикам (</w:t>
      </w:r>
      <w:hyperlink w:anchor="P6949">
        <w:r>
          <w:rPr>
            <w:color w:val="0000FF"/>
          </w:rPr>
          <w:t>рисунок К.3</w:t>
        </w:r>
      </w:hyperlink>
      <w:r>
        <w:t xml:space="preserve">, </w:t>
      </w:r>
      <w:r>
        <w:rPr>
          <w:i/>
        </w:rPr>
        <w:t>а</w:t>
      </w:r>
      <w:r>
        <w:t xml:space="preserve">, </w:t>
      </w:r>
      <w:r>
        <w:rPr>
          <w:i/>
        </w:rPr>
        <w:t>б</w:t>
      </w:r>
      <w:r>
        <w:t>).</w:t>
      </w:r>
    </w:p>
    <w:p w:rsidR="000A6771" w:rsidRDefault="000A6771">
      <w:pPr>
        <w:pStyle w:val="ConsPlusNormal"/>
        <w:jc w:val="both"/>
      </w:pPr>
    </w:p>
    <w:p w:rsidR="000A6771" w:rsidRDefault="000A6771">
      <w:pPr>
        <w:pStyle w:val="ConsPlusNormal"/>
        <w:jc w:val="right"/>
      </w:pPr>
      <w:r>
        <w:t>Таблица К.2</w:t>
      </w:r>
    </w:p>
    <w:p w:rsidR="000A6771" w:rsidRDefault="000A6771">
      <w:pPr>
        <w:pStyle w:val="ConsPlusNormal"/>
        <w:jc w:val="both"/>
      </w:pPr>
    </w:p>
    <w:p w:rsidR="000A6771" w:rsidRDefault="000A6771">
      <w:pPr>
        <w:pStyle w:val="ConsPlusNormal"/>
        <w:jc w:val="center"/>
      </w:pPr>
      <w:bookmarkStart w:id="173" w:name="P6890"/>
      <w:bookmarkEnd w:id="173"/>
      <w:r>
        <w:rPr>
          <w:b/>
        </w:rPr>
        <w:t>Значения коэффициента</w:t>
      </w:r>
      <w:r>
        <w:t xml:space="preserve"> </w:t>
      </w:r>
      <w:r>
        <w:rPr>
          <w:b/>
          <w:i/>
        </w:rPr>
        <w:t>k</w:t>
      </w:r>
      <w:r>
        <w:rPr>
          <w:b/>
          <w:i/>
          <w:vertAlign w:val="subscript"/>
        </w:rPr>
        <w:t>s</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907"/>
        <w:gridCol w:w="1152"/>
        <w:gridCol w:w="1147"/>
        <w:gridCol w:w="1142"/>
        <w:gridCol w:w="1171"/>
        <w:gridCol w:w="1166"/>
      </w:tblGrid>
      <w:tr w:rsidR="000A6771">
        <w:tc>
          <w:tcPr>
            <w:tcW w:w="2381" w:type="dxa"/>
            <w:vMerge w:val="restart"/>
            <w:tcBorders>
              <w:top w:val="single" w:sz="4" w:space="0" w:color="auto"/>
              <w:bottom w:val="single" w:sz="4" w:space="0" w:color="auto"/>
            </w:tcBorders>
            <w:vAlign w:val="center"/>
          </w:tcPr>
          <w:p w:rsidR="000A6771" w:rsidRDefault="000A6771">
            <w:pPr>
              <w:pStyle w:val="ConsPlusNormal"/>
              <w:jc w:val="center"/>
            </w:pPr>
            <w:r>
              <w:t>Форма сооружения</w:t>
            </w:r>
          </w:p>
        </w:tc>
        <w:tc>
          <w:tcPr>
            <w:tcW w:w="907" w:type="dxa"/>
            <w:vMerge w:val="restart"/>
            <w:tcBorders>
              <w:top w:val="single" w:sz="4" w:space="0" w:color="auto"/>
              <w:bottom w:val="single" w:sz="4" w:space="0" w:color="auto"/>
            </w:tcBorders>
            <w:vAlign w:val="center"/>
          </w:tcPr>
          <w:p w:rsidR="000A6771" w:rsidRDefault="000A6771">
            <w:pPr>
              <w:pStyle w:val="ConsPlusNormal"/>
              <w:jc w:val="center"/>
            </w:pPr>
            <w:r>
              <w:rPr>
                <w:i/>
              </w:rPr>
              <w:t>L</w:t>
            </w:r>
            <w:r>
              <w:t>/</w:t>
            </w:r>
            <w:r>
              <w:rPr>
                <w:i/>
              </w:rPr>
              <w:t>B</w:t>
            </w:r>
          </w:p>
        </w:tc>
        <w:tc>
          <w:tcPr>
            <w:tcW w:w="5778" w:type="dxa"/>
            <w:gridSpan w:val="5"/>
            <w:tcBorders>
              <w:top w:val="single" w:sz="4" w:space="0" w:color="auto"/>
              <w:bottom w:val="single" w:sz="4" w:space="0" w:color="auto"/>
            </w:tcBorders>
            <w:vAlign w:val="center"/>
          </w:tcPr>
          <w:p w:rsidR="000A6771" w:rsidRDefault="000A6771">
            <w:pPr>
              <w:pStyle w:val="ConsPlusNormal"/>
              <w:jc w:val="center"/>
            </w:pPr>
            <w:r>
              <w:t xml:space="preserve">Значения коэффициента </w:t>
            </w:r>
            <w:r>
              <w:rPr>
                <w:i/>
              </w:rPr>
              <w:t>k</w:t>
            </w:r>
            <w:r>
              <w:rPr>
                <w:i/>
                <w:vertAlign w:val="subscript"/>
              </w:rPr>
              <w:t>s</w:t>
            </w:r>
            <w:r>
              <w:t xml:space="preserve"> при </w:t>
            </w:r>
            <w:r>
              <w:rPr>
                <w:noProof/>
                <w:position w:val="-6"/>
              </w:rPr>
              <w:drawing>
                <wp:inline distT="0" distB="0" distL="0" distR="0">
                  <wp:extent cx="167640" cy="21780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67640" cy="217805"/>
                          </a:xfrm>
                          <a:prstGeom prst="rect">
                            <a:avLst/>
                          </a:prstGeom>
                          <a:noFill/>
                          <a:ln>
                            <a:noFill/>
                          </a:ln>
                        </pic:spPr>
                      </pic:pic>
                    </a:graphicData>
                  </a:graphic>
                </wp:inline>
              </w:drawing>
            </w:r>
            <w:r>
              <w:t>, равном</w:t>
            </w:r>
          </w:p>
        </w:tc>
      </w:tr>
      <w:tr w:rsidR="000A6771">
        <w:tc>
          <w:tcPr>
            <w:tcW w:w="2381" w:type="dxa"/>
            <w:vMerge/>
            <w:tcBorders>
              <w:top w:val="single" w:sz="4" w:space="0" w:color="auto"/>
              <w:bottom w:val="single" w:sz="4" w:space="0" w:color="auto"/>
            </w:tcBorders>
          </w:tcPr>
          <w:p w:rsidR="000A6771" w:rsidRDefault="000A6771">
            <w:pPr>
              <w:pStyle w:val="ConsPlusNormal"/>
            </w:pPr>
          </w:p>
        </w:tc>
        <w:tc>
          <w:tcPr>
            <w:tcW w:w="907" w:type="dxa"/>
            <w:vMerge/>
            <w:tcBorders>
              <w:top w:val="single" w:sz="4" w:space="0" w:color="auto"/>
              <w:bottom w:val="single" w:sz="4" w:space="0" w:color="auto"/>
            </w:tcBorders>
          </w:tcPr>
          <w:p w:rsidR="000A6771" w:rsidRDefault="000A6771">
            <w:pPr>
              <w:pStyle w:val="ConsPlusNormal"/>
            </w:pPr>
          </w:p>
        </w:tc>
        <w:tc>
          <w:tcPr>
            <w:tcW w:w="1152" w:type="dxa"/>
            <w:tcBorders>
              <w:top w:val="single" w:sz="4" w:space="0" w:color="auto"/>
              <w:bottom w:val="single" w:sz="4" w:space="0" w:color="auto"/>
            </w:tcBorders>
            <w:vAlign w:val="center"/>
          </w:tcPr>
          <w:p w:rsidR="000A6771" w:rsidRDefault="000A6771">
            <w:pPr>
              <w:pStyle w:val="ConsPlusNormal"/>
              <w:jc w:val="center"/>
            </w:pPr>
            <w:r>
              <w:t>0,2</w:t>
            </w:r>
          </w:p>
        </w:tc>
        <w:tc>
          <w:tcPr>
            <w:tcW w:w="1147" w:type="dxa"/>
            <w:tcBorders>
              <w:top w:val="single" w:sz="4" w:space="0" w:color="auto"/>
              <w:bottom w:val="single" w:sz="4" w:space="0" w:color="auto"/>
            </w:tcBorders>
            <w:vAlign w:val="center"/>
          </w:tcPr>
          <w:p w:rsidR="000A6771" w:rsidRDefault="000A6771">
            <w:pPr>
              <w:pStyle w:val="ConsPlusNormal"/>
              <w:jc w:val="center"/>
            </w:pPr>
            <w:r>
              <w:t>0,4</w:t>
            </w:r>
          </w:p>
        </w:tc>
        <w:tc>
          <w:tcPr>
            <w:tcW w:w="1142" w:type="dxa"/>
            <w:tcBorders>
              <w:top w:val="single" w:sz="4" w:space="0" w:color="auto"/>
              <w:bottom w:val="single" w:sz="4" w:space="0" w:color="auto"/>
            </w:tcBorders>
            <w:vAlign w:val="center"/>
          </w:tcPr>
          <w:p w:rsidR="000A6771" w:rsidRDefault="000A6771">
            <w:pPr>
              <w:pStyle w:val="ConsPlusNormal"/>
              <w:jc w:val="center"/>
            </w:pPr>
            <w:r>
              <w:t>0,8</w:t>
            </w:r>
          </w:p>
        </w:tc>
        <w:tc>
          <w:tcPr>
            <w:tcW w:w="1171" w:type="dxa"/>
            <w:tcBorders>
              <w:top w:val="single" w:sz="4" w:space="0" w:color="auto"/>
              <w:bottom w:val="single" w:sz="4" w:space="0" w:color="auto"/>
            </w:tcBorders>
            <w:vAlign w:val="center"/>
          </w:tcPr>
          <w:p w:rsidR="000A6771" w:rsidRDefault="000A6771">
            <w:pPr>
              <w:pStyle w:val="ConsPlusNormal"/>
              <w:jc w:val="center"/>
            </w:pPr>
            <w:r>
              <w:t>1,2</w:t>
            </w:r>
          </w:p>
        </w:tc>
        <w:tc>
          <w:tcPr>
            <w:tcW w:w="1166" w:type="dxa"/>
            <w:tcBorders>
              <w:top w:val="single" w:sz="4" w:space="0" w:color="auto"/>
              <w:bottom w:val="single" w:sz="4" w:space="0" w:color="auto"/>
            </w:tcBorders>
            <w:vAlign w:val="center"/>
          </w:tcPr>
          <w:p w:rsidR="000A6771" w:rsidRDefault="000A6771">
            <w:pPr>
              <w:pStyle w:val="ConsPlusNormal"/>
              <w:jc w:val="center"/>
            </w:pPr>
            <w:r>
              <w:t>2,0</w:t>
            </w:r>
          </w:p>
        </w:tc>
      </w:tr>
      <w:tr w:rsidR="000A6771">
        <w:tc>
          <w:tcPr>
            <w:tcW w:w="2381" w:type="dxa"/>
            <w:vMerge w:val="restart"/>
            <w:tcBorders>
              <w:top w:val="single" w:sz="4" w:space="0" w:color="auto"/>
              <w:bottom w:val="nil"/>
            </w:tcBorders>
          </w:tcPr>
          <w:p w:rsidR="000A6771" w:rsidRDefault="000A6771">
            <w:pPr>
              <w:pStyle w:val="ConsPlusNormal"/>
            </w:pPr>
            <w:r>
              <w:t>Круглая</w:t>
            </w:r>
          </w:p>
        </w:tc>
        <w:tc>
          <w:tcPr>
            <w:tcW w:w="907" w:type="dxa"/>
            <w:tcBorders>
              <w:top w:val="single" w:sz="4" w:space="0" w:color="auto"/>
              <w:bottom w:val="nil"/>
            </w:tcBorders>
          </w:tcPr>
          <w:p w:rsidR="000A6771" w:rsidRDefault="000A6771">
            <w:pPr>
              <w:pStyle w:val="ConsPlusNormal"/>
              <w:jc w:val="center"/>
            </w:pPr>
            <w:r>
              <w:t>-</w:t>
            </w:r>
          </w:p>
        </w:tc>
        <w:tc>
          <w:tcPr>
            <w:tcW w:w="1152" w:type="dxa"/>
            <w:tcBorders>
              <w:top w:val="single" w:sz="4" w:space="0" w:color="auto"/>
              <w:bottom w:val="nil"/>
            </w:tcBorders>
          </w:tcPr>
          <w:p w:rsidR="000A6771" w:rsidRDefault="000A6771">
            <w:pPr>
              <w:pStyle w:val="ConsPlusNormal"/>
              <w:jc w:val="center"/>
            </w:pPr>
            <w:r>
              <w:t>0,40</w:t>
            </w:r>
          </w:p>
        </w:tc>
        <w:tc>
          <w:tcPr>
            <w:tcW w:w="1147" w:type="dxa"/>
            <w:tcBorders>
              <w:top w:val="single" w:sz="4" w:space="0" w:color="auto"/>
              <w:bottom w:val="nil"/>
            </w:tcBorders>
          </w:tcPr>
          <w:p w:rsidR="000A6771" w:rsidRDefault="000A6771">
            <w:pPr>
              <w:pStyle w:val="ConsPlusNormal"/>
              <w:jc w:val="center"/>
            </w:pPr>
            <w:r>
              <w:t>0,49</w:t>
            </w:r>
          </w:p>
        </w:tc>
        <w:tc>
          <w:tcPr>
            <w:tcW w:w="1142" w:type="dxa"/>
            <w:tcBorders>
              <w:top w:val="single" w:sz="4" w:space="0" w:color="auto"/>
              <w:bottom w:val="nil"/>
            </w:tcBorders>
          </w:tcPr>
          <w:p w:rsidR="000A6771" w:rsidRDefault="000A6771">
            <w:pPr>
              <w:pStyle w:val="ConsPlusNormal"/>
              <w:jc w:val="center"/>
            </w:pPr>
            <w:r>
              <w:t>0,56</w:t>
            </w:r>
          </w:p>
        </w:tc>
        <w:tc>
          <w:tcPr>
            <w:tcW w:w="1171" w:type="dxa"/>
            <w:tcBorders>
              <w:top w:val="single" w:sz="4" w:space="0" w:color="auto"/>
              <w:bottom w:val="nil"/>
            </w:tcBorders>
          </w:tcPr>
          <w:p w:rsidR="000A6771" w:rsidRDefault="000A6771">
            <w:pPr>
              <w:pStyle w:val="ConsPlusNormal"/>
              <w:jc w:val="center"/>
            </w:pPr>
            <w:r>
              <w:t>0,59</w:t>
            </w:r>
          </w:p>
        </w:tc>
        <w:tc>
          <w:tcPr>
            <w:tcW w:w="1166" w:type="dxa"/>
            <w:tcBorders>
              <w:top w:val="single" w:sz="4" w:space="0" w:color="auto"/>
              <w:bottom w:val="nil"/>
            </w:tcBorders>
          </w:tcPr>
          <w:p w:rsidR="000A6771" w:rsidRDefault="000A6771">
            <w:pPr>
              <w:pStyle w:val="ConsPlusNormal"/>
              <w:jc w:val="center"/>
            </w:pPr>
            <w:r>
              <w:t>0,61</w:t>
            </w:r>
          </w:p>
        </w:tc>
      </w:tr>
      <w:tr w:rsidR="000A6771">
        <w:tblPrEx>
          <w:tblBorders>
            <w:insideH w:val="none" w:sz="0" w:space="0" w:color="auto"/>
          </w:tblBorders>
        </w:tblPrEx>
        <w:tc>
          <w:tcPr>
            <w:tcW w:w="2381" w:type="dxa"/>
            <w:vMerge/>
            <w:tcBorders>
              <w:top w:val="single" w:sz="4" w:space="0" w:color="auto"/>
              <w:bottom w:val="nil"/>
            </w:tcBorders>
          </w:tcPr>
          <w:p w:rsidR="000A6771" w:rsidRDefault="000A6771">
            <w:pPr>
              <w:pStyle w:val="ConsPlusNormal"/>
            </w:pPr>
          </w:p>
        </w:tc>
        <w:tc>
          <w:tcPr>
            <w:tcW w:w="907" w:type="dxa"/>
            <w:tcBorders>
              <w:top w:val="nil"/>
              <w:bottom w:val="nil"/>
            </w:tcBorders>
          </w:tcPr>
          <w:p w:rsidR="000A6771" w:rsidRDefault="000A6771">
            <w:pPr>
              <w:pStyle w:val="ConsPlusNormal"/>
              <w:jc w:val="center"/>
            </w:pPr>
            <w:r>
              <w:t>1</w:t>
            </w:r>
          </w:p>
        </w:tc>
        <w:tc>
          <w:tcPr>
            <w:tcW w:w="1152" w:type="dxa"/>
            <w:tcBorders>
              <w:top w:val="nil"/>
              <w:bottom w:val="nil"/>
            </w:tcBorders>
          </w:tcPr>
          <w:p w:rsidR="000A6771" w:rsidRDefault="000A6771">
            <w:pPr>
              <w:pStyle w:val="ConsPlusNormal"/>
              <w:jc w:val="center"/>
            </w:pPr>
            <w:r>
              <w:t>0,45</w:t>
            </w:r>
          </w:p>
        </w:tc>
        <w:tc>
          <w:tcPr>
            <w:tcW w:w="1147" w:type="dxa"/>
            <w:tcBorders>
              <w:top w:val="nil"/>
              <w:bottom w:val="nil"/>
            </w:tcBorders>
          </w:tcPr>
          <w:p w:rsidR="000A6771" w:rsidRDefault="000A6771">
            <w:pPr>
              <w:pStyle w:val="ConsPlusNormal"/>
              <w:jc w:val="center"/>
            </w:pPr>
            <w:r>
              <w:t>0,55</w:t>
            </w:r>
          </w:p>
        </w:tc>
        <w:tc>
          <w:tcPr>
            <w:tcW w:w="1142" w:type="dxa"/>
            <w:tcBorders>
              <w:top w:val="nil"/>
              <w:bottom w:val="nil"/>
            </w:tcBorders>
          </w:tcPr>
          <w:p w:rsidR="000A6771" w:rsidRDefault="000A6771">
            <w:pPr>
              <w:pStyle w:val="ConsPlusNormal"/>
              <w:jc w:val="center"/>
            </w:pPr>
            <w:r>
              <w:t>0,63</w:t>
            </w:r>
          </w:p>
        </w:tc>
        <w:tc>
          <w:tcPr>
            <w:tcW w:w="1171" w:type="dxa"/>
            <w:tcBorders>
              <w:top w:val="nil"/>
              <w:bottom w:val="nil"/>
            </w:tcBorders>
          </w:tcPr>
          <w:p w:rsidR="000A6771" w:rsidRDefault="000A6771">
            <w:pPr>
              <w:pStyle w:val="ConsPlusNormal"/>
              <w:jc w:val="center"/>
            </w:pPr>
            <w:r>
              <w:t>0,66</w:t>
            </w:r>
          </w:p>
        </w:tc>
        <w:tc>
          <w:tcPr>
            <w:tcW w:w="1166" w:type="dxa"/>
            <w:tcBorders>
              <w:top w:val="nil"/>
              <w:bottom w:val="nil"/>
            </w:tcBorders>
          </w:tcPr>
          <w:p w:rsidR="000A6771" w:rsidRDefault="000A6771">
            <w:pPr>
              <w:pStyle w:val="ConsPlusNormal"/>
              <w:jc w:val="center"/>
            </w:pPr>
            <w:r>
              <w:t>0,68</w:t>
            </w:r>
          </w:p>
        </w:tc>
      </w:tr>
      <w:tr w:rsidR="000A6771">
        <w:tblPrEx>
          <w:tblBorders>
            <w:insideH w:val="none" w:sz="0" w:space="0" w:color="auto"/>
          </w:tblBorders>
        </w:tblPrEx>
        <w:tc>
          <w:tcPr>
            <w:tcW w:w="2381" w:type="dxa"/>
            <w:vMerge/>
            <w:tcBorders>
              <w:top w:val="single" w:sz="4" w:space="0" w:color="auto"/>
              <w:bottom w:val="nil"/>
            </w:tcBorders>
          </w:tcPr>
          <w:p w:rsidR="000A6771" w:rsidRDefault="000A6771">
            <w:pPr>
              <w:pStyle w:val="ConsPlusNormal"/>
            </w:pPr>
          </w:p>
        </w:tc>
        <w:tc>
          <w:tcPr>
            <w:tcW w:w="907" w:type="dxa"/>
            <w:tcBorders>
              <w:top w:val="nil"/>
              <w:bottom w:val="nil"/>
            </w:tcBorders>
          </w:tcPr>
          <w:p w:rsidR="000A6771" w:rsidRDefault="000A6771">
            <w:pPr>
              <w:pStyle w:val="ConsPlusNormal"/>
              <w:jc w:val="center"/>
            </w:pPr>
            <w:r>
              <w:t>2</w:t>
            </w:r>
          </w:p>
        </w:tc>
        <w:tc>
          <w:tcPr>
            <w:tcW w:w="1152" w:type="dxa"/>
            <w:tcBorders>
              <w:top w:val="nil"/>
              <w:bottom w:val="nil"/>
            </w:tcBorders>
          </w:tcPr>
          <w:p w:rsidR="000A6771" w:rsidRDefault="000A6771">
            <w:pPr>
              <w:pStyle w:val="ConsPlusNormal"/>
              <w:jc w:val="center"/>
            </w:pPr>
            <w:r>
              <w:t>0,62</w:t>
            </w:r>
          </w:p>
        </w:tc>
        <w:tc>
          <w:tcPr>
            <w:tcW w:w="1147" w:type="dxa"/>
            <w:tcBorders>
              <w:top w:val="nil"/>
              <w:bottom w:val="nil"/>
            </w:tcBorders>
          </w:tcPr>
          <w:p w:rsidR="000A6771" w:rsidRDefault="000A6771">
            <w:pPr>
              <w:pStyle w:val="ConsPlusNormal"/>
              <w:jc w:val="center"/>
            </w:pPr>
            <w:r>
              <w:t>0,74</w:t>
            </w:r>
          </w:p>
        </w:tc>
        <w:tc>
          <w:tcPr>
            <w:tcW w:w="1142" w:type="dxa"/>
            <w:tcBorders>
              <w:top w:val="nil"/>
              <w:bottom w:val="nil"/>
            </w:tcBorders>
          </w:tcPr>
          <w:p w:rsidR="000A6771" w:rsidRDefault="000A6771">
            <w:pPr>
              <w:pStyle w:val="ConsPlusNormal"/>
              <w:jc w:val="center"/>
            </w:pPr>
            <w:r>
              <w:t>0,82</w:t>
            </w:r>
          </w:p>
        </w:tc>
        <w:tc>
          <w:tcPr>
            <w:tcW w:w="1171" w:type="dxa"/>
            <w:tcBorders>
              <w:top w:val="nil"/>
              <w:bottom w:val="nil"/>
            </w:tcBorders>
          </w:tcPr>
          <w:p w:rsidR="000A6771" w:rsidRDefault="000A6771">
            <w:pPr>
              <w:pStyle w:val="ConsPlusNormal"/>
              <w:jc w:val="center"/>
            </w:pPr>
            <w:r>
              <w:t>0,85</w:t>
            </w:r>
          </w:p>
        </w:tc>
        <w:tc>
          <w:tcPr>
            <w:tcW w:w="1166" w:type="dxa"/>
            <w:tcBorders>
              <w:top w:val="nil"/>
              <w:bottom w:val="nil"/>
            </w:tcBorders>
          </w:tcPr>
          <w:p w:rsidR="000A6771" w:rsidRDefault="000A6771">
            <w:pPr>
              <w:pStyle w:val="ConsPlusNormal"/>
              <w:jc w:val="center"/>
            </w:pPr>
            <w:r>
              <w:t>0,87</w:t>
            </w:r>
          </w:p>
        </w:tc>
      </w:tr>
      <w:tr w:rsidR="000A6771">
        <w:tblPrEx>
          <w:tblBorders>
            <w:insideH w:val="none" w:sz="0" w:space="0" w:color="auto"/>
          </w:tblBorders>
        </w:tblPrEx>
        <w:tc>
          <w:tcPr>
            <w:tcW w:w="2381" w:type="dxa"/>
            <w:vMerge w:val="restart"/>
            <w:tcBorders>
              <w:top w:val="nil"/>
              <w:bottom w:val="single" w:sz="4" w:space="0" w:color="auto"/>
            </w:tcBorders>
          </w:tcPr>
          <w:p w:rsidR="000A6771" w:rsidRDefault="000A6771">
            <w:pPr>
              <w:pStyle w:val="ConsPlusNormal"/>
            </w:pPr>
            <w:r>
              <w:t>Прямоугольная</w:t>
            </w:r>
          </w:p>
        </w:tc>
        <w:tc>
          <w:tcPr>
            <w:tcW w:w="907" w:type="dxa"/>
            <w:tcBorders>
              <w:top w:val="nil"/>
              <w:bottom w:val="nil"/>
            </w:tcBorders>
          </w:tcPr>
          <w:p w:rsidR="000A6771" w:rsidRDefault="000A6771">
            <w:pPr>
              <w:pStyle w:val="ConsPlusNormal"/>
              <w:jc w:val="center"/>
            </w:pPr>
            <w:r>
              <w:t>3</w:t>
            </w:r>
          </w:p>
        </w:tc>
        <w:tc>
          <w:tcPr>
            <w:tcW w:w="1152" w:type="dxa"/>
            <w:tcBorders>
              <w:top w:val="nil"/>
              <w:bottom w:val="nil"/>
            </w:tcBorders>
          </w:tcPr>
          <w:p w:rsidR="000A6771" w:rsidRDefault="000A6771">
            <w:pPr>
              <w:pStyle w:val="ConsPlusNormal"/>
              <w:jc w:val="center"/>
            </w:pPr>
            <w:r>
              <w:t>0,72</w:t>
            </w:r>
          </w:p>
        </w:tc>
        <w:tc>
          <w:tcPr>
            <w:tcW w:w="1147" w:type="dxa"/>
            <w:tcBorders>
              <w:top w:val="nil"/>
              <w:bottom w:val="nil"/>
            </w:tcBorders>
          </w:tcPr>
          <w:p w:rsidR="000A6771" w:rsidRDefault="000A6771">
            <w:pPr>
              <w:pStyle w:val="ConsPlusNormal"/>
              <w:jc w:val="center"/>
            </w:pPr>
            <w:r>
              <w:t>0,83</w:t>
            </w:r>
          </w:p>
        </w:tc>
        <w:tc>
          <w:tcPr>
            <w:tcW w:w="1142" w:type="dxa"/>
            <w:tcBorders>
              <w:top w:val="nil"/>
              <w:bottom w:val="nil"/>
            </w:tcBorders>
          </w:tcPr>
          <w:p w:rsidR="000A6771" w:rsidRDefault="000A6771">
            <w:pPr>
              <w:pStyle w:val="ConsPlusNormal"/>
              <w:jc w:val="center"/>
            </w:pPr>
            <w:r>
              <w:t>0,90</w:t>
            </w:r>
          </w:p>
        </w:tc>
        <w:tc>
          <w:tcPr>
            <w:tcW w:w="1171" w:type="dxa"/>
            <w:tcBorders>
              <w:top w:val="nil"/>
              <w:bottom w:val="nil"/>
            </w:tcBorders>
          </w:tcPr>
          <w:p w:rsidR="000A6771" w:rsidRDefault="000A6771">
            <w:pPr>
              <w:pStyle w:val="ConsPlusNormal"/>
              <w:jc w:val="center"/>
            </w:pPr>
            <w:r>
              <w:t>0,92</w:t>
            </w:r>
          </w:p>
        </w:tc>
        <w:tc>
          <w:tcPr>
            <w:tcW w:w="1166" w:type="dxa"/>
            <w:tcBorders>
              <w:top w:val="nil"/>
              <w:bottom w:val="nil"/>
            </w:tcBorders>
          </w:tcPr>
          <w:p w:rsidR="000A6771" w:rsidRDefault="000A6771">
            <w:pPr>
              <w:pStyle w:val="ConsPlusNormal"/>
              <w:jc w:val="center"/>
            </w:pPr>
            <w:r>
              <w:t>0,94</w:t>
            </w:r>
          </w:p>
        </w:tc>
      </w:tr>
      <w:tr w:rsidR="000A6771">
        <w:tblPrEx>
          <w:tblBorders>
            <w:insideH w:val="none" w:sz="0" w:space="0" w:color="auto"/>
          </w:tblBorders>
        </w:tblPrEx>
        <w:tc>
          <w:tcPr>
            <w:tcW w:w="2381" w:type="dxa"/>
            <w:vMerge/>
            <w:tcBorders>
              <w:top w:val="nil"/>
              <w:bottom w:val="single" w:sz="4" w:space="0" w:color="auto"/>
            </w:tcBorders>
          </w:tcPr>
          <w:p w:rsidR="000A6771" w:rsidRDefault="000A6771">
            <w:pPr>
              <w:pStyle w:val="ConsPlusNormal"/>
            </w:pPr>
          </w:p>
        </w:tc>
        <w:tc>
          <w:tcPr>
            <w:tcW w:w="907" w:type="dxa"/>
            <w:tcBorders>
              <w:top w:val="nil"/>
              <w:bottom w:val="nil"/>
            </w:tcBorders>
          </w:tcPr>
          <w:p w:rsidR="000A6771" w:rsidRDefault="000A6771">
            <w:pPr>
              <w:pStyle w:val="ConsPlusNormal"/>
              <w:jc w:val="center"/>
            </w:pPr>
            <w:r>
              <w:t>4</w:t>
            </w:r>
          </w:p>
        </w:tc>
        <w:tc>
          <w:tcPr>
            <w:tcW w:w="1152" w:type="dxa"/>
            <w:tcBorders>
              <w:top w:val="nil"/>
              <w:bottom w:val="nil"/>
            </w:tcBorders>
          </w:tcPr>
          <w:p w:rsidR="000A6771" w:rsidRDefault="000A6771">
            <w:pPr>
              <w:pStyle w:val="ConsPlusNormal"/>
              <w:jc w:val="center"/>
            </w:pPr>
            <w:r>
              <w:t>0,79</w:t>
            </w:r>
          </w:p>
        </w:tc>
        <w:tc>
          <w:tcPr>
            <w:tcW w:w="1147" w:type="dxa"/>
            <w:tcBorders>
              <w:top w:val="nil"/>
              <w:bottom w:val="nil"/>
            </w:tcBorders>
          </w:tcPr>
          <w:p w:rsidR="000A6771" w:rsidRDefault="000A6771">
            <w:pPr>
              <w:pStyle w:val="ConsPlusNormal"/>
              <w:jc w:val="center"/>
            </w:pPr>
            <w:r>
              <w:t>0,89</w:t>
            </w:r>
          </w:p>
        </w:tc>
        <w:tc>
          <w:tcPr>
            <w:tcW w:w="1142" w:type="dxa"/>
            <w:tcBorders>
              <w:top w:val="nil"/>
              <w:bottom w:val="nil"/>
            </w:tcBorders>
          </w:tcPr>
          <w:p w:rsidR="000A6771" w:rsidRDefault="000A6771">
            <w:pPr>
              <w:pStyle w:val="ConsPlusNormal"/>
              <w:jc w:val="center"/>
            </w:pPr>
            <w:r>
              <w:t>0,94</w:t>
            </w:r>
          </w:p>
        </w:tc>
        <w:tc>
          <w:tcPr>
            <w:tcW w:w="1171" w:type="dxa"/>
            <w:tcBorders>
              <w:top w:val="nil"/>
              <w:bottom w:val="nil"/>
            </w:tcBorders>
          </w:tcPr>
          <w:p w:rsidR="000A6771" w:rsidRDefault="000A6771">
            <w:pPr>
              <w:pStyle w:val="ConsPlusNormal"/>
              <w:jc w:val="center"/>
            </w:pPr>
            <w:r>
              <w:t>0,95</w:t>
            </w:r>
          </w:p>
        </w:tc>
        <w:tc>
          <w:tcPr>
            <w:tcW w:w="1166" w:type="dxa"/>
            <w:tcBorders>
              <w:top w:val="nil"/>
              <w:bottom w:val="nil"/>
            </w:tcBorders>
          </w:tcPr>
          <w:p w:rsidR="000A6771" w:rsidRDefault="000A6771">
            <w:pPr>
              <w:pStyle w:val="ConsPlusNormal"/>
              <w:jc w:val="center"/>
            </w:pPr>
            <w:r>
              <w:t>0,96</w:t>
            </w:r>
          </w:p>
        </w:tc>
      </w:tr>
      <w:tr w:rsidR="000A6771">
        <w:tblPrEx>
          <w:tblBorders>
            <w:insideH w:val="none" w:sz="0" w:space="0" w:color="auto"/>
          </w:tblBorders>
        </w:tblPrEx>
        <w:tc>
          <w:tcPr>
            <w:tcW w:w="2381" w:type="dxa"/>
            <w:vMerge/>
            <w:tcBorders>
              <w:top w:val="nil"/>
              <w:bottom w:val="single" w:sz="4" w:space="0" w:color="auto"/>
            </w:tcBorders>
          </w:tcPr>
          <w:p w:rsidR="000A6771" w:rsidRDefault="000A6771">
            <w:pPr>
              <w:pStyle w:val="ConsPlusNormal"/>
            </w:pPr>
          </w:p>
        </w:tc>
        <w:tc>
          <w:tcPr>
            <w:tcW w:w="907" w:type="dxa"/>
            <w:tcBorders>
              <w:top w:val="nil"/>
              <w:bottom w:val="nil"/>
            </w:tcBorders>
          </w:tcPr>
          <w:p w:rsidR="000A6771" w:rsidRDefault="000A6771">
            <w:pPr>
              <w:pStyle w:val="ConsPlusNormal"/>
              <w:jc w:val="center"/>
            </w:pPr>
            <w:r>
              <w:t>5</w:t>
            </w:r>
          </w:p>
        </w:tc>
        <w:tc>
          <w:tcPr>
            <w:tcW w:w="1152" w:type="dxa"/>
            <w:tcBorders>
              <w:top w:val="nil"/>
              <w:bottom w:val="nil"/>
            </w:tcBorders>
          </w:tcPr>
          <w:p w:rsidR="000A6771" w:rsidRDefault="000A6771">
            <w:pPr>
              <w:pStyle w:val="ConsPlusNormal"/>
              <w:jc w:val="center"/>
            </w:pPr>
            <w:r>
              <w:t>0,84</w:t>
            </w:r>
          </w:p>
        </w:tc>
        <w:tc>
          <w:tcPr>
            <w:tcW w:w="1147" w:type="dxa"/>
            <w:tcBorders>
              <w:top w:val="nil"/>
              <w:bottom w:val="nil"/>
            </w:tcBorders>
          </w:tcPr>
          <w:p w:rsidR="000A6771" w:rsidRDefault="000A6771">
            <w:pPr>
              <w:pStyle w:val="ConsPlusNormal"/>
              <w:jc w:val="center"/>
            </w:pPr>
            <w:r>
              <w:t>0,92</w:t>
            </w:r>
          </w:p>
        </w:tc>
        <w:tc>
          <w:tcPr>
            <w:tcW w:w="1142" w:type="dxa"/>
            <w:tcBorders>
              <w:top w:val="nil"/>
              <w:bottom w:val="nil"/>
            </w:tcBorders>
          </w:tcPr>
          <w:p w:rsidR="000A6771" w:rsidRDefault="000A6771">
            <w:pPr>
              <w:pStyle w:val="ConsPlusNormal"/>
              <w:jc w:val="center"/>
            </w:pPr>
            <w:r>
              <w:t>0,96</w:t>
            </w:r>
          </w:p>
        </w:tc>
        <w:tc>
          <w:tcPr>
            <w:tcW w:w="1171" w:type="dxa"/>
            <w:tcBorders>
              <w:top w:val="nil"/>
              <w:bottom w:val="nil"/>
            </w:tcBorders>
          </w:tcPr>
          <w:p w:rsidR="000A6771" w:rsidRDefault="000A6771">
            <w:pPr>
              <w:pStyle w:val="ConsPlusNormal"/>
              <w:jc w:val="center"/>
            </w:pPr>
            <w:r>
              <w:t>0,97</w:t>
            </w:r>
          </w:p>
        </w:tc>
        <w:tc>
          <w:tcPr>
            <w:tcW w:w="1166" w:type="dxa"/>
            <w:tcBorders>
              <w:top w:val="nil"/>
              <w:bottom w:val="nil"/>
            </w:tcBorders>
          </w:tcPr>
          <w:p w:rsidR="000A6771" w:rsidRDefault="000A6771">
            <w:pPr>
              <w:pStyle w:val="ConsPlusNormal"/>
              <w:jc w:val="center"/>
            </w:pPr>
            <w:r>
              <w:t>0,98</w:t>
            </w:r>
          </w:p>
        </w:tc>
      </w:tr>
      <w:tr w:rsidR="000A6771">
        <w:tblPrEx>
          <w:tblBorders>
            <w:insideH w:val="none" w:sz="0" w:space="0" w:color="auto"/>
          </w:tblBorders>
        </w:tblPrEx>
        <w:tc>
          <w:tcPr>
            <w:tcW w:w="2381" w:type="dxa"/>
            <w:vMerge/>
            <w:tcBorders>
              <w:top w:val="nil"/>
              <w:bottom w:val="single" w:sz="4" w:space="0" w:color="auto"/>
            </w:tcBorders>
          </w:tcPr>
          <w:p w:rsidR="000A6771" w:rsidRDefault="000A6771">
            <w:pPr>
              <w:pStyle w:val="ConsPlusNormal"/>
            </w:pPr>
          </w:p>
        </w:tc>
        <w:tc>
          <w:tcPr>
            <w:tcW w:w="907" w:type="dxa"/>
            <w:tcBorders>
              <w:top w:val="nil"/>
              <w:bottom w:val="single" w:sz="4" w:space="0" w:color="auto"/>
            </w:tcBorders>
          </w:tcPr>
          <w:p w:rsidR="000A6771" w:rsidRDefault="000A6771">
            <w:pPr>
              <w:pStyle w:val="ConsPlusNormal"/>
              <w:jc w:val="center"/>
            </w:pPr>
            <w:r>
              <w:t>&gt;= 10</w:t>
            </w:r>
          </w:p>
        </w:tc>
        <w:tc>
          <w:tcPr>
            <w:tcW w:w="1152" w:type="dxa"/>
            <w:tcBorders>
              <w:top w:val="nil"/>
              <w:bottom w:val="single" w:sz="4" w:space="0" w:color="auto"/>
            </w:tcBorders>
          </w:tcPr>
          <w:p w:rsidR="000A6771" w:rsidRDefault="000A6771">
            <w:pPr>
              <w:pStyle w:val="ConsPlusNormal"/>
              <w:jc w:val="center"/>
            </w:pPr>
            <w:r>
              <w:t>1,00</w:t>
            </w:r>
          </w:p>
        </w:tc>
        <w:tc>
          <w:tcPr>
            <w:tcW w:w="1147" w:type="dxa"/>
            <w:tcBorders>
              <w:top w:val="nil"/>
              <w:bottom w:val="single" w:sz="4" w:space="0" w:color="auto"/>
            </w:tcBorders>
          </w:tcPr>
          <w:p w:rsidR="000A6771" w:rsidRDefault="000A6771">
            <w:pPr>
              <w:pStyle w:val="ConsPlusNormal"/>
              <w:jc w:val="center"/>
            </w:pPr>
            <w:r>
              <w:t>1,00</w:t>
            </w:r>
          </w:p>
        </w:tc>
        <w:tc>
          <w:tcPr>
            <w:tcW w:w="1142" w:type="dxa"/>
            <w:tcBorders>
              <w:top w:val="nil"/>
              <w:bottom w:val="single" w:sz="4" w:space="0" w:color="auto"/>
            </w:tcBorders>
          </w:tcPr>
          <w:p w:rsidR="000A6771" w:rsidRDefault="000A6771">
            <w:pPr>
              <w:pStyle w:val="ConsPlusNormal"/>
              <w:jc w:val="center"/>
            </w:pPr>
            <w:r>
              <w:t>1,00</w:t>
            </w:r>
          </w:p>
        </w:tc>
        <w:tc>
          <w:tcPr>
            <w:tcW w:w="1171" w:type="dxa"/>
            <w:tcBorders>
              <w:top w:val="nil"/>
              <w:bottom w:val="single" w:sz="4" w:space="0" w:color="auto"/>
            </w:tcBorders>
          </w:tcPr>
          <w:p w:rsidR="000A6771" w:rsidRDefault="000A6771">
            <w:pPr>
              <w:pStyle w:val="ConsPlusNormal"/>
              <w:jc w:val="center"/>
            </w:pPr>
            <w:r>
              <w:t>1,00</w:t>
            </w:r>
          </w:p>
        </w:tc>
        <w:tc>
          <w:tcPr>
            <w:tcW w:w="1166" w:type="dxa"/>
            <w:tcBorders>
              <w:top w:val="nil"/>
              <w:bottom w:val="single" w:sz="4" w:space="0" w:color="auto"/>
            </w:tcBorders>
          </w:tcPr>
          <w:p w:rsidR="000A6771" w:rsidRDefault="000A6771">
            <w:pPr>
              <w:pStyle w:val="ConsPlusNormal"/>
              <w:jc w:val="center"/>
            </w:pPr>
            <w:r>
              <w:t>1,00</w:t>
            </w:r>
          </w:p>
        </w:tc>
      </w:tr>
    </w:tbl>
    <w:p w:rsidR="000A6771" w:rsidRDefault="000A6771">
      <w:pPr>
        <w:pStyle w:val="ConsPlusNormal"/>
        <w:jc w:val="both"/>
      </w:pPr>
    </w:p>
    <w:p w:rsidR="000A6771" w:rsidRDefault="000A6771">
      <w:pPr>
        <w:pStyle w:val="ConsPlusNormal"/>
        <w:jc w:val="center"/>
      </w:pPr>
      <w:r>
        <w:rPr>
          <w:noProof/>
          <w:position w:val="-184"/>
        </w:rPr>
        <w:drawing>
          <wp:inline distT="0" distB="0" distL="0" distR="0">
            <wp:extent cx="5541645" cy="248475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a:extLst>
                        <a:ext uri="{28A0092B-C50C-407E-A947-70E740481C1C}">
                          <a14:useLocalDpi xmlns:a14="http://schemas.microsoft.com/office/drawing/2010/main" val="0"/>
                        </a:ext>
                      </a:extLst>
                    </a:blip>
                    <a:srcRect/>
                    <a:stretch>
                      <a:fillRect/>
                    </a:stretch>
                  </pic:blipFill>
                  <pic:spPr bwMode="auto">
                    <a:xfrm>
                      <a:off x="0" y="0"/>
                      <a:ext cx="5541645" cy="2484755"/>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center"/>
      </w:pPr>
      <w:r>
        <w:rPr>
          <w:i/>
        </w:rPr>
        <w:t>а</w:t>
      </w:r>
      <w:r>
        <w:t xml:space="preserve"> - </w:t>
      </w:r>
      <w:r>
        <w:rPr>
          <w:noProof/>
          <w:position w:val="-9"/>
        </w:rPr>
        <w:drawing>
          <wp:inline distT="0" distB="0" distL="0" distR="0">
            <wp:extent cx="377190" cy="25908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77190" cy="259080"/>
                    </a:xfrm>
                    <a:prstGeom prst="rect">
                      <a:avLst/>
                    </a:prstGeom>
                    <a:noFill/>
                    <a:ln>
                      <a:noFill/>
                    </a:ln>
                  </pic:spPr>
                </pic:pic>
              </a:graphicData>
            </a:graphic>
          </wp:inline>
        </w:drawing>
      </w:r>
      <w:r>
        <w:t xml:space="preserve">; </w:t>
      </w:r>
      <w:r>
        <w:rPr>
          <w:i/>
        </w:rPr>
        <w:t>б</w:t>
      </w:r>
      <w:r>
        <w:t xml:space="preserve"> - </w:t>
      </w:r>
      <w:r>
        <w:rPr>
          <w:noProof/>
          <w:position w:val="-9"/>
        </w:rPr>
        <w:drawing>
          <wp:inline distT="0" distB="0" distL="0" distR="0">
            <wp:extent cx="377190" cy="25908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77190" cy="259080"/>
                    </a:xfrm>
                    <a:prstGeom prst="rect">
                      <a:avLst/>
                    </a:prstGeom>
                    <a:noFill/>
                    <a:ln>
                      <a:noFill/>
                    </a:ln>
                  </pic:spPr>
                </pic:pic>
              </a:graphicData>
            </a:graphic>
          </wp:inline>
        </w:drawing>
      </w:r>
      <w:r>
        <w:t xml:space="preserve">; </w:t>
      </w:r>
      <w:r>
        <w:rPr>
          <w:i/>
        </w:rPr>
        <w:t>в</w:t>
      </w:r>
      <w:r>
        <w:t xml:space="preserve"> - </w:t>
      </w:r>
      <w:r>
        <w:rPr>
          <w:noProof/>
          <w:position w:val="-9"/>
        </w:rPr>
        <w:drawing>
          <wp:inline distT="0" distB="0" distL="0" distR="0">
            <wp:extent cx="383540" cy="25908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83540" cy="259080"/>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center"/>
      </w:pPr>
      <w:bookmarkStart w:id="174" w:name="P6949"/>
      <w:bookmarkEnd w:id="174"/>
      <w:r>
        <w:rPr>
          <w:b/>
          <w:i/>
        </w:rPr>
        <w:t>Рисунок К.3 -</w:t>
      </w:r>
      <w:r>
        <w:t xml:space="preserve"> </w:t>
      </w:r>
      <w:r>
        <w:rPr>
          <w:b/>
        </w:rPr>
        <w:t>Графики для определения коэффициентов</w:t>
      </w:r>
    </w:p>
    <w:p w:rsidR="000A6771" w:rsidRDefault="000A6771">
      <w:pPr>
        <w:pStyle w:val="ConsPlusNormal"/>
        <w:jc w:val="both"/>
      </w:pPr>
    </w:p>
    <w:p w:rsidR="000A6771" w:rsidRDefault="000A6771">
      <w:pPr>
        <w:pStyle w:val="ConsPlusNormal"/>
        <w:ind w:firstLine="540"/>
        <w:jc w:val="both"/>
      </w:pPr>
      <w:r>
        <w:t xml:space="preserve">К.4 Для заглубленного сооружения глубина оттаивания грунта </w:t>
      </w:r>
      <w:r>
        <w:rPr>
          <w:i/>
        </w:rPr>
        <w:t>H</w:t>
      </w:r>
      <w:r>
        <w:t xml:space="preserve">, м (считая от поверхности грунта под заглубленной частью сооружения), за время </w:t>
      </w:r>
      <w:r>
        <w:rPr>
          <w:i/>
        </w:rPr>
        <w:t>t</w:t>
      </w:r>
      <w:r>
        <w:t>, с (ч), определяется по формулам:</w:t>
      </w:r>
    </w:p>
    <w:p w:rsidR="000A6771" w:rsidRDefault="000A6771">
      <w:pPr>
        <w:pStyle w:val="ConsPlusNormal"/>
        <w:spacing w:before="220"/>
        <w:ind w:firstLine="540"/>
        <w:jc w:val="both"/>
      </w:pPr>
      <w:r>
        <w:rPr>
          <w:i/>
        </w:rPr>
        <w:t>под серединой сооружения</w:t>
      </w:r>
    </w:p>
    <w:p w:rsidR="000A6771" w:rsidRDefault="000A6771">
      <w:pPr>
        <w:pStyle w:val="ConsPlusNormal"/>
        <w:jc w:val="both"/>
      </w:pPr>
    </w:p>
    <w:p w:rsidR="000A6771" w:rsidRDefault="000A6771">
      <w:pPr>
        <w:pStyle w:val="ConsPlusNormal"/>
        <w:jc w:val="center"/>
      </w:pPr>
      <w:r>
        <w:rPr>
          <w:noProof/>
          <w:position w:val="-11"/>
        </w:rPr>
        <w:lastRenderedPageBreak/>
        <w:drawing>
          <wp:inline distT="0" distB="0" distL="0" distR="0">
            <wp:extent cx="1383030" cy="28575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383030" cy="285750"/>
                    </a:xfrm>
                    <a:prstGeom prst="rect">
                      <a:avLst/>
                    </a:prstGeom>
                    <a:noFill/>
                    <a:ln>
                      <a:noFill/>
                    </a:ln>
                  </pic:spPr>
                </pic:pic>
              </a:graphicData>
            </a:graphic>
          </wp:inline>
        </w:drawing>
      </w:r>
      <w:r>
        <w:t xml:space="preserve"> (К.8)</w:t>
      </w:r>
    </w:p>
    <w:p w:rsidR="000A6771" w:rsidRDefault="000A6771">
      <w:pPr>
        <w:pStyle w:val="ConsPlusNormal"/>
        <w:jc w:val="both"/>
      </w:pPr>
    </w:p>
    <w:p w:rsidR="000A6771" w:rsidRDefault="000A6771">
      <w:pPr>
        <w:pStyle w:val="ConsPlusNormal"/>
        <w:ind w:firstLine="540"/>
        <w:jc w:val="both"/>
      </w:pPr>
      <w:r>
        <w:rPr>
          <w:i/>
        </w:rPr>
        <w:t>под краем сооружения</w:t>
      </w:r>
    </w:p>
    <w:p w:rsidR="000A6771" w:rsidRDefault="000A6771">
      <w:pPr>
        <w:pStyle w:val="ConsPlusNormal"/>
        <w:jc w:val="both"/>
      </w:pPr>
    </w:p>
    <w:p w:rsidR="000A6771" w:rsidRDefault="000A6771">
      <w:pPr>
        <w:pStyle w:val="ConsPlusNormal"/>
        <w:jc w:val="center"/>
      </w:pPr>
      <w:r>
        <w:rPr>
          <w:i/>
        </w:rPr>
        <w:t>H</w:t>
      </w:r>
      <w:r>
        <w:rPr>
          <w:i/>
          <w:vertAlign w:val="subscript"/>
        </w:rPr>
        <w:t>e</w:t>
      </w:r>
      <w:r>
        <w:t xml:space="preserve"> = </w:t>
      </w:r>
      <w:r>
        <w:rPr>
          <w:i/>
        </w:rPr>
        <w:t>k</w:t>
      </w:r>
      <w:r>
        <w:rPr>
          <w:i/>
          <w:vertAlign w:val="subscript"/>
        </w:rPr>
        <w:t>d</w:t>
      </w:r>
      <w:r>
        <w:rPr>
          <w:i/>
        </w:rPr>
        <w:t>H</w:t>
      </w:r>
      <w:r>
        <w:rPr>
          <w:i/>
          <w:vertAlign w:val="subscript"/>
        </w:rPr>
        <w:t>c</w:t>
      </w:r>
      <w:r>
        <w:t>, (К.9)</w:t>
      </w:r>
    </w:p>
    <w:p w:rsidR="000A6771" w:rsidRDefault="000A6771">
      <w:pPr>
        <w:pStyle w:val="ConsPlusNormal"/>
        <w:jc w:val="both"/>
      </w:pPr>
    </w:p>
    <w:p w:rsidR="000A6771" w:rsidRDefault="000A6771">
      <w:pPr>
        <w:pStyle w:val="ConsPlusNormal"/>
        <w:ind w:firstLine="540"/>
        <w:jc w:val="both"/>
      </w:pPr>
      <w:r>
        <w:t xml:space="preserve">где </w:t>
      </w:r>
      <w:r>
        <w:rPr>
          <w:i/>
        </w:rPr>
        <w:t>k</w:t>
      </w:r>
      <w:r>
        <w:rPr>
          <w:i/>
          <w:vertAlign w:val="subscript"/>
        </w:rPr>
        <w:t>d</w:t>
      </w:r>
      <w:r>
        <w:t xml:space="preserve"> - коэффициент, определяемый по </w:t>
      </w:r>
      <w:hyperlink w:anchor="P6973">
        <w:r>
          <w:rPr>
            <w:color w:val="0000FF"/>
          </w:rPr>
          <w:t>таблице К.3</w:t>
        </w:r>
      </w:hyperlink>
      <w:r>
        <w:t>;</w:t>
      </w:r>
    </w:p>
    <w:p w:rsidR="000A6771" w:rsidRDefault="000A6771">
      <w:pPr>
        <w:pStyle w:val="ConsPlusNormal"/>
        <w:spacing w:before="220"/>
        <w:ind w:firstLine="540"/>
        <w:jc w:val="both"/>
      </w:pPr>
      <w:r>
        <w:rPr>
          <w:noProof/>
          <w:position w:val="-8"/>
        </w:rPr>
        <w:drawing>
          <wp:inline distT="0" distB="0" distL="0" distR="0">
            <wp:extent cx="201295" cy="25146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 коэффициент, определяемый по графикам </w:t>
      </w:r>
      <w:hyperlink w:anchor="P6969">
        <w:r>
          <w:rPr>
            <w:color w:val="0000FF"/>
          </w:rPr>
          <w:t>(рисунок К.4)</w:t>
        </w:r>
      </w:hyperlink>
      <w:r>
        <w:t xml:space="preserve"> в зависимости от отношения заглубления сооружения к его ширине </w:t>
      </w:r>
      <w:r>
        <w:rPr>
          <w:i/>
        </w:rPr>
        <w:t>H</w:t>
      </w:r>
      <w:r>
        <w:t>/</w:t>
      </w:r>
      <w:r>
        <w:rPr>
          <w:i/>
        </w:rPr>
        <w:t>B</w:t>
      </w:r>
      <w:r>
        <w:t xml:space="preserve">, параметра </w:t>
      </w:r>
      <w:r>
        <w:rPr>
          <w:noProof/>
          <w:position w:val="-6"/>
        </w:rPr>
        <w:drawing>
          <wp:inline distT="0" distB="0" distL="0" distR="0">
            <wp:extent cx="167640" cy="21780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67640" cy="217805"/>
                    </a:xfrm>
                    <a:prstGeom prst="rect">
                      <a:avLst/>
                    </a:prstGeom>
                    <a:noFill/>
                    <a:ln>
                      <a:noFill/>
                    </a:ln>
                  </pic:spPr>
                </pic:pic>
              </a:graphicData>
            </a:graphic>
          </wp:inline>
        </w:drawing>
      </w:r>
      <w:r>
        <w:t xml:space="preserve"> и коэффициента </w:t>
      </w:r>
      <w:r>
        <w:rPr>
          <w:noProof/>
          <w:position w:val="-8"/>
        </w:rPr>
        <w:drawing>
          <wp:inline distT="0" distB="0" distL="0" distR="0">
            <wp:extent cx="217805" cy="25146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17805" cy="251460"/>
                    </a:xfrm>
                    <a:prstGeom prst="rect">
                      <a:avLst/>
                    </a:prstGeom>
                    <a:noFill/>
                    <a:ln>
                      <a:noFill/>
                    </a:ln>
                  </pic:spPr>
                </pic:pic>
              </a:graphicData>
            </a:graphic>
          </wp:inline>
        </w:drawing>
      </w:r>
      <w:r>
        <w:t>, определяемого по формуле</w:t>
      </w:r>
    </w:p>
    <w:p w:rsidR="000A6771" w:rsidRDefault="000A6771">
      <w:pPr>
        <w:pStyle w:val="ConsPlusNormal"/>
        <w:jc w:val="both"/>
      </w:pPr>
    </w:p>
    <w:p w:rsidR="000A6771" w:rsidRDefault="000A6771">
      <w:pPr>
        <w:pStyle w:val="ConsPlusNormal"/>
        <w:jc w:val="center"/>
      </w:pPr>
      <w:r>
        <w:rPr>
          <w:noProof/>
          <w:position w:val="-26"/>
        </w:rPr>
        <w:drawing>
          <wp:inline distT="0" distB="0" distL="0" distR="0">
            <wp:extent cx="1173480" cy="47180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173480" cy="471805"/>
                    </a:xfrm>
                    <a:prstGeom prst="rect">
                      <a:avLst/>
                    </a:prstGeom>
                    <a:noFill/>
                    <a:ln>
                      <a:noFill/>
                    </a:ln>
                  </pic:spPr>
                </pic:pic>
              </a:graphicData>
            </a:graphic>
          </wp:inline>
        </w:drawing>
      </w:r>
      <w:r>
        <w:t xml:space="preserve"> (К.10)</w:t>
      </w:r>
    </w:p>
    <w:p w:rsidR="000A6771" w:rsidRDefault="000A6771">
      <w:pPr>
        <w:pStyle w:val="ConsPlusNormal"/>
        <w:jc w:val="both"/>
      </w:pPr>
    </w:p>
    <w:p w:rsidR="000A6771" w:rsidRDefault="000A6771">
      <w:pPr>
        <w:pStyle w:val="ConsPlusNormal"/>
        <w:ind w:firstLine="540"/>
        <w:jc w:val="both"/>
      </w:pPr>
      <w:r>
        <w:t xml:space="preserve">где </w:t>
      </w:r>
      <w:r>
        <w:rPr>
          <w:noProof/>
          <w:position w:val="-8"/>
        </w:rPr>
        <w:drawing>
          <wp:inline distT="0" distB="0" distL="0" distR="0">
            <wp:extent cx="209550" cy="25146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определяемый по графикам </w:t>
      </w:r>
      <w:hyperlink w:anchor="P6969">
        <w:r>
          <w:rPr>
            <w:color w:val="0000FF"/>
          </w:rPr>
          <w:t>(рисунок К.4)</w:t>
        </w:r>
      </w:hyperlink>
      <w:r>
        <w:t xml:space="preserve"> в зависимости от параметров </w:t>
      </w:r>
      <w:r>
        <w:rPr>
          <w:i/>
        </w:rPr>
        <w:t>H</w:t>
      </w:r>
      <w:r>
        <w:t>/</w:t>
      </w:r>
      <w:r>
        <w:rPr>
          <w:i/>
        </w:rPr>
        <w:t>B</w:t>
      </w:r>
      <w:r>
        <w:t xml:space="preserve"> и </w:t>
      </w:r>
      <w:r>
        <w:rPr>
          <w:noProof/>
          <w:position w:val="-6"/>
        </w:rPr>
        <w:drawing>
          <wp:inline distT="0" distB="0" distL="0" distR="0">
            <wp:extent cx="167640" cy="21780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67640" cy="217805"/>
                    </a:xfrm>
                    <a:prstGeom prst="rect">
                      <a:avLst/>
                    </a:prstGeom>
                    <a:noFill/>
                    <a:ln>
                      <a:noFill/>
                    </a:ln>
                  </pic:spPr>
                </pic:pic>
              </a:graphicData>
            </a:graphic>
          </wp:inline>
        </w:drawing>
      </w:r>
      <w:r>
        <w:t xml:space="preserve"> при </w:t>
      </w:r>
      <w:r>
        <w:rPr>
          <w:noProof/>
          <w:position w:val="-8"/>
        </w:rPr>
        <w:drawing>
          <wp:inline distT="0" distB="0" distL="0" distR="0">
            <wp:extent cx="544830" cy="25146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w:t>
      </w:r>
    </w:p>
    <w:p w:rsidR="000A6771" w:rsidRDefault="000A6771">
      <w:pPr>
        <w:pStyle w:val="ConsPlusNormal"/>
        <w:jc w:val="both"/>
      </w:pPr>
    </w:p>
    <w:p w:rsidR="000A6771" w:rsidRDefault="000A6771">
      <w:pPr>
        <w:pStyle w:val="ConsPlusNormal"/>
        <w:jc w:val="center"/>
      </w:pPr>
      <w:r>
        <w:rPr>
          <w:noProof/>
          <w:position w:val="-512"/>
        </w:rPr>
        <w:lastRenderedPageBreak/>
        <w:drawing>
          <wp:inline distT="0" distB="0" distL="0" distR="0">
            <wp:extent cx="5280660" cy="664845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a:extLst>
                        <a:ext uri="{28A0092B-C50C-407E-A947-70E740481C1C}">
                          <a14:useLocalDpi xmlns:a14="http://schemas.microsoft.com/office/drawing/2010/main" val="0"/>
                        </a:ext>
                      </a:extLst>
                    </a:blip>
                    <a:srcRect/>
                    <a:stretch>
                      <a:fillRect/>
                    </a:stretch>
                  </pic:blipFill>
                  <pic:spPr bwMode="auto">
                    <a:xfrm>
                      <a:off x="0" y="0"/>
                      <a:ext cx="5280660" cy="6648450"/>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center"/>
      </w:pPr>
      <w:bookmarkStart w:id="175" w:name="P6969"/>
      <w:bookmarkEnd w:id="175"/>
      <w:r>
        <w:rPr>
          <w:b/>
          <w:i/>
        </w:rPr>
        <w:t>Рисунок К.4</w:t>
      </w:r>
      <w:r>
        <w:t xml:space="preserve"> </w:t>
      </w:r>
      <w:r>
        <w:rPr>
          <w:b/>
        </w:rPr>
        <w:t>- Графики для определения коэффициента</w:t>
      </w:r>
      <w:r>
        <w:t> </w:t>
      </w:r>
      <w:r>
        <w:rPr>
          <w:noProof/>
          <w:position w:val="-8"/>
        </w:rPr>
        <w:drawing>
          <wp:inline distT="0" distB="0" distL="0" distR="0">
            <wp:extent cx="201295" cy="2514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right"/>
      </w:pPr>
      <w:r>
        <w:t>Таблица К.3</w:t>
      </w:r>
    </w:p>
    <w:p w:rsidR="000A6771" w:rsidRDefault="000A6771">
      <w:pPr>
        <w:pStyle w:val="ConsPlusNormal"/>
        <w:jc w:val="both"/>
      </w:pPr>
    </w:p>
    <w:p w:rsidR="000A6771" w:rsidRDefault="000A6771">
      <w:pPr>
        <w:pStyle w:val="ConsPlusNormal"/>
        <w:jc w:val="center"/>
      </w:pPr>
      <w:bookmarkStart w:id="176" w:name="P6973"/>
      <w:bookmarkEnd w:id="176"/>
      <w:r>
        <w:rPr>
          <w:b/>
        </w:rPr>
        <w:t>Значения коэффициента</w:t>
      </w:r>
      <w:r>
        <w:t xml:space="preserve"> </w:t>
      </w:r>
      <w:r>
        <w:rPr>
          <w:b/>
          <w:i/>
        </w:rPr>
        <w:t>k</w:t>
      </w:r>
      <w:r>
        <w:rPr>
          <w:b/>
          <w:i/>
          <w:vertAlign w:val="subscript"/>
        </w:rPr>
        <w:t>d</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498"/>
        <w:gridCol w:w="1512"/>
        <w:gridCol w:w="1517"/>
        <w:gridCol w:w="1526"/>
        <w:gridCol w:w="1560"/>
      </w:tblGrid>
      <w:tr w:rsidR="000A6771">
        <w:tc>
          <w:tcPr>
            <w:tcW w:w="1417" w:type="dxa"/>
            <w:vMerge w:val="restart"/>
            <w:tcBorders>
              <w:top w:val="single" w:sz="4" w:space="0" w:color="auto"/>
              <w:bottom w:val="single" w:sz="4" w:space="0" w:color="auto"/>
            </w:tcBorders>
            <w:vAlign w:val="center"/>
          </w:tcPr>
          <w:p w:rsidR="000A6771" w:rsidRDefault="000A6771">
            <w:pPr>
              <w:pStyle w:val="ConsPlusNormal"/>
              <w:jc w:val="center"/>
            </w:pPr>
            <w:r>
              <w:rPr>
                <w:i/>
              </w:rPr>
              <w:t>H</w:t>
            </w:r>
            <w:r>
              <w:t>/</w:t>
            </w:r>
            <w:r>
              <w:rPr>
                <w:i/>
              </w:rPr>
              <w:t>B</w:t>
            </w:r>
          </w:p>
        </w:tc>
        <w:tc>
          <w:tcPr>
            <w:tcW w:w="7613" w:type="dxa"/>
            <w:gridSpan w:val="5"/>
            <w:tcBorders>
              <w:top w:val="single" w:sz="4" w:space="0" w:color="auto"/>
              <w:bottom w:val="single" w:sz="4" w:space="0" w:color="auto"/>
            </w:tcBorders>
            <w:vAlign w:val="center"/>
          </w:tcPr>
          <w:p w:rsidR="000A6771" w:rsidRDefault="000A6771">
            <w:pPr>
              <w:pStyle w:val="ConsPlusNormal"/>
              <w:jc w:val="center"/>
            </w:pPr>
            <w:r>
              <w:t xml:space="preserve">Значения коэффициента </w:t>
            </w:r>
            <w:r>
              <w:rPr>
                <w:i/>
              </w:rPr>
              <w:t>k</w:t>
            </w:r>
            <w:r>
              <w:rPr>
                <w:i/>
                <w:vertAlign w:val="subscript"/>
              </w:rPr>
              <w:t>d</w:t>
            </w:r>
            <w:r>
              <w:t xml:space="preserve"> при</w:t>
            </w:r>
            <w:r>
              <w:rPr>
                <w:noProof/>
                <w:position w:val="-6"/>
              </w:rPr>
              <w:drawing>
                <wp:inline distT="0" distB="0" distL="0" distR="0">
                  <wp:extent cx="167640" cy="217805"/>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67640" cy="217805"/>
                          </a:xfrm>
                          <a:prstGeom prst="rect">
                            <a:avLst/>
                          </a:prstGeom>
                          <a:noFill/>
                          <a:ln>
                            <a:noFill/>
                          </a:ln>
                        </pic:spPr>
                      </pic:pic>
                    </a:graphicData>
                  </a:graphic>
                </wp:inline>
              </w:drawing>
            </w:r>
            <w:r>
              <w:t>, равном</w:t>
            </w:r>
          </w:p>
        </w:tc>
      </w:tr>
      <w:tr w:rsidR="000A6771">
        <w:tc>
          <w:tcPr>
            <w:tcW w:w="1417" w:type="dxa"/>
            <w:vMerge/>
            <w:tcBorders>
              <w:top w:val="single" w:sz="4" w:space="0" w:color="auto"/>
              <w:bottom w:val="single" w:sz="4" w:space="0" w:color="auto"/>
            </w:tcBorders>
          </w:tcPr>
          <w:p w:rsidR="000A6771" w:rsidRDefault="000A6771">
            <w:pPr>
              <w:pStyle w:val="ConsPlusNormal"/>
            </w:pPr>
          </w:p>
        </w:tc>
        <w:tc>
          <w:tcPr>
            <w:tcW w:w="1498" w:type="dxa"/>
            <w:tcBorders>
              <w:top w:val="single" w:sz="4" w:space="0" w:color="auto"/>
              <w:bottom w:val="single" w:sz="4" w:space="0" w:color="auto"/>
            </w:tcBorders>
            <w:vAlign w:val="center"/>
          </w:tcPr>
          <w:p w:rsidR="000A6771" w:rsidRDefault="000A6771">
            <w:pPr>
              <w:pStyle w:val="ConsPlusNormal"/>
              <w:jc w:val="center"/>
            </w:pPr>
            <w:r>
              <w:t>0 - 0,2</w:t>
            </w:r>
          </w:p>
        </w:tc>
        <w:tc>
          <w:tcPr>
            <w:tcW w:w="1512" w:type="dxa"/>
            <w:tcBorders>
              <w:top w:val="single" w:sz="4" w:space="0" w:color="auto"/>
              <w:bottom w:val="single" w:sz="4" w:space="0" w:color="auto"/>
            </w:tcBorders>
            <w:vAlign w:val="center"/>
          </w:tcPr>
          <w:p w:rsidR="000A6771" w:rsidRDefault="000A6771">
            <w:pPr>
              <w:pStyle w:val="ConsPlusNormal"/>
              <w:jc w:val="center"/>
            </w:pPr>
            <w:r>
              <w:t>0,4</w:t>
            </w:r>
          </w:p>
        </w:tc>
        <w:tc>
          <w:tcPr>
            <w:tcW w:w="1517" w:type="dxa"/>
            <w:tcBorders>
              <w:top w:val="single" w:sz="4" w:space="0" w:color="auto"/>
              <w:bottom w:val="single" w:sz="4" w:space="0" w:color="auto"/>
            </w:tcBorders>
            <w:vAlign w:val="center"/>
          </w:tcPr>
          <w:p w:rsidR="000A6771" w:rsidRDefault="000A6771">
            <w:pPr>
              <w:pStyle w:val="ConsPlusNormal"/>
              <w:jc w:val="center"/>
            </w:pPr>
            <w:r>
              <w:t>0,8</w:t>
            </w:r>
          </w:p>
        </w:tc>
        <w:tc>
          <w:tcPr>
            <w:tcW w:w="1526" w:type="dxa"/>
            <w:tcBorders>
              <w:top w:val="single" w:sz="4" w:space="0" w:color="auto"/>
              <w:bottom w:val="single" w:sz="4" w:space="0" w:color="auto"/>
            </w:tcBorders>
            <w:vAlign w:val="center"/>
          </w:tcPr>
          <w:p w:rsidR="000A6771" w:rsidRDefault="000A6771">
            <w:pPr>
              <w:pStyle w:val="ConsPlusNormal"/>
              <w:jc w:val="center"/>
            </w:pPr>
            <w:r>
              <w:t>1,2</w:t>
            </w:r>
          </w:p>
        </w:tc>
        <w:tc>
          <w:tcPr>
            <w:tcW w:w="1560" w:type="dxa"/>
            <w:tcBorders>
              <w:top w:val="single" w:sz="4" w:space="0" w:color="auto"/>
              <w:bottom w:val="single" w:sz="4" w:space="0" w:color="auto"/>
            </w:tcBorders>
            <w:vAlign w:val="center"/>
          </w:tcPr>
          <w:p w:rsidR="000A6771" w:rsidRDefault="000A6771">
            <w:pPr>
              <w:pStyle w:val="ConsPlusNormal"/>
              <w:jc w:val="center"/>
            </w:pPr>
            <w:r>
              <w:t>2,0</w:t>
            </w:r>
          </w:p>
        </w:tc>
      </w:tr>
      <w:tr w:rsidR="000A6771">
        <w:tblPrEx>
          <w:tblBorders>
            <w:insideH w:val="none" w:sz="0" w:space="0" w:color="auto"/>
          </w:tblBorders>
        </w:tblPrEx>
        <w:tc>
          <w:tcPr>
            <w:tcW w:w="1417" w:type="dxa"/>
            <w:tcBorders>
              <w:top w:val="single" w:sz="4" w:space="0" w:color="auto"/>
              <w:bottom w:val="nil"/>
            </w:tcBorders>
          </w:tcPr>
          <w:p w:rsidR="000A6771" w:rsidRDefault="000A6771">
            <w:pPr>
              <w:pStyle w:val="ConsPlusNormal"/>
              <w:jc w:val="center"/>
            </w:pPr>
            <w:r>
              <w:t>0</w:t>
            </w:r>
          </w:p>
        </w:tc>
        <w:tc>
          <w:tcPr>
            <w:tcW w:w="1498" w:type="dxa"/>
            <w:tcBorders>
              <w:top w:val="single" w:sz="4" w:space="0" w:color="auto"/>
              <w:bottom w:val="nil"/>
            </w:tcBorders>
          </w:tcPr>
          <w:p w:rsidR="000A6771" w:rsidRDefault="000A6771">
            <w:pPr>
              <w:pStyle w:val="ConsPlusNormal"/>
              <w:jc w:val="center"/>
            </w:pPr>
            <w:r>
              <w:t>0,85</w:t>
            </w:r>
          </w:p>
        </w:tc>
        <w:tc>
          <w:tcPr>
            <w:tcW w:w="1512" w:type="dxa"/>
            <w:tcBorders>
              <w:top w:val="single" w:sz="4" w:space="0" w:color="auto"/>
              <w:bottom w:val="nil"/>
            </w:tcBorders>
          </w:tcPr>
          <w:p w:rsidR="000A6771" w:rsidRDefault="000A6771">
            <w:pPr>
              <w:pStyle w:val="ConsPlusNormal"/>
              <w:jc w:val="center"/>
            </w:pPr>
            <w:r>
              <w:t>0,69</w:t>
            </w:r>
          </w:p>
        </w:tc>
        <w:tc>
          <w:tcPr>
            <w:tcW w:w="1517" w:type="dxa"/>
            <w:tcBorders>
              <w:top w:val="single" w:sz="4" w:space="0" w:color="auto"/>
              <w:bottom w:val="nil"/>
            </w:tcBorders>
          </w:tcPr>
          <w:p w:rsidR="000A6771" w:rsidRDefault="000A6771">
            <w:pPr>
              <w:pStyle w:val="ConsPlusNormal"/>
              <w:jc w:val="center"/>
            </w:pPr>
            <w:r>
              <w:t>0,39</w:t>
            </w:r>
          </w:p>
        </w:tc>
        <w:tc>
          <w:tcPr>
            <w:tcW w:w="1526" w:type="dxa"/>
            <w:tcBorders>
              <w:top w:val="single" w:sz="4" w:space="0" w:color="auto"/>
              <w:bottom w:val="nil"/>
            </w:tcBorders>
          </w:tcPr>
          <w:p w:rsidR="000A6771" w:rsidRDefault="000A6771">
            <w:pPr>
              <w:pStyle w:val="ConsPlusNormal"/>
              <w:jc w:val="center"/>
            </w:pPr>
            <w:r>
              <w:t>0,22</w:t>
            </w:r>
          </w:p>
        </w:tc>
        <w:tc>
          <w:tcPr>
            <w:tcW w:w="1560" w:type="dxa"/>
            <w:tcBorders>
              <w:top w:val="single" w:sz="4" w:space="0" w:color="auto"/>
              <w:bottom w:val="nil"/>
            </w:tcBorders>
          </w:tcPr>
          <w:p w:rsidR="000A6771" w:rsidRDefault="000A6771">
            <w:pPr>
              <w:pStyle w:val="ConsPlusNormal"/>
              <w:jc w:val="center"/>
            </w:pPr>
            <w:r>
              <w:t>0,13</w:t>
            </w:r>
          </w:p>
        </w:tc>
      </w:tr>
      <w:tr w:rsidR="000A6771">
        <w:tblPrEx>
          <w:tblBorders>
            <w:insideH w:val="none" w:sz="0" w:space="0" w:color="auto"/>
          </w:tblBorders>
        </w:tblPrEx>
        <w:tc>
          <w:tcPr>
            <w:tcW w:w="1417" w:type="dxa"/>
            <w:tcBorders>
              <w:top w:val="nil"/>
              <w:bottom w:val="nil"/>
            </w:tcBorders>
          </w:tcPr>
          <w:p w:rsidR="000A6771" w:rsidRDefault="000A6771">
            <w:pPr>
              <w:pStyle w:val="ConsPlusNormal"/>
              <w:jc w:val="center"/>
            </w:pPr>
            <w:r>
              <w:t>0,25</w:t>
            </w:r>
          </w:p>
        </w:tc>
        <w:tc>
          <w:tcPr>
            <w:tcW w:w="1498" w:type="dxa"/>
            <w:tcBorders>
              <w:top w:val="nil"/>
              <w:bottom w:val="nil"/>
            </w:tcBorders>
          </w:tcPr>
          <w:p w:rsidR="000A6771" w:rsidRDefault="000A6771">
            <w:pPr>
              <w:pStyle w:val="ConsPlusNormal"/>
              <w:jc w:val="center"/>
            </w:pPr>
            <w:r>
              <w:t>0,88</w:t>
            </w:r>
          </w:p>
        </w:tc>
        <w:tc>
          <w:tcPr>
            <w:tcW w:w="1512" w:type="dxa"/>
            <w:tcBorders>
              <w:top w:val="nil"/>
              <w:bottom w:val="nil"/>
            </w:tcBorders>
          </w:tcPr>
          <w:p w:rsidR="000A6771" w:rsidRDefault="000A6771">
            <w:pPr>
              <w:pStyle w:val="ConsPlusNormal"/>
              <w:jc w:val="center"/>
            </w:pPr>
            <w:r>
              <w:t>0,76</w:t>
            </w:r>
          </w:p>
        </w:tc>
        <w:tc>
          <w:tcPr>
            <w:tcW w:w="1517" w:type="dxa"/>
            <w:tcBorders>
              <w:top w:val="nil"/>
              <w:bottom w:val="nil"/>
            </w:tcBorders>
          </w:tcPr>
          <w:p w:rsidR="000A6771" w:rsidRDefault="000A6771">
            <w:pPr>
              <w:pStyle w:val="ConsPlusNormal"/>
              <w:jc w:val="center"/>
            </w:pPr>
            <w:r>
              <w:t>0,62</w:t>
            </w:r>
          </w:p>
        </w:tc>
        <w:tc>
          <w:tcPr>
            <w:tcW w:w="1526" w:type="dxa"/>
            <w:tcBorders>
              <w:top w:val="nil"/>
              <w:bottom w:val="nil"/>
            </w:tcBorders>
          </w:tcPr>
          <w:p w:rsidR="000A6771" w:rsidRDefault="000A6771">
            <w:pPr>
              <w:pStyle w:val="ConsPlusNormal"/>
              <w:jc w:val="center"/>
            </w:pPr>
            <w:r>
              <w:t>0,48</w:t>
            </w:r>
          </w:p>
        </w:tc>
        <w:tc>
          <w:tcPr>
            <w:tcW w:w="1560" w:type="dxa"/>
            <w:tcBorders>
              <w:top w:val="nil"/>
              <w:bottom w:val="nil"/>
            </w:tcBorders>
          </w:tcPr>
          <w:p w:rsidR="000A6771" w:rsidRDefault="000A6771">
            <w:pPr>
              <w:pStyle w:val="ConsPlusNormal"/>
              <w:jc w:val="center"/>
            </w:pPr>
            <w:r>
              <w:t>0,29</w:t>
            </w:r>
          </w:p>
        </w:tc>
      </w:tr>
      <w:tr w:rsidR="000A6771">
        <w:tblPrEx>
          <w:tblBorders>
            <w:insideH w:val="none" w:sz="0" w:space="0" w:color="auto"/>
          </w:tblBorders>
        </w:tblPrEx>
        <w:tc>
          <w:tcPr>
            <w:tcW w:w="1417" w:type="dxa"/>
            <w:tcBorders>
              <w:top w:val="nil"/>
              <w:bottom w:val="nil"/>
            </w:tcBorders>
          </w:tcPr>
          <w:p w:rsidR="000A6771" w:rsidRDefault="000A6771">
            <w:pPr>
              <w:pStyle w:val="ConsPlusNormal"/>
              <w:jc w:val="center"/>
            </w:pPr>
            <w:r>
              <w:lastRenderedPageBreak/>
              <w:t>0,50</w:t>
            </w:r>
          </w:p>
        </w:tc>
        <w:tc>
          <w:tcPr>
            <w:tcW w:w="1498" w:type="dxa"/>
            <w:tcBorders>
              <w:top w:val="nil"/>
              <w:bottom w:val="nil"/>
            </w:tcBorders>
          </w:tcPr>
          <w:p w:rsidR="000A6771" w:rsidRDefault="000A6771">
            <w:pPr>
              <w:pStyle w:val="ConsPlusNormal"/>
              <w:jc w:val="center"/>
            </w:pPr>
            <w:r>
              <w:t>0,90</w:t>
            </w:r>
          </w:p>
        </w:tc>
        <w:tc>
          <w:tcPr>
            <w:tcW w:w="1512" w:type="dxa"/>
            <w:tcBorders>
              <w:top w:val="nil"/>
              <w:bottom w:val="nil"/>
            </w:tcBorders>
          </w:tcPr>
          <w:p w:rsidR="000A6771" w:rsidRDefault="000A6771">
            <w:pPr>
              <w:pStyle w:val="ConsPlusNormal"/>
              <w:jc w:val="center"/>
            </w:pPr>
            <w:r>
              <w:t>0,82</w:t>
            </w:r>
          </w:p>
        </w:tc>
        <w:tc>
          <w:tcPr>
            <w:tcW w:w="1517" w:type="dxa"/>
            <w:tcBorders>
              <w:top w:val="nil"/>
              <w:bottom w:val="nil"/>
            </w:tcBorders>
          </w:tcPr>
          <w:p w:rsidR="000A6771" w:rsidRDefault="000A6771">
            <w:pPr>
              <w:pStyle w:val="ConsPlusNormal"/>
              <w:jc w:val="center"/>
            </w:pPr>
            <w:r>
              <w:t>0,69</w:t>
            </w:r>
          </w:p>
        </w:tc>
        <w:tc>
          <w:tcPr>
            <w:tcW w:w="1526" w:type="dxa"/>
            <w:tcBorders>
              <w:top w:val="nil"/>
              <w:bottom w:val="nil"/>
            </w:tcBorders>
          </w:tcPr>
          <w:p w:rsidR="000A6771" w:rsidRDefault="000A6771">
            <w:pPr>
              <w:pStyle w:val="ConsPlusNormal"/>
              <w:jc w:val="center"/>
            </w:pPr>
            <w:r>
              <w:t>0,57</w:t>
            </w:r>
          </w:p>
        </w:tc>
        <w:tc>
          <w:tcPr>
            <w:tcW w:w="1560" w:type="dxa"/>
            <w:tcBorders>
              <w:top w:val="nil"/>
              <w:bottom w:val="nil"/>
            </w:tcBorders>
          </w:tcPr>
          <w:p w:rsidR="000A6771" w:rsidRDefault="000A6771">
            <w:pPr>
              <w:pStyle w:val="ConsPlusNormal"/>
              <w:jc w:val="center"/>
            </w:pPr>
            <w:r>
              <w:t>0,38</w:t>
            </w:r>
          </w:p>
        </w:tc>
      </w:tr>
      <w:tr w:rsidR="000A6771">
        <w:tblPrEx>
          <w:tblBorders>
            <w:insideH w:val="none" w:sz="0" w:space="0" w:color="auto"/>
          </w:tblBorders>
        </w:tblPrEx>
        <w:tc>
          <w:tcPr>
            <w:tcW w:w="1417" w:type="dxa"/>
            <w:tcBorders>
              <w:top w:val="nil"/>
              <w:bottom w:val="nil"/>
            </w:tcBorders>
          </w:tcPr>
          <w:p w:rsidR="000A6771" w:rsidRDefault="000A6771">
            <w:pPr>
              <w:pStyle w:val="ConsPlusNormal"/>
              <w:jc w:val="center"/>
            </w:pPr>
            <w:r>
              <w:t>0,75</w:t>
            </w:r>
          </w:p>
        </w:tc>
        <w:tc>
          <w:tcPr>
            <w:tcW w:w="1498" w:type="dxa"/>
            <w:tcBorders>
              <w:top w:val="nil"/>
              <w:bottom w:val="nil"/>
            </w:tcBorders>
          </w:tcPr>
          <w:p w:rsidR="000A6771" w:rsidRDefault="000A6771">
            <w:pPr>
              <w:pStyle w:val="ConsPlusNormal"/>
              <w:jc w:val="center"/>
            </w:pPr>
            <w:r>
              <w:t>0,92</w:t>
            </w:r>
          </w:p>
        </w:tc>
        <w:tc>
          <w:tcPr>
            <w:tcW w:w="1512" w:type="dxa"/>
            <w:tcBorders>
              <w:top w:val="nil"/>
              <w:bottom w:val="nil"/>
            </w:tcBorders>
          </w:tcPr>
          <w:p w:rsidR="000A6771" w:rsidRDefault="000A6771">
            <w:pPr>
              <w:pStyle w:val="ConsPlusNormal"/>
              <w:jc w:val="center"/>
            </w:pPr>
            <w:r>
              <w:t>0,87</w:t>
            </w:r>
          </w:p>
        </w:tc>
        <w:tc>
          <w:tcPr>
            <w:tcW w:w="1517" w:type="dxa"/>
            <w:tcBorders>
              <w:top w:val="nil"/>
              <w:bottom w:val="nil"/>
            </w:tcBorders>
          </w:tcPr>
          <w:p w:rsidR="000A6771" w:rsidRDefault="000A6771">
            <w:pPr>
              <w:pStyle w:val="ConsPlusNormal"/>
              <w:jc w:val="center"/>
            </w:pPr>
            <w:r>
              <w:t>0,75</w:t>
            </w:r>
          </w:p>
        </w:tc>
        <w:tc>
          <w:tcPr>
            <w:tcW w:w="1526" w:type="dxa"/>
            <w:tcBorders>
              <w:top w:val="nil"/>
              <w:bottom w:val="nil"/>
            </w:tcBorders>
          </w:tcPr>
          <w:p w:rsidR="000A6771" w:rsidRDefault="000A6771">
            <w:pPr>
              <w:pStyle w:val="ConsPlusNormal"/>
              <w:jc w:val="center"/>
            </w:pPr>
            <w:r>
              <w:t>0,63</w:t>
            </w:r>
          </w:p>
        </w:tc>
        <w:tc>
          <w:tcPr>
            <w:tcW w:w="1560" w:type="dxa"/>
            <w:tcBorders>
              <w:top w:val="nil"/>
              <w:bottom w:val="nil"/>
            </w:tcBorders>
          </w:tcPr>
          <w:p w:rsidR="000A6771" w:rsidRDefault="000A6771">
            <w:pPr>
              <w:pStyle w:val="ConsPlusNormal"/>
              <w:jc w:val="center"/>
            </w:pPr>
            <w:r>
              <w:t>0,46</w:t>
            </w:r>
          </w:p>
        </w:tc>
      </w:tr>
      <w:tr w:rsidR="000A6771">
        <w:tblPrEx>
          <w:tblBorders>
            <w:insideH w:val="none" w:sz="0" w:space="0" w:color="auto"/>
          </w:tblBorders>
        </w:tblPrEx>
        <w:tc>
          <w:tcPr>
            <w:tcW w:w="1417" w:type="dxa"/>
            <w:tcBorders>
              <w:top w:val="nil"/>
              <w:bottom w:val="single" w:sz="4" w:space="0" w:color="auto"/>
            </w:tcBorders>
          </w:tcPr>
          <w:p w:rsidR="000A6771" w:rsidRDefault="000A6771">
            <w:pPr>
              <w:pStyle w:val="ConsPlusNormal"/>
              <w:jc w:val="center"/>
            </w:pPr>
            <w:r>
              <w:t>1,00</w:t>
            </w:r>
          </w:p>
        </w:tc>
        <w:tc>
          <w:tcPr>
            <w:tcW w:w="1498" w:type="dxa"/>
            <w:tcBorders>
              <w:top w:val="nil"/>
              <w:bottom w:val="single" w:sz="4" w:space="0" w:color="auto"/>
            </w:tcBorders>
          </w:tcPr>
          <w:p w:rsidR="000A6771" w:rsidRDefault="000A6771">
            <w:pPr>
              <w:pStyle w:val="ConsPlusNormal"/>
              <w:jc w:val="center"/>
            </w:pPr>
            <w:r>
              <w:t>0,93</w:t>
            </w:r>
          </w:p>
        </w:tc>
        <w:tc>
          <w:tcPr>
            <w:tcW w:w="1512" w:type="dxa"/>
            <w:tcBorders>
              <w:top w:val="nil"/>
              <w:bottom w:val="single" w:sz="4" w:space="0" w:color="auto"/>
            </w:tcBorders>
          </w:tcPr>
          <w:p w:rsidR="000A6771" w:rsidRDefault="000A6771">
            <w:pPr>
              <w:pStyle w:val="ConsPlusNormal"/>
              <w:jc w:val="center"/>
            </w:pPr>
            <w:r>
              <w:t>0,90</w:t>
            </w:r>
          </w:p>
        </w:tc>
        <w:tc>
          <w:tcPr>
            <w:tcW w:w="1517" w:type="dxa"/>
            <w:tcBorders>
              <w:top w:val="nil"/>
              <w:bottom w:val="single" w:sz="4" w:space="0" w:color="auto"/>
            </w:tcBorders>
          </w:tcPr>
          <w:p w:rsidR="000A6771" w:rsidRDefault="000A6771">
            <w:pPr>
              <w:pStyle w:val="ConsPlusNormal"/>
              <w:jc w:val="center"/>
            </w:pPr>
            <w:r>
              <w:t>0,78</w:t>
            </w:r>
          </w:p>
        </w:tc>
        <w:tc>
          <w:tcPr>
            <w:tcW w:w="1526" w:type="dxa"/>
            <w:tcBorders>
              <w:top w:val="nil"/>
              <w:bottom w:val="single" w:sz="4" w:space="0" w:color="auto"/>
            </w:tcBorders>
          </w:tcPr>
          <w:p w:rsidR="000A6771" w:rsidRDefault="000A6771">
            <w:pPr>
              <w:pStyle w:val="ConsPlusNormal"/>
              <w:jc w:val="center"/>
            </w:pPr>
            <w:r>
              <w:t>0,66</w:t>
            </w:r>
          </w:p>
        </w:tc>
        <w:tc>
          <w:tcPr>
            <w:tcW w:w="1560" w:type="dxa"/>
            <w:tcBorders>
              <w:top w:val="nil"/>
              <w:bottom w:val="single" w:sz="4" w:space="0" w:color="auto"/>
            </w:tcBorders>
          </w:tcPr>
          <w:p w:rsidR="000A6771" w:rsidRDefault="000A6771">
            <w:pPr>
              <w:pStyle w:val="ConsPlusNormal"/>
              <w:jc w:val="center"/>
            </w:pPr>
            <w:r>
              <w:t>0,51</w:t>
            </w:r>
          </w:p>
        </w:tc>
      </w:tr>
    </w:tbl>
    <w:p w:rsidR="000A6771" w:rsidRDefault="000A6771">
      <w:pPr>
        <w:pStyle w:val="ConsPlusNormal"/>
        <w:jc w:val="both"/>
      </w:pPr>
    </w:p>
    <w:p w:rsidR="000A6771" w:rsidRDefault="000A6771">
      <w:pPr>
        <w:pStyle w:val="ConsPlusNormal"/>
        <w:ind w:firstLine="540"/>
        <w:jc w:val="both"/>
      </w:pPr>
      <w:bookmarkStart w:id="177" w:name="P7013"/>
      <w:bookmarkEnd w:id="177"/>
      <w:r>
        <w:t xml:space="preserve">К.5 Максимальная глубина оттаивания грунта под заглубленным сооружением </w:t>
      </w:r>
      <w:r>
        <w:rPr>
          <w:i/>
        </w:rPr>
        <w:t>H</w:t>
      </w:r>
      <w:r>
        <w:rPr>
          <w:vertAlign w:val="subscript"/>
        </w:rPr>
        <w:t>max</w:t>
      </w:r>
      <w:r>
        <w:t>, м, определяется по формулам:</w:t>
      </w:r>
    </w:p>
    <w:p w:rsidR="000A6771" w:rsidRDefault="000A6771">
      <w:pPr>
        <w:pStyle w:val="ConsPlusNormal"/>
        <w:spacing w:before="220"/>
        <w:ind w:firstLine="540"/>
        <w:jc w:val="both"/>
      </w:pPr>
      <w:r>
        <w:rPr>
          <w:i/>
        </w:rPr>
        <w:t>под серединой сооружения</w:t>
      </w:r>
    </w:p>
    <w:p w:rsidR="000A6771" w:rsidRDefault="000A6771">
      <w:pPr>
        <w:pStyle w:val="ConsPlusNormal"/>
        <w:jc w:val="both"/>
      </w:pPr>
    </w:p>
    <w:p w:rsidR="000A6771" w:rsidRDefault="000A6771">
      <w:pPr>
        <w:pStyle w:val="ConsPlusNormal"/>
        <w:jc w:val="center"/>
      </w:pPr>
      <w:r>
        <w:rPr>
          <w:noProof/>
          <w:position w:val="-12"/>
        </w:rPr>
        <w:drawing>
          <wp:inline distT="0" distB="0" distL="0" distR="0">
            <wp:extent cx="1771015" cy="30099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771015" cy="300990"/>
                    </a:xfrm>
                    <a:prstGeom prst="rect">
                      <a:avLst/>
                    </a:prstGeom>
                    <a:noFill/>
                    <a:ln>
                      <a:noFill/>
                    </a:ln>
                  </pic:spPr>
                </pic:pic>
              </a:graphicData>
            </a:graphic>
          </wp:inline>
        </w:drawing>
      </w:r>
      <w:r>
        <w:t xml:space="preserve"> (К.11)</w:t>
      </w:r>
    </w:p>
    <w:p w:rsidR="000A6771" w:rsidRDefault="000A6771">
      <w:pPr>
        <w:pStyle w:val="ConsPlusNormal"/>
        <w:jc w:val="both"/>
      </w:pPr>
    </w:p>
    <w:p w:rsidR="000A6771" w:rsidRDefault="000A6771">
      <w:pPr>
        <w:pStyle w:val="ConsPlusNormal"/>
        <w:ind w:firstLine="540"/>
        <w:jc w:val="both"/>
      </w:pPr>
      <w:r>
        <w:rPr>
          <w:i/>
        </w:rPr>
        <w:t>под краем сооружения</w:t>
      </w:r>
    </w:p>
    <w:p w:rsidR="000A6771" w:rsidRDefault="000A6771">
      <w:pPr>
        <w:pStyle w:val="ConsPlusNormal"/>
        <w:jc w:val="both"/>
      </w:pPr>
    </w:p>
    <w:p w:rsidR="000A6771" w:rsidRDefault="000A6771">
      <w:pPr>
        <w:pStyle w:val="ConsPlusNormal"/>
        <w:jc w:val="center"/>
      </w:pPr>
      <w:r>
        <w:rPr>
          <w:noProof/>
          <w:position w:val="-9"/>
        </w:rPr>
        <w:drawing>
          <wp:inline distT="0" distB="0" distL="0" distR="0">
            <wp:extent cx="1215390" cy="25908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215390" cy="259080"/>
                    </a:xfrm>
                    <a:prstGeom prst="rect">
                      <a:avLst/>
                    </a:prstGeom>
                    <a:noFill/>
                    <a:ln>
                      <a:noFill/>
                    </a:ln>
                  </pic:spPr>
                </pic:pic>
              </a:graphicData>
            </a:graphic>
          </wp:inline>
        </w:drawing>
      </w:r>
      <w:r>
        <w:t xml:space="preserve"> (К.12)</w:t>
      </w:r>
    </w:p>
    <w:p w:rsidR="000A6771" w:rsidRDefault="000A6771">
      <w:pPr>
        <w:pStyle w:val="ConsPlusNormal"/>
        <w:jc w:val="both"/>
      </w:pPr>
    </w:p>
    <w:p w:rsidR="000A6771" w:rsidRDefault="000A6771">
      <w:pPr>
        <w:pStyle w:val="ConsPlusNormal"/>
        <w:ind w:firstLine="540"/>
        <w:jc w:val="both"/>
      </w:pPr>
      <w:r>
        <w:t xml:space="preserve">где </w:t>
      </w:r>
      <w:r>
        <w:rPr>
          <w:noProof/>
          <w:position w:val="-9"/>
        </w:rPr>
        <w:drawing>
          <wp:inline distT="0" distB="0" distL="0" distR="0">
            <wp:extent cx="383540" cy="25908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383540" cy="259080"/>
                    </a:xfrm>
                    <a:prstGeom prst="rect">
                      <a:avLst/>
                    </a:prstGeom>
                    <a:noFill/>
                    <a:ln>
                      <a:noFill/>
                    </a:ln>
                  </pic:spPr>
                </pic:pic>
              </a:graphicData>
            </a:graphic>
          </wp:inline>
        </w:drawing>
      </w:r>
      <w:r>
        <w:t xml:space="preserve"> - коэффициент, определяемый по графикам </w:t>
      </w:r>
      <w:hyperlink w:anchor="P6949">
        <w:r>
          <w:rPr>
            <w:color w:val="0000FF"/>
          </w:rPr>
          <w:t>рисунка К.3</w:t>
        </w:r>
      </w:hyperlink>
      <w:r>
        <w:t xml:space="preserve">, </w:t>
      </w:r>
      <w:r>
        <w:rPr>
          <w:i/>
        </w:rPr>
        <w:t>в</w:t>
      </w:r>
      <w:r>
        <w:t>.</w:t>
      </w:r>
    </w:p>
    <w:p w:rsidR="000A6771" w:rsidRDefault="000A6771">
      <w:pPr>
        <w:pStyle w:val="ConsPlusNormal"/>
        <w:spacing w:before="220"/>
        <w:ind w:firstLine="540"/>
        <w:jc w:val="both"/>
      </w:pPr>
      <w:r>
        <w:t xml:space="preserve">К.6 На участках, где слой сезонного промерзания не сливается с верхней поверхностью многолетнемерзлого грунта, глубина оттаивания грунта под серединой </w:t>
      </w:r>
      <w:r>
        <w:rPr>
          <w:i/>
        </w:rPr>
        <w:t>H</w:t>
      </w:r>
      <w:r>
        <w:rPr>
          <w:i/>
          <w:vertAlign w:val="subscript"/>
        </w:rPr>
        <w:t>c</w:t>
      </w:r>
      <w:r>
        <w:t xml:space="preserve"> и краем сооружения </w:t>
      </w:r>
      <w:r>
        <w:rPr>
          <w:i/>
        </w:rPr>
        <w:t>H</w:t>
      </w:r>
      <w:r>
        <w:rPr>
          <w:i/>
          <w:vertAlign w:val="subscript"/>
        </w:rPr>
        <w:t>e</w:t>
      </w:r>
      <w:r>
        <w:t xml:space="preserve">, м (считая от верхней поверхности многолетнемерзлого грунта) за время </w:t>
      </w:r>
      <w:r>
        <w:rPr>
          <w:i/>
        </w:rPr>
        <w:t>t,</w:t>
      </w:r>
      <w:r>
        <w:t xml:space="preserve"> с (ч) определяется по формулам:</w:t>
      </w:r>
    </w:p>
    <w:p w:rsidR="000A6771" w:rsidRDefault="000A6771">
      <w:pPr>
        <w:pStyle w:val="ConsPlusNormal"/>
        <w:jc w:val="both"/>
      </w:pPr>
    </w:p>
    <w:p w:rsidR="000A6771" w:rsidRDefault="000A6771">
      <w:pPr>
        <w:pStyle w:val="ConsPlusNormal"/>
        <w:jc w:val="center"/>
      </w:pPr>
      <w:bookmarkStart w:id="178" w:name="P7025"/>
      <w:bookmarkEnd w:id="178"/>
      <w:r>
        <w:rPr>
          <w:noProof/>
          <w:position w:val="-8"/>
        </w:rPr>
        <w:drawing>
          <wp:inline distT="0" distB="0" distL="0" distR="0">
            <wp:extent cx="838200" cy="25146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(К.13)</w:t>
      </w:r>
    </w:p>
    <w:p w:rsidR="000A6771" w:rsidRDefault="000A6771">
      <w:pPr>
        <w:pStyle w:val="ConsPlusNormal"/>
        <w:jc w:val="both"/>
      </w:pPr>
    </w:p>
    <w:p w:rsidR="000A6771" w:rsidRDefault="000A6771">
      <w:pPr>
        <w:pStyle w:val="ConsPlusNormal"/>
        <w:jc w:val="center"/>
      </w:pPr>
      <w:bookmarkStart w:id="179" w:name="P7027"/>
      <w:bookmarkEnd w:id="179"/>
      <w:r>
        <w:rPr>
          <w:noProof/>
          <w:position w:val="-8"/>
        </w:rPr>
        <w:drawing>
          <wp:inline distT="0" distB="0" distL="0" distR="0">
            <wp:extent cx="838200" cy="25146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(К.14)</w:t>
      </w:r>
    </w:p>
    <w:p w:rsidR="000A6771" w:rsidRDefault="000A6771">
      <w:pPr>
        <w:pStyle w:val="ConsPlusNormal"/>
        <w:jc w:val="both"/>
      </w:pPr>
    </w:p>
    <w:p w:rsidR="000A6771" w:rsidRDefault="000A6771">
      <w:pPr>
        <w:pStyle w:val="ConsPlusNormal"/>
        <w:ind w:firstLine="540"/>
        <w:jc w:val="both"/>
      </w:pPr>
      <w:r>
        <w:t xml:space="preserve">где </w:t>
      </w:r>
      <w:r>
        <w:rPr>
          <w:i/>
        </w:rPr>
        <w:t>k</w:t>
      </w:r>
      <w:r>
        <w:rPr>
          <w:i/>
          <w:vertAlign w:val="subscript"/>
        </w:rPr>
        <w:t>n</w:t>
      </w:r>
      <w:r>
        <w:t xml:space="preserve"> - коэффициент, определяемый по </w:t>
      </w:r>
      <w:hyperlink w:anchor="P6698">
        <w:r>
          <w:rPr>
            <w:color w:val="0000FF"/>
          </w:rPr>
          <w:t>К.1</w:t>
        </w:r>
      </w:hyperlink>
      <w:r>
        <w:t xml:space="preserve">, принимая </w:t>
      </w:r>
      <w:r>
        <w:rPr>
          <w:noProof/>
          <w:position w:val="-6"/>
        </w:rPr>
        <w:drawing>
          <wp:inline distT="0" distB="0" distL="0" distR="0">
            <wp:extent cx="419100" cy="21780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419100" cy="217805"/>
                    </a:xfrm>
                    <a:prstGeom prst="rect">
                      <a:avLst/>
                    </a:prstGeom>
                    <a:noFill/>
                    <a:ln>
                      <a:noFill/>
                    </a:ln>
                  </pic:spPr>
                </pic:pic>
              </a:graphicData>
            </a:graphic>
          </wp:inline>
        </w:drawing>
      </w:r>
      <w:r>
        <w:t xml:space="preserve"> и </w:t>
      </w:r>
      <w:r>
        <w:rPr>
          <w:noProof/>
          <w:position w:val="-8"/>
        </w:rPr>
        <w:drawing>
          <wp:inline distT="0" distB="0" distL="0" distR="0">
            <wp:extent cx="534670" cy="25146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34670" cy="251460"/>
                    </a:xfrm>
                    <a:prstGeom prst="rect">
                      <a:avLst/>
                    </a:prstGeom>
                    <a:noFill/>
                    <a:ln>
                      <a:noFill/>
                    </a:ln>
                  </pic:spPr>
                </pic:pic>
              </a:graphicData>
            </a:graphic>
          </wp:inline>
        </w:drawing>
      </w:r>
      <w:r>
        <w:t>;</w:t>
      </w:r>
    </w:p>
    <w:p w:rsidR="000A6771" w:rsidRDefault="000A6771">
      <w:pPr>
        <w:pStyle w:val="ConsPlusNormal"/>
        <w:spacing w:before="220"/>
        <w:ind w:firstLine="540"/>
        <w:jc w:val="both"/>
      </w:pPr>
      <w:r>
        <w:t>здесь</w:t>
      </w:r>
    </w:p>
    <w:p w:rsidR="000A6771" w:rsidRDefault="000A6771">
      <w:pPr>
        <w:pStyle w:val="ConsPlusNormal"/>
        <w:jc w:val="both"/>
      </w:pPr>
    </w:p>
    <w:p w:rsidR="000A6771" w:rsidRDefault="000A6771">
      <w:pPr>
        <w:pStyle w:val="ConsPlusNormal"/>
        <w:jc w:val="center"/>
      </w:pPr>
      <w:bookmarkStart w:id="180" w:name="P7032"/>
      <w:bookmarkEnd w:id="180"/>
      <w:r>
        <w:rPr>
          <w:noProof/>
          <w:position w:val="-26"/>
        </w:rPr>
        <w:drawing>
          <wp:inline distT="0" distB="0" distL="0" distR="0">
            <wp:extent cx="2211070" cy="47180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211070" cy="471805"/>
                    </a:xfrm>
                    <a:prstGeom prst="rect">
                      <a:avLst/>
                    </a:prstGeom>
                    <a:noFill/>
                    <a:ln>
                      <a:noFill/>
                    </a:ln>
                  </pic:spPr>
                </pic:pic>
              </a:graphicData>
            </a:graphic>
          </wp:inline>
        </w:drawing>
      </w:r>
      <w:r>
        <w:t xml:space="preserve"> (К.15)</w:t>
      </w:r>
    </w:p>
    <w:p w:rsidR="000A6771" w:rsidRDefault="000A6771">
      <w:pPr>
        <w:pStyle w:val="ConsPlusNormal"/>
        <w:jc w:val="both"/>
      </w:pPr>
    </w:p>
    <w:p w:rsidR="000A6771" w:rsidRDefault="000A6771">
      <w:pPr>
        <w:pStyle w:val="ConsPlusNormal"/>
        <w:ind w:firstLine="540"/>
        <w:jc w:val="both"/>
      </w:pPr>
      <w:r>
        <w:rPr>
          <w:noProof/>
          <w:position w:val="-8"/>
        </w:rPr>
        <w:drawing>
          <wp:inline distT="0" distB="0" distL="0" distR="0">
            <wp:extent cx="176530" cy="25146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и </w:t>
      </w:r>
      <w:r>
        <w:rPr>
          <w:noProof/>
          <w:position w:val="-8"/>
        </w:rPr>
        <w:drawing>
          <wp:inline distT="0" distB="0" distL="0" distR="0">
            <wp:extent cx="176530" cy="25146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 коэффициенты, определяемые соответственно по графикам (</w:t>
      </w:r>
      <w:hyperlink w:anchor="P7039">
        <w:r>
          <w:rPr>
            <w:color w:val="0000FF"/>
          </w:rPr>
          <w:t>рисунки К.5</w:t>
        </w:r>
      </w:hyperlink>
      <w:r>
        <w:t xml:space="preserve"> и </w:t>
      </w:r>
      <w:hyperlink w:anchor="P7045">
        <w:r>
          <w:rPr>
            <w:color w:val="0000FF"/>
          </w:rPr>
          <w:t>К.6</w:t>
        </w:r>
      </w:hyperlink>
      <w:r>
        <w:t xml:space="preserve">) в зависимости от значения параметров </w:t>
      </w:r>
      <w:r>
        <w:rPr>
          <w:noProof/>
          <w:position w:val="-8"/>
        </w:rPr>
        <w:drawing>
          <wp:inline distT="0" distB="0" distL="0" distR="0">
            <wp:extent cx="744220" cy="25146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744220" cy="251460"/>
                    </a:xfrm>
                    <a:prstGeom prst="rect">
                      <a:avLst/>
                    </a:prstGeom>
                    <a:noFill/>
                    <a:ln>
                      <a:noFill/>
                    </a:ln>
                  </pic:spPr>
                </pic:pic>
              </a:graphicData>
            </a:graphic>
          </wp:inline>
        </w:drawing>
      </w:r>
      <w:r>
        <w:t xml:space="preserve"> и </w:t>
      </w:r>
      <w:r>
        <w:rPr>
          <w:noProof/>
          <w:position w:val="-8"/>
        </w:rPr>
        <w:drawing>
          <wp:inline distT="0" distB="0" distL="0" distR="0">
            <wp:extent cx="243205" cy="25146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43205" cy="251460"/>
                    </a:xfrm>
                    <a:prstGeom prst="rect">
                      <a:avLst/>
                    </a:prstGeom>
                    <a:noFill/>
                    <a:ln>
                      <a:noFill/>
                    </a:ln>
                  </pic:spPr>
                </pic:pic>
              </a:graphicData>
            </a:graphic>
          </wp:inline>
        </w:drawing>
      </w:r>
      <w:r>
        <w:t>;</w:t>
      </w:r>
    </w:p>
    <w:p w:rsidR="000A6771" w:rsidRDefault="000A6771">
      <w:pPr>
        <w:pStyle w:val="ConsPlusNormal"/>
        <w:spacing w:before="220"/>
        <w:ind w:firstLine="540"/>
        <w:jc w:val="both"/>
      </w:pPr>
      <w:r>
        <w:t xml:space="preserve">где </w:t>
      </w:r>
      <w:r>
        <w:rPr>
          <w:i/>
        </w:rPr>
        <w:t>h</w:t>
      </w:r>
      <w:r>
        <w:rPr>
          <w:i/>
          <w:vertAlign w:val="subscript"/>
        </w:rPr>
        <w:t>th</w:t>
      </w:r>
      <w:r>
        <w:t xml:space="preserve"> - глубина залегания верхней поверхности многолетнемерзлого грунта, м.</w:t>
      </w:r>
    </w:p>
    <w:p w:rsidR="000A6771" w:rsidRDefault="000A6771">
      <w:pPr>
        <w:pStyle w:val="ConsPlusNormal"/>
        <w:jc w:val="both"/>
      </w:pPr>
    </w:p>
    <w:p w:rsidR="000A6771" w:rsidRDefault="000A6771">
      <w:pPr>
        <w:pStyle w:val="ConsPlusNormal"/>
        <w:jc w:val="center"/>
      </w:pPr>
      <w:r>
        <w:rPr>
          <w:noProof/>
          <w:position w:val="-305"/>
        </w:rPr>
        <w:lastRenderedPageBreak/>
        <w:drawing>
          <wp:inline distT="0" distB="0" distL="0" distR="0">
            <wp:extent cx="3022600" cy="401828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3022600" cy="4018280"/>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center"/>
      </w:pPr>
      <w:bookmarkStart w:id="181" w:name="P7039"/>
      <w:bookmarkEnd w:id="181"/>
      <w:r>
        <w:rPr>
          <w:b/>
          <w:i/>
        </w:rPr>
        <w:t>Рисунок К.5 - Г</w:t>
      </w:r>
      <w:r>
        <w:rPr>
          <w:b/>
        </w:rPr>
        <w:t>рафики для определения коэффициента</w:t>
      </w:r>
      <w:r>
        <w:t> </w:t>
      </w:r>
      <w:r>
        <w:rPr>
          <w:noProof/>
          <w:position w:val="-8"/>
        </w:rPr>
        <w:drawing>
          <wp:inline distT="0" distB="0" distL="0" distR="0">
            <wp:extent cx="176530" cy="25146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center"/>
      </w:pPr>
      <w:r>
        <w:rPr>
          <w:noProof/>
          <w:position w:val="-312"/>
        </w:rPr>
        <w:drawing>
          <wp:inline distT="0" distB="0" distL="0" distR="0">
            <wp:extent cx="3102610" cy="4104005"/>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3102610" cy="4104005"/>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center"/>
      </w:pPr>
      <w:bookmarkStart w:id="182" w:name="P7045"/>
      <w:bookmarkEnd w:id="182"/>
      <w:r>
        <w:rPr>
          <w:b/>
          <w:i/>
        </w:rPr>
        <w:lastRenderedPageBreak/>
        <w:t>Рисунок К.6 -</w:t>
      </w:r>
      <w:r>
        <w:t xml:space="preserve"> </w:t>
      </w:r>
      <w:r>
        <w:rPr>
          <w:b/>
        </w:rPr>
        <w:t>Графики для определения коэффициента</w:t>
      </w:r>
      <w:r>
        <w:t> </w:t>
      </w:r>
      <w:r>
        <w:rPr>
          <w:noProof/>
          <w:position w:val="-8"/>
        </w:rPr>
        <w:drawing>
          <wp:inline distT="0" distB="0" distL="0" distR="0">
            <wp:extent cx="176530" cy="25146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ind w:firstLine="540"/>
        <w:jc w:val="both"/>
      </w:pPr>
      <w:r>
        <w:t xml:space="preserve">К.7 В случаях проведения мероприятий по предварительному оттаиванию или замене грунтов до глубины </w:t>
      </w:r>
      <w:r>
        <w:rPr>
          <w:i/>
        </w:rPr>
        <w:t>h</w:t>
      </w:r>
      <w:r>
        <w:rPr>
          <w:i/>
          <w:vertAlign w:val="subscript"/>
        </w:rPr>
        <w:t>b,th</w:t>
      </w:r>
      <w:r>
        <w:t xml:space="preserve"> </w:t>
      </w:r>
      <w:hyperlink w:anchor="P366">
        <w:r>
          <w:rPr>
            <w:color w:val="0000FF"/>
          </w:rPr>
          <w:t>(6.4.3)</w:t>
        </w:r>
      </w:hyperlink>
      <w:r>
        <w:t xml:space="preserve"> расчетная глубина оттаивания </w:t>
      </w:r>
      <w:r>
        <w:rPr>
          <w:i/>
        </w:rPr>
        <w:t>H</w:t>
      </w:r>
      <w:r>
        <w:t xml:space="preserve">, м, (считая от поверхности грунта под сооружением) за время </w:t>
      </w:r>
      <w:r>
        <w:rPr>
          <w:i/>
        </w:rPr>
        <w:t>t</w:t>
      </w:r>
      <w:r>
        <w:t>, с (ч) определяется по формуле</w:t>
      </w:r>
    </w:p>
    <w:p w:rsidR="000A6771" w:rsidRDefault="000A6771">
      <w:pPr>
        <w:pStyle w:val="ConsPlusNormal"/>
        <w:jc w:val="both"/>
      </w:pPr>
    </w:p>
    <w:p w:rsidR="000A6771" w:rsidRDefault="000A6771">
      <w:pPr>
        <w:pStyle w:val="ConsPlusNormal"/>
        <w:jc w:val="center"/>
      </w:pPr>
      <w:r>
        <w:rPr>
          <w:i/>
        </w:rPr>
        <w:t>H</w:t>
      </w:r>
      <w:r>
        <w:t xml:space="preserve"> = </w:t>
      </w:r>
      <w:r>
        <w:rPr>
          <w:i/>
        </w:rPr>
        <w:t>h</w:t>
      </w:r>
      <w:r>
        <w:rPr>
          <w:i/>
          <w:vertAlign w:val="subscript"/>
        </w:rPr>
        <w:t>b,th</w:t>
      </w:r>
      <w:r>
        <w:t xml:space="preserve"> + </w:t>
      </w:r>
      <w:r>
        <w:rPr>
          <w:i/>
        </w:rPr>
        <w:t>h</w:t>
      </w:r>
      <w:r>
        <w:rPr>
          <w:i/>
          <w:vertAlign w:val="subscript"/>
        </w:rPr>
        <w:t>c,e</w:t>
      </w:r>
      <w:r>
        <w:t>, (К.16)</w:t>
      </w:r>
    </w:p>
    <w:p w:rsidR="000A6771" w:rsidRDefault="000A6771">
      <w:pPr>
        <w:pStyle w:val="ConsPlusNormal"/>
        <w:jc w:val="both"/>
      </w:pPr>
    </w:p>
    <w:p w:rsidR="000A6771" w:rsidRDefault="000A6771">
      <w:pPr>
        <w:pStyle w:val="ConsPlusNormal"/>
        <w:ind w:firstLine="540"/>
        <w:jc w:val="both"/>
      </w:pPr>
      <w:r>
        <w:t xml:space="preserve">где </w:t>
      </w:r>
      <w:r>
        <w:rPr>
          <w:i/>
        </w:rPr>
        <w:t>h</w:t>
      </w:r>
      <w:r>
        <w:rPr>
          <w:i/>
          <w:vertAlign w:val="subscript"/>
        </w:rPr>
        <w:t>c,e</w:t>
      </w:r>
      <w:r>
        <w:t xml:space="preserve"> - глубина оттаивания грунта под подошвой предварительно оттаянного или замененного слоя грунта, определяемая по </w:t>
      </w:r>
      <w:hyperlink w:anchor="P7025">
        <w:r>
          <w:rPr>
            <w:color w:val="0000FF"/>
          </w:rPr>
          <w:t>формулам (К.13)</w:t>
        </w:r>
      </w:hyperlink>
      <w:r>
        <w:t xml:space="preserve"> или </w:t>
      </w:r>
      <w:hyperlink w:anchor="P7027">
        <w:r>
          <w:rPr>
            <w:color w:val="0000FF"/>
          </w:rPr>
          <w:t>(К.14)</w:t>
        </w:r>
      </w:hyperlink>
      <w:r>
        <w:t xml:space="preserve">, принимая значения </w:t>
      </w:r>
      <w:r>
        <w:rPr>
          <w:noProof/>
          <w:position w:val="-8"/>
        </w:rPr>
        <w:drawing>
          <wp:inline distT="0" distB="0" distL="0" distR="0">
            <wp:extent cx="176530" cy="25146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и </w:t>
      </w:r>
      <w:r>
        <w:rPr>
          <w:noProof/>
          <w:position w:val="-8"/>
        </w:rPr>
        <w:drawing>
          <wp:inline distT="0" distB="0" distL="0" distR="0">
            <wp:extent cx="176530" cy="25146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по графикам (</w:t>
      </w:r>
      <w:hyperlink w:anchor="P7039">
        <w:r>
          <w:rPr>
            <w:color w:val="0000FF"/>
          </w:rPr>
          <w:t>рисунки К.5</w:t>
        </w:r>
      </w:hyperlink>
      <w:r>
        <w:t xml:space="preserve"> и </w:t>
      </w:r>
      <w:hyperlink w:anchor="P7045">
        <w:r>
          <w:rPr>
            <w:color w:val="0000FF"/>
          </w:rPr>
          <w:t>К.6</w:t>
        </w:r>
      </w:hyperlink>
      <w:r>
        <w:t xml:space="preserve">) при значении параметра </w:t>
      </w:r>
      <w:r>
        <w:rPr>
          <w:noProof/>
          <w:position w:val="-9"/>
        </w:rPr>
        <w:drawing>
          <wp:inline distT="0" distB="0" distL="0" distR="0">
            <wp:extent cx="828040" cy="25908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828040" cy="259080"/>
                    </a:xfrm>
                    <a:prstGeom prst="rect">
                      <a:avLst/>
                    </a:prstGeom>
                    <a:noFill/>
                    <a:ln>
                      <a:noFill/>
                    </a:ln>
                  </pic:spPr>
                </pic:pic>
              </a:graphicData>
            </a:graphic>
          </wp:inline>
        </w:drawing>
      </w:r>
      <w:r>
        <w:t>.</w:t>
      </w: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right"/>
        <w:outlineLvl w:val="0"/>
      </w:pPr>
      <w:r>
        <w:rPr>
          <w:b/>
        </w:rPr>
        <w:t>Приложение Л</w:t>
      </w:r>
    </w:p>
    <w:p w:rsidR="000A6771" w:rsidRDefault="000A6771">
      <w:pPr>
        <w:pStyle w:val="ConsPlusNormal"/>
        <w:jc w:val="both"/>
      </w:pPr>
    </w:p>
    <w:p w:rsidR="000A6771" w:rsidRDefault="000A6771">
      <w:pPr>
        <w:pStyle w:val="ConsPlusTitle"/>
        <w:jc w:val="center"/>
      </w:pPr>
      <w:bookmarkStart w:id="183" w:name="P7059"/>
      <w:bookmarkEnd w:id="183"/>
      <w:r>
        <w:t>ОПРЕДЕЛЕНИЕ СОСТОЯНИЯ, СВОЙСТВ И НЕСУЩЕЙ СПОСОБНОСТИ</w:t>
      </w:r>
    </w:p>
    <w:p w:rsidR="000A6771" w:rsidRDefault="000A6771">
      <w:pPr>
        <w:pStyle w:val="ConsPlusTitle"/>
        <w:jc w:val="center"/>
      </w:pPr>
      <w:r>
        <w:t>ОСНОВАНИЙ СВАЙ В МНОГОЛЕТНЕМЕРЗЛЫХ ГРУНТАХ ПО РЕЗУЛЬТАТАМ</w:t>
      </w:r>
    </w:p>
    <w:p w:rsidR="000A6771" w:rsidRDefault="000A6771">
      <w:pPr>
        <w:pStyle w:val="ConsPlusTitle"/>
        <w:jc w:val="center"/>
      </w:pPr>
      <w:r>
        <w:t>СТАТИЧЕСКОГО ЗОНДИРОВАНИЯ</w:t>
      </w:r>
    </w:p>
    <w:p w:rsidR="000A6771" w:rsidRDefault="000A6771">
      <w:pPr>
        <w:pStyle w:val="ConsPlusNormal"/>
        <w:jc w:val="both"/>
      </w:pPr>
    </w:p>
    <w:p w:rsidR="000A6771" w:rsidRDefault="000A6771">
      <w:pPr>
        <w:pStyle w:val="ConsPlusNormal"/>
        <w:ind w:firstLine="540"/>
        <w:jc w:val="both"/>
      </w:pPr>
      <w:r>
        <w:t>Л.1 На территории распространения многолетнемерзлых грунтов статическим зондированием испытывают мерзлые и талые дисперсные грунты, состав и состояние которых позволяет выполнять непрерывное внедрение зонда. Предварительно (при составлении технического задания на изыскания) применимость статического зондирования, в зависимости от грунтовых условий, допускается определять по таблице Л.1.</w:t>
      </w:r>
    </w:p>
    <w:p w:rsidR="000A6771" w:rsidRDefault="000A6771">
      <w:pPr>
        <w:pStyle w:val="ConsPlusNormal"/>
        <w:jc w:val="both"/>
      </w:pPr>
    </w:p>
    <w:p w:rsidR="000A6771" w:rsidRDefault="000A6771">
      <w:pPr>
        <w:pStyle w:val="ConsPlusNormal"/>
        <w:jc w:val="right"/>
      </w:pPr>
      <w:r>
        <w:t>Таблица Л.1</w:t>
      </w:r>
    </w:p>
    <w:p w:rsidR="000A6771" w:rsidRDefault="000A6771">
      <w:pPr>
        <w:pStyle w:val="ConsPlusNormal"/>
        <w:jc w:val="both"/>
      </w:pPr>
    </w:p>
    <w:p w:rsidR="000A6771" w:rsidRDefault="000A6771">
      <w:pPr>
        <w:pStyle w:val="ConsPlusNormal"/>
        <w:jc w:val="center"/>
      </w:pPr>
      <w:r>
        <w:rPr>
          <w:b/>
        </w:rPr>
        <w:t>Применимость статического зондирования в зависимости</w:t>
      </w:r>
    </w:p>
    <w:p w:rsidR="000A6771" w:rsidRDefault="000A6771">
      <w:pPr>
        <w:pStyle w:val="ConsPlusNormal"/>
        <w:jc w:val="center"/>
      </w:pPr>
      <w:r>
        <w:rPr>
          <w:b/>
        </w:rPr>
        <w:t>от грунтовых условий</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964"/>
        <w:gridCol w:w="794"/>
        <w:gridCol w:w="794"/>
        <w:gridCol w:w="720"/>
        <w:gridCol w:w="850"/>
        <w:gridCol w:w="907"/>
        <w:gridCol w:w="730"/>
      </w:tblGrid>
      <w:tr w:rsidR="000A6771">
        <w:tc>
          <w:tcPr>
            <w:tcW w:w="3288" w:type="dxa"/>
            <w:vMerge w:val="restart"/>
            <w:vAlign w:val="center"/>
          </w:tcPr>
          <w:p w:rsidR="000A6771" w:rsidRDefault="000A6771">
            <w:pPr>
              <w:pStyle w:val="ConsPlusNormal"/>
              <w:jc w:val="center"/>
            </w:pPr>
            <w:r>
              <w:t>Вид зонда</w:t>
            </w:r>
          </w:p>
        </w:tc>
        <w:tc>
          <w:tcPr>
            <w:tcW w:w="5029" w:type="dxa"/>
            <w:gridSpan w:val="6"/>
            <w:vAlign w:val="center"/>
          </w:tcPr>
          <w:p w:rsidR="000A6771" w:rsidRDefault="000A6771">
            <w:pPr>
              <w:pStyle w:val="ConsPlusNormal"/>
              <w:jc w:val="center"/>
            </w:pPr>
            <w:r>
              <w:t>Дисперсные грунты</w:t>
            </w:r>
          </w:p>
        </w:tc>
        <w:tc>
          <w:tcPr>
            <w:tcW w:w="730" w:type="dxa"/>
            <w:vMerge w:val="restart"/>
            <w:vAlign w:val="center"/>
          </w:tcPr>
          <w:p w:rsidR="000A6771" w:rsidRDefault="000A6771">
            <w:pPr>
              <w:pStyle w:val="ConsPlusNormal"/>
              <w:jc w:val="center"/>
            </w:pPr>
            <w:r>
              <w:t>Ледяные грунты (лед)</w:t>
            </w:r>
          </w:p>
        </w:tc>
      </w:tr>
      <w:tr w:rsidR="000A6771">
        <w:tc>
          <w:tcPr>
            <w:tcW w:w="3288" w:type="dxa"/>
            <w:vMerge/>
          </w:tcPr>
          <w:p w:rsidR="000A6771" w:rsidRDefault="000A6771">
            <w:pPr>
              <w:pStyle w:val="ConsPlusNormal"/>
            </w:pPr>
          </w:p>
        </w:tc>
        <w:tc>
          <w:tcPr>
            <w:tcW w:w="2552" w:type="dxa"/>
            <w:gridSpan w:val="3"/>
            <w:vAlign w:val="center"/>
          </w:tcPr>
          <w:p w:rsidR="000A6771" w:rsidRDefault="000A6771">
            <w:pPr>
              <w:pStyle w:val="ConsPlusNormal"/>
              <w:jc w:val="center"/>
            </w:pPr>
            <w:r>
              <w:t>Талые/охлажденные</w:t>
            </w:r>
          </w:p>
        </w:tc>
        <w:tc>
          <w:tcPr>
            <w:tcW w:w="2477" w:type="dxa"/>
            <w:gridSpan w:val="3"/>
            <w:vAlign w:val="center"/>
          </w:tcPr>
          <w:p w:rsidR="000A6771" w:rsidRDefault="000A6771">
            <w:pPr>
              <w:pStyle w:val="ConsPlusNormal"/>
              <w:jc w:val="center"/>
            </w:pPr>
            <w:r>
              <w:t>Мерзлые</w:t>
            </w:r>
          </w:p>
        </w:tc>
        <w:tc>
          <w:tcPr>
            <w:tcW w:w="730" w:type="dxa"/>
            <w:vMerge/>
          </w:tcPr>
          <w:p w:rsidR="000A6771" w:rsidRDefault="000A6771">
            <w:pPr>
              <w:pStyle w:val="ConsPlusNormal"/>
            </w:pPr>
          </w:p>
        </w:tc>
      </w:tr>
      <w:tr w:rsidR="000A6771">
        <w:tc>
          <w:tcPr>
            <w:tcW w:w="3288" w:type="dxa"/>
            <w:vMerge/>
          </w:tcPr>
          <w:p w:rsidR="000A6771" w:rsidRDefault="000A6771">
            <w:pPr>
              <w:pStyle w:val="ConsPlusNormal"/>
            </w:pPr>
          </w:p>
        </w:tc>
        <w:tc>
          <w:tcPr>
            <w:tcW w:w="964" w:type="dxa"/>
            <w:vAlign w:val="center"/>
          </w:tcPr>
          <w:p w:rsidR="000A6771" w:rsidRDefault="000A6771">
            <w:pPr>
              <w:pStyle w:val="ConsPlusNormal"/>
              <w:jc w:val="center"/>
            </w:pPr>
            <w:r>
              <w:t>Гравийно-галечниковые</w:t>
            </w:r>
          </w:p>
        </w:tc>
        <w:tc>
          <w:tcPr>
            <w:tcW w:w="794" w:type="dxa"/>
            <w:vAlign w:val="center"/>
          </w:tcPr>
          <w:p w:rsidR="000A6771" w:rsidRDefault="000A6771">
            <w:pPr>
              <w:pStyle w:val="ConsPlusNormal"/>
              <w:jc w:val="center"/>
            </w:pPr>
            <w:r>
              <w:t>Песчаные</w:t>
            </w:r>
          </w:p>
        </w:tc>
        <w:tc>
          <w:tcPr>
            <w:tcW w:w="794" w:type="dxa"/>
            <w:vAlign w:val="center"/>
          </w:tcPr>
          <w:p w:rsidR="000A6771" w:rsidRDefault="000A6771">
            <w:pPr>
              <w:pStyle w:val="ConsPlusNormal"/>
              <w:jc w:val="center"/>
            </w:pPr>
            <w:r>
              <w:t>Глинистые</w:t>
            </w:r>
          </w:p>
        </w:tc>
        <w:tc>
          <w:tcPr>
            <w:tcW w:w="720" w:type="dxa"/>
            <w:vAlign w:val="center"/>
          </w:tcPr>
          <w:p w:rsidR="000A6771" w:rsidRDefault="000A6771">
            <w:pPr>
              <w:pStyle w:val="ConsPlusNormal"/>
              <w:jc w:val="center"/>
            </w:pPr>
            <w:r>
              <w:t>Мерзлые песчаные</w:t>
            </w:r>
          </w:p>
        </w:tc>
        <w:tc>
          <w:tcPr>
            <w:tcW w:w="850" w:type="dxa"/>
            <w:vAlign w:val="center"/>
          </w:tcPr>
          <w:p w:rsidR="000A6771" w:rsidRDefault="000A6771">
            <w:pPr>
              <w:pStyle w:val="ConsPlusNormal"/>
              <w:jc w:val="center"/>
            </w:pPr>
            <w:r>
              <w:t>Пластичномерзлые глинистые</w:t>
            </w:r>
          </w:p>
        </w:tc>
        <w:tc>
          <w:tcPr>
            <w:tcW w:w="907" w:type="dxa"/>
            <w:vAlign w:val="center"/>
          </w:tcPr>
          <w:p w:rsidR="000A6771" w:rsidRDefault="000A6771">
            <w:pPr>
              <w:pStyle w:val="ConsPlusNormal"/>
              <w:jc w:val="center"/>
            </w:pPr>
            <w:r>
              <w:t>Твердомерзлые глинистые</w:t>
            </w:r>
          </w:p>
        </w:tc>
        <w:tc>
          <w:tcPr>
            <w:tcW w:w="730" w:type="dxa"/>
            <w:vMerge/>
          </w:tcPr>
          <w:p w:rsidR="000A6771" w:rsidRDefault="000A6771">
            <w:pPr>
              <w:pStyle w:val="ConsPlusNormal"/>
            </w:pPr>
          </w:p>
        </w:tc>
      </w:tr>
      <w:tr w:rsidR="000A6771">
        <w:tc>
          <w:tcPr>
            <w:tcW w:w="3288" w:type="dxa"/>
          </w:tcPr>
          <w:p w:rsidR="000A6771" w:rsidRDefault="000A6771">
            <w:pPr>
              <w:pStyle w:val="ConsPlusNormal"/>
            </w:pPr>
            <w:r>
              <w:t>Зонд без нагревательного элемента (</w:t>
            </w:r>
            <w:hyperlink r:id="rId501">
              <w:r>
                <w:rPr>
                  <w:color w:val="0000FF"/>
                </w:rPr>
                <w:t>ГОСТ Р 58888</w:t>
              </w:r>
            </w:hyperlink>
            <w:r>
              <w:t xml:space="preserve">, </w:t>
            </w:r>
            <w:hyperlink r:id="rId502">
              <w:r>
                <w:rPr>
                  <w:color w:val="0000FF"/>
                </w:rPr>
                <w:t>ГОСТ 19912</w:t>
              </w:r>
            </w:hyperlink>
            <w:r>
              <w:t>)</w:t>
            </w:r>
          </w:p>
        </w:tc>
        <w:tc>
          <w:tcPr>
            <w:tcW w:w="964" w:type="dxa"/>
          </w:tcPr>
          <w:p w:rsidR="000A6771" w:rsidRDefault="000A6771">
            <w:pPr>
              <w:pStyle w:val="ConsPlusNormal"/>
              <w:jc w:val="center"/>
            </w:pPr>
            <w:r>
              <w:t>В</w:t>
            </w:r>
          </w:p>
        </w:tc>
        <w:tc>
          <w:tcPr>
            <w:tcW w:w="794" w:type="dxa"/>
          </w:tcPr>
          <w:p w:rsidR="000A6771" w:rsidRDefault="000A6771">
            <w:pPr>
              <w:pStyle w:val="ConsPlusNormal"/>
              <w:jc w:val="center"/>
            </w:pPr>
            <w:r>
              <w:t>А-Б</w:t>
            </w:r>
          </w:p>
        </w:tc>
        <w:tc>
          <w:tcPr>
            <w:tcW w:w="794" w:type="dxa"/>
          </w:tcPr>
          <w:p w:rsidR="000A6771" w:rsidRDefault="000A6771">
            <w:pPr>
              <w:pStyle w:val="ConsPlusNormal"/>
              <w:jc w:val="center"/>
            </w:pPr>
            <w:r>
              <w:t>А-Б</w:t>
            </w:r>
          </w:p>
        </w:tc>
        <w:tc>
          <w:tcPr>
            <w:tcW w:w="720" w:type="dxa"/>
          </w:tcPr>
          <w:p w:rsidR="000A6771" w:rsidRDefault="000A6771">
            <w:pPr>
              <w:pStyle w:val="ConsPlusNormal"/>
              <w:jc w:val="center"/>
            </w:pPr>
            <w:r>
              <w:t>В-Г</w:t>
            </w:r>
          </w:p>
        </w:tc>
        <w:tc>
          <w:tcPr>
            <w:tcW w:w="850" w:type="dxa"/>
          </w:tcPr>
          <w:p w:rsidR="000A6771" w:rsidRDefault="000A6771">
            <w:pPr>
              <w:pStyle w:val="ConsPlusNormal"/>
              <w:jc w:val="center"/>
            </w:pPr>
            <w:r>
              <w:t>Б</w:t>
            </w:r>
          </w:p>
        </w:tc>
        <w:tc>
          <w:tcPr>
            <w:tcW w:w="907" w:type="dxa"/>
          </w:tcPr>
          <w:p w:rsidR="000A6771" w:rsidRDefault="000A6771">
            <w:pPr>
              <w:pStyle w:val="ConsPlusNormal"/>
              <w:jc w:val="center"/>
            </w:pPr>
            <w:r>
              <w:t>В-Г</w:t>
            </w:r>
          </w:p>
        </w:tc>
        <w:tc>
          <w:tcPr>
            <w:tcW w:w="730" w:type="dxa"/>
          </w:tcPr>
          <w:p w:rsidR="000A6771" w:rsidRDefault="000A6771">
            <w:pPr>
              <w:pStyle w:val="ConsPlusNormal"/>
              <w:jc w:val="center"/>
            </w:pPr>
            <w:r>
              <w:t>В-Г</w:t>
            </w:r>
          </w:p>
        </w:tc>
      </w:tr>
      <w:tr w:rsidR="000A6771">
        <w:tc>
          <w:tcPr>
            <w:tcW w:w="3288" w:type="dxa"/>
          </w:tcPr>
          <w:p w:rsidR="000A6771" w:rsidRDefault="000A6771">
            <w:pPr>
              <w:pStyle w:val="ConsPlusNormal"/>
            </w:pPr>
            <w:r>
              <w:t xml:space="preserve">Зонд с нагревательным элементом в конусе зонда </w:t>
            </w:r>
            <w:hyperlink r:id="rId503">
              <w:r>
                <w:rPr>
                  <w:color w:val="0000FF"/>
                </w:rPr>
                <w:t>(ГОСТ Р 58961)</w:t>
              </w:r>
            </w:hyperlink>
          </w:p>
        </w:tc>
        <w:tc>
          <w:tcPr>
            <w:tcW w:w="964" w:type="dxa"/>
          </w:tcPr>
          <w:p w:rsidR="000A6771" w:rsidRDefault="000A6771">
            <w:pPr>
              <w:pStyle w:val="ConsPlusNormal"/>
              <w:jc w:val="center"/>
            </w:pPr>
            <w:r>
              <w:t>В</w:t>
            </w:r>
          </w:p>
        </w:tc>
        <w:tc>
          <w:tcPr>
            <w:tcW w:w="794" w:type="dxa"/>
          </w:tcPr>
          <w:p w:rsidR="000A6771" w:rsidRDefault="000A6771">
            <w:pPr>
              <w:pStyle w:val="ConsPlusNormal"/>
              <w:jc w:val="center"/>
            </w:pPr>
            <w:r>
              <w:t>А-Б</w:t>
            </w:r>
          </w:p>
        </w:tc>
        <w:tc>
          <w:tcPr>
            <w:tcW w:w="794" w:type="dxa"/>
          </w:tcPr>
          <w:p w:rsidR="000A6771" w:rsidRDefault="000A6771">
            <w:pPr>
              <w:pStyle w:val="ConsPlusNormal"/>
              <w:jc w:val="center"/>
            </w:pPr>
            <w:r>
              <w:t>А-Б</w:t>
            </w:r>
          </w:p>
        </w:tc>
        <w:tc>
          <w:tcPr>
            <w:tcW w:w="720" w:type="dxa"/>
          </w:tcPr>
          <w:p w:rsidR="000A6771" w:rsidRDefault="000A6771">
            <w:pPr>
              <w:pStyle w:val="ConsPlusNormal"/>
              <w:jc w:val="center"/>
            </w:pPr>
            <w:r>
              <w:t>Б-Г</w:t>
            </w:r>
          </w:p>
        </w:tc>
        <w:tc>
          <w:tcPr>
            <w:tcW w:w="850" w:type="dxa"/>
          </w:tcPr>
          <w:p w:rsidR="000A6771" w:rsidRDefault="000A6771">
            <w:pPr>
              <w:pStyle w:val="ConsPlusNormal"/>
              <w:jc w:val="center"/>
            </w:pPr>
            <w:r>
              <w:t>А-Б</w:t>
            </w:r>
          </w:p>
        </w:tc>
        <w:tc>
          <w:tcPr>
            <w:tcW w:w="907" w:type="dxa"/>
          </w:tcPr>
          <w:p w:rsidR="000A6771" w:rsidRDefault="000A6771">
            <w:pPr>
              <w:pStyle w:val="ConsPlusNormal"/>
              <w:jc w:val="center"/>
            </w:pPr>
            <w:r>
              <w:t>Б-Г</w:t>
            </w:r>
          </w:p>
        </w:tc>
        <w:tc>
          <w:tcPr>
            <w:tcW w:w="730" w:type="dxa"/>
          </w:tcPr>
          <w:p w:rsidR="000A6771" w:rsidRDefault="000A6771">
            <w:pPr>
              <w:pStyle w:val="ConsPlusNormal"/>
              <w:jc w:val="center"/>
            </w:pPr>
            <w:r>
              <w:t>В</w:t>
            </w:r>
          </w:p>
        </w:tc>
      </w:tr>
      <w:tr w:rsidR="000A6771">
        <w:tc>
          <w:tcPr>
            <w:tcW w:w="9047" w:type="dxa"/>
            <w:gridSpan w:val="8"/>
          </w:tcPr>
          <w:p w:rsidR="000A6771" w:rsidRDefault="000A6771">
            <w:pPr>
              <w:pStyle w:val="ConsPlusNormal"/>
              <w:ind w:firstLine="283"/>
              <w:jc w:val="both"/>
            </w:pPr>
            <w:r>
              <w:t>Примечания</w:t>
            </w:r>
          </w:p>
          <w:p w:rsidR="000A6771" w:rsidRDefault="000A6771">
            <w:pPr>
              <w:pStyle w:val="ConsPlusNormal"/>
              <w:ind w:firstLine="283"/>
              <w:jc w:val="both"/>
            </w:pPr>
            <w:r>
              <w:lastRenderedPageBreak/>
              <w:t>1 Применимость: "А" - высокая, "Б" - умеренная, "В" - низкая, "Г" - не применяется.</w:t>
            </w:r>
          </w:p>
          <w:p w:rsidR="000A6771" w:rsidRDefault="000A6771">
            <w:pPr>
              <w:pStyle w:val="ConsPlusNormal"/>
              <w:ind w:firstLine="283"/>
              <w:jc w:val="both"/>
            </w:pPr>
            <w:r>
              <w:t xml:space="preserve">2 При невозможности достижения заданной глубины вдавливание зонда в грунт выполняют с периодическим разбуриванием согласно примечанию к </w:t>
            </w:r>
            <w:hyperlink r:id="rId504">
              <w:r>
                <w:rPr>
                  <w:color w:val="0000FF"/>
                </w:rPr>
                <w:t>пункту 5.4.6</w:t>
              </w:r>
            </w:hyperlink>
            <w:r>
              <w:t xml:space="preserve"> ГОСТ 19912-2012.</w:t>
            </w:r>
          </w:p>
        </w:tc>
      </w:tr>
    </w:tbl>
    <w:p w:rsidR="000A6771" w:rsidRDefault="000A6771">
      <w:pPr>
        <w:pStyle w:val="ConsPlusNormal"/>
        <w:jc w:val="both"/>
      </w:pPr>
    </w:p>
    <w:p w:rsidR="000A6771" w:rsidRDefault="000A6771">
      <w:pPr>
        <w:pStyle w:val="ConsPlusNormal"/>
        <w:ind w:firstLine="540"/>
        <w:jc w:val="both"/>
      </w:pPr>
      <w:r>
        <w:t xml:space="preserve">Статическое зондирование следует выполнять специальными зондами: для температурно-каротажного статического зондирования по </w:t>
      </w:r>
      <w:hyperlink r:id="rId505">
        <w:r>
          <w:rPr>
            <w:color w:val="0000FF"/>
          </w:rPr>
          <w:t>ГОСТ Р 58888</w:t>
        </w:r>
      </w:hyperlink>
      <w:r>
        <w:t xml:space="preserve"> (содержащий в том числе температурный датчик в конусе) или термостатического зондирования по </w:t>
      </w:r>
      <w:hyperlink r:id="rId506">
        <w:r>
          <w:rPr>
            <w:color w:val="0000FF"/>
          </w:rPr>
          <w:t>ГОСТ Р 58961</w:t>
        </w:r>
      </w:hyperlink>
      <w:r>
        <w:t xml:space="preserve"> (содержащий в том числе температурный датчик и нагревательный элемент в конусе).</w:t>
      </w:r>
    </w:p>
    <w:p w:rsidR="000A6771" w:rsidRDefault="000A6771">
      <w:pPr>
        <w:pStyle w:val="ConsPlusNormal"/>
        <w:spacing w:before="220"/>
        <w:ind w:firstLine="540"/>
        <w:jc w:val="both"/>
      </w:pPr>
      <w:r>
        <w:t xml:space="preserve">Испытания следует выполнять установками тяжелого типа по </w:t>
      </w:r>
      <w:hyperlink r:id="rId507">
        <w:r>
          <w:rPr>
            <w:color w:val="0000FF"/>
          </w:rPr>
          <w:t>ГОСТ 19912</w:t>
        </w:r>
      </w:hyperlink>
      <w:r>
        <w:t>, обеспечивающими усилие вдавливания и извлечения зонда не менее 100 кН.</w:t>
      </w:r>
    </w:p>
    <w:p w:rsidR="000A6771" w:rsidRDefault="000A6771">
      <w:pPr>
        <w:pStyle w:val="ConsPlusNormal"/>
        <w:spacing w:before="220"/>
        <w:ind w:firstLine="540"/>
        <w:jc w:val="both"/>
      </w:pPr>
      <w:r>
        <w:t>Примечание - В соответствии с требованиями технического задания, с учетом цели и задач изысканий, могут использоваться специальные зонды, имеющие другие дополнительные датчики (порового давления, токового каротажа, сейсмоакустический и др.) и устройства, позволяющие измерять дополнительные характеристики грунта или контролировать процесс зондирования.</w:t>
      </w:r>
    </w:p>
    <w:p w:rsidR="000A6771" w:rsidRDefault="000A6771">
      <w:pPr>
        <w:pStyle w:val="ConsPlusNormal"/>
        <w:jc w:val="both"/>
      </w:pPr>
    </w:p>
    <w:p w:rsidR="000A6771" w:rsidRDefault="000A6771">
      <w:pPr>
        <w:pStyle w:val="ConsPlusNormal"/>
        <w:ind w:firstLine="540"/>
        <w:jc w:val="both"/>
      </w:pPr>
      <w:r>
        <w:t>Статическое зондирование в условиях распространения многолетнемерзлых грунтов применяют в комплексе с другими методами инженерно-геокриологических изысканий для выявления и определения:</w:t>
      </w:r>
    </w:p>
    <w:p w:rsidR="000A6771" w:rsidRDefault="000A6771">
      <w:pPr>
        <w:pStyle w:val="ConsPlusNormal"/>
        <w:spacing w:before="220"/>
        <w:ind w:firstLine="540"/>
        <w:jc w:val="both"/>
      </w:pPr>
      <w:r>
        <w:t>- инженерно-геологических элементов;</w:t>
      </w:r>
    </w:p>
    <w:p w:rsidR="000A6771" w:rsidRDefault="000A6771">
      <w:pPr>
        <w:pStyle w:val="ConsPlusNormal"/>
        <w:spacing w:before="220"/>
        <w:ind w:firstLine="540"/>
        <w:jc w:val="both"/>
      </w:pPr>
      <w:r>
        <w:t>- пространственной изменчивости состава, состояния и свойств грунтов;</w:t>
      </w:r>
    </w:p>
    <w:p w:rsidR="000A6771" w:rsidRDefault="000A6771">
      <w:pPr>
        <w:pStyle w:val="ConsPlusNormal"/>
        <w:spacing w:before="220"/>
        <w:ind w:firstLine="540"/>
        <w:jc w:val="both"/>
      </w:pPr>
      <w:r>
        <w:t>- залегания кровли мерзлых грунтов;</w:t>
      </w:r>
    </w:p>
    <w:p w:rsidR="000A6771" w:rsidRDefault="000A6771">
      <w:pPr>
        <w:pStyle w:val="ConsPlusNormal"/>
        <w:spacing w:before="220"/>
        <w:ind w:firstLine="540"/>
        <w:jc w:val="both"/>
      </w:pPr>
      <w:r>
        <w:t>- температуры грунтов;</w:t>
      </w:r>
    </w:p>
    <w:p w:rsidR="000A6771" w:rsidRDefault="000A6771">
      <w:pPr>
        <w:pStyle w:val="ConsPlusNormal"/>
        <w:spacing w:before="220"/>
        <w:ind w:firstLine="540"/>
        <w:jc w:val="both"/>
      </w:pPr>
      <w:r>
        <w:t>- состояния (талое, мерзлое) грунтов;</w:t>
      </w:r>
    </w:p>
    <w:p w:rsidR="000A6771" w:rsidRDefault="000A6771">
      <w:pPr>
        <w:pStyle w:val="ConsPlusNormal"/>
        <w:spacing w:before="220"/>
        <w:ind w:firstLine="540"/>
        <w:jc w:val="both"/>
      </w:pPr>
      <w:r>
        <w:t>- границ зон оттаивания (замораживания) при оттаивании (замораживании) грунтов;</w:t>
      </w:r>
    </w:p>
    <w:p w:rsidR="000A6771" w:rsidRDefault="000A6771">
      <w:pPr>
        <w:pStyle w:val="ConsPlusNormal"/>
        <w:spacing w:before="220"/>
        <w:ind w:firstLine="540"/>
        <w:jc w:val="both"/>
      </w:pPr>
      <w:r>
        <w:t>- засоленности и коррозионной активности грунтов, выявления криопегов;</w:t>
      </w:r>
    </w:p>
    <w:p w:rsidR="000A6771" w:rsidRDefault="000A6771">
      <w:pPr>
        <w:pStyle w:val="ConsPlusNormal"/>
        <w:spacing w:before="220"/>
        <w:ind w:firstLine="540"/>
        <w:jc w:val="both"/>
      </w:pPr>
      <w:r>
        <w:t>- возможности разжижения оттаявших песков при динамических и сейсмических воздействиях;</w:t>
      </w:r>
    </w:p>
    <w:p w:rsidR="000A6771" w:rsidRDefault="000A6771">
      <w:pPr>
        <w:pStyle w:val="ConsPlusNormal"/>
        <w:spacing w:before="220"/>
        <w:ind w:firstLine="540"/>
        <w:jc w:val="both"/>
      </w:pPr>
      <w:r>
        <w:t>- параметров сейсмомикрорайонирования многолетнемерзлых и оттаявших грунтов;</w:t>
      </w:r>
    </w:p>
    <w:p w:rsidR="000A6771" w:rsidRDefault="000A6771">
      <w:pPr>
        <w:pStyle w:val="ConsPlusNormal"/>
        <w:spacing w:before="220"/>
        <w:ind w:firstLine="540"/>
        <w:jc w:val="both"/>
      </w:pPr>
      <w:r>
        <w:t>- характеристик физических, теплофизических, прочностных и деформационных свойств мерзлых и талых грунтов;</w:t>
      </w:r>
    </w:p>
    <w:p w:rsidR="000A6771" w:rsidRDefault="000A6771">
      <w:pPr>
        <w:pStyle w:val="ConsPlusNormal"/>
        <w:spacing w:before="220"/>
        <w:ind w:firstLine="540"/>
        <w:jc w:val="both"/>
      </w:pPr>
      <w:r>
        <w:t>- механических свойств мерзлых грунтов с учетом их оттаивания;</w:t>
      </w:r>
    </w:p>
    <w:p w:rsidR="000A6771" w:rsidRDefault="000A6771">
      <w:pPr>
        <w:pStyle w:val="ConsPlusNormal"/>
        <w:spacing w:before="220"/>
        <w:ind w:firstLine="540"/>
        <w:jc w:val="both"/>
      </w:pPr>
      <w:r>
        <w:t>- возможности погружения (забивки, задавливания, завинчивания) свай до заданной отметки;</w:t>
      </w:r>
    </w:p>
    <w:p w:rsidR="000A6771" w:rsidRDefault="000A6771">
      <w:pPr>
        <w:pStyle w:val="ConsPlusNormal"/>
        <w:spacing w:before="220"/>
        <w:ind w:firstLine="540"/>
        <w:jc w:val="both"/>
      </w:pPr>
      <w:r>
        <w:t>- сопротивлений грунта под нижним концом и по боковой поверхности свай;</w:t>
      </w:r>
    </w:p>
    <w:p w:rsidR="000A6771" w:rsidRDefault="000A6771">
      <w:pPr>
        <w:pStyle w:val="ConsPlusNormal"/>
        <w:spacing w:before="220"/>
        <w:ind w:firstLine="540"/>
        <w:jc w:val="both"/>
      </w:pPr>
      <w:r>
        <w:t>- степени уплотнения (разуплотнения) и упрочнения (снижения прочности) грунтов во времени и пространстве при их оттаивании (замораживании);</w:t>
      </w:r>
    </w:p>
    <w:p w:rsidR="000A6771" w:rsidRDefault="000A6771">
      <w:pPr>
        <w:pStyle w:val="ConsPlusNormal"/>
        <w:spacing w:before="220"/>
        <w:ind w:firstLine="540"/>
        <w:jc w:val="both"/>
      </w:pPr>
      <w:r>
        <w:t>- качества геотехнических работ при инженерной подготовке оснований.</w:t>
      </w:r>
    </w:p>
    <w:p w:rsidR="000A6771" w:rsidRDefault="000A6771">
      <w:pPr>
        <w:pStyle w:val="ConsPlusNormal"/>
        <w:spacing w:before="220"/>
        <w:ind w:firstLine="540"/>
        <w:jc w:val="both"/>
      </w:pPr>
      <w:r>
        <w:lastRenderedPageBreak/>
        <w:t xml:space="preserve">Л.2 Статическое зондирование выполняют в режиме температурно-каротажного статического зондирования по </w:t>
      </w:r>
      <w:hyperlink r:id="rId508">
        <w:r>
          <w:rPr>
            <w:color w:val="0000FF"/>
          </w:rPr>
          <w:t>ГОСТ Р 58888</w:t>
        </w:r>
      </w:hyperlink>
      <w:r>
        <w:t xml:space="preserve"> или термостатического зондирования по </w:t>
      </w:r>
      <w:hyperlink r:id="rId509">
        <w:r>
          <w:rPr>
            <w:color w:val="0000FF"/>
          </w:rPr>
          <w:t>ГОСТ Р 58961</w:t>
        </w:r>
      </w:hyperlink>
      <w:r>
        <w:t>.</w:t>
      </w:r>
    </w:p>
    <w:p w:rsidR="000A6771" w:rsidRDefault="000A6771">
      <w:pPr>
        <w:pStyle w:val="ConsPlusNormal"/>
        <w:spacing w:before="220"/>
        <w:ind w:firstLine="540"/>
        <w:jc w:val="both"/>
      </w:pPr>
      <w:r>
        <w:t>При испытании измеряют и фиксируют: удельные сопротивления грунта под конусом и вдоль боковой поверхности муфты трения при вдавливании зонда (</w:t>
      </w:r>
      <w:r>
        <w:rPr>
          <w:i/>
        </w:rPr>
        <w:t>q</w:t>
      </w:r>
      <w:r>
        <w:rPr>
          <w:i/>
          <w:vertAlign w:val="subscript"/>
        </w:rPr>
        <w:t>cv</w:t>
      </w:r>
      <w:r>
        <w:t xml:space="preserve"> и </w:t>
      </w:r>
      <w:r>
        <w:rPr>
          <w:i/>
        </w:rPr>
        <w:t>f</w:t>
      </w:r>
      <w:r>
        <w:rPr>
          <w:i/>
          <w:vertAlign w:val="subscript"/>
        </w:rPr>
        <w:t>sv</w:t>
      </w:r>
      <w:r>
        <w:t>, кПа), испытании зонда в режиме "стабилизации" (</w:t>
      </w:r>
      <w:r>
        <w:rPr>
          <w:i/>
        </w:rPr>
        <w:t>q</w:t>
      </w:r>
      <w:r>
        <w:rPr>
          <w:i/>
          <w:vertAlign w:val="subscript"/>
        </w:rPr>
        <w:t>cs</w:t>
      </w:r>
      <w:r>
        <w:t xml:space="preserve"> и </w:t>
      </w:r>
      <w:r>
        <w:rPr>
          <w:i/>
        </w:rPr>
        <w:t>f</w:t>
      </w:r>
      <w:r>
        <w:rPr>
          <w:i/>
          <w:vertAlign w:val="subscript"/>
        </w:rPr>
        <w:t>ss</w:t>
      </w:r>
      <w:r>
        <w:t xml:space="preserve">, кПа) и в начальный момент дополнительного вдавливания (додавливания) зонда после завершения его вмерзания в грунт в процессе испытания в режиме "стабилизации" </w:t>
      </w:r>
      <w:r>
        <w:rPr>
          <w:i/>
        </w:rPr>
        <w:t>(q</w:t>
      </w:r>
      <w:r>
        <w:rPr>
          <w:i/>
          <w:vertAlign w:val="subscript"/>
        </w:rPr>
        <w:t>ci</w:t>
      </w:r>
      <w:r>
        <w:t xml:space="preserve"> и </w:t>
      </w:r>
      <w:r>
        <w:rPr>
          <w:i/>
        </w:rPr>
        <w:t>f</w:t>
      </w:r>
      <w:r>
        <w:rPr>
          <w:i/>
          <w:vertAlign w:val="subscript"/>
        </w:rPr>
        <w:t>si</w:t>
      </w:r>
      <w:r>
        <w:t xml:space="preserve">, кПа); температуру </w:t>
      </w:r>
      <w:r>
        <w:rPr>
          <w:i/>
        </w:rPr>
        <w:t>T</w:t>
      </w:r>
      <w:r>
        <w:rPr>
          <w:i/>
          <w:vertAlign w:val="subscript"/>
        </w:rPr>
        <w:t>c</w:t>
      </w:r>
      <w:r>
        <w:t xml:space="preserve">, °C, конуса зонда; глубину и скорость вдавливания </w:t>
      </w:r>
      <w:r>
        <w:rPr>
          <w:i/>
        </w:rPr>
        <w:t>V</w:t>
      </w:r>
      <w:r>
        <w:rPr>
          <w:i/>
          <w:vertAlign w:val="subscript"/>
        </w:rPr>
        <w:t>c</w:t>
      </w:r>
      <w:r>
        <w:t xml:space="preserve">, м/мин, зонда; время </w:t>
      </w:r>
      <w:r>
        <w:rPr>
          <w:i/>
        </w:rPr>
        <w:t>t</w:t>
      </w:r>
      <w:r>
        <w:rPr>
          <w:i/>
          <w:vertAlign w:val="subscript"/>
        </w:rPr>
        <w:t>s</w:t>
      </w:r>
      <w:r>
        <w:t>, прошедшее после начала режима "стабилизации" зонда. Вмерзание зонда в грунт допускается считать завершенным, если изменение температуры конуса зонда за последние 3 мин составляет не более 0,03 °C.</w:t>
      </w:r>
    </w:p>
    <w:p w:rsidR="000A6771" w:rsidRDefault="000A6771">
      <w:pPr>
        <w:pStyle w:val="ConsPlusNormal"/>
        <w:spacing w:before="220"/>
        <w:ind w:firstLine="540"/>
        <w:jc w:val="both"/>
      </w:pPr>
      <w:r>
        <w:t xml:space="preserve">Л.3 Для предварительных расчетов оснований сооружений нормального и повышенного уровней ответственности, а также для окончательных расчетов оснований сооружений пониженного уровня ответственности в глинистых пластичномерзлых (кроме засоленных и заторфованных) грунтах допускается определять нормативные значения характеристик механических свойств грунтов согласно </w:t>
      </w:r>
      <w:hyperlink w:anchor="P7140">
        <w:r>
          <w:rPr>
            <w:color w:val="0000FF"/>
          </w:rPr>
          <w:t>Л.7</w:t>
        </w:r>
      </w:hyperlink>
      <w:r>
        <w:t xml:space="preserve">, сопротивлений грунтов под нижним концом и по боковой поверхности вертикально нагруженных висячих забивных и бурозабивных свай согласно </w:t>
      </w:r>
      <w:hyperlink w:anchor="P7180">
        <w:r>
          <w:rPr>
            <w:color w:val="0000FF"/>
          </w:rPr>
          <w:t>Л.9</w:t>
        </w:r>
      </w:hyperlink>
      <w:r>
        <w:t>.</w:t>
      </w:r>
    </w:p>
    <w:p w:rsidR="000A6771" w:rsidRDefault="000A6771">
      <w:pPr>
        <w:pStyle w:val="ConsPlusNormal"/>
        <w:spacing w:before="220"/>
        <w:ind w:firstLine="540"/>
        <w:jc w:val="both"/>
      </w:pPr>
      <w:r>
        <w:t xml:space="preserve">Окончательные расчеты сооружений допускается выполнять с использованием </w:t>
      </w:r>
      <w:hyperlink w:anchor="P7140">
        <w:r>
          <w:rPr>
            <w:color w:val="0000FF"/>
          </w:rPr>
          <w:t>Л.7</w:t>
        </w:r>
      </w:hyperlink>
      <w:r>
        <w:t xml:space="preserve">, </w:t>
      </w:r>
      <w:hyperlink w:anchor="P7180">
        <w:r>
          <w:rPr>
            <w:color w:val="0000FF"/>
          </w:rPr>
          <w:t>Л.9</w:t>
        </w:r>
      </w:hyperlink>
      <w:r>
        <w:t xml:space="preserve"> в случае выполнения контрольных сопоставлений результатов расчетов по данным статического зондирования и прямых методов испытаний грунтов, выполненных на ключевых участках.</w:t>
      </w:r>
    </w:p>
    <w:p w:rsidR="000A6771" w:rsidRDefault="000A6771">
      <w:pPr>
        <w:pStyle w:val="ConsPlusNormal"/>
        <w:spacing w:before="220"/>
        <w:ind w:firstLine="540"/>
        <w:jc w:val="both"/>
      </w:pPr>
      <w:r>
        <w:t>Л.4 При проведении инженерно-геокриологических изысканий под конкретные сооружения статическое зондирование грунтов выполняют в пределах их контуров или на расстояниях от контуров не более 5 м. Для получения сопоставительных данных часть точек зондирования располагают на расстоянии не более 3 м от горных выработок, в которых производят отбор монолитов для лабораторных исследований, и выполняют другие полевые исследования грунтов, но не менее 1 м от границы выработки и не менее 2 м от оси испытуемой сваи.</w:t>
      </w:r>
    </w:p>
    <w:p w:rsidR="000A6771" w:rsidRDefault="000A6771">
      <w:pPr>
        <w:pStyle w:val="ConsPlusNormal"/>
        <w:spacing w:before="220"/>
        <w:ind w:firstLine="540"/>
        <w:jc w:val="both"/>
      </w:pPr>
      <w:r>
        <w:t xml:space="preserve">Расположение точек в плане и глубину статического зондирования необходимо назначать согласно </w:t>
      </w:r>
      <w:hyperlink r:id="rId510">
        <w:r>
          <w:rPr>
            <w:color w:val="0000FF"/>
          </w:rPr>
          <w:t>СП 47.13330</w:t>
        </w:r>
      </w:hyperlink>
      <w:r>
        <w:t xml:space="preserve"> с учетом [</w:t>
      </w:r>
      <w:hyperlink w:anchor="P8557">
        <w:r>
          <w:rPr>
            <w:color w:val="0000FF"/>
          </w:rPr>
          <w:t>1</w:t>
        </w:r>
      </w:hyperlink>
      <w:r>
        <w:t xml:space="preserve">, </w:t>
      </w:r>
      <w:hyperlink r:id="rId511">
        <w:r>
          <w:rPr>
            <w:color w:val="0000FF"/>
          </w:rPr>
          <w:t>часть IV</w:t>
        </w:r>
      </w:hyperlink>
      <w:r>
        <w:t>]. При отсутствии соответствующих указаний, учитывающих особенности проектируемого сооружения, допускается руководствоваться аналогичными указаниями для инженерно-геологических скважин.</w:t>
      </w:r>
    </w:p>
    <w:p w:rsidR="000A6771" w:rsidRDefault="000A6771">
      <w:pPr>
        <w:pStyle w:val="ConsPlusNormal"/>
        <w:spacing w:before="220"/>
        <w:ind w:firstLine="540"/>
        <w:jc w:val="both"/>
      </w:pPr>
      <w:r>
        <w:t xml:space="preserve">Л.5 Состояние грунта и границу между талыми и мерзлыми грунтами по данным зондирования определяют по показаниям температурного датчика зонда и (или) диаграммам, составляемым на основе местного опыта сопоставления результатов бурения разведочных скважин и данных статического зондирования. В случае отсутствия местного опыта для глинистых пластичномерзлых (кроме засоленных и заторфованных) грунтов допускается использовать диаграмму </w:t>
      </w:r>
      <w:hyperlink w:anchor="P7136">
        <w:r>
          <w:rPr>
            <w:color w:val="0000FF"/>
          </w:rPr>
          <w:t>рисунка Л.1</w:t>
        </w:r>
      </w:hyperlink>
      <w:r>
        <w:t>, при условии выполнения контрольных сопоставлений с результатами бурения.</w:t>
      </w:r>
    </w:p>
    <w:p w:rsidR="000A6771" w:rsidRDefault="000A6771">
      <w:pPr>
        <w:pStyle w:val="ConsPlusNormal"/>
        <w:jc w:val="both"/>
      </w:pPr>
    </w:p>
    <w:p w:rsidR="000A6771" w:rsidRDefault="000A6771">
      <w:pPr>
        <w:pStyle w:val="ConsPlusNormal"/>
        <w:jc w:val="center"/>
      </w:pPr>
      <w:r>
        <w:rPr>
          <w:noProof/>
          <w:position w:val="-243"/>
        </w:rPr>
        <w:lastRenderedPageBreak/>
        <w:drawing>
          <wp:inline distT="0" distB="0" distL="0" distR="0">
            <wp:extent cx="3284220" cy="322834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3284220" cy="3228340"/>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center"/>
      </w:pPr>
      <w:r>
        <w:rPr>
          <w:i/>
        </w:rPr>
        <w:t>q</w:t>
      </w:r>
      <w:r>
        <w:rPr>
          <w:i/>
          <w:vertAlign w:val="subscript"/>
        </w:rPr>
        <w:t>cv</w:t>
      </w:r>
      <w:r>
        <w:t xml:space="preserve"> и </w:t>
      </w:r>
      <w:r>
        <w:rPr>
          <w:i/>
        </w:rPr>
        <w:t>q</w:t>
      </w:r>
      <w:r>
        <w:rPr>
          <w:i/>
          <w:vertAlign w:val="subscript"/>
        </w:rPr>
        <w:t>cs</w:t>
      </w:r>
      <w:r>
        <w:t xml:space="preserve"> - сопротивления грунта под конусом зонда,</w:t>
      </w:r>
    </w:p>
    <w:p w:rsidR="000A6771" w:rsidRDefault="000A6771">
      <w:pPr>
        <w:pStyle w:val="ConsPlusNormal"/>
        <w:jc w:val="center"/>
      </w:pPr>
      <w:r>
        <w:t>зафиксированные соответственно при его погружении</w:t>
      </w:r>
    </w:p>
    <w:p w:rsidR="000A6771" w:rsidRDefault="000A6771">
      <w:pPr>
        <w:pStyle w:val="ConsPlusNormal"/>
        <w:jc w:val="center"/>
      </w:pPr>
      <w:r>
        <w:t xml:space="preserve">со скоростью </w:t>
      </w:r>
      <w:r>
        <w:rPr>
          <w:i/>
        </w:rPr>
        <w:t>V</w:t>
      </w:r>
      <w:r>
        <w:rPr>
          <w:i/>
          <w:vertAlign w:val="subscript"/>
        </w:rPr>
        <w:t>c</w:t>
      </w:r>
      <w:r>
        <w:t xml:space="preserve"> = 0,5 м/мин и через </w:t>
      </w:r>
      <w:r>
        <w:rPr>
          <w:i/>
        </w:rPr>
        <w:t>t</w:t>
      </w:r>
      <w:r>
        <w:rPr>
          <w:i/>
          <w:vertAlign w:val="subscript"/>
        </w:rPr>
        <w:t>s</w:t>
      </w:r>
      <w:r>
        <w:t xml:space="preserve"> = 5 мин после начала</w:t>
      </w:r>
    </w:p>
    <w:p w:rsidR="000A6771" w:rsidRDefault="000A6771">
      <w:pPr>
        <w:pStyle w:val="ConsPlusNormal"/>
        <w:jc w:val="center"/>
      </w:pPr>
      <w:r>
        <w:t>релаксационно-ползучего режима испытания</w:t>
      </w:r>
    </w:p>
    <w:p w:rsidR="000A6771" w:rsidRDefault="000A6771">
      <w:pPr>
        <w:pStyle w:val="ConsPlusNormal"/>
        <w:jc w:val="both"/>
      </w:pPr>
    </w:p>
    <w:p w:rsidR="000A6771" w:rsidRDefault="000A6771">
      <w:pPr>
        <w:pStyle w:val="ConsPlusNormal"/>
        <w:jc w:val="center"/>
      </w:pPr>
      <w:bookmarkStart w:id="184" w:name="P7136"/>
      <w:bookmarkEnd w:id="184"/>
      <w:r>
        <w:rPr>
          <w:b/>
          <w:i/>
        </w:rPr>
        <w:t>Рисунок Л.1</w:t>
      </w:r>
      <w:r>
        <w:t xml:space="preserve"> </w:t>
      </w:r>
      <w:r>
        <w:rPr>
          <w:b/>
        </w:rPr>
        <w:t>- Диаграмма определения состояния грунта</w:t>
      </w:r>
    </w:p>
    <w:p w:rsidR="000A6771" w:rsidRDefault="000A6771">
      <w:pPr>
        <w:pStyle w:val="ConsPlusNormal"/>
        <w:jc w:val="center"/>
      </w:pPr>
      <w:r>
        <w:rPr>
          <w:b/>
        </w:rPr>
        <w:t>по данным статического зондирования</w:t>
      </w:r>
    </w:p>
    <w:p w:rsidR="000A6771" w:rsidRDefault="000A6771">
      <w:pPr>
        <w:pStyle w:val="ConsPlusNormal"/>
        <w:jc w:val="both"/>
      </w:pPr>
    </w:p>
    <w:p w:rsidR="000A6771" w:rsidRDefault="000A6771">
      <w:pPr>
        <w:pStyle w:val="ConsPlusNormal"/>
        <w:ind w:firstLine="540"/>
        <w:jc w:val="both"/>
      </w:pPr>
      <w:r>
        <w:t xml:space="preserve">Л.6 Природную температуру талого, охлажденного и мерзлого грунтов определяют по показаниям температурного датчика зонда, фиксируемым в процессе его "стабилизации", согласно </w:t>
      </w:r>
      <w:hyperlink r:id="rId513">
        <w:r>
          <w:rPr>
            <w:color w:val="0000FF"/>
          </w:rPr>
          <w:t>ГОСТ Р 58888</w:t>
        </w:r>
      </w:hyperlink>
      <w:r>
        <w:t>.</w:t>
      </w:r>
    </w:p>
    <w:p w:rsidR="000A6771" w:rsidRDefault="000A6771">
      <w:pPr>
        <w:pStyle w:val="ConsPlusNormal"/>
        <w:spacing w:before="220"/>
        <w:ind w:firstLine="540"/>
        <w:jc w:val="both"/>
      </w:pPr>
      <w:bookmarkStart w:id="185" w:name="P7140"/>
      <w:bookmarkEnd w:id="185"/>
      <w:r>
        <w:t xml:space="preserve">Л.7 Нормативные величины предельно длительных значений эквивалентного сцепления </w:t>
      </w:r>
      <w:r>
        <w:rPr>
          <w:i/>
        </w:rPr>
        <w:t>c</w:t>
      </w:r>
      <w:r>
        <w:rPr>
          <w:i/>
          <w:vertAlign w:val="subscript"/>
        </w:rPr>
        <w:t>eq</w:t>
      </w:r>
      <w:r>
        <w:t xml:space="preserve">, кПа, и компрессионного модуля деформации </w:t>
      </w:r>
      <w:r>
        <w:rPr>
          <w:i/>
        </w:rPr>
        <w:t>E</w:t>
      </w:r>
      <w:r>
        <w:rPr>
          <w:i/>
          <w:vertAlign w:val="subscript"/>
        </w:rPr>
        <w:t>f</w:t>
      </w:r>
      <w:r>
        <w:t xml:space="preserve">, МПа, пластичномерзлых грунтов определяют по </w:t>
      </w:r>
      <w:hyperlink w:anchor="P7144">
        <w:r>
          <w:rPr>
            <w:color w:val="0000FF"/>
          </w:rPr>
          <w:t>таблице Л.2</w:t>
        </w:r>
      </w:hyperlink>
      <w:r>
        <w:t xml:space="preserve">. Расчетные значения характеристик определяют в соответствии с требованиями </w:t>
      </w:r>
      <w:hyperlink r:id="rId514">
        <w:r>
          <w:rPr>
            <w:color w:val="0000FF"/>
          </w:rPr>
          <w:t>ГОСТ 20522</w:t>
        </w:r>
      </w:hyperlink>
      <w:r>
        <w:t xml:space="preserve"> с учетом </w:t>
      </w:r>
      <w:hyperlink w:anchor="P185">
        <w:r>
          <w:rPr>
            <w:color w:val="0000FF"/>
          </w:rPr>
          <w:t>5.8</w:t>
        </w:r>
      </w:hyperlink>
      <w:r>
        <w:t>.</w:t>
      </w:r>
    </w:p>
    <w:p w:rsidR="000A6771" w:rsidRDefault="000A6771">
      <w:pPr>
        <w:pStyle w:val="ConsPlusNormal"/>
        <w:jc w:val="both"/>
      </w:pPr>
    </w:p>
    <w:p w:rsidR="000A6771" w:rsidRDefault="000A6771">
      <w:pPr>
        <w:pStyle w:val="ConsPlusNormal"/>
        <w:jc w:val="right"/>
      </w:pPr>
      <w:r>
        <w:t>Таблица Л.2</w:t>
      </w:r>
    </w:p>
    <w:p w:rsidR="000A6771" w:rsidRDefault="000A6771">
      <w:pPr>
        <w:pStyle w:val="ConsPlusNormal"/>
        <w:jc w:val="both"/>
      </w:pPr>
    </w:p>
    <w:p w:rsidR="000A6771" w:rsidRDefault="000A6771">
      <w:pPr>
        <w:pStyle w:val="ConsPlusNormal"/>
        <w:jc w:val="center"/>
      </w:pPr>
      <w:bookmarkStart w:id="186" w:name="P7144"/>
      <w:bookmarkEnd w:id="186"/>
      <w:r>
        <w:rPr>
          <w:b/>
        </w:rPr>
        <w:t>Расчетные значения</w:t>
      </w:r>
      <w:r>
        <w:t xml:space="preserve"> </w:t>
      </w:r>
      <w:r>
        <w:rPr>
          <w:b/>
          <w:i/>
        </w:rPr>
        <w:t>c</w:t>
      </w:r>
      <w:r>
        <w:rPr>
          <w:b/>
          <w:i/>
          <w:vertAlign w:val="subscript"/>
        </w:rPr>
        <w:t>eq</w:t>
      </w:r>
      <w:r>
        <w:t xml:space="preserve"> </w:t>
      </w:r>
      <w:r>
        <w:rPr>
          <w:b/>
        </w:rPr>
        <w:t>и</w:t>
      </w:r>
      <w:r>
        <w:t xml:space="preserve"> </w:t>
      </w:r>
      <w:r>
        <w:rPr>
          <w:b/>
          <w:i/>
        </w:rPr>
        <w:t>E</w:t>
      </w:r>
      <w:r>
        <w:rPr>
          <w:b/>
          <w:i/>
          <w:vertAlign w:val="subscript"/>
        </w:rPr>
        <w:t>f</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24"/>
        <w:gridCol w:w="1800"/>
        <w:gridCol w:w="1824"/>
        <w:gridCol w:w="1829"/>
        <w:gridCol w:w="1862"/>
      </w:tblGrid>
      <w:tr w:rsidR="000A6771">
        <w:tc>
          <w:tcPr>
            <w:tcW w:w="1824" w:type="dxa"/>
          </w:tcPr>
          <w:p w:rsidR="000A6771" w:rsidRDefault="000A6771">
            <w:pPr>
              <w:pStyle w:val="ConsPlusNormal"/>
              <w:ind w:firstLine="540"/>
            </w:pPr>
            <w:r>
              <w:rPr>
                <w:i/>
              </w:rPr>
              <w:t>q</w:t>
            </w:r>
            <w:r>
              <w:rPr>
                <w:i/>
                <w:vertAlign w:val="subscript"/>
              </w:rPr>
              <w:t>cv</w:t>
            </w:r>
            <w:r>
              <w:t>, кПа</w:t>
            </w:r>
          </w:p>
        </w:tc>
        <w:tc>
          <w:tcPr>
            <w:tcW w:w="1800" w:type="dxa"/>
          </w:tcPr>
          <w:p w:rsidR="000A6771" w:rsidRDefault="000A6771">
            <w:pPr>
              <w:pStyle w:val="ConsPlusNormal"/>
              <w:ind w:firstLine="540"/>
            </w:pPr>
            <w:r>
              <w:t>5000</w:t>
            </w:r>
          </w:p>
        </w:tc>
        <w:tc>
          <w:tcPr>
            <w:tcW w:w="1824" w:type="dxa"/>
          </w:tcPr>
          <w:p w:rsidR="000A6771" w:rsidRDefault="000A6771">
            <w:pPr>
              <w:pStyle w:val="ConsPlusNormal"/>
              <w:ind w:firstLine="540"/>
            </w:pPr>
            <w:r>
              <w:t>10000</w:t>
            </w:r>
          </w:p>
        </w:tc>
        <w:tc>
          <w:tcPr>
            <w:tcW w:w="1829" w:type="dxa"/>
          </w:tcPr>
          <w:p w:rsidR="000A6771" w:rsidRDefault="000A6771">
            <w:pPr>
              <w:pStyle w:val="ConsPlusNormal"/>
              <w:ind w:firstLine="540"/>
            </w:pPr>
            <w:r>
              <w:t>15000</w:t>
            </w:r>
          </w:p>
        </w:tc>
        <w:tc>
          <w:tcPr>
            <w:tcW w:w="1862" w:type="dxa"/>
          </w:tcPr>
          <w:p w:rsidR="000A6771" w:rsidRDefault="000A6771">
            <w:pPr>
              <w:pStyle w:val="ConsPlusNormal"/>
              <w:ind w:firstLine="540"/>
            </w:pPr>
            <w:r>
              <w:t>20000</w:t>
            </w:r>
          </w:p>
        </w:tc>
      </w:tr>
      <w:tr w:rsidR="000A6771">
        <w:tc>
          <w:tcPr>
            <w:tcW w:w="1824" w:type="dxa"/>
          </w:tcPr>
          <w:p w:rsidR="000A6771" w:rsidRDefault="000A6771">
            <w:pPr>
              <w:pStyle w:val="ConsPlusNormal"/>
              <w:ind w:firstLine="540"/>
            </w:pPr>
            <w:r>
              <w:rPr>
                <w:i/>
              </w:rPr>
              <w:t>c</w:t>
            </w:r>
            <w:r>
              <w:rPr>
                <w:i/>
                <w:vertAlign w:val="subscript"/>
              </w:rPr>
              <w:t>eq</w:t>
            </w:r>
            <w:r>
              <w:t>, кПа</w:t>
            </w:r>
          </w:p>
        </w:tc>
        <w:tc>
          <w:tcPr>
            <w:tcW w:w="1800" w:type="dxa"/>
          </w:tcPr>
          <w:p w:rsidR="000A6771" w:rsidRDefault="000A6771">
            <w:pPr>
              <w:pStyle w:val="ConsPlusNormal"/>
              <w:ind w:firstLine="540"/>
            </w:pPr>
            <w:r>
              <w:t>34</w:t>
            </w:r>
          </w:p>
        </w:tc>
        <w:tc>
          <w:tcPr>
            <w:tcW w:w="1824" w:type="dxa"/>
          </w:tcPr>
          <w:p w:rsidR="000A6771" w:rsidRDefault="000A6771">
            <w:pPr>
              <w:pStyle w:val="ConsPlusNormal"/>
              <w:ind w:firstLine="540"/>
            </w:pPr>
            <w:r>
              <w:t>96</w:t>
            </w:r>
          </w:p>
        </w:tc>
        <w:tc>
          <w:tcPr>
            <w:tcW w:w="1829" w:type="dxa"/>
          </w:tcPr>
          <w:p w:rsidR="000A6771" w:rsidRDefault="000A6771">
            <w:pPr>
              <w:pStyle w:val="ConsPlusNormal"/>
              <w:ind w:firstLine="540"/>
            </w:pPr>
            <w:r>
              <w:t>170</w:t>
            </w:r>
          </w:p>
        </w:tc>
        <w:tc>
          <w:tcPr>
            <w:tcW w:w="1862" w:type="dxa"/>
          </w:tcPr>
          <w:p w:rsidR="000A6771" w:rsidRDefault="000A6771">
            <w:pPr>
              <w:pStyle w:val="ConsPlusNormal"/>
              <w:ind w:firstLine="540"/>
            </w:pPr>
            <w:r>
              <w:t>260</w:t>
            </w:r>
          </w:p>
        </w:tc>
      </w:tr>
      <w:tr w:rsidR="000A6771">
        <w:tc>
          <w:tcPr>
            <w:tcW w:w="1824" w:type="dxa"/>
          </w:tcPr>
          <w:p w:rsidR="000A6771" w:rsidRDefault="000A6771">
            <w:pPr>
              <w:pStyle w:val="ConsPlusNormal"/>
              <w:ind w:firstLine="540"/>
            </w:pPr>
            <w:r>
              <w:rPr>
                <w:i/>
              </w:rPr>
              <w:t>E</w:t>
            </w:r>
            <w:r>
              <w:rPr>
                <w:i/>
                <w:vertAlign w:val="subscript"/>
              </w:rPr>
              <w:t>f</w:t>
            </w:r>
            <w:r>
              <w:t>, МПа</w:t>
            </w:r>
          </w:p>
        </w:tc>
        <w:tc>
          <w:tcPr>
            <w:tcW w:w="1800" w:type="dxa"/>
          </w:tcPr>
          <w:p w:rsidR="000A6771" w:rsidRDefault="000A6771">
            <w:pPr>
              <w:pStyle w:val="ConsPlusNormal"/>
              <w:ind w:firstLine="540"/>
            </w:pPr>
            <w:r>
              <w:t>16</w:t>
            </w:r>
          </w:p>
        </w:tc>
        <w:tc>
          <w:tcPr>
            <w:tcW w:w="1824" w:type="dxa"/>
          </w:tcPr>
          <w:p w:rsidR="000A6771" w:rsidRDefault="000A6771">
            <w:pPr>
              <w:pStyle w:val="ConsPlusNormal"/>
              <w:ind w:firstLine="540"/>
            </w:pPr>
            <w:r>
              <w:t>23</w:t>
            </w:r>
          </w:p>
        </w:tc>
        <w:tc>
          <w:tcPr>
            <w:tcW w:w="1829" w:type="dxa"/>
          </w:tcPr>
          <w:p w:rsidR="000A6771" w:rsidRDefault="000A6771">
            <w:pPr>
              <w:pStyle w:val="ConsPlusNormal"/>
              <w:ind w:firstLine="540"/>
            </w:pPr>
            <w:r>
              <w:t>28</w:t>
            </w:r>
          </w:p>
        </w:tc>
        <w:tc>
          <w:tcPr>
            <w:tcW w:w="1862" w:type="dxa"/>
          </w:tcPr>
          <w:p w:rsidR="000A6771" w:rsidRDefault="000A6771">
            <w:pPr>
              <w:pStyle w:val="ConsPlusNormal"/>
              <w:ind w:firstLine="540"/>
            </w:pPr>
            <w:r>
              <w:t>32</w:t>
            </w:r>
          </w:p>
        </w:tc>
      </w:tr>
      <w:tr w:rsidR="000A6771">
        <w:tc>
          <w:tcPr>
            <w:tcW w:w="9139" w:type="dxa"/>
            <w:gridSpan w:val="5"/>
          </w:tcPr>
          <w:p w:rsidR="000A6771" w:rsidRDefault="000A6771">
            <w:pPr>
              <w:pStyle w:val="ConsPlusNormal"/>
              <w:ind w:firstLine="283"/>
              <w:jc w:val="both"/>
            </w:pPr>
            <w:r>
              <w:t xml:space="preserve">Примечание - Для промежуточных значений </w:t>
            </w:r>
            <w:r>
              <w:rPr>
                <w:i/>
              </w:rPr>
              <w:t>q</w:t>
            </w:r>
            <w:r>
              <w:rPr>
                <w:i/>
                <w:vertAlign w:val="subscript"/>
              </w:rPr>
              <w:t>cv</w:t>
            </w:r>
            <w:r>
              <w:t xml:space="preserve"> значения </w:t>
            </w:r>
            <w:r>
              <w:rPr>
                <w:i/>
              </w:rPr>
              <w:t>c</w:t>
            </w:r>
            <w:r>
              <w:rPr>
                <w:i/>
                <w:vertAlign w:val="subscript"/>
              </w:rPr>
              <w:t>eq</w:t>
            </w:r>
            <w:r>
              <w:t xml:space="preserve"> и </w:t>
            </w:r>
            <w:r>
              <w:rPr>
                <w:i/>
              </w:rPr>
              <w:t>E</w:t>
            </w:r>
            <w:r>
              <w:rPr>
                <w:i/>
                <w:vertAlign w:val="subscript"/>
              </w:rPr>
              <w:t>f</w:t>
            </w:r>
            <w:r>
              <w:t xml:space="preserve"> определяют интерполяцией.</w:t>
            </w:r>
          </w:p>
        </w:tc>
      </w:tr>
    </w:tbl>
    <w:p w:rsidR="000A6771" w:rsidRDefault="000A6771">
      <w:pPr>
        <w:pStyle w:val="ConsPlusNormal"/>
        <w:jc w:val="both"/>
      </w:pPr>
    </w:p>
    <w:p w:rsidR="000A6771" w:rsidRDefault="000A6771">
      <w:pPr>
        <w:pStyle w:val="ConsPlusNormal"/>
        <w:ind w:firstLine="540"/>
        <w:jc w:val="both"/>
      </w:pPr>
      <w:r>
        <w:t xml:space="preserve">Значения характеристик </w:t>
      </w:r>
      <w:r>
        <w:rPr>
          <w:i/>
        </w:rPr>
        <w:t>c</w:t>
      </w:r>
      <w:r>
        <w:rPr>
          <w:i/>
          <w:vertAlign w:val="subscript"/>
        </w:rPr>
        <w:t>eq</w:t>
      </w:r>
      <w:r>
        <w:t xml:space="preserve"> и </w:t>
      </w:r>
      <w:r>
        <w:rPr>
          <w:i/>
        </w:rPr>
        <w:t>E</w:t>
      </w:r>
      <w:r>
        <w:rPr>
          <w:i/>
          <w:vertAlign w:val="subscript"/>
        </w:rPr>
        <w:t>f</w:t>
      </w:r>
      <w:r>
        <w:t xml:space="preserve"> при расчетной температуре мерзлого грунта определяют на основе откорректированного (корректировка выполняется на основе региональных корреляционных зависимостей между сопротивлением </w:t>
      </w:r>
      <w:r>
        <w:rPr>
          <w:i/>
        </w:rPr>
        <w:t>q</w:t>
      </w:r>
      <w:r>
        <w:rPr>
          <w:i/>
          <w:vertAlign w:val="subscript"/>
        </w:rPr>
        <w:t>cv</w:t>
      </w:r>
      <w:r>
        <w:t xml:space="preserve"> и температурой грунта) значения </w:t>
      </w:r>
      <w:r>
        <w:rPr>
          <w:i/>
        </w:rPr>
        <w:t>q</w:t>
      </w:r>
      <w:r>
        <w:rPr>
          <w:i/>
          <w:vertAlign w:val="subscript"/>
        </w:rPr>
        <w:t>cv</w:t>
      </w:r>
      <w:r>
        <w:t xml:space="preserve">, соответствующего расчетной температуре грунта или путем умножения их значений, полученных </w:t>
      </w:r>
      <w:r>
        <w:lastRenderedPageBreak/>
        <w:t xml:space="preserve">по </w:t>
      </w:r>
      <w:hyperlink w:anchor="P7144">
        <w:r>
          <w:rPr>
            <w:color w:val="0000FF"/>
          </w:rPr>
          <w:t>таблице Л.2</w:t>
        </w:r>
      </w:hyperlink>
      <w:r>
        <w:t xml:space="preserve">, на поправочный температурный коэффициент (определяется на основе региональных корреляционных зависимостей между значениями характеристик </w:t>
      </w:r>
      <w:r>
        <w:rPr>
          <w:i/>
        </w:rPr>
        <w:t>c</w:t>
      </w:r>
      <w:r>
        <w:rPr>
          <w:i/>
          <w:vertAlign w:val="subscript"/>
        </w:rPr>
        <w:t>eq</w:t>
      </w:r>
      <w:r>
        <w:t xml:space="preserve"> и </w:t>
      </w:r>
      <w:r>
        <w:rPr>
          <w:i/>
        </w:rPr>
        <w:t>E</w:t>
      </w:r>
      <w:r>
        <w:rPr>
          <w:i/>
          <w:vertAlign w:val="subscript"/>
        </w:rPr>
        <w:t>f</w:t>
      </w:r>
      <w:r>
        <w:t xml:space="preserve"> и температурой грунта).</w:t>
      </w:r>
    </w:p>
    <w:p w:rsidR="000A6771" w:rsidRDefault="000A6771">
      <w:pPr>
        <w:pStyle w:val="ConsPlusNormal"/>
        <w:spacing w:before="220"/>
        <w:ind w:firstLine="540"/>
        <w:jc w:val="both"/>
      </w:pPr>
      <w:r>
        <w:t xml:space="preserve">Л.8 Несущую способность основания </w:t>
      </w:r>
      <w:r>
        <w:rPr>
          <w:i/>
        </w:rPr>
        <w:t>F</w:t>
      </w:r>
      <w:r>
        <w:rPr>
          <w:i/>
          <w:vertAlign w:val="subscript"/>
        </w:rPr>
        <w:t>u</w:t>
      </w:r>
      <w:r>
        <w:t>, кН, вертикально нагруженной висячей сваи в пластичномерзлых грунтах по результатам статического зондирования, определяют по формуле</w:t>
      </w:r>
    </w:p>
    <w:p w:rsidR="000A6771" w:rsidRDefault="000A6771">
      <w:pPr>
        <w:pStyle w:val="ConsPlusNormal"/>
        <w:jc w:val="both"/>
      </w:pPr>
    </w:p>
    <w:p w:rsidR="000A6771" w:rsidRDefault="000A6771">
      <w:pPr>
        <w:pStyle w:val="ConsPlusNormal"/>
        <w:jc w:val="center"/>
      </w:pPr>
      <w:r>
        <w:rPr>
          <w:noProof/>
          <w:position w:val="-11"/>
        </w:rPr>
        <w:drawing>
          <wp:inline distT="0" distB="0" distL="0" distR="0">
            <wp:extent cx="1456690" cy="28575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456690" cy="285750"/>
                    </a:xfrm>
                    <a:prstGeom prst="rect">
                      <a:avLst/>
                    </a:prstGeom>
                    <a:noFill/>
                    <a:ln>
                      <a:noFill/>
                    </a:ln>
                  </pic:spPr>
                </pic:pic>
              </a:graphicData>
            </a:graphic>
          </wp:inline>
        </w:drawing>
      </w:r>
      <w:r>
        <w:t xml:space="preserve"> (Л.1)</w:t>
      </w:r>
    </w:p>
    <w:p w:rsidR="000A6771" w:rsidRDefault="000A6771">
      <w:pPr>
        <w:pStyle w:val="ConsPlusNormal"/>
        <w:jc w:val="both"/>
      </w:pPr>
    </w:p>
    <w:p w:rsidR="000A6771" w:rsidRDefault="000A6771">
      <w:pPr>
        <w:pStyle w:val="ConsPlusNormal"/>
        <w:ind w:firstLine="540"/>
        <w:jc w:val="both"/>
      </w:pPr>
      <w:r>
        <w:t xml:space="preserve">где </w:t>
      </w:r>
      <w:r>
        <w:rPr>
          <w:noProof/>
          <w:position w:val="-8"/>
        </w:rPr>
        <w:drawing>
          <wp:inline distT="0" distB="0" distL="0" distR="0">
            <wp:extent cx="167640" cy="25146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температурный коэффициент, учитывающий изменения температуры грунтов основания из-за случайных изменений температуры наружного воздуха, определяется по </w:t>
      </w:r>
      <w:hyperlink w:anchor="P7465">
        <w:r>
          <w:rPr>
            <w:color w:val="0000FF"/>
          </w:rPr>
          <w:t>приложению П</w:t>
        </w:r>
      </w:hyperlink>
      <w:r>
        <w:t>;</w:t>
      </w:r>
    </w:p>
    <w:p w:rsidR="000A6771" w:rsidRDefault="000A6771">
      <w:pPr>
        <w:pStyle w:val="ConsPlusNormal"/>
        <w:spacing w:before="220"/>
        <w:ind w:firstLine="540"/>
        <w:jc w:val="both"/>
      </w:pPr>
      <w:r>
        <w:rPr>
          <w:i/>
        </w:rPr>
        <w:t>F</w:t>
      </w:r>
      <w:r>
        <w:rPr>
          <w:i/>
          <w:vertAlign w:val="subscript"/>
        </w:rPr>
        <w:t>ui</w:t>
      </w:r>
      <w:r>
        <w:t xml:space="preserve"> - частное значение предельно длительного сопротивления основания сваи, определяемое в соответствии с </w:t>
      </w:r>
      <w:hyperlink w:anchor="P7180">
        <w:r>
          <w:rPr>
            <w:color w:val="0000FF"/>
          </w:rPr>
          <w:t>Л.9</w:t>
        </w:r>
      </w:hyperlink>
      <w:r>
        <w:t>;</w:t>
      </w:r>
    </w:p>
    <w:p w:rsidR="000A6771" w:rsidRDefault="000A6771">
      <w:pPr>
        <w:pStyle w:val="ConsPlusNormal"/>
        <w:spacing w:before="220"/>
        <w:ind w:firstLine="540"/>
        <w:jc w:val="both"/>
      </w:pPr>
      <w:r>
        <w:rPr>
          <w:noProof/>
          <w:position w:val="-9"/>
        </w:rPr>
        <w:drawing>
          <wp:inline distT="0" distB="0" distL="0" distR="0">
            <wp:extent cx="201295" cy="25908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01295" cy="259080"/>
                    </a:xfrm>
                    <a:prstGeom prst="rect">
                      <a:avLst/>
                    </a:prstGeom>
                    <a:noFill/>
                    <a:ln>
                      <a:noFill/>
                    </a:ln>
                  </pic:spPr>
                </pic:pic>
              </a:graphicData>
            </a:graphic>
          </wp:inline>
        </w:drawing>
      </w:r>
      <w:r>
        <w:t xml:space="preserve"> - коэффициент надежности по грунту, определяемый в соответствии с требованиями </w:t>
      </w:r>
      <w:hyperlink r:id="rId518">
        <w:r>
          <w:rPr>
            <w:color w:val="0000FF"/>
          </w:rPr>
          <w:t>ГОСТ 20522</w:t>
        </w:r>
      </w:hyperlink>
      <w:r>
        <w:t>;</w:t>
      </w:r>
    </w:p>
    <w:p w:rsidR="000A6771" w:rsidRDefault="000A6771">
      <w:pPr>
        <w:pStyle w:val="ConsPlusNormal"/>
        <w:spacing w:before="220"/>
        <w:ind w:firstLine="540"/>
        <w:jc w:val="both"/>
      </w:pPr>
      <w:r>
        <w:rPr>
          <w:noProof/>
          <w:position w:val="-8"/>
        </w:rPr>
        <w:drawing>
          <wp:inline distT="0" distB="0" distL="0" distR="0">
            <wp:extent cx="209550" cy="25146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надежности, учитывающий метод определения несущей способности основания сваи, при использовании результатов статического зондирования принимается:</w:t>
      </w:r>
    </w:p>
    <w:p w:rsidR="000A6771" w:rsidRDefault="000A6771">
      <w:pPr>
        <w:pStyle w:val="ConsPlusNormal"/>
        <w:spacing w:before="220"/>
        <w:ind w:firstLine="540"/>
        <w:jc w:val="both"/>
      </w:pPr>
      <w:r>
        <w:t xml:space="preserve">а) при отсутствии в зоне проектируемого объекта статических испытаний свай </w:t>
      </w:r>
      <w:r>
        <w:rPr>
          <w:noProof/>
          <w:position w:val="-8"/>
        </w:rPr>
        <w:drawing>
          <wp:inline distT="0" distB="0" distL="0" distR="0">
            <wp:extent cx="670560" cy="25146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w:t>
      </w:r>
    </w:p>
    <w:p w:rsidR="000A6771" w:rsidRDefault="000A6771">
      <w:pPr>
        <w:pStyle w:val="ConsPlusNormal"/>
        <w:spacing w:before="220"/>
        <w:ind w:firstLine="540"/>
        <w:jc w:val="both"/>
      </w:pPr>
      <w:r>
        <w:t xml:space="preserve">б) при проведении на ключевом участке в зоне проектируемого объекта сопоставительных испытаний грунтов сваей статической вдавливающей нагрузкой и статическим зондированием </w:t>
      </w:r>
      <w:r>
        <w:rPr>
          <w:noProof/>
          <w:position w:val="-8"/>
        </w:rPr>
        <w:drawing>
          <wp:inline distT="0" distB="0" distL="0" distR="0">
            <wp:extent cx="209550" cy="25146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рассчитывается по формуле</w:t>
      </w:r>
    </w:p>
    <w:p w:rsidR="000A6771" w:rsidRDefault="000A6771">
      <w:pPr>
        <w:pStyle w:val="ConsPlusNormal"/>
        <w:jc w:val="both"/>
      </w:pPr>
    </w:p>
    <w:p w:rsidR="000A6771" w:rsidRDefault="000A6771">
      <w:pPr>
        <w:pStyle w:val="ConsPlusNormal"/>
        <w:jc w:val="center"/>
      </w:pPr>
      <w:r>
        <w:rPr>
          <w:noProof/>
          <w:position w:val="-9"/>
        </w:rPr>
        <w:drawing>
          <wp:inline distT="0" distB="0" distL="0" distR="0">
            <wp:extent cx="1310005" cy="25908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310005" cy="259080"/>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ind w:firstLine="540"/>
        <w:jc w:val="both"/>
      </w:pPr>
      <w:r>
        <w:t xml:space="preserve">где </w:t>
      </w:r>
      <w:r>
        <w:rPr>
          <w:i/>
        </w:rPr>
        <w:t>F</w:t>
      </w:r>
      <w:r>
        <w:rPr>
          <w:i/>
          <w:vertAlign w:val="subscript"/>
        </w:rPr>
        <w:t>ui</w:t>
      </w:r>
      <w:r>
        <w:t xml:space="preserve"> - предельно длительное сопротивление основания сваи на ключевом участке, рассчитанное по данным статического зондирования;</w:t>
      </w:r>
    </w:p>
    <w:p w:rsidR="000A6771" w:rsidRDefault="000A6771">
      <w:pPr>
        <w:pStyle w:val="ConsPlusNormal"/>
        <w:spacing w:before="220"/>
        <w:ind w:firstLine="540"/>
        <w:jc w:val="both"/>
      </w:pPr>
      <w:r>
        <w:rPr>
          <w:i/>
        </w:rPr>
        <w:t>F</w:t>
      </w:r>
      <w:r>
        <w:rPr>
          <w:i/>
          <w:vertAlign w:val="subscript"/>
        </w:rPr>
        <w:t>u,n</w:t>
      </w:r>
      <w:r>
        <w:t xml:space="preserve"> - предельно длительное сопротивление основания опытной сваи на ключевом участке, определенное по данным испытания сваи статической нагрузкой;</w:t>
      </w:r>
    </w:p>
    <w:p w:rsidR="000A6771" w:rsidRDefault="000A6771">
      <w:pPr>
        <w:pStyle w:val="ConsPlusNormal"/>
        <w:spacing w:before="220"/>
        <w:ind w:firstLine="540"/>
        <w:jc w:val="both"/>
      </w:pPr>
      <w:r>
        <w:rPr>
          <w:i/>
        </w:rPr>
        <w:t>n</w:t>
      </w:r>
      <w:r>
        <w:t xml:space="preserve"> - число точек зондирования.</w:t>
      </w:r>
    </w:p>
    <w:p w:rsidR="000A6771" w:rsidRDefault="000A6771">
      <w:pPr>
        <w:pStyle w:val="ConsPlusNormal"/>
        <w:spacing w:before="220"/>
        <w:ind w:firstLine="540"/>
        <w:jc w:val="both"/>
      </w:pPr>
      <w:bookmarkStart w:id="187" w:name="P7180"/>
      <w:bookmarkEnd w:id="187"/>
      <w:r>
        <w:t xml:space="preserve">Л.9 Частное значение предельно длительного сопротивления основания </w:t>
      </w:r>
      <w:r>
        <w:rPr>
          <w:i/>
        </w:rPr>
        <w:t>F</w:t>
      </w:r>
      <w:r>
        <w:rPr>
          <w:i/>
          <w:vertAlign w:val="subscript"/>
        </w:rPr>
        <w:t>ui</w:t>
      </w:r>
      <w:r>
        <w:t>, кН, вертикально нагруженной висячей сваи в пластичномерзлых грунтах в точке зондирования определяют по формуле</w:t>
      </w:r>
    </w:p>
    <w:p w:rsidR="000A6771" w:rsidRDefault="000A6771">
      <w:pPr>
        <w:pStyle w:val="ConsPlusNormal"/>
        <w:jc w:val="both"/>
      </w:pPr>
    </w:p>
    <w:p w:rsidR="000A6771" w:rsidRDefault="000A6771">
      <w:pPr>
        <w:pStyle w:val="ConsPlusNormal"/>
        <w:jc w:val="center"/>
      </w:pPr>
      <w:r>
        <w:rPr>
          <w:noProof/>
          <w:position w:val="-12"/>
        </w:rPr>
        <w:drawing>
          <wp:inline distT="0" distB="0" distL="0" distR="0">
            <wp:extent cx="2095500" cy="30099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095500" cy="300990"/>
                    </a:xfrm>
                    <a:prstGeom prst="rect">
                      <a:avLst/>
                    </a:prstGeom>
                    <a:noFill/>
                    <a:ln>
                      <a:noFill/>
                    </a:ln>
                  </pic:spPr>
                </pic:pic>
              </a:graphicData>
            </a:graphic>
          </wp:inline>
        </w:drawing>
      </w:r>
      <w:r>
        <w:t xml:space="preserve"> (Л.2)</w:t>
      </w:r>
    </w:p>
    <w:p w:rsidR="000A6771" w:rsidRDefault="000A6771">
      <w:pPr>
        <w:pStyle w:val="ConsPlusNormal"/>
        <w:jc w:val="both"/>
      </w:pPr>
    </w:p>
    <w:p w:rsidR="000A6771" w:rsidRDefault="000A6771">
      <w:pPr>
        <w:pStyle w:val="ConsPlusNormal"/>
        <w:ind w:firstLine="540"/>
        <w:jc w:val="both"/>
      </w:pPr>
      <w:r>
        <w:t xml:space="preserve">где </w:t>
      </w:r>
      <w:r>
        <w:rPr>
          <w:i/>
        </w:rPr>
        <w:t>k</w:t>
      </w:r>
      <w:r>
        <w:t xml:space="preserve"> - коэффициент, учитывающий различие в состоянии многолетнемерзлых грунтов в период статического зондирования (при природной температуре грунта) и эксплуатации (при расчетной температуре грунта) проектируемого сооружения, определяемый согласно </w:t>
      </w:r>
      <w:hyperlink w:anchor="P838">
        <w:r>
          <w:rPr>
            <w:color w:val="0000FF"/>
          </w:rPr>
          <w:t>7.2.10</w:t>
        </w:r>
      </w:hyperlink>
      <w:r>
        <w:t xml:space="preserve">; при вычислении коэффициента </w:t>
      </w:r>
      <w:r>
        <w:rPr>
          <w:i/>
        </w:rPr>
        <w:t>k</w:t>
      </w:r>
      <w:r>
        <w:t xml:space="preserve"> температура грунта определяется как средняя на участке, расположенном в пределах одного диаметра </w:t>
      </w:r>
      <w:r>
        <w:rPr>
          <w:i/>
        </w:rPr>
        <w:t>d</w:t>
      </w:r>
      <w:r>
        <w:t xml:space="preserve"> выше и четырех диаметров </w:t>
      </w:r>
      <w:r>
        <w:rPr>
          <w:i/>
        </w:rPr>
        <w:t>d</w:t>
      </w:r>
      <w:r>
        <w:t xml:space="preserve"> ниже отметки острия проектируемой сваи (где </w:t>
      </w:r>
      <w:r>
        <w:rPr>
          <w:i/>
        </w:rPr>
        <w:t>d -</w:t>
      </w:r>
      <w:r>
        <w:t xml:space="preserve"> диаметр круглого или сторона квадратного сечения сваи, м);</w:t>
      </w:r>
    </w:p>
    <w:p w:rsidR="000A6771" w:rsidRDefault="000A6771">
      <w:pPr>
        <w:pStyle w:val="ConsPlusNormal"/>
        <w:spacing w:before="220"/>
        <w:ind w:firstLine="540"/>
        <w:jc w:val="both"/>
      </w:pPr>
      <w:r>
        <w:rPr>
          <w:i/>
        </w:rPr>
        <w:lastRenderedPageBreak/>
        <w:t>R</w:t>
      </w:r>
      <w:r>
        <w:rPr>
          <w:i/>
          <w:vertAlign w:val="subscript"/>
        </w:rPr>
        <w:t>c</w:t>
      </w:r>
      <w:r>
        <w:t xml:space="preserve"> </w:t>
      </w:r>
      <w:r>
        <w:rPr>
          <w:i/>
        </w:rPr>
        <w:t>-</w:t>
      </w:r>
      <w:r>
        <w:t xml:space="preserve"> удельное предельно длительное сопротивление пластичномерзлого грунта под нижним концом сваи по данным зондирования в рассматриваемой точке, кПа;</w:t>
      </w:r>
    </w:p>
    <w:p w:rsidR="000A6771" w:rsidRDefault="000A6771">
      <w:pPr>
        <w:pStyle w:val="ConsPlusNormal"/>
        <w:spacing w:before="220"/>
        <w:ind w:firstLine="540"/>
        <w:jc w:val="both"/>
      </w:pPr>
      <w:r>
        <w:rPr>
          <w:i/>
        </w:rPr>
        <w:t>A</w:t>
      </w:r>
      <w:r>
        <w:t xml:space="preserve"> - площадь поперечного сечения сваи, м</w:t>
      </w:r>
      <w:r>
        <w:rPr>
          <w:vertAlign w:val="superscript"/>
        </w:rPr>
        <w:t>2</w:t>
      </w:r>
      <w:r>
        <w:t>;</w:t>
      </w:r>
    </w:p>
    <w:p w:rsidR="000A6771" w:rsidRDefault="000A6771">
      <w:pPr>
        <w:pStyle w:val="ConsPlusNormal"/>
        <w:spacing w:before="220"/>
        <w:ind w:firstLine="540"/>
        <w:jc w:val="both"/>
      </w:pPr>
      <w:r>
        <w:rPr>
          <w:noProof/>
          <w:position w:val="-9"/>
        </w:rPr>
        <w:drawing>
          <wp:inline distT="0" distB="0" distL="0" distR="0">
            <wp:extent cx="243205" cy="25908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43205" cy="259080"/>
                    </a:xfrm>
                    <a:prstGeom prst="rect">
                      <a:avLst/>
                    </a:prstGeom>
                    <a:noFill/>
                    <a:ln>
                      <a:noFill/>
                    </a:ln>
                  </pic:spPr>
                </pic:pic>
              </a:graphicData>
            </a:graphic>
          </wp:inline>
        </w:drawing>
      </w:r>
      <w:r>
        <w:t xml:space="preserve"> - коэффициент, зависящий от вида поверхности смерзания, принимаемый согласно </w:t>
      </w:r>
      <w:hyperlink w:anchor="P5395">
        <w:r>
          <w:rPr>
            <w:color w:val="0000FF"/>
          </w:rPr>
          <w:t>В.3</w:t>
        </w:r>
      </w:hyperlink>
      <w:r>
        <w:t>;</w:t>
      </w:r>
    </w:p>
    <w:p w:rsidR="000A6771" w:rsidRDefault="000A6771">
      <w:pPr>
        <w:pStyle w:val="ConsPlusNormal"/>
        <w:spacing w:before="220"/>
        <w:ind w:firstLine="540"/>
        <w:jc w:val="both"/>
      </w:pPr>
      <w:r>
        <w:rPr>
          <w:i/>
        </w:rPr>
        <w:t>R</w:t>
      </w:r>
      <w:r>
        <w:rPr>
          <w:i/>
          <w:vertAlign w:val="subscript"/>
        </w:rPr>
        <w:t>afc,i</w:t>
      </w:r>
      <w:r>
        <w:t xml:space="preserve"> - удельное предельно длительное сопротивление пластичномерзлого грунта сдвигу по боковой поверхности смерзания сваи в пределах </w:t>
      </w:r>
      <w:r>
        <w:rPr>
          <w:i/>
        </w:rPr>
        <w:t>i</w:t>
      </w:r>
      <w:r>
        <w:t>-го слоя грунта, кПа;</w:t>
      </w:r>
    </w:p>
    <w:p w:rsidR="000A6771" w:rsidRDefault="000A6771">
      <w:pPr>
        <w:pStyle w:val="ConsPlusNormal"/>
        <w:spacing w:before="220"/>
        <w:ind w:firstLine="540"/>
        <w:jc w:val="both"/>
      </w:pPr>
      <w:r>
        <w:rPr>
          <w:i/>
        </w:rPr>
        <w:t>A</w:t>
      </w:r>
      <w:r>
        <w:rPr>
          <w:i/>
          <w:vertAlign w:val="subscript"/>
        </w:rPr>
        <w:t>af,i</w:t>
      </w:r>
      <w:r>
        <w:t xml:space="preserve"> - площадь поверхности смерзания </w:t>
      </w:r>
      <w:r>
        <w:rPr>
          <w:i/>
        </w:rPr>
        <w:t>i</w:t>
      </w:r>
      <w:r>
        <w:t>-го слоя грунта с боковой поверхностью сваи, м</w:t>
      </w:r>
      <w:r>
        <w:rPr>
          <w:vertAlign w:val="superscript"/>
        </w:rPr>
        <w:t>2</w:t>
      </w:r>
      <w:r>
        <w:t>.</w:t>
      </w:r>
    </w:p>
    <w:p w:rsidR="000A6771" w:rsidRDefault="000A6771">
      <w:pPr>
        <w:pStyle w:val="ConsPlusNormal"/>
        <w:spacing w:before="220"/>
        <w:ind w:firstLine="540"/>
        <w:jc w:val="both"/>
      </w:pPr>
      <w:r>
        <w:t xml:space="preserve">Удельное предельно длительное сопротивление пластичномерзлого грунта под нижним концом сваи </w:t>
      </w:r>
      <w:r>
        <w:rPr>
          <w:i/>
        </w:rPr>
        <w:t>R</w:t>
      </w:r>
      <w:r>
        <w:rPr>
          <w:i/>
          <w:vertAlign w:val="subscript"/>
        </w:rPr>
        <w:t>c</w:t>
      </w:r>
      <w:r>
        <w:t>, кПа, по данным статического зондирования в рассматриваемой точке определяется по формуле</w:t>
      </w:r>
    </w:p>
    <w:p w:rsidR="000A6771" w:rsidRDefault="000A6771">
      <w:pPr>
        <w:pStyle w:val="ConsPlusNormal"/>
        <w:jc w:val="both"/>
      </w:pPr>
    </w:p>
    <w:p w:rsidR="000A6771" w:rsidRDefault="000A6771">
      <w:pPr>
        <w:pStyle w:val="ConsPlusNormal"/>
        <w:jc w:val="center"/>
      </w:pPr>
      <w:r>
        <w:rPr>
          <w:noProof/>
          <w:position w:val="-8"/>
        </w:rPr>
        <w:drawing>
          <wp:inline distT="0" distB="0" distL="0" distR="0">
            <wp:extent cx="754380" cy="25146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t xml:space="preserve"> (Л.3)</w:t>
      </w:r>
    </w:p>
    <w:p w:rsidR="000A6771" w:rsidRDefault="000A6771">
      <w:pPr>
        <w:pStyle w:val="ConsPlusNormal"/>
        <w:jc w:val="both"/>
      </w:pPr>
    </w:p>
    <w:p w:rsidR="000A6771" w:rsidRDefault="000A6771">
      <w:pPr>
        <w:pStyle w:val="ConsPlusNormal"/>
        <w:ind w:firstLine="540"/>
        <w:jc w:val="both"/>
      </w:pPr>
      <w:r>
        <w:t xml:space="preserve">где </w:t>
      </w:r>
      <w:r>
        <w:rPr>
          <w:noProof/>
          <w:position w:val="-8"/>
        </w:rPr>
        <w:drawing>
          <wp:inline distT="0" distB="0" distL="0" distR="0">
            <wp:extent cx="176530" cy="25146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 коэффициент перехода от </w:t>
      </w:r>
      <w:r>
        <w:rPr>
          <w:i/>
        </w:rPr>
        <w:t>q</w:t>
      </w:r>
      <w:r>
        <w:rPr>
          <w:i/>
          <w:vertAlign w:val="subscript"/>
        </w:rPr>
        <w:t>c</w:t>
      </w:r>
      <w:r>
        <w:t xml:space="preserve"> к </w:t>
      </w:r>
      <w:r>
        <w:rPr>
          <w:i/>
        </w:rPr>
        <w:t>R</w:t>
      </w:r>
      <w:r>
        <w:rPr>
          <w:i/>
          <w:vertAlign w:val="subscript"/>
        </w:rPr>
        <w:t>c</w:t>
      </w:r>
      <w:r>
        <w:t xml:space="preserve">, принимаемый для забивных и бурозабивных свай по </w:t>
      </w:r>
      <w:hyperlink w:anchor="P7199">
        <w:r>
          <w:rPr>
            <w:color w:val="0000FF"/>
          </w:rPr>
          <w:t>таблице Л.3</w:t>
        </w:r>
      </w:hyperlink>
      <w:r>
        <w:t>;</w:t>
      </w:r>
    </w:p>
    <w:p w:rsidR="000A6771" w:rsidRDefault="000A6771">
      <w:pPr>
        <w:pStyle w:val="ConsPlusNormal"/>
        <w:spacing w:before="220"/>
        <w:ind w:firstLine="540"/>
        <w:jc w:val="both"/>
      </w:pPr>
      <w:r>
        <w:rPr>
          <w:i/>
        </w:rPr>
        <w:t>q</w:t>
      </w:r>
      <w:r>
        <w:rPr>
          <w:i/>
          <w:vertAlign w:val="subscript"/>
        </w:rPr>
        <w:t>cv</w:t>
      </w:r>
      <w:r>
        <w:t xml:space="preserve"> - среднее значение удельного сопротивления грунта, кПа, под конусом зонда, полученное из опыта, на участке, расположенном в пределах одного диаметра </w:t>
      </w:r>
      <w:r>
        <w:rPr>
          <w:i/>
        </w:rPr>
        <w:t>d</w:t>
      </w:r>
      <w:r>
        <w:t xml:space="preserve"> выше и четырех диаметров </w:t>
      </w:r>
      <w:r>
        <w:rPr>
          <w:i/>
        </w:rPr>
        <w:t>d</w:t>
      </w:r>
      <w:r>
        <w:t xml:space="preserve"> ниже отметки острия проектируемой сваи.</w:t>
      </w:r>
    </w:p>
    <w:p w:rsidR="000A6771" w:rsidRDefault="000A6771">
      <w:pPr>
        <w:pStyle w:val="ConsPlusNormal"/>
        <w:jc w:val="both"/>
      </w:pPr>
    </w:p>
    <w:p w:rsidR="000A6771" w:rsidRDefault="000A6771">
      <w:pPr>
        <w:pStyle w:val="ConsPlusNormal"/>
        <w:jc w:val="right"/>
      </w:pPr>
      <w:r>
        <w:t>Таблица Л.3</w:t>
      </w:r>
    </w:p>
    <w:p w:rsidR="000A6771" w:rsidRDefault="000A6771">
      <w:pPr>
        <w:pStyle w:val="ConsPlusNormal"/>
        <w:jc w:val="both"/>
      </w:pPr>
    </w:p>
    <w:p w:rsidR="000A6771" w:rsidRDefault="000A6771">
      <w:pPr>
        <w:pStyle w:val="ConsPlusNormal"/>
        <w:jc w:val="center"/>
      </w:pPr>
      <w:bookmarkStart w:id="188" w:name="P7199"/>
      <w:bookmarkEnd w:id="188"/>
      <w:r>
        <w:rPr>
          <w:b/>
        </w:rPr>
        <w:t>Коэффициент</w:t>
      </w:r>
      <w:r>
        <w:t> </w:t>
      </w:r>
      <w:r>
        <w:rPr>
          <w:noProof/>
          <w:position w:val="-8"/>
        </w:rPr>
        <w:drawing>
          <wp:inline distT="0" distB="0" distL="0" distR="0">
            <wp:extent cx="201295" cy="25146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29"/>
        <w:gridCol w:w="1795"/>
        <w:gridCol w:w="1819"/>
        <w:gridCol w:w="1701"/>
        <w:gridCol w:w="1858"/>
      </w:tblGrid>
      <w:tr w:rsidR="000A6771">
        <w:tc>
          <w:tcPr>
            <w:tcW w:w="1829" w:type="dxa"/>
          </w:tcPr>
          <w:p w:rsidR="000A6771" w:rsidRDefault="000A6771">
            <w:pPr>
              <w:pStyle w:val="ConsPlusNormal"/>
              <w:jc w:val="center"/>
            </w:pPr>
            <w:r>
              <w:rPr>
                <w:i/>
              </w:rPr>
              <w:t>q</w:t>
            </w:r>
            <w:r>
              <w:rPr>
                <w:i/>
                <w:vertAlign w:val="subscript"/>
              </w:rPr>
              <w:t>cv</w:t>
            </w:r>
            <w:r>
              <w:t>, кПа</w:t>
            </w:r>
          </w:p>
        </w:tc>
        <w:tc>
          <w:tcPr>
            <w:tcW w:w="1795" w:type="dxa"/>
          </w:tcPr>
          <w:p w:rsidR="000A6771" w:rsidRDefault="000A6771">
            <w:pPr>
              <w:pStyle w:val="ConsPlusNormal"/>
              <w:jc w:val="center"/>
            </w:pPr>
            <w:r>
              <w:t>5000</w:t>
            </w:r>
          </w:p>
        </w:tc>
        <w:tc>
          <w:tcPr>
            <w:tcW w:w="1819" w:type="dxa"/>
          </w:tcPr>
          <w:p w:rsidR="000A6771" w:rsidRDefault="000A6771">
            <w:pPr>
              <w:pStyle w:val="ConsPlusNormal"/>
              <w:jc w:val="center"/>
            </w:pPr>
            <w:r>
              <w:t>10000</w:t>
            </w:r>
          </w:p>
        </w:tc>
        <w:tc>
          <w:tcPr>
            <w:tcW w:w="1701" w:type="dxa"/>
          </w:tcPr>
          <w:p w:rsidR="000A6771" w:rsidRDefault="000A6771">
            <w:pPr>
              <w:pStyle w:val="ConsPlusNormal"/>
              <w:jc w:val="center"/>
            </w:pPr>
            <w:r>
              <w:t>15000</w:t>
            </w:r>
          </w:p>
        </w:tc>
        <w:tc>
          <w:tcPr>
            <w:tcW w:w="1858" w:type="dxa"/>
          </w:tcPr>
          <w:p w:rsidR="000A6771" w:rsidRDefault="000A6771">
            <w:pPr>
              <w:pStyle w:val="ConsPlusNormal"/>
              <w:jc w:val="center"/>
            </w:pPr>
            <w:r>
              <w:t>20000</w:t>
            </w:r>
          </w:p>
        </w:tc>
      </w:tr>
      <w:tr w:rsidR="000A6771">
        <w:tc>
          <w:tcPr>
            <w:tcW w:w="1829" w:type="dxa"/>
          </w:tcPr>
          <w:p w:rsidR="000A6771" w:rsidRDefault="000A6771">
            <w:pPr>
              <w:pStyle w:val="ConsPlusNormal"/>
              <w:jc w:val="center"/>
            </w:pPr>
            <w:r>
              <w:rPr>
                <w:noProof/>
                <w:position w:val="-8"/>
              </w:rPr>
              <w:drawing>
                <wp:inline distT="0" distB="0" distL="0" distR="0">
                  <wp:extent cx="176530" cy="25146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p>
        </w:tc>
        <w:tc>
          <w:tcPr>
            <w:tcW w:w="1795" w:type="dxa"/>
          </w:tcPr>
          <w:p w:rsidR="000A6771" w:rsidRDefault="000A6771">
            <w:pPr>
              <w:pStyle w:val="ConsPlusNormal"/>
              <w:jc w:val="center"/>
            </w:pPr>
            <w:r>
              <w:t>0,42</w:t>
            </w:r>
          </w:p>
        </w:tc>
        <w:tc>
          <w:tcPr>
            <w:tcW w:w="1819" w:type="dxa"/>
          </w:tcPr>
          <w:p w:rsidR="000A6771" w:rsidRDefault="000A6771">
            <w:pPr>
              <w:pStyle w:val="ConsPlusNormal"/>
              <w:jc w:val="center"/>
            </w:pPr>
            <w:r>
              <w:t>0,31</w:t>
            </w:r>
          </w:p>
        </w:tc>
        <w:tc>
          <w:tcPr>
            <w:tcW w:w="1701" w:type="dxa"/>
          </w:tcPr>
          <w:p w:rsidR="000A6771" w:rsidRDefault="000A6771">
            <w:pPr>
              <w:pStyle w:val="ConsPlusNormal"/>
              <w:jc w:val="center"/>
            </w:pPr>
            <w:r>
              <w:t>0,25</w:t>
            </w:r>
          </w:p>
        </w:tc>
        <w:tc>
          <w:tcPr>
            <w:tcW w:w="1858" w:type="dxa"/>
          </w:tcPr>
          <w:p w:rsidR="000A6771" w:rsidRDefault="000A6771">
            <w:pPr>
              <w:pStyle w:val="ConsPlusNormal"/>
              <w:jc w:val="center"/>
            </w:pPr>
            <w:r>
              <w:t>0,22</w:t>
            </w:r>
          </w:p>
        </w:tc>
      </w:tr>
      <w:tr w:rsidR="000A6771">
        <w:tc>
          <w:tcPr>
            <w:tcW w:w="9002" w:type="dxa"/>
            <w:gridSpan w:val="5"/>
          </w:tcPr>
          <w:p w:rsidR="000A6771" w:rsidRDefault="000A6771">
            <w:pPr>
              <w:pStyle w:val="ConsPlusNormal"/>
              <w:ind w:firstLine="283"/>
              <w:jc w:val="both"/>
            </w:pPr>
            <w:r>
              <w:t>Примечания</w:t>
            </w:r>
          </w:p>
          <w:p w:rsidR="000A6771" w:rsidRDefault="000A6771">
            <w:pPr>
              <w:pStyle w:val="ConsPlusNormal"/>
              <w:ind w:firstLine="283"/>
              <w:jc w:val="both"/>
            </w:pPr>
            <w:r>
              <w:t xml:space="preserve">1 Приведенные значения коэффициента </w:t>
            </w:r>
            <w:r>
              <w:rPr>
                <w:noProof/>
                <w:position w:val="-8"/>
              </w:rPr>
              <w:drawing>
                <wp:inline distT="0" distB="0" distL="0" distR="0">
                  <wp:extent cx="176530" cy="25146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могут использоваться при глубине заложения сваи 5 ... 10 м и погружении ее нижнего конца глубже забоя лидерной скважины не менее чем на четыре диаметра сваи.</w:t>
            </w:r>
          </w:p>
          <w:p w:rsidR="000A6771" w:rsidRDefault="000A6771">
            <w:pPr>
              <w:pStyle w:val="ConsPlusNormal"/>
              <w:ind w:firstLine="283"/>
              <w:jc w:val="both"/>
            </w:pPr>
            <w:r>
              <w:t xml:space="preserve">2 Для промежуточных значений </w:t>
            </w:r>
            <w:r>
              <w:rPr>
                <w:i/>
              </w:rPr>
              <w:t>q</w:t>
            </w:r>
            <w:r>
              <w:rPr>
                <w:i/>
                <w:vertAlign w:val="subscript"/>
              </w:rPr>
              <w:t>cv</w:t>
            </w:r>
            <w:r>
              <w:t xml:space="preserve"> значения </w:t>
            </w:r>
            <w:r>
              <w:rPr>
                <w:noProof/>
                <w:position w:val="-8"/>
              </w:rPr>
              <w:drawing>
                <wp:inline distT="0" distB="0" distL="0" distR="0">
                  <wp:extent cx="176530" cy="25146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определяют интерполяцией.</w:t>
            </w:r>
          </w:p>
        </w:tc>
      </w:tr>
    </w:tbl>
    <w:p w:rsidR="000A6771" w:rsidRDefault="000A6771">
      <w:pPr>
        <w:pStyle w:val="ConsPlusNormal"/>
        <w:jc w:val="both"/>
      </w:pPr>
    </w:p>
    <w:p w:rsidR="000A6771" w:rsidRDefault="000A6771">
      <w:pPr>
        <w:pStyle w:val="ConsPlusNormal"/>
        <w:ind w:firstLine="540"/>
        <w:jc w:val="both"/>
      </w:pPr>
      <w:r>
        <w:t xml:space="preserve">Удельное предельно длительное сопротивление пластичномерзлого грунта сдвигу по боковой поверхности смерзания сваи в пределах </w:t>
      </w:r>
      <w:r>
        <w:rPr>
          <w:i/>
        </w:rPr>
        <w:t>i</w:t>
      </w:r>
      <w:r>
        <w:t xml:space="preserve">-го слоя грунта </w:t>
      </w:r>
      <w:r>
        <w:rPr>
          <w:i/>
        </w:rPr>
        <w:t>R</w:t>
      </w:r>
      <w:r>
        <w:rPr>
          <w:i/>
          <w:vertAlign w:val="subscript"/>
        </w:rPr>
        <w:t>afc,i</w:t>
      </w:r>
      <w:r>
        <w:t>, кПа, по данным статического зондирования в рассматриваемой точке определяется по формуле</w:t>
      </w:r>
    </w:p>
    <w:p w:rsidR="000A6771" w:rsidRDefault="000A6771">
      <w:pPr>
        <w:pStyle w:val="ConsPlusNormal"/>
        <w:jc w:val="both"/>
      </w:pPr>
    </w:p>
    <w:p w:rsidR="000A6771" w:rsidRDefault="000A6771">
      <w:pPr>
        <w:pStyle w:val="ConsPlusNormal"/>
        <w:jc w:val="center"/>
      </w:pPr>
      <w:r>
        <w:rPr>
          <w:noProof/>
          <w:position w:val="-9"/>
        </w:rPr>
        <w:drawing>
          <wp:inline distT="0" distB="0" distL="0" distR="0">
            <wp:extent cx="890905" cy="25908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890905" cy="259080"/>
                    </a:xfrm>
                    <a:prstGeom prst="rect">
                      <a:avLst/>
                    </a:prstGeom>
                    <a:noFill/>
                    <a:ln>
                      <a:noFill/>
                    </a:ln>
                  </pic:spPr>
                </pic:pic>
              </a:graphicData>
            </a:graphic>
          </wp:inline>
        </w:drawing>
      </w:r>
      <w:r>
        <w:t xml:space="preserve"> (Л.4)</w:t>
      </w:r>
    </w:p>
    <w:p w:rsidR="000A6771" w:rsidRDefault="000A6771">
      <w:pPr>
        <w:pStyle w:val="ConsPlusNormal"/>
        <w:jc w:val="both"/>
      </w:pPr>
    </w:p>
    <w:p w:rsidR="000A6771" w:rsidRDefault="000A6771">
      <w:pPr>
        <w:pStyle w:val="ConsPlusNormal"/>
        <w:ind w:firstLine="540"/>
        <w:jc w:val="both"/>
      </w:pPr>
      <w:r>
        <w:t xml:space="preserve">где </w:t>
      </w:r>
      <w:r>
        <w:rPr>
          <w:noProof/>
          <w:position w:val="-8"/>
        </w:rPr>
        <w:drawing>
          <wp:inline distT="0" distB="0" distL="0" distR="0">
            <wp:extent cx="209550" cy="25146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принимаемый для забивных и бурозабивных свай по </w:t>
      </w:r>
      <w:hyperlink w:anchor="P7224">
        <w:r>
          <w:rPr>
            <w:color w:val="0000FF"/>
          </w:rPr>
          <w:t>таблице Л.4</w:t>
        </w:r>
      </w:hyperlink>
      <w:r>
        <w:t>;</w:t>
      </w:r>
    </w:p>
    <w:p w:rsidR="000A6771" w:rsidRDefault="000A6771">
      <w:pPr>
        <w:pStyle w:val="ConsPlusNormal"/>
        <w:spacing w:before="220"/>
        <w:ind w:firstLine="540"/>
        <w:jc w:val="both"/>
      </w:pPr>
      <w:r>
        <w:rPr>
          <w:i/>
        </w:rPr>
        <w:t>f</w:t>
      </w:r>
      <w:r>
        <w:rPr>
          <w:i/>
          <w:vertAlign w:val="subscript"/>
        </w:rPr>
        <w:t>si</w:t>
      </w:r>
      <w:r>
        <w:t xml:space="preserve"> - среднее значение удельного сопротивления </w:t>
      </w:r>
      <w:r>
        <w:rPr>
          <w:i/>
        </w:rPr>
        <w:t>i</w:t>
      </w:r>
      <w:r>
        <w:t xml:space="preserve">-го слоя грунта, кПа, вдоль боковой поверхности муфты трения, измеренное в начальный момент дополнительного вдавливания (додавливания) зонда после завершения его вмерзания в грунт в процессе испытания в режиме </w:t>
      </w:r>
      <w:r>
        <w:lastRenderedPageBreak/>
        <w:t>"стабилизации".</w:t>
      </w:r>
    </w:p>
    <w:p w:rsidR="000A6771" w:rsidRDefault="000A6771">
      <w:pPr>
        <w:pStyle w:val="ConsPlusNormal"/>
        <w:jc w:val="both"/>
      </w:pPr>
    </w:p>
    <w:p w:rsidR="000A6771" w:rsidRDefault="000A6771">
      <w:pPr>
        <w:pStyle w:val="ConsPlusNormal"/>
        <w:jc w:val="right"/>
      </w:pPr>
      <w:r>
        <w:t>Таблица Л.4</w:t>
      </w:r>
    </w:p>
    <w:p w:rsidR="000A6771" w:rsidRDefault="000A6771">
      <w:pPr>
        <w:pStyle w:val="ConsPlusNormal"/>
        <w:jc w:val="both"/>
      </w:pPr>
    </w:p>
    <w:p w:rsidR="000A6771" w:rsidRDefault="000A6771">
      <w:pPr>
        <w:pStyle w:val="ConsPlusNormal"/>
        <w:jc w:val="center"/>
      </w:pPr>
      <w:bookmarkStart w:id="189" w:name="P7224"/>
      <w:bookmarkEnd w:id="189"/>
      <w:r>
        <w:rPr>
          <w:b/>
        </w:rPr>
        <w:t>Коэффициент</w:t>
      </w:r>
      <w:r>
        <w:t> </w:t>
      </w:r>
      <w:r>
        <w:rPr>
          <w:noProof/>
          <w:position w:val="-8"/>
        </w:rPr>
        <w:drawing>
          <wp:inline distT="0" distB="0" distL="0" distR="0">
            <wp:extent cx="209550" cy="25146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450"/>
        <w:gridCol w:w="1454"/>
        <w:gridCol w:w="1454"/>
        <w:gridCol w:w="1474"/>
        <w:gridCol w:w="1498"/>
      </w:tblGrid>
      <w:tr w:rsidR="000A6771">
        <w:tc>
          <w:tcPr>
            <w:tcW w:w="1644" w:type="dxa"/>
            <w:vMerge w:val="restart"/>
            <w:vAlign w:val="center"/>
          </w:tcPr>
          <w:p w:rsidR="000A6771" w:rsidRDefault="000A6771">
            <w:pPr>
              <w:pStyle w:val="ConsPlusNormal"/>
              <w:jc w:val="center"/>
            </w:pPr>
            <w:r>
              <w:rPr>
                <w:i/>
              </w:rPr>
              <w:t>f</w:t>
            </w:r>
            <w:r>
              <w:rPr>
                <w:i/>
                <w:vertAlign w:val="subscript"/>
              </w:rPr>
              <w:t>si</w:t>
            </w:r>
            <w:r>
              <w:t>, кПа</w:t>
            </w:r>
          </w:p>
        </w:tc>
        <w:tc>
          <w:tcPr>
            <w:tcW w:w="7330" w:type="dxa"/>
            <w:gridSpan w:val="5"/>
            <w:vAlign w:val="center"/>
          </w:tcPr>
          <w:p w:rsidR="000A6771" w:rsidRDefault="000A6771">
            <w:pPr>
              <w:pStyle w:val="ConsPlusNormal"/>
              <w:jc w:val="center"/>
            </w:pPr>
            <w:r>
              <w:t xml:space="preserve">Значения </w:t>
            </w:r>
            <w:r>
              <w:rPr>
                <w:noProof/>
                <w:position w:val="-8"/>
              </w:rPr>
              <w:drawing>
                <wp:inline distT="0" distB="0" distL="0" distR="0">
                  <wp:extent cx="209550" cy="25146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 зависимости от отношения </w:t>
            </w:r>
            <w:r>
              <w:rPr>
                <w:i/>
              </w:rPr>
              <w:t>A</w:t>
            </w:r>
            <w:r>
              <w:rPr>
                <w:i/>
                <w:vertAlign w:val="subscript"/>
              </w:rPr>
              <w:t>b</w:t>
            </w:r>
            <w:r>
              <w:t>/</w:t>
            </w:r>
            <w:r>
              <w:rPr>
                <w:i/>
              </w:rPr>
              <w:t>A</w:t>
            </w:r>
          </w:p>
        </w:tc>
      </w:tr>
      <w:tr w:rsidR="000A6771">
        <w:tc>
          <w:tcPr>
            <w:tcW w:w="1644" w:type="dxa"/>
            <w:vMerge/>
          </w:tcPr>
          <w:p w:rsidR="000A6771" w:rsidRDefault="000A6771">
            <w:pPr>
              <w:pStyle w:val="ConsPlusNormal"/>
            </w:pPr>
          </w:p>
        </w:tc>
        <w:tc>
          <w:tcPr>
            <w:tcW w:w="1450" w:type="dxa"/>
            <w:vAlign w:val="center"/>
          </w:tcPr>
          <w:p w:rsidR="000A6771" w:rsidRDefault="000A6771">
            <w:pPr>
              <w:pStyle w:val="ConsPlusNormal"/>
              <w:jc w:val="center"/>
            </w:pPr>
            <w:r>
              <w:t>0,00</w:t>
            </w:r>
          </w:p>
        </w:tc>
        <w:tc>
          <w:tcPr>
            <w:tcW w:w="1454" w:type="dxa"/>
            <w:vAlign w:val="center"/>
          </w:tcPr>
          <w:p w:rsidR="000A6771" w:rsidRDefault="000A6771">
            <w:pPr>
              <w:pStyle w:val="ConsPlusNormal"/>
              <w:jc w:val="center"/>
            </w:pPr>
            <w:r>
              <w:t>0,25</w:t>
            </w:r>
          </w:p>
        </w:tc>
        <w:tc>
          <w:tcPr>
            <w:tcW w:w="1454" w:type="dxa"/>
            <w:vAlign w:val="center"/>
          </w:tcPr>
          <w:p w:rsidR="000A6771" w:rsidRDefault="000A6771">
            <w:pPr>
              <w:pStyle w:val="ConsPlusNormal"/>
              <w:jc w:val="center"/>
            </w:pPr>
            <w:r>
              <w:t>0,50</w:t>
            </w:r>
          </w:p>
        </w:tc>
        <w:tc>
          <w:tcPr>
            <w:tcW w:w="1474" w:type="dxa"/>
            <w:vAlign w:val="center"/>
          </w:tcPr>
          <w:p w:rsidR="000A6771" w:rsidRDefault="000A6771">
            <w:pPr>
              <w:pStyle w:val="ConsPlusNormal"/>
              <w:jc w:val="center"/>
            </w:pPr>
            <w:r>
              <w:t>0,75</w:t>
            </w:r>
          </w:p>
        </w:tc>
        <w:tc>
          <w:tcPr>
            <w:tcW w:w="1498" w:type="dxa"/>
            <w:vAlign w:val="center"/>
          </w:tcPr>
          <w:p w:rsidR="000A6771" w:rsidRDefault="000A6771">
            <w:pPr>
              <w:pStyle w:val="ConsPlusNormal"/>
              <w:jc w:val="center"/>
            </w:pPr>
            <w:r>
              <w:t>1,00</w:t>
            </w:r>
          </w:p>
        </w:tc>
      </w:tr>
      <w:tr w:rsidR="000A6771">
        <w:tc>
          <w:tcPr>
            <w:tcW w:w="1644" w:type="dxa"/>
          </w:tcPr>
          <w:p w:rsidR="000A6771" w:rsidRDefault="000A6771">
            <w:pPr>
              <w:pStyle w:val="ConsPlusNormal"/>
              <w:jc w:val="center"/>
            </w:pPr>
            <w:r>
              <w:t>50</w:t>
            </w:r>
          </w:p>
        </w:tc>
        <w:tc>
          <w:tcPr>
            <w:tcW w:w="1450" w:type="dxa"/>
          </w:tcPr>
          <w:p w:rsidR="000A6771" w:rsidRDefault="000A6771">
            <w:pPr>
              <w:pStyle w:val="ConsPlusNormal"/>
              <w:jc w:val="center"/>
            </w:pPr>
            <w:r>
              <w:t>0,18</w:t>
            </w:r>
          </w:p>
        </w:tc>
        <w:tc>
          <w:tcPr>
            <w:tcW w:w="1454" w:type="dxa"/>
          </w:tcPr>
          <w:p w:rsidR="000A6771" w:rsidRDefault="000A6771">
            <w:pPr>
              <w:pStyle w:val="ConsPlusNormal"/>
              <w:jc w:val="center"/>
            </w:pPr>
            <w:r>
              <w:t>0,17</w:t>
            </w:r>
          </w:p>
        </w:tc>
        <w:tc>
          <w:tcPr>
            <w:tcW w:w="1454" w:type="dxa"/>
          </w:tcPr>
          <w:p w:rsidR="000A6771" w:rsidRDefault="000A6771">
            <w:pPr>
              <w:pStyle w:val="ConsPlusNormal"/>
              <w:jc w:val="center"/>
            </w:pPr>
            <w:r>
              <w:t>0,17</w:t>
            </w:r>
          </w:p>
        </w:tc>
        <w:tc>
          <w:tcPr>
            <w:tcW w:w="1474" w:type="dxa"/>
          </w:tcPr>
          <w:p w:rsidR="000A6771" w:rsidRDefault="000A6771">
            <w:pPr>
              <w:pStyle w:val="ConsPlusNormal"/>
              <w:jc w:val="center"/>
            </w:pPr>
            <w:r>
              <w:t>0,16</w:t>
            </w:r>
          </w:p>
        </w:tc>
        <w:tc>
          <w:tcPr>
            <w:tcW w:w="1498" w:type="dxa"/>
          </w:tcPr>
          <w:p w:rsidR="000A6771" w:rsidRDefault="000A6771">
            <w:pPr>
              <w:pStyle w:val="ConsPlusNormal"/>
              <w:jc w:val="center"/>
            </w:pPr>
            <w:r>
              <w:t>0,14</w:t>
            </w:r>
          </w:p>
        </w:tc>
      </w:tr>
      <w:tr w:rsidR="000A6771">
        <w:tc>
          <w:tcPr>
            <w:tcW w:w="1644" w:type="dxa"/>
          </w:tcPr>
          <w:p w:rsidR="000A6771" w:rsidRDefault="000A6771">
            <w:pPr>
              <w:pStyle w:val="ConsPlusNormal"/>
              <w:jc w:val="center"/>
            </w:pPr>
            <w:r>
              <w:t>100</w:t>
            </w:r>
          </w:p>
        </w:tc>
        <w:tc>
          <w:tcPr>
            <w:tcW w:w="1450" w:type="dxa"/>
          </w:tcPr>
          <w:p w:rsidR="000A6771" w:rsidRDefault="000A6771">
            <w:pPr>
              <w:pStyle w:val="ConsPlusNormal"/>
              <w:jc w:val="center"/>
            </w:pPr>
            <w:r>
              <w:t>0,26</w:t>
            </w:r>
          </w:p>
        </w:tc>
        <w:tc>
          <w:tcPr>
            <w:tcW w:w="1454" w:type="dxa"/>
          </w:tcPr>
          <w:p w:rsidR="000A6771" w:rsidRDefault="000A6771">
            <w:pPr>
              <w:pStyle w:val="ConsPlusNormal"/>
              <w:jc w:val="center"/>
            </w:pPr>
            <w:r>
              <w:t>0,25</w:t>
            </w:r>
          </w:p>
        </w:tc>
        <w:tc>
          <w:tcPr>
            <w:tcW w:w="1454" w:type="dxa"/>
          </w:tcPr>
          <w:p w:rsidR="000A6771" w:rsidRDefault="000A6771">
            <w:pPr>
              <w:pStyle w:val="ConsPlusNormal"/>
              <w:jc w:val="center"/>
            </w:pPr>
            <w:r>
              <w:t>0,24</w:t>
            </w:r>
          </w:p>
        </w:tc>
        <w:tc>
          <w:tcPr>
            <w:tcW w:w="1474" w:type="dxa"/>
          </w:tcPr>
          <w:p w:rsidR="000A6771" w:rsidRDefault="000A6771">
            <w:pPr>
              <w:pStyle w:val="ConsPlusNormal"/>
              <w:jc w:val="center"/>
            </w:pPr>
            <w:r>
              <w:t>0,22</w:t>
            </w:r>
          </w:p>
        </w:tc>
        <w:tc>
          <w:tcPr>
            <w:tcW w:w="1498" w:type="dxa"/>
          </w:tcPr>
          <w:p w:rsidR="000A6771" w:rsidRDefault="000A6771">
            <w:pPr>
              <w:pStyle w:val="ConsPlusNormal"/>
              <w:jc w:val="center"/>
            </w:pPr>
            <w:r>
              <w:t>0,19</w:t>
            </w:r>
          </w:p>
        </w:tc>
      </w:tr>
      <w:tr w:rsidR="000A6771">
        <w:tc>
          <w:tcPr>
            <w:tcW w:w="1644" w:type="dxa"/>
          </w:tcPr>
          <w:p w:rsidR="000A6771" w:rsidRDefault="000A6771">
            <w:pPr>
              <w:pStyle w:val="ConsPlusNormal"/>
              <w:jc w:val="center"/>
            </w:pPr>
            <w:r>
              <w:t>150</w:t>
            </w:r>
          </w:p>
        </w:tc>
        <w:tc>
          <w:tcPr>
            <w:tcW w:w="1450" w:type="dxa"/>
          </w:tcPr>
          <w:p w:rsidR="000A6771" w:rsidRDefault="000A6771">
            <w:pPr>
              <w:pStyle w:val="ConsPlusNormal"/>
              <w:jc w:val="center"/>
            </w:pPr>
            <w:r>
              <w:t>0,33</w:t>
            </w:r>
          </w:p>
        </w:tc>
        <w:tc>
          <w:tcPr>
            <w:tcW w:w="1454" w:type="dxa"/>
          </w:tcPr>
          <w:p w:rsidR="000A6771" w:rsidRDefault="000A6771">
            <w:pPr>
              <w:pStyle w:val="ConsPlusNormal"/>
              <w:jc w:val="center"/>
            </w:pPr>
            <w:r>
              <w:t>0,31</w:t>
            </w:r>
          </w:p>
        </w:tc>
        <w:tc>
          <w:tcPr>
            <w:tcW w:w="1454" w:type="dxa"/>
          </w:tcPr>
          <w:p w:rsidR="000A6771" w:rsidRDefault="000A6771">
            <w:pPr>
              <w:pStyle w:val="ConsPlusNormal"/>
              <w:jc w:val="center"/>
            </w:pPr>
            <w:r>
              <w:t>0,29</w:t>
            </w:r>
          </w:p>
        </w:tc>
        <w:tc>
          <w:tcPr>
            <w:tcW w:w="1474" w:type="dxa"/>
          </w:tcPr>
          <w:p w:rsidR="000A6771" w:rsidRDefault="000A6771">
            <w:pPr>
              <w:pStyle w:val="ConsPlusNormal"/>
              <w:jc w:val="center"/>
            </w:pPr>
            <w:r>
              <w:t>0,27</w:t>
            </w:r>
          </w:p>
        </w:tc>
        <w:tc>
          <w:tcPr>
            <w:tcW w:w="1498" w:type="dxa"/>
          </w:tcPr>
          <w:p w:rsidR="000A6771" w:rsidRDefault="000A6771">
            <w:pPr>
              <w:pStyle w:val="ConsPlusNormal"/>
              <w:jc w:val="center"/>
            </w:pPr>
            <w:r>
              <w:t>0,22</w:t>
            </w:r>
          </w:p>
        </w:tc>
      </w:tr>
      <w:tr w:rsidR="000A6771">
        <w:tc>
          <w:tcPr>
            <w:tcW w:w="1644" w:type="dxa"/>
          </w:tcPr>
          <w:p w:rsidR="000A6771" w:rsidRDefault="000A6771">
            <w:pPr>
              <w:pStyle w:val="ConsPlusNormal"/>
              <w:jc w:val="center"/>
            </w:pPr>
            <w:r>
              <w:t>200</w:t>
            </w:r>
          </w:p>
        </w:tc>
        <w:tc>
          <w:tcPr>
            <w:tcW w:w="1450" w:type="dxa"/>
          </w:tcPr>
          <w:p w:rsidR="000A6771" w:rsidRDefault="000A6771">
            <w:pPr>
              <w:pStyle w:val="ConsPlusNormal"/>
              <w:jc w:val="center"/>
            </w:pPr>
            <w:r>
              <w:t>0,38</w:t>
            </w:r>
          </w:p>
        </w:tc>
        <w:tc>
          <w:tcPr>
            <w:tcW w:w="1454" w:type="dxa"/>
          </w:tcPr>
          <w:p w:rsidR="000A6771" w:rsidRDefault="000A6771">
            <w:pPr>
              <w:pStyle w:val="ConsPlusNormal"/>
              <w:jc w:val="center"/>
            </w:pPr>
            <w:r>
              <w:t>0,36</w:t>
            </w:r>
          </w:p>
        </w:tc>
        <w:tc>
          <w:tcPr>
            <w:tcW w:w="1454" w:type="dxa"/>
          </w:tcPr>
          <w:p w:rsidR="000A6771" w:rsidRDefault="000A6771">
            <w:pPr>
              <w:pStyle w:val="ConsPlusNormal"/>
              <w:jc w:val="center"/>
            </w:pPr>
            <w:r>
              <w:t>0,34</w:t>
            </w:r>
          </w:p>
        </w:tc>
        <w:tc>
          <w:tcPr>
            <w:tcW w:w="1474" w:type="dxa"/>
          </w:tcPr>
          <w:p w:rsidR="000A6771" w:rsidRDefault="000A6771">
            <w:pPr>
              <w:pStyle w:val="ConsPlusNormal"/>
              <w:jc w:val="center"/>
            </w:pPr>
            <w:r>
              <w:t>0,31</w:t>
            </w:r>
          </w:p>
        </w:tc>
        <w:tc>
          <w:tcPr>
            <w:tcW w:w="1498" w:type="dxa"/>
          </w:tcPr>
          <w:p w:rsidR="000A6771" w:rsidRDefault="000A6771">
            <w:pPr>
              <w:pStyle w:val="ConsPlusNormal"/>
              <w:jc w:val="center"/>
            </w:pPr>
            <w:r>
              <w:t>0,24</w:t>
            </w:r>
          </w:p>
        </w:tc>
      </w:tr>
      <w:tr w:rsidR="000A6771">
        <w:tc>
          <w:tcPr>
            <w:tcW w:w="8974" w:type="dxa"/>
            <w:gridSpan w:val="6"/>
          </w:tcPr>
          <w:p w:rsidR="000A6771" w:rsidRDefault="000A6771">
            <w:pPr>
              <w:pStyle w:val="ConsPlusNormal"/>
              <w:ind w:firstLine="283"/>
              <w:jc w:val="both"/>
            </w:pPr>
            <w:r>
              <w:t>Примечания</w:t>
            </w:r>
          </w:p>
          <w:p w:rsidR="000A6771" w:rsidRDefault="000A6771">
            <w:pPr>
              <w:pStyle w:val="ConsPlusNormal"/>
              <w:ind w:firstLine="283"/>
              <w:jc w:val="both"/>
            </w:pPr>
            <w:r>
              <w:t xml:space="preserve">1 </w:t>
            </w:r>
            <w:r>
              <w:rPr>
                <w:i/>
              </w:rPr>
              <w:t>A</w:t>
            </w:r>
            <w:r>
              <w:rPr>
                <w:i/>
                <w:vertAlign w:val="subscript"/>
              </w:rPr>
              <w:t>b</w:t>
            </w:r>
            <w:r>
              <w:t xml:space="preserve"> - площадь поперечного сечения лидерной скважины для бурозабивных свай, м</w:t>
            </w:r>
            <w:r>
              <w:rPr>
                <w:vertAlign w:val="superscript"/>
              </w:rPr>
              <w:t>2</w:t>
            </w:r>
            <w:r>
              <w:t>.</w:t>
            </w:r>
          </w:p>
          <w:p w:rsidR="000A6771" w:rsidRDefault="000A6771">
            <w:pPr>
              <w:pStyle w:val="ConsPlusNormal"/>
              <w:ind w:firstLine="283"/>
              <w:jc w:val="both"/>
            </w:pPr>
            <w:r>
              <w:t xml:space="preserve">2 Для забивных свай принимается </w:t>
            </w:r>
            <w:r>
              <w:rPr>
                <w:i/>
              </w:rPr>
              <w:t>A</w:t>
            </w:r>
            <w:r>
              <w:rPr>
                <w:i/>
                <w:vertAlign w:val="subscript"/>
              </w:rPr>
              <w:t>b</w:t>
            </w:r>
            <w:r>
              <w:t>/</w:t>
            </w:r>
            <w:r>
              <w:rPr>
                <w:i/>
              </w:rPr>
              <w:t>A</w:t>
            </w:r>
            <w:r>
              <w:t xml:space="preserve"> = 0.</w:t>
            </w:r>
          </w:p>
          <w:p w:rsidR="000A6771" w:rsidRDefault="000A6771">
            <w:pPr>
              <w:pStyle w:val="ConsPlusNormal"/>
              <w:ind w:firstLine="283"/>
              <w:jc w:val="both"/>
            </w:pPr>
            <w:r>
              <w:t xml:space="preserve">3 Для бурозабивных свай 0 &lt; </w:t>
            </w:r>
            <w:r>
              <w:rPr>
                <w:i/>
              </w:rPr>
              <w:t>A</w:t>
            </w:r>
            <w:r>
              <w:rPr>
                <w:i/>
                <w:vertAlign w:val="subscript"/>
              </w:rPr>
              <w:t>b</w:t>
            </w:r>
            <w:r>
              <w:t>/</w:t>
            </w:r>
            <w:r>
              <w:rPr>
                <w:i/>
              </w:rPr>
              <w:t>A</w:t>
            </w:r>
            <w:r>
              <w:t xml:space="preserve"> &lt; 1.</w:t>
            </w:r>
          </w:p>
          <w:p w:rsidR="000A6771" w:rsidRDefault="000A6771">
            <w:pPr>
              <w:pStyle w:val="ConsPlusNormal"/>
              <w:ind w:firstLine="283"/>
              <w:jc w:val="both"/>
            </w:pPr>
            <w:r>
              <w:t xml:space="preserve">4 Для промежуточных значений </w:t>
            </w:r>
            <w:r>
              <w:rPr>
                <w:i/>
              </w:rPr>
              <w:t>f</w:t>
            </w:r>
            <w:r>
              <w:rPr>
                <w:i/>
                <w:vertAlign w:val="subscript"/>
              </w:rPr>
              <w:t>si</w:t>
            </w:r>
            <w:r>
              <w:t xml:space="preserve"> значения </w:t>
            </w:r>
            <w:r>
              <w:rPr>
                <w:noProof/>
                <w:position w:val="-8"/>
              </w:rPr>
              <w:drawing>
                <wp:inline distT="0" distB="0" distL="0" distR="0">
                  <wp:extent cx="209550" cy="25146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определяют интерполяцией.</w:t>
            </w:r>
          </w:p>
        </w:tc>
      </w:tr>
    </w:tbl>
    <w:p w:rsidR="000A6771" w:rsidRDefault="000A6771">
      <w:pPr>
        <w:pStyle w:val="ConsPlusNormal"/>
        <w:jc w:val="both"/>
      </w:pPr>
    </w:p>
    <w:p w:rsidR="000A6771" w:rsidRDefault="000A6771">
      <w:pPr>
        <w:pStyle w:val="ConsPlusNormal"/>
        <w:ind w:firstLine="540"/>
        <w:jc w:val="both"/>
      </w:pPr>
      <w:r>
        <w:t xml:space="preserve">Для многолетнемерзлых грунтов несливающегося типа сопротивление участка талого грунта сдвигу по боковой поверхности сваи по данным статического зондирования рассчитывается согласно </w:t>
      </w:r>
      <w:hyperlink r:id="rId531">
        <w:r>
          <w:rPr>
            <w:color w:val="0000FF"/>
          </w:rPr>
          <w:t>СП 24.13330</w:t>
        </w:r>
      </w:hyperlink>
      <w:r>
        <w:t>.</w:t>
      </w: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right"/>
        <w:outlineLvl w:val="0"/>
      </w:pPr>
      <w:r>
        <w:rPr>
          <w:b/>
        </w:rPr>
        <w:t>Приложение М</w:t>
      </w:r>
    </w:p>
    <w:p w:rsidR="000A6771" w:rsidRDefault="000A6771">
      <w:pPr>
        <w:pStyle w:val="ConsPlusNormal"/>
        <w:jc w:val="both"/>
      </w:pPr>
    </w:p>
    <w:p w:rsidR="000A6771" w:rsidRDefault="000A6771">
      <w:pPr>
        <w:pStyle w:val="ConsPlusTitle"/>
        <w:jc w:val="center"/>
      </w:pPr>
      <w:r>
        <w:t>КОНТРОЛИРУЕМЫЕ ПАРАМЕТРЫ ПРИ ГЕОТЕХНИЧЕСКОМ МОНИТОРИНГЕ</w:t>
      </w:r>
    </w:p>
    <w:p w:rsidR="000A6771" w:rsidRDefault="000A6771">
      <w:pPr>
        <w:pStyle w:val="ConsPlusNormal"/>
        <w:jc w:val="both"/>
      </w:pPr>
    </w:p>
    <w:p w:rsidR="000A6771" w:rsidRDefault="000A6771">
      <w:pPr>
        <w:pStyle w:val="ConsPlusNormal"/>
        <w:ind w:firstLine="540"/>
        <w:jc w:val="both"/>
      </w:pPr>
      <w:r>
        <w:t>М.1 Контролируемые параметры, параметры устройств контроля, применяемые при геотехническом мониторинге сооружений в зависимости от принципа строительства, приведены в таблице М.1.</w:t>
      </w:r>
    </w:p>
    <w:p w:rsidR="000A6771" w:rsidRDefault="000A6771">
      <w:pPr>
        <w:pStyle w:val="ConsPlusNormal"/>
        <w:jc w:val="both"/>
      </w:pPr>
    </w:p>
    <w:p w:rsidR="000A6771" w:rsidRDefault="000A6771">
      <w:pPr>
        <w:pStyle w:val="ConsPlusNormal"/>
        <w:jc w:val="right"/>
      </w:pPr>
      <w:r>
        <w:t>Таблица М.1</w:t>
      </w:r>
    </w:p>
    <w:p w:rsidR="000A6771" w:rsidRDefault="000A6771">
      <w:pPr>
        <w:pStyle w:val="ConsPlusNormal"/>
        <w:jc w:val="both"/>
      </w:pPr>
    </w:p>
    <w:p w:rsidR="000A6771" w:rsidRDefault="000A6771">
      <w:pPr>
        <w:pStyle w:val="ConsPlusNormal"/>
        <w:jc w:val="center"/>
      </w:pPr>
      <w:bookmarkStart w:id="190" w:name="P7277"/>
      <w:bookmarkEnd w:id="190"/>
      <w:r>
        <w:rPr>
          <w:b/>
        </w:rPr>
        <w:t>Основные контролируемые параметры</w:t>
      </w:r>
    </w:p>
    <w:p w:rsidR="000A6771" w:rsidRDefault="000A6771">
      <w:pPr>
        <w:pStyle w:val="ConsPlusNormal"/>
        <w:jc w:val="center"/>
      </w:pPr>
      <w:r>
        <w:rPr>
          <w:b/>
        </w:rPr>
        <w:t>при геотехническом мониторинге сооружений</w:t>
      </w:r>
    </w:p>
    <w:p w:rsidR="000A6771" w:rsidRDefault="000A6771">
      <w:pPr>
        <w:pStyle w:val="ConsPlusNormal"/>
        <w:jc w:val="both"/>
      </w:pPr>
    </w:p>
    <w:p w:rsidR="000A6771" w:rsidRDefault="000A6771">
      <w:pPr>
        <w:pStyle w:val="ConsPlusNormal"/>
        <w:sectPr w:rsidR="000A677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7"/>
        <w:gridCol w:w="2381"/>
        <w:gridCol w:w="1757"/>
        <w:gridCol w:w="1928"/>
        <w:gridCol w:w="2041"/>
        <w:gridCol w:w="1871"/>
      </w:tblGrid>
      <w:tr w:rsidR="000A6771">
        <w:tc>
          <w:tcPr>
            <w:tcW w:w="1987" w:type="dxa"/>
            <w:vMerge w:val="restart"/>
          </w:tcPr>
          <w:p w:rsidR="000A6771" w:rsidRDefault="000A6771">
            <w:pPr>
              <w:pStyle w:val="ConsPlusNormal"/>
              <w:jc w:val="center"/>
            </w:pPr>
            <w:r>
              <w:lastRenderedPageBreak/>
              <w:t>Контролируемый параметр</w:t>
            </w:r>
          </w:p>
        </w:tc>
        <w:tc>
          <w:tcPr>
            <w:tcW w:w="2381" w:type="dxa"/>
            <w:vMerge w:val="restart"/>
          </w:tcPr>
          <w:p w:rsidR="000A6771" w:rsidRDefault="000A6771">
            <w:pPr>
              <w:pStyle w:val="ConsPlusNormal"/>
              <w:jc w:val="center"/>
            </w:pPr>
            <w:r>
              <w:t>Устройство для наблюдения за контролируемым параметром</w:t>
            </w:r>
          </w:p>
        </w:tc>
        <w:tc>
          <w:tcPr>
            <w:tcW w:w="1757" w:type="dxa"/>
            <w:vMerge w:val="restart"/>
          </w:tcPr>
          <w:p w:rsidR="000A6771" w:rsidRDefault="000A6771">
            <w:pPr>
              <w:pStyle w:val="ConsPlusNormal"/>
              <w:jc w:val="center"/>
            </w:pPr>
            <w:r>
              <w:t>Параметры устройств контроля</w:t>
            </w:r>
          </w:p>
        </w:tc>
        <w:tc>
          <w:tcPr>
            <w:tcW w:w="5840" w:type="dxa"/>
            <w:gridSpan w:val="3"/>
          </w:tcPr>
          <w:p w:rsidR="000A6771" w:rsidRDefault="000A6771">
            <w:pPr>
              <w:pStyle w:val="ConsPlusNormal"/>
              <w:jc w:val="center"/>
            </w:pPr>
            <w:r>
              <w:t>Принципы использования многолетнемерзлых грунтов в качестве основания сооружений</w:t>
            </w:r>
          </w:p>
        </w:tc>
      </w:tr>
      <w:tr w:rsidR="000A6771">
        <w:tc>
          <w:tcPr>
            <w:tcW w:w="1987" w:type="dxa"/>
            <w:vMerge/>
          </w:tcPr>
          <w:p w:rsidR="000A6771" w:rsidRDefault="000A6771">
            <w:pPr>
              <w:pStyle w:val="ConsPlusNormal"/>
            </w:pPr>
          </w:p>
        </w:tc>
        <w:tc>
          <w:tcPr>
            <w:tcW w:w="2381" w:type="dxa"/>
            <w:vMerge/>
          </w:tcPr>
          <w:p w:rsidR="000A6771" w:rsidRDefault="000A6771">
            <w:pPr>
              <w:pStyle w:val="ConsPlusNormal"/>
            </w:pPr>
          </w:p>
        </w:tc>
        <w:tc>
          <w:tcPr>
            <w:tcW w:w="1757" w:type="dxa"/>
            <w:vMerge/>
          </w:tcPr>
          <w:p w:rsidR="000A6771" w:rsidRDefault="000A6771">
            <w:pPr>
              <w:pStyle w:val="ConsPlusNormal"/>
            </w:pPr>
          </w:p>
        </w:tc>
        <w:tc>
          <w:tcPr>
            <w:tcW w:w="1928" w:type="dxa"/>
            <w:vMerge w:val="restart"/>
          </w:tcPr>
          <w:p w:rsidR="000A6771" w:rsidRDefault="000A6771">
            <w:pPr>
              <w:pStyle w:val="ConsPlusNormal"/>
              <w:jc w:val="center"/>
            </w:pPr>
            <w:hyperlink w:anchor="P198">
              <w:r>
                <w:rPr>
                  <w:color w:val="0000FF"/>
                </w:rPr>
                <w:t>I принцип</w:t>
              </w:r>
            </w:hyperlink>
          </w:p>
        </w:tc>
        <w:tc>
          <w:tcPr>
            <w:tcW w:w="3912" w:type="dxa"/>
            <w:gridSpan w:val="2"/>
          </w:tcPr>
          <w:p w:rsidR="000A6771" w:rsidRDefault="000A6771">
            <w:pPr>
              <w:pStyle w:val="ConsPlusNormal"/>
              <w:jc w:val="center"/>
            </w:pPr>
            <w:hyperlink w:anchor="P199">
              <w:r>
                <w:rPr>
                  <w:color w:val="0000FF"/>
                </w:rPr>
                <w:t>II принцип</w:t>
              </w:r>
            </w:hyperlink>
          </w:p>
        </w:tc>
      </w:tr>
      <w:tr w:rsidR="000A6771">
        <w:tc>
          <w:tcPr>
            <w:tcW w:w="1987" w:type="dxa"/>
            <w:vMerge/>
          </w:tcPr>
          <w:p w:rsidR="000A6771" w:rsidRDefault="000A6771">
            <w:pPr>
              <w:pStyle w:val="ConsPlusNormal"/>
            </w:pPr>
          </w:p>
        </w:tc>
        <w:tc>
          <w:tcPr>
            <w:tcW w:w="2381" w:type="dxa"/>
            <w:vMerge/>
          </w:tcPr>
          <w:p w:rsidR="000A6771" w:rsidRDefault="000A6771">
            <w:pPr>
              <w:pStyle w:val="ConsPlusNormal"/>
            </w:pPr>
          </w:p>
        </w:tc>
        <w:tc>
          <w:tcPr>
            <w:tcW w:w="1757" w:type="dxa"/>
            <w:vMerge/>
          </w:tcPr>
          <w:p w:rsidR="000A6771" w:rsidRDefault="000A6771">
            <w:pPr>
              <w:pStyle w:val="ConsPlusNormal"/>
            </w:pPr>
          </w:p>
        </w:tc>
        <w:tc>
          <w:tcPr>
            <w:tcW w:w="1928" w:type="dxa"/>
            <w:vMerge/>
          </w:tcPr>
          <w:p w:rsidR="000A6771" w:rsidRDefault="000A6771">
            <w:pPr>
              <w:pStyle w:val="ConsPlusNormal"/>
            </w:pPr>
          </w:p>
        </w:tc>
        <w:tc>
          <w:tcPr>
            <w:tcW w:w="2041" w:type="dxa"/>
          </w:tcPr>
          <w:p w:rsidR="000A6771" w:rsidRDefault="000A6771">
            <w:pPr>
              <w:pStyle w:val="ConsPlusNormal"/>
              <w:jc w:val="center"/>
            </w:pPr>
            <w:r>
              <w:t>Предварительное искусственное оттаивание грунтов</w:t>
            </w:r>
          </w:p>
        </w:tc>
        <w:tc>
          <w:tcPr>
            <w:tcW w:w="1871" w:type="dxa"/>
          </w:tcPr>
          <w:p w:rsidR="000A6771" w:rsidRDefault="000A6771">
            <w:pPr>
              <w:pStyle w:val="ConsPlusNormal"/>
              <w:jc w:val="center"/>
            </w:pPr>
            <w:r>
              <w:t>Допущение оттаивания грунтов в период эксплуатации сооружения</w:t>
            </w:r>
          </w:p>
        </w:tc>
      </w:tr>
      <w:tr w:rsidR="000A6771">
        <w:tc>
          <w:tcPr>
            <w:tcW w:w="1987" w:type="dxa"/>
            <w:vMerge w:val="restart"/>
          </w:tcPr>
          <w:p w:rsidR="000A6771" w:rsidRDefault="000A6771">
            <w:pPr>
              <w:pStyle w:val="ConsPlusNormal"/>
            </w:pPr>
            <w:r>
              <w:t>Температура грунта</w:t>
            </w:r>
          </w:p>
        </w:tc>
        <w:tc>
          <w:tcPr>
            <w:tcW w:w="2381" w:type="dxa"/>
            <w:vMerge w:val="restart"/>
          </w:tcPr>
          <w:p w:rsidR="000A6771" w:rsidRDefault="000A6771">
            <w:pPr>
              <w:pStyle w:val="ConsPlusNormal"/>
              <w:jc w:val="both"/>
            </w:pPr>
            <w:r>
              <w:t>Термометрическая скважина</w:t>
            </w:r>
          </w:p>
        </w:tc>
        <w:tc>
          <w:tcPr>
            <w:tcW w:w="1757" w:type="dxa"/>
          </w:tcPr>
          <w:p w:rsidR="000A6771" w:rsidRDefault="000A6771">
            <w:pPr>
              <w:pStyle w:val="ConsPlusNormal"/>
            </w:pPr>
            <w:r>
              <w:t>Количество</w:t>
            </w:r>
          </w:p>
        </w:tc>
        <w:tc>
          <w:tcPr>
            <w:tcW w:w="1928" w:type="dxa"/>
          </w:tcPr>
          <w:p w:rsidR="000A6771" w:rsidRDefault="000A6771">
            <w:pPr>
              <w:pStyle w:val="ConsPlusNormal"/>
            </w:pPr>
            <w:r>
              <w:t>Не менее 2% общего числа фундаментов (свай, столбчатых фундаментов)</w:t>
            </w:r>
          </w:p>
        </w:tc>
        <w:tc>
          <w:tcPr>
            <w:tcW w:w="2041" w:type="dxa"/>
          </w:tcPr>
          <w:p w:rsidR="000A6771" w:rsidRDefault="000A6771">
            <w:pPr>
              <w:pStyle w:val="ConsPlusNormal"/>
            </w:pPr>
            <w:r>
              <w:t xml:space="preserve">Допускается не предусматривать </w:t>
            </w:r>
            <w:hyperlink w:anchor="P7322">
              <w:r>
                <w:rPr>
                  <w:color w:val="0000FF"/>
                </w:rPr>
                <w:t>&lt;3&gt;</w:t>
              </w:r>
            </w:hyperlink>
          </w:p>
        </w:tc>
        <w:tc>
          <w:tcPr>
            <w:tcW w:w="1871" w:type="dxa"/>
          </w:tcPr>
          <w:p w:rsidR="000A6771" w:rsidRDefault="000A6771">
            <w:pPr>
              <w:pStyle w:val="ConsPlusNormal"/>
            </w:pPr>
            <w:r>
              <w:t>Не менее 2% общего числа фундаментов</w:t>
            </w:r>
          </w:p>
        </w:tc>
      </w:tr>
      <w:tr w:rsidR="000A6771">
        <w:tc>
          <w:tcPr>
            <w:tcW w:w="1987" w:type="dxa"/>
            <w:vMerge/>
          </w:tcPr>
          <w:p w:rsidR="000A6771" w:rsidRDefault="000A6771">
            <w:pPr>
              <w:pStyle w:val="ConsPlusNormal"/>
            </w:pPr>
          </w:p>
        </w:tc>
        <w:tc>
          <w:tcPr>
            <w:tcW w:w="2381" w:type="dxa"/>
            <w:vMerge/>
          </w:tcPr>
          <w:p w:rsidR="000A6771" w:rsidRDefault="000A6771">
            <w:pPr>
              <w:pStyle w:val="ConsPlusNormal"/>
            </w:pPr>
          </w:p>
        </w:tc>
        <w:tc>
          <w:tcPr>
            <w:tcW w:w="1757" w:type="dxa"/>
          </w:tcPr>
          <w:p w:rsidR="000A6771" w:rsidRDefault="000A6771">
            <w:pPr>
              <w:pStyle w:val="ConsPlusNormal"/>
            </w:pPr>
            <w:r>
              <w:t>Расположение</w:t>
            </w:r>
          </w:p>
        </w:tc>
        <w:tc>
          <w:tcPr>
            <w:tcW w:w="1928" w:type="dxa"/>
          </w:tcPr>
          <w:p w:rsidR="000A6771" w:rsidRDefault="000A6771">
            <w:pPr>
              <w:pStyle w:val="ConsPlusNormal"/>
            </w:pPr>
            <w:r>
              <w:t xml:space="preserve">У наружных фундаментов и фундаментов, расположенных посредине здания </w:t>
            </w:r>
            <w:hyperlink w:anchor="P7320">
              <w:r>
                <w:rPr>
                  <w:color w:val="0000FF"/>
                </w:rPr>
                <w:t>&lt;1&gt;</w:t>
              </w:r>
            </w:hyperlink>
          </w:p>
        </w:tc>
        <w:tc>
          <w:tcPr>
            <w:tcW w:w="2041" w:type="dxa"/>
          </w:tcPr>
          <w:p w:rsidR="000A6771" w:rsidRDefault="000A6771">
            <w:pPr>
              <w:pStyle w:val="ConsPlusNormal"/>
              <w:jc w:val="center"/>
            </w:pPr>
            <w:r>
              <w:t>-</w:t>
            </w:r>
          </w:p>
        </w:tc>
        <w:tc>
          <w:tcPr>
            <w:tcW w:w="1871" w:type="dxa"/>
          </w:tcPr>
          <w:p w:rsidR="000A6771" w:rsidRDefault="000A6771">
            <w:pPr>
              <w:pStyle w:val="ConsPlusNormal"/>
            </w:pPr>
            <w:r>
              <w:t>У наружных рядов фундаментов, а также в центре и на расстоянии от центра, равном 0,25 - 0,4 ширины здания</w:t>
            </w:r>
          </w:p>
        </w:tc>
      </w:tr>
      <w:tr w:rsidR="000A6771">
        <w:tc>
          <w:tcPr>
            <w:tcW w:w="1987" w:type="dxa"/>
            <w:vMerge/>
          </w:tcPr>
          <w:p w:rsidR="000A6771" w:rsidRDefault="000A6771">
            <w:pPr>
              <w:pStyle w:val="ConsPlusNormal"/>
            </w:pPr>
          </w:p>
        </w:tc>
        <w:tc>
          <w:tcPr>
            <w:tcW w:w="2381" w:type="dxa"/>
            <w:vMerge/>
          </w:tcPr>
          <w:p w:rsidR="000A6771" w:rsidRDefault="000A6771">
            <w:pPr>
              <w:pStyle w:val="ConsPlusNormal"/>
            </w:pPr>
          </w:p>
        </w:tc>
        <w:tc>
          <w:tcPr>
            <w:tcW w:w="1757" w:type="dxa"/>
          </w:tcPr>
          <w:p w:rsidR="000A6771" w:rsidRDefault="000A6771">
            <w:pPr>
              <w:pStyle w:val="ConsPlusNormal"/>
            </w:pPr>
            <w:r>
              <w:t>Глубина заложения</w:t>
            </w:r>
          </w:p>
        </w:tc>
        <w:tc>
          <w:tcPr>
            <w:tcW w:w="1928" w:type="dxa"/>
          </w:tcPr>
          <w:p w:rsidR="000A6771" w:rsidRDefault="000A6771">
            <w:pPr>
              <w:pStyle w:val="ConsPlusNormal"/>
            </w:pPr>
            <w:r>
              <w:t xml:space="preserve">Не менее глубины заложения фундаментов </w:t>
            </w:r>
            <w:hyperlink w:anchor="P7321">
              <w:r>
                <w:rPr>
                  <w:color w:val="0000FF"/>
                </w:rPr>
                <w:t>&lt;2&gt;</w:t>
              </w:r>
            </w:hyperlink>
          </w:p>
        </w:tc>
        <w:tc>
          <w:tcPr>
            <w:tcW w:w="2041" w:type="dxa"/>
          </w:tcPr>
          <w:p w:rsidR="000A6771" w:rsidRDefault="000A6771">
            <w:pPr>
              <w:pStyle w:val="ConsPlusNormal"/>
              <w:jc w:val="center"/>
            </w:pPr>
            <w:r>
              <w:t>-</w:t>
            </w:r>
          </w:p>
        </w:tc>
        <w:tc>
          <w:tcPr>
            <w:tcW w:w="1871" w:type="dxa"/>
          </w:tcPr>
          <w:p w:rsidR="000A6771" w:rsidRDefault="000A6771">
            <w:pPr>
              <w:pStyle w:val="ConsPlusNormal"/>
            </w:pPr>
            <w:r>
              <w:t xml:space="preserve">На глубину сжимаемого слоя, но не более 20 м </w:t>
            </w:r>
            <w:hyperlink w:anchor="P7323">
              <w:r>
                <w:rPr>
                  <w:color w:val="0000FF"/>
                </w:rPr>
                <w:t>&lt;4&gt;</w:t>
              </w:r>
            </w:hyperlink>
          </w:p>
        </w:tc>
      </w:tr>
      <w:tr w:rsidR="000A6771">
        <w:tc>
          <w:tcPr>
            <w:tcW w:w="1987" w:type="dxa"/>
            <w:vMerge w:val="restart"/>
          </w:tcPr>
          <w:p w:rsidR="000A6771" w:rsidRDefault="000A6771">
            <w:pPr>
              <w:pStyle w:val="ConsPlusNormal"/>
            </w:pPr>
            <w:r>
              <w:t>Уровень подземных вод</w:t>
            </w:r>
          </w:p>
        </w:tc>
        <w:tc>
          <w:tcPr>
            <w:tcW w:w="2381" w:type="dxa"/>
            <w:vMerge w:val="restart"/>
          </w:tcPr>
          <w:p w:rsidR="000A6771" w:rsidRDefault="000A6771">
            <w:pPr>
              <w:pStyle w:val="ConsPlusNormal"/>
              <w:jc w:val="both"/>
            </w:pPr>
            <w:r>
              <w:t>Гидрогеологическая скважина</w:t>
            </w:r>
          </w:p>
        </w:tc>
        <w:tc>
          <w:tcPr>
            <w:tcW w:w="1757" w:type="dxa"/>
          </w:tcPr>
          <w:p w:rsidR="000A6771" w:rsidRDefault="000A6771">
            <w:pPr>
              <w:pStyle w:val="ConsPlusNormal"/>
            </w:pPr>
            <w:r>
              <w:t>Количество</w:t>
            </w:r>
          </w:p>
        </w:tc>
        <w:tc>
          <w:tcPr>
            <w:tcW w:w="5840" w:type="dxa"/>
            <w:gridSpan w:val="3"/>
          </w:tcPr>
          <w:p w:rsidR="000A6771" w:rsidRDefault="000A6771">
            <w:pPr>
              <w:pStyle w:val="ConsPlusNormal"/>
              <w:jc w:val="center"/>
            </w:pPr>
            <w:r>
              <w:t xml:space="preserve">Не менее 2 </w:t>
            </w:r>
            <w:hyperlink w:anchor="P7324">
              <w:r>
                <w:rPr>
                  <w:color w:val="0000FF"/>
                </w:rPr>
                <w:t>&lt;5&gt;</w:t>
              </w:r>
            </w:hyperlink>
          </w:p>
        </w:tc>
      </w:tr>
      <w:tr w:rsidR="000A6771">
        <w:tc>
          <w:tcPr>
            <w:tcW w:w="1987" w:type="dxa"/>
            <w:vMerge/>
          </w:tcPr>
          <w:p w:rsidR="000A6771" w:rsidRDefault="000A6771">
            <w:pPr>
              <w:pStyle w:val="ConsPlusNormal"/>
            </w:pPr>
          </w:p>
        </w:tc>
        <w:tc>
          <w:tcPr>
            <w:tcW w:w="2381" w:type="dxa"/>
            <w:vMerge/>
          </w:tcPr>
          <w:p w:rsidR="000A6771" w:rsidRDefault="000A6771">
            <w:pPr>
              <w:pStyle w:val="ConsPlusNormal"/>
            </w:pPr>
          </w:p>
        </w:tc>
        <w:tc>
          <w:tcPr>
            <w:tcW w:w="1757" w:type="dxa"/>
          </w:tcPr>
          <w:p w:rsidR="000A6771" w:rsidRDefault="000A6771">
            <w:pPr>
              <w:pStyle w:val="ConsPlusNormal"/>
            </w:pPr>
            <w:r>
              <w:t>Расположение</w:t>
            </w:r>
          </w:p>
        </w:tc>
        <w:tc>
          <w:tcPr>
            <w:tcW w:w="1928" w:type="dxa"/>
          </w:tcPr>
          <w:p w:rsidR="000A6771" w:rsidRDefault="000A6771">
            <w:pPr>
              <w:pStyle w:val="ConsPlusNormal"/>
            </w:pPr>
            <w:r>
              <w:t>Одна внутри контура здания, одна снаружи</w:t>
            </w:r>
          </w:p>
        </w:tc>
        <w:tc>
          <w:tcPr>
            <w:tcW w:w="3912" w:type="dxa"/>
            <w:gridSpan w:val="2"/>
          </w:tcPr>
          <w:p w:rsidR="000A6771" w:rsidRDefault="000A6771">
            <w:pPr>
              <w:pStyle w:val="ConsPlusNormal"/>
              <w:jc w:val="center"/>
            </w:pPr>
            <w:r>
              <w:t>В контуре здания</w:t>
            </w:r>
          </w:p>
        </w:tc>
      </w:tr>
      <w:tr w:rsidR="000A6771">
        <w:tc>
          <w:tcPr>
            <w:tcW w:w="1987" w:type="dxa"/>
            <w:vMerge/>
          </w:tcPr>
          <w:p w:rsidR="000A6771" w:rsidRDefault="000A6771">
            <w:pPr>
              <w:pStyle w:val="ConsPlusNormal"/>
            </w:pPr>
          </w:p>
        </w:tc>
        <w:tc>
          <w:tcPr>
            <w:tcW w:w="2381" w:type="dxa"/>
            <w:vMerge/>
          </w:tcPr>
          <w:p w:rsidR="000A6771" w:rsidRDefault="000A6771">
            <w:pPr>
              <w:pStyle w:val="ConsPlusNormal"/>
            </w:pPr>
          </w:p>
        </w:tc>
        <w:tc>
          <w:tcPr>
            <w:tcW w:w="1757" w:type="dxa"/>
          </w:tcPr>
          <w:p w:rsidR="000A6771" w:rsidRDefault="000A6771">
            <w:pPr>
              <w:pStyle w:val="ConsPlusNormal"/>
            </w:pPr>
            <w:r>
              <w:t>Глубина заложения</w:t>
            </w:r>
          </w:p>
        </w:tc>
        <w:tc>
          <w:tcPr>
            <w:tcW w:w="5840" w:type="dxa"/>
            <w:gridSpan w:val="3"/>
          </w:tcPr>
          <w:p w:rsidR="000A6771" w:rsidRDefault="000A6771">
            <w:pPr>
              <w:pStyle w:val="ConsPlusNormal"/>
            </w:pPr>
            <w:r>
              <w:t>На глубине заложения фундаментов плюс 5 м, а в случае свайных фундаментов - на глубине заложения свай</w:t>
            </w:r>
          </w:p>
        </w:tc>
      </w:tr>
      <w:tr w:rsidR="000A6771">
        <w:tc>
          <w:tcPr>
            <w:tcW w:w="1987" w:type="dxa"/>
          </w:tcPr>
          <w:p w:rsidR="000A6771" w:rsidRDefault="000A6771">
            <w:pPr>
              <w:pStyle w:val="ConsPlusNormal"/>
            </w:pPr>
            <w:r>
              <w:t>Деформация</w:t>
            </w:r>
          </w:p>
        </w:tc>
        <w:tc>
          <w:tcPr>
            <w:tcW w:w="2381" w:type="dxa"/>
          </w:tcPr>
          <w:p w:rsidR="000A6771" w:rsidRDefault="000A6771">
            <w:pPr>
              <w:pStyle w:val="ConsPlusNormal"/>
              <w:jc w:val="both"/>
            </w:pPr>
            <w:r>
              <w:t>Геодезическая марка</w:t>
            </w:r>
          </w:p>
        </w:tc>
        <w:tc>
          <w:tcPr>
            <w:tcW w:w="1757" w:type="dxa"/>
          </w:tcPr>
          <w:p w:rsidR="000A6771" w:rsidRDefault="000A6771">
            <w:pPr>
              <w:pStyle w:val="ConsPlusNormal"/>
            </w:pPr>
            <w:r>
              <w:t>Расположение</w:t>
            </w:r>
          </w:p>
        </w:tc>
        <w:tc>
          <w:tcPr>
            <w:tcW w:w="5840" w:type="dxa"/>
            <w:gridSpan w:val="3"/>
          </w:tcPr>
          <w:p w:rsidR="000A6771" w:rsidRDefault="000A6771">
            <w:pPr>
              <w:pStyle w:val="ConsPlusNormal"/>
            </w:pPr>
            <w:r>
              <w:t>Устанавливаются на угловых фундаментах, в средней части по осям здания по его наружному контуру, а также по обе стороны от осадочных швов</w:t>
            </w:r>
          </w:p>
        </w:tc>
      </w:tr>
      <w:tr w:rsidR="000A6771">
        <w:tc>
          <w:tcPr>
            <w:tcW w:w="1987" w:type="dxa"/>
          </w:tcPr>
          <w:p w:rsidR="000A6771" w:rsidRDefault="000A6771">
            <w:pPr>
              <w:pStyle w:val="ConsPlusNormal"/>
            </w:pPr>
            <w:r>
              <w:t>Температура охлаждающих устройств</w:t>
            </w:r>
          </w:p>
        </w:tc>
        <w:tc>
          <w:tcPr>
            <w:tcW w:w="2381" w:type="dxa"/>
          </w:tcPr>
          <w:p w:rsidR="000A6771" w:rsidRDefault="000A6771">
            <w:pPr>
              <w:pStyle w:val="ConsPlusNormal"/>
              <w:jc w:val="both"/>
            </w:pPr>
            <w:r>
              <w:t>Конденсатор охлаждающих устройств</w:t>
            </w:r>
          </w:p>
        </w:tc>
        <w:tc>
          <w:tcPr>
            <w:tcW w:w="1757" w:type="dxa"/>
          </w:tcPr>
          <w:p w:rsidR="000A6771" w:rsidRDefault="000A6771">
            <w:pPr>
              <w:pStyle w:val="ConsPlusNormal"/>
            </w:pPr>
            <w:r>
              <w:t>Количество</w:t>
            </w:r>
          </w:p>
        </w:tc>
        <w:tc>
          <w:tcPr>
            <w:tcW w:w="1928" w:type="dxa"/>
            <w:vAlign w:val="bottom"/>
          </w:tcPr>
          <w:p w:rsidR="000A6771" w:rsidRDefault="000A6771">
            <w:pPr>
              <w:pStyle w:val="ConsPlusNormal"/>
              <w:jc w:val="center"/>
            </w:pPr>
            <w:r>
              <w:t>100%</w:t>
            </w:r>
          </w:p>
        </w:tc>
        <w:tc>
          <w:tcPr>
            <w:tcW w:w="3912" w:type="dxa"/>
            <w:gridSpan w:val="2"/>
            <w:vAlign w:val="bottom"/>
          </w:tcPr>
          <w:p w:rsidR="000A6771" w:rsidRDefault="000A6771">
            <w:pPr>
              <w:pStyle w:val="ConsPlusNormal"/>
              <w:jc w:val="center"/>
            </w:pPr>
            <w:r>
              <w:t>-</w:t>
            </w:r>
          </w:p>
        </w:tc>
      </w:tr>
      <w:tr w:rsidR="000A6771">
        <w:tc>
          <w:tcPr>
            <w:tcW w:w="11965" w:type="dxa"/>
            <w:gridSpan w:val="6"/>
          </w:tcPr>
          <w:p w:rsidR="000A6771" w:rsidRDefault="000A6771">
            <w:pPr>
              <w:pStyle w:val="ConsPlusNormal"/>
              <w:ind w:firstLine="283"/>
              <w:jc w:val="both"/>
            </w:pPr>
            <w:bookmarkStart w:id="191" w:name="P7320"/>
            <w:bookmarkEnd w:id="191"/>
            <w:r>
              <w:t>&lt;1&gt; Если в подполье предусмотрен водоотводный лоток, дополнительно необходимо предусматривать скважины у одного или двух фундаментов, расположенных вблизи лотка. Обязательна установка температурных скважин у фундаментов, ближайших к подземному вводу или выпуску санитарно-технических коммуникаций, а при надземной их прокладке - в местах их погружения в грунт, за пределами здания. Для зданий, возведенных с предварительным охлаждением грунтов оснований или их локальным замораживанием, необходимо сохранять термометрические скважины, оборудованные в период проведения работ по охлаждению грунтов.</w:t>
            </w:r>
          </w:p>
          <w:p w:rsidR="000A6771" w:rsidRDefault="000A6771">
            <w:pPr>
              <w:pStyle w:val="ConsPlusNormal"/>
              <w:ind w:firstLine="283"/>
              <w:jc w:val="both"/>
            </w:pPr>
            <w:bookmarkStart w:id="192" w:name="P7321"/>
            <w:bookmarkEnd w:id="192"/>
            <w:r>
              <w:t>&lt;2&gt; В случае выполнения стабилизации верхней границы многолетнемерзлого грунта закладываются в количестве одной-двух скважин в контуре здания на глубину заложения фундаментов плюс 5 м.</w:t>
            </w:r>
          </w:p>
          <w:p w:rsidR="000A6771" w:rsidRDefault="000A6771">
            <w:pPr>
              <w:pStyle w:val="ConsPlusNormal"/>
              <w:ind w:firstLine="283"/>
              <w:jc w:val="both"/>
            </w:pPr>
            <w:bookmarkStart w:id="193" w:name="P7322"/>
            <w:bookmarkEnd w:id="193"/>
            <w:r>
              <w:t>&lt;3&gt; Рекомендуется законсервировать две термометрические скважины под каждую секцию здания, пройденные при проведении предпостроечного оттаивания грунтов.</w:t>
            </w:r>
          </w:p>
          <w:p w:rsidR="000A6771" w:rsidRDefault="000A6771">
            <w:pPr>
              <w:pStyle w:val="ConsPlusNormal"/>
              <w:ind w:firstLine="283"/>
              <w:jc w:val="both"/>
            </w:pPr>
            <w:bookmarkStart w:id="194" w:name="P7323"/>
            <w:bookmarkEnd w:id="194"/>
            <w:r>
              <w:t>&lt;4&gt; На городских санитарно-технических сетях, укладываемых в вентилируемых каналах, контрольные термометрические скважины устанавливают сбоку канала в пазухах выкопанной траншеи и на границе зеленой полосы, под которой расположен канал. Скважины предусматривают на глубину расчетного оттаивания плюс 3 м. Для бесканальных прокладок коммуникаций контрольные термометрические скважины располагают рядом с трубопроводом и на величину одного-двух расчетных радиусов оттаивания в сторону от трубопровода. Скважины проходят на расчетную глубину оттаивания плюс 3 м.</w:t>
            </w:r>
          </w:p>
          <w:p w:rsidR="000A6771" w:rsidRDefault="000A6771">
            <w:pPr>
              <w:pStyle w:val="ConsPlusNormal"/>
              <w:ind w:firstLine="283"/>
              <w:jc w:val="both"/>
            </w:pPr>
            <w:bookmarkStart w:id="195" w:name="P7324"/>
            <w:bookmarkEnd w:id="195"/>
            <w:r>
              <w:t xml:space="preserve">&lt;5&gt; При строительстве по </w:t>
            </w:r>
            <w:hyperlink w:anchor="P198">
              <w:r>
                <w:rPr>
                  <w:color w:val="0000FF"/>
                </w:rPr>
                <w:t>принципу I</w:t>
              </w:r>
            </w:hyperlink>
            <w:r>
              <w:t xml:space="preserve"> при наличии в основании сооружений многолетнемерзлых грунтов сливающегося типа, а также для сооружений с незначительными в плане размерами (шириной не более 6 м и длиной не более 10 м) гидрогеологические скважины допускается не устраивать, а при наличии в основании сооружений многолетнемерзлых грунтов несливающегося типа устраивать одну гидрогеологическую скважину.</w:t>
            </w:r>
          </w:p>
          <w:p w:rsidR="000A6771" w:rsidRDefault="000A6771">
            <w:pPr>
              <w:pStyle w:val="ConsPlusNormal"/>
              <w:ind w:firstLine="283"/>
              <w:jc w:val="both"/>
            </w:pPr>
            <w:r>
              <w:t xml:space="preserve">Температуру в контрольных термометрических скважинах измеряют по всей их глубине с интервалами: 0,5 м до глубины 5 м, 1 м - свыше 5 м до глубины 10 м, 2 м - свыше 10 м до глубины 20 м, 3 - 5 м - свыше 20 м связками инерционных термометров или электротермометров в ручном или автоматическом режимах. При сложных геокриологических условиях </w:t>
            </w:r>
            <w:r>
              <w:lastRenderedPageBreak/>
              <w:t>(частое переслаивание инженерно-геологических элементов, наличие криопегов, бугров пучения, прослоев льда толщиной более 0,2 м) допускается уменьшение интервалов измерения температуры грунта. Температуру охлаждающих устройств измеряют тепловизорами.</w:t>
            </w:r>
          </w:p>
        </w:tc>
      </w:tr>
    </w:tbl>
    <w:p w:rsidR="000A6771" w:rsidRDefault="000A6771">
      <w:pPr>
        <w:pStyle w:val="ConsPlusNormal"/>
        <w:sectPr w:rsidR="000A6771">
          <w:pgSz w:w="16838" w:h="11905" w:orient="landscape"/>
          <w:pgMar w:top="1701" w:right="1134" w:bottom="850" w:left="1134" w:header="0" w:footer="0" w:gutter="0"/>
          <w:cols w:space="720"/>
          <w:titlePg/>
        </w:sectPr>
      </w:pPr>
    </w:p>
    <w:p w:rsidR="000A6771" w:rsidRDefault="000A6771">
      <w:pPr>
        <w:pStyle w:val="ConsPlusNormal"/>
        <w:jc w:val="both"/>
      </w:pPr>
    </w:p>
    <w:p w:rsidR="000A6771" w:rsidRDefault="000A6771">
      <w:pPr>
        <w:pStyle w:val="ConsPlusNormal"/>
        <w:ind w:firstLine="540"/>
        <w:jc w:val="both"/>
      </w:pPr>
      <w:r>
        <w:t>М.2 Периодичность измерений контролируемых параметров при проведении геотехнического мониторинга в период строительства и реконструкции в зависимости от принципа строительства приведены в таблице М.2.</w:t>
      </w:r>
    </w:p>
    <w:p w:rsidR="000A6771" w:rsidRDefault="000A6771">
      <w:pPr>
        <w:pStyle w:val="ConsPlusNormal"/>
        <w:jc w:val="both"/>
      </w:pPr>
    </w:p>
    <w:p w:rsidR="000A6771" w:rsidRDefault="000A6771">
      <w:pPr>
        <w:pStyle w:val="ConsPlusNormal"/>
        <w:jc w:val="right"/>
      </w:pPr>
      <w:r>
        <w:t>Таблица М.2</w:t>
      </w:r>
    </w:p>
    <w:p w:rsidR="000A6771" w:rsidRDefault="000A6771">
      <w:pPr>
        <w:pStyle w:val="ConsPlusNormal"/>
        <w:jc w:val="both"/>
      </w:pPr>
    </w:p>
    <w:p w:rsidR="000A6771" w:rsidRDefault="000A6771">
      <w:pPr>
        <w:pStyle w:val="ConsPlusNormal"/>
        <w:jc w:val="center"/>
      </w:pPr>
      <w:bookmarkStart w:id="196" w:name="P7331"/>
      <w:bookmarkEnd w:id="196"/>
      <w:r>
        <w:rPr>
          <w:b/>
        </w:rPr>
        <w:t>Периодичность проведения измерений контролируемых параметров</w:t>
      </w:r>
    </w:p>
    <w:p w:rsidR="000A6771" w:rsidRDefault="000A6771">
      <w:pPr>
        <w:pStyle w:val="ConsPlusNormal"/>
        <w:jc w:val="center"/>
      </w:pPr>
      <w:r>
        <w:rPr>
          <w:b/>
        </w:rPr>
        <w:t>в период строительства и реконструкции сооружений</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381"/>
        <w:gridCol w:w="2041"/>
        <w:gridCol w:w="2098"/>
      </w:tblGrid>
      <w:tr w:rsidR="000A6771">
        <w:tc>
          <w:tcPr>
            <w:tcW w:w="2494" w:type="dxa"/>
            <w:vMerge w:val="restart"/>
          </w:tcPr>
          <w:p w:rsidR="000A6771" w:rsidRDefault="000A6771">
            <w:pPr>
              <w:pStyle w:val="ConsPlusNormal"/>
              <w:jc w:val="center"/>
            </w:pPr>
            <w:r>
              <w:t>Контролируемый параметр</w:t>
            </w:r>
          </w:p>
        </w:tc>
        <w:tc>
          <w:tcPr>
            <w:tcW w:w="6520" w:type="dxa"/>
            <w:gridSpan w:val="3"/>
          </w:tcPr>
          <w:p w:rsidR="000A6771" w:rsidRDefault="000A6771">
            <w:pPr>
              <w:pStyle w:val="ConsPlusNormal"/>
              <w:jc w:val="center"/>
            </w:pPr>
            <w:r>
              <w:t>Принципы использования многолетнемерзлых грунтов в качестве основания сооружения</w:t>
            </w:r>
          </w:p>
        </w:tc>
      </w:tr>
      <w:tr w:rsidR="000A6771">
        <w:tc>
          <w:tcPr>
            <w:tcW w:w="2494" w:type="dxa"/>
            <w:vMerge/>
          </w:tcPr>
          <w:p w:rsidR="000A6771" w:rsidRDefault="000A6771">
            <w:pPr>
              <w:pStyle w:val="ConsPlusNormal"/>
            </w:pPr>
          </w:p>
        </w:tc>
        <w:tc>
          <w:tcPr>
            <w:tcW w:w="2381" w:type="dxa"/>
            <w:vMerge w:val="restart"/>
          </w:tcPr>
          <w:p w:rsidR="000A6771" w:rsidRDefault="000A6771">
            <w:pPr>
              <w:pStyle w:val="ConsPlusNormal"/>
              <w:jc w:val="center"/>
            </w:pPr>
            <w:hyperlink w:anchor="P198">
              <w:r>
                <w:rPr>
                  <w:color w:val="0000FF"/>
                </w:rPr>
                <w:t>I принцип</w:t>
              </w:r>
            </w:hyperlink>
          </w:p>
        </w:tc>
        <w:tc>
          <w:tcPr>
            <w:tcW w:w="4139" w:type="dxa"/>
            <w:gridSpan w:val="2"/>
          </w:tcPr>
          <w:p w:rsidR="000A6771" w:rsidRDefault="000A6771">
            <w:pPr>
              <w:pStyle w:val="ConsPlusNormal"/>
              <w:jc w:val="center"/>
            </w:pPr>
            <w:hyperlink w:anchor="P199">
              <w:r>
                <w:rPr>
                  <w:color w:val="0000FF"/>
                </w:rPr>
                <w:t>II принцип</w:t>
              </w:r>
            </w:hyperlink>
          </w:p>
        </w:tc>
      </w:tr>
      <w:tr w:rsidR="000A6771">
        <w:tc>
          <w:tcPr>
            <w:tcW w:w="2494" w:type="dxa"/>
            <w:vMerge/>
          </w:tcPr>
          <w:p w:rsidR="000A6771" w:rsidRDefault="000A6771">
            <w:pPr>
              <w:pStyle w:val="ConsPlusNormal"/>
            </w:pPr>
          </w:p>
        </w:tc>
        <w:tc>
          <w:tcPr>
            <w:tcW w:w="2381" w:type="dxa"/>
            <w:vMerge/>
          </w:tcPr>
          <w:p w:rsidR="000A6771" w:rsidRDefault="000A6771">
            <w:pPr>
              <w:pStyle w:val="ConsPlusNormal"/>
            </w:pPr>
          </w:p>
        </w:tc>
        <w:tc>
          <w:tcPr>
            <w:tcW w:w="2041" w:type="dxa"/>
          </w:tcPr>
          <w:p w:rsidR="000A6771" w:rsidRDefault="000A6771">
            <w:pPr>
              <w:pStyle w:val="ConsPlusNormal"/>
              <w:jc w:val="center"/>
            </w:pPr>
            <w:r>
              <w:t>Предварительное искусственное оттаивание грунтов</w:t>
            </w:r>
          </w:p>
        </w:tc>
        <w:tc>
          <w:tcPr>
            <w:tcW w:w="2098" w:type="dxa"/>
          </w:tcPr>
          <w:p w:rsidR="000A6771" w:rsidRDefault="000A6771">
            <w:pPr>
              <w:pStyle w:val="ConsPlusNormal"/>
              <w:jc w:val="center"/>
            </w:pPr>
            <w:r>
              <w:t>Допущение оттаивания грунтов в период эксплуатации сооружения</w:t>
            </w:r>
          </w:p>
        </w:tc>
      </w:tr>
      <w:tr w:rsidR="000A6771">
        <w:tc>
          <w:tcPr>
            <w:tcW w:w="2494" w:type="dxa"/>
          </w:tcPr>
          <w:p w:rsidR="000A6771" w:rsidRDefault="000A6771">
            <w:pPr>
              <w:pStyle w:val="ConsPlusNormal"/>
              <w:jc w:val="center"/>
            </w:pPr>
            <w:r>
              <w:t>Температура грунта</w:t>
            </w:r>
          </w:p>
        </w:tc>
        <w:tc>
          <w:tcPr>
            <w:tcW w:w="6520" w:type="dxa"/>
            <w:gridSpan w:val="3"/>
          </w:tcPr>
          <w:p w:rsidR="000A6771" w:rsidRDefault="000A6771">
            <w:pPr>
              <w:pStyle w:val="ConsPlusNormal"/>
              <w:jc w:val="center"/>
            </w:pPr>
            <w:r>
              <w:t>Ежемесячно</w:t>
            </w:r>
          </w:p>
        </w:tc>
      </w:tr>
      <w:tr w:rsidR="000A6771">
        <w:tc>
          <w:tcPr>
            <w:tcW w:w="2494" w:type="dxa"/>
          </w:tcPr>
          <w:p w:rsidR="000A6771" w:rsidRDefault="000A6771">
            <w:pPr>
              <w:pStyle w:val="ConsPlusNormal"/>
              <w:jc w:val="center"/>
            </w:pPr>
            <w:r>
              <w:t>Уровень подземных вод</w:t>
            </w:r>
          </w:p>
        </w:tc>
        <w:tc>
          <w:tcPr>
            <w:tcW w:w="2381" w:type="dxa"/>
          </w:tcPr>
          <w:p w:rsidR="000A6771" w:rsidRDefault="000A6771">
            <w:pPr>
              <w:pStyle w:val="ConsPlusNormal"/>
              <w:jc w:val="center"/>
            </w:pPr>
            <w:r>
              <w:t>Один раз в конце летнего периода</w:t>
            </w:r>
          </w:p>
        </w:tc>
        <w:tc>
          <w:tcPr>
            <w:tcW w:w="2041" w:type="dxa"/>
          </w:tcPr>
          <w:p w:rsidR="000A6771" w:rsidRDefault="000A6771">
            <w:pPr>
              <w:pStyle w:val="ConsPlusNormal"/>
              <w:jc w:val="center"/>
            </w:pPr>
            <w:r>
              <w:t>Ежемесячно</w:t>
            </w:r>
          </w:p>
        </w:tc>
        <w:tc>
          <w:tcPr>
            <w:tcW w:w="2098" w:type="dxa"/>
          </w:tcPr>
          <w:p w:rsidR="000A6771" w:rsidRDefault="000A6771">
            <w:pPr>
              <w:pStyle w:val="ConsPlusNormal"/>
              <w:jc w:val="center"/>
            </w:pPr>
            <w:r>
              <w:t>Один раз в конце летнего периода</w:t>
            </w:r>
          </w:p>
        </w:tc>
      </w:tr>
      <w:tr w:rsidR="000A6771">
        <w:tc>
          <w:tcPr>
            <w:tcW w:w="2494" w:type="dxa"/>
          </w:tcPr>
          <w:p w:rsidR="000A6771" w:rsidRDefault="000A6771">
            <w:pPr>
              <w:pStyle w:val="ConsPlusNormal"/>
              <w:jc w:val="center"/>
            </w:pPr>
            <w:r>
              <w:t>Деформации строящегося (реконструируемого) сооружения</w:t>
            </w:r>
          </w:p>
        </w:tc>
        <w:tc>
          <w:tcPr>
            <w:tcW w:w="6520" w:type="dxa"/>
            <w:gridSpan w:val="3"/>
          </w:tcPr>
          <w:p w:rsidR="000A6771" w:rsidRDefault="000A6771">
            <w:pPr>
              <w:pStyle w:val="ConsPlusNormal"/>
              <w:jc w:val="center"/>
            </w:pPr>
            <w:r>
              <w:t>Ежемесячно</w:t>
            </w:r>
          </w:p>
        </w:tc>
      </w:tr>
      <w:tr w:rsidR="000A6771">
        <w:tc>
          <w:tcPr>
            <w:tcW w:w="2494" w:type="dxa"/>
          </w:tcPr>
          <w:p w:rsidR="000A6771" w:rsidRDefault="000A6771">
            <w:pPr>
              <w:pStyle w:val="ConsPlusNormal"/>
              <w:jc w:val="center"/>
            </w:pPr>
            <w:r>
              <w:t>Деформации сооружения окружающей застройки</w:t>
            </w:r>
          </w:p>
        </w:tc>
        <w:tc>
          <w:tcPr>
            <w:tcW w:w="2381" w:type="dxa"/>
          </w:tcPr>
          <w:p w:rsidR="000A6771" w:rsidRDefault="000A6771">
            <w:pPr>
              <w:pStyle w:val="ConsPlusNormal"/>
              <w:jc w:val="center"/>
            </w:pPr>
            <w:r>
              <w:t>Один раз в квартал</w:t>
            </w:r>
          </w:p>
        </w:tc>
        <w:tc>
          <w:tcPr>
            <w:tcW w:w="2041" w:type="dxa"/>
          </w:tcPr>
          <w:p w:rsidR="000A6771" w:rsidRDefault="000A6771">
            <w:pPr>
              <w:pStyle w:val="ConsPlusNormal"/>
              <w:jc w:val="center"/>
            </w:pPr>
            <w:r>
              <w:t>Ежемесячно</w:t>
            </w:r>
          </w:p>
        </w:tc>
        <w:tc>
          <w:tcPr>
            <w:tcW w:w="2098" w:type="dxa"/>
          </w:tcPr>
          <w:p w:rsidR="000A6771" w:rsidRDefault="000A6771">
            <w:pPr>
              <w:pStyle w:val="ConsPlusNormal"/>
              <w:jc w:val="center"/>
            </w:pPr>
            <w:r>
              <w:t>Один раз в квартал</w:t>
            </w:r>
          </w:p>
        </w:tc>
      </w:tr>
      <w:tr w:rsidR="000A6771">
        <w:tc>
          <w:tcPr>
            <w:tcW w:w="2494" w:type="dxa"/>
          </w:tcPr>
          <w:p w:rsidR="000A6771" w:rsidRDefault="000A6771">
            <w:pPr>
              <w:pStyle w:val="ConsPlusNormal"/>
              <w:jc w:val="center"/>
            </w:pPr>
            <w:r>
              <w:t>Температура охлаждающих устройств</w:t>
            </w:r>
          </w:p>
        </w:tc>
        <w:tc>
          <w:tcPr>
            <w:tcW w:w="2381" w:type="dxa"/>
          </w:tcPr>
          <w:p w:rsidR="000A6771" w:rsidRDefault="000A6771">
            <w:pPr>
              <w:pStyle w:val="ConsPlusNormal"/>
              <w:jc w:val="center"/>
            </w:pPr>
            <w:r>
              <w:t>Ежемесячно в зимний период</w:t>
            </w:r>
          </w:p>
        </w:tc>
        <w:tc>
          <w:tcPr>
            <w:tcW w:w="4139" w:type="dxa"/>
            <w:gridSpan w:val="2"/>
          </w:tcPr>
          <w:p w:rsidR="000A6771" w:rsidRDefault="000A6771">
            <w:pPr>
              <w:pStyle w:val="ConsPlusNormal"/>
              <w:jc w:val="center"/>
            </w:pPr>
            <w:r>
              <w:t>-</w:t>
            </w:r>
          </w:p>
        </w:tc>
      </w:tr>
      <w:tr w:rsidR="000A6771">
        <w:tc>
          <w:tcPr>
            <w:tcW w:w="9014" w:type="dxa"/>
            <w:gridSpan w:val="4"/>
          </w:tcPr>
          <w:p w:rsidR="000A6771" w:rsidRDefault="000A6771">
            <w:pPr>
              <w:pStyle w:val="ConsPlusNormal"/>
              <w:ind w:firstLine="283"/>
              <w:jc w:val="both"/>
            </w:pPr>
            <w:r>
              <w:t>Примечания</w:t>
            </w:r>
          </w:p>
          <w:p w:rsidR="000A6771" w:rsidRDefault="000A6771">
            <w:pPr>
              <w:pStyle w:val="ConsPlusNormal"/>
              <w:ind w:firstLine="283"/>
              <w:jc w:val="both"/>
            </w:pPr>
            <w:r>
              <w:t>1 При выявлении отклонения значений контролируемых параметров от предельно допустимых, следует предусматривать мероприятия по их стабилизации, с остановкой строительства до завершения мероприятий по стабилизации.</w:t>
            </w:r>
          </w:p>
          <w:p w:rsidR="000A6771" w:rsidRDefault="000A6771">
            <w:pPr>
              <w:pStyle w:val="ConsPlusNormal"/>
              <w:ind w:firstLine="283"/>
              <w:jc w:val="both"/>
            </w:pPr>
            <w:r>
              <w:t>2 Периодичность проведения измерений контролируемых параметров может быть изменена при соответствующем обосновании.</w:t>
            </w:r>
          </w:p>
        </w:tc>
      </w:tr>
    </w:tbl>
    <w:p w:rsidR="000A6771" w:rsidRDefault="000A6771">
      <w:pPr>
        <w:pStyle w:val="ConsPlusNormal"/>
        <w:jc w:val="both"/>
      </w:pPr>
    </w:p>
    <w:p w:rsidR="000A6771" w:rsidRDefault="000A6771">
      <w:pPr>
        <w:pStyle w:val="ConsPlusNormal"/>
        <w:ind w:firstLine="540"/>
        <w:jc w:val="both"/>
      </w:pPr>
      <w:r>
        <w:t xml:space="preserve">М.3 При мониторинге в сложных геокриологических условиях, а также для уникальных вновь возводимых и реконструируемых сооружений, допускается дополнительно производить фиксацию контролируемых параметров, не указанных в </w:t>
      </w:r>
      <w:hyperlink w:anchor="P7277">
        <w:r>
          <w:rPr>
            <w:color w:val="0000FF"/>
          </w:rPr>
          <w:t>таблицах М.1</w:t>
        </w:r>
      </w:hyperlink>
      <w:r>
        <w:t xml:space="preserve">, </w:t>
      </w:r>
      <w:hyperlink w:anchor="P7331">
        <w:r>
          <w:rPr>
            <w:color w:val="0000FF"/>
          </w:rPr>
          <w:t>М.2</w:t>
        </w:r>
      </w:hyperlink>
      <w:r>
        <w:t>.</w:t>
      </w: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right"/>
        <w:outlineLvl w:val="0"/>
      </w:pPr>
      <w:r>
        <w:rPr>
          <w:b/>
        </w:rPr>
        <w:t>Приложение Н</w:t>
      </w:r>
    </w:p>
    <w:p w:rsidR="000A6771" w:rsidRDefault="000A6771">
      <w:pPr>
        <w:pStyle w:val="ConsPlusNormal"/>
        <w:jc w:val="both"/>
      </w:pPr>
    </w:p>
    <w:p w:rsidR="000A6771" w:rsidRDefault="000A6771">
      <w:pPr>
        <w:pStyle w:val="ConsPlusTitle"/>
        <w:jc w:val="center"/>
      </w:pPr>
      <w:bookmarkStart w:id="197" w:name="P7367"/>
      <w:bookmarkEnd w:id="197"/>
      <w:r>
        <w:lastRenderedPageBreak/>
        <w:t>РАСЧЕТ ГЛУБИНЫ ОТТАИВАНИЯ И ПРОМЕРЗАНИЯ В ОСНОВАНИИ</w:t>
      </w:r>
    </w:p>
    <w:p w:rsidR="000A6771" w:rsidRDefault="000A6771">
      <w:pPr>
        <w:pStyle w:val="ConsPlusTitle"/>
        <w:jc w:val="center"/>
      </w:pPr>
      <w:r>
        <w:t>ПОДЗЕМНЫХ И НАЗЕМНЫХ МАГИСТРАЛЬНЫХ ТРУБОПРОВОДОВ</w:t>
      </w:r>
    </w:p>
    <w:p w:rsidR="000A6771" w:rsidRDefault="000A6771">
      <w:pPr>
        <w:pStyle w:val="ConsPlusTitle"/>
        <w:jc w:val="center"/>
      </w:pPr>
      <w:r>
        <w:t>НА МНОГОЛЕТНЕМЕРЗЛЫХ ГРУНТАХ</w:t>
      </w:r>
    </w:p>
    <w:p w:rsidR="000A6771" w:rsidRDefault="000A6771">
      <w:pPr>
        <w:pStyle w:val="ConsPlusNormal"/>
        <w:jc w:val="both"/>
      </w:pPr>
    </w:p>
    <w:p w:rsidR="000A6771" w:rsidRDefault="000A6771">
      <w:pPr>
        <w:pStyle w:val="ConsPlusNormal"/>
        <w:ind w:firstLine="540"/>
        <w:jc w:val="both"/>
      </w:pPr>
      <w:r>
        <w:t xml:space="preserve">Н.1 Глубину многолетнего оттаивания многолетнемерзлых грунтов под центром горячих и теплых подземных трубопроводов (см. расчетную схему на </w:t>
      </w:r>
      <w:hyperlink w:anchor="P7381">
        <w:r>
          <w:rPr>
            <w:color w:val="0000FF"/>
          </w:rPr>
          <w:t>рисунке Н.1</w:t>
        </w:r>
      </w:hyperlink>
      <w:r>
        <w:t xml:space="preserve"> </w:t>
      </w:r>
      <w:r>
        <w:rPr>
          <w:i/>
        </w:rPr>
        <w:t>а</w:t>
      </w:r>
      <w:r>
        <w:t>) следует рассчитывать по формуле (Н.1).</w:t>
      </w:r>
    </w:p>
    <w:p w:rsidR="000A6771" w:rsidRDefault="000A6771">
      <w:pPr>
        <w:pStyle w:val="ConsPlusNormal"/>
        <w:jc w:val="both"/>
      </w:pPr>
    </w:p>
    <w:p w:rsidR="000A6771" w:rsidRDefault="000A6771">
      <w:pPr>
        <w:pStyle w:val="ConsPlusNormal"/>
        <w:jc w:val="center"/>
      </w:pPr>
      <w:bookmarkStart w:id="198" w:name="P7373"/>
      <w:bookmarkEnd w:id="198"/>
      <w:r>
        <w:rPr>
          <w:noProof/>
          <w:position w:val="-31"/>
        </w:rPr>
        <w:drawing>
          <wp:inline distT="0" distB="0" distL="0" distR="0">
            <wp:extent cx="1969770" cy="53467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969770" cy="534670"/>
                    </a:xfrm>
                    <a:prstGeom prst="rect">
                      <a:avLst/>
                    </a:prstGeom>
                    <a:noFill/>
                    <a:ln>
                      <a:noFill/>
                    </a:ln>
                  </pic:spPr>
                </pic:pic>
              </a:graphicData>
            </a:graphic>
          </wp:inline>
        </w:drawing>
      </w:r>
      <w:r>
        <w:t xml:space="preserve"> (Н.1)</w:t>
      </w:r>
    </w:p>
    <w:p w:rsidR="000A6771" w:rsidRDefault="000A6771">
      <w:pPr>
        <w:pStyle w:val="ConsPlusNormal"/>
        <w:jc w:val="both"/>
      </w:pPr>
    </w:p>
    <w:p w:rsidR="000A6771" w:rsidRDefault="000A6771">
      <w:pPr>
        <w:pStyle w:val="ConsPlusNormal"/>
        <w:ind w:firstLine="540"/>
        <w:jc w:val="both"/>
      </w:pPr>
      <w:r>
        <w:t xml:space="preserve">где </w:t>
      </w:r>
      <w:r>
        <w:rPr>
          <w:i/>
        </w:rPr>
        <w:t>H</w:t>
      </w:r>
      <w:r>
        <w:rPr>
          <w:i/>
          <w:vertAlign w:val="subscript"/>
        </w:rPr>
        <w:t>th</w:t>
      </w:r>
      <w:r>
        <w:t xml:space="preserve"> </w:t>
      </w:r>
      <w:r>
        <w:rPr>
          <w:i/>
        </w:rPr>
        <w:t>-</w:t>
      </w:r>
      <w:r>
        <w:t xml:space="preserve"> глубина многолетнего оттаивания, отсчитываемая от дневной поверхности, м;</w:t>
      </w:r>
    </w:p>
    <w:p w:rsidR="000A6771" w:rsidRDefault="000A6771">
      <w:pPr>
        <w:pStyle w:val="ConsPlusNormal"/>
        <w:spacing w:before="220"/>
        <w:ind w:firstLine="540"/>
        <w:jc w:val="both"/>
      </w:pPr>
      <w:r>
        <w:rPr>
          <w:i/>
        </w:rPr>
        <w:t>r</w:t>
      </w:r>
      <w:r>
        <w:rPr>
          <w:i/>
          <w:vertAlign w:val="subscript"/>
        </w:rPr>
        <w:t>ins</w:t>
      </w:r>
      <w:r>
        <w:t xml:space="preserve"> - радиус до внешней образующей изоляции трубы;</w:t>
      </w:r>
    </w:p>
    <w:p w:rsidR="000A6771" w:rsidRDefault="000A6771">
      <w:pPr>
        <w:pStyle w:val="ConsPlusNormal"/>
        <w:spacing w:before="220"/>
        <w:ind w:firstLine="540"/>
        <w:jc w:val="both"/>
      </w:pPr>
      <w:r>
        <w:rPr>
          <w:noProof/>
          <w:position w:val="-8"/>
        </w:rPr>
        <w:drawing>
          <wp:inline distT="0" distB="0" distL="0" distR="0">
            <wp:extent cx="167640" cy="25146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76530" cy="25146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безразмерные глубины оттаивания под центром трубы, определяемые по номограммам на </w:t>
      </w:r>
      <w:hyperlink w:anchor="P7390">
        <w:r>
          <w:rPr>
            <w:color w:val="0000FF"/>
          </w:rPr>
          <w:t>рисунках Н.2</w:t>
        </w:r>
      </w:hyperlink>
      <w:r>
        <w:t xml:space="preserve"> и </w:t>
      </w:r>
      <w:hyperlink w:anchor="P7398">
        <w:r>
          <w:rPr>
            <w:color w:val="0000FF"/>
          </w:rPr>
          <w:t>Н.3</w:t>
        </w:r>
      </w:hyperlink>
      <w:r>
        <w:t xml:space="preserve"> в зависимости от безразмерных параметров </w:t>
      </w:r>
      <w:r>
        <w:rPr>
          <w:i/>
        </w:rPr>
        <w:t>m</w:t>
      </w:r>
      <w:r>
        <w:t xml:space="preserve">, </w:t>
      </w:r>
      <w:r>
        <w:rPr>
          <w:i/>
        </w:rPr>
        <w:t>I</w:t>
      </w:r>
      <w:r>
        <w:rPr>
          <w:i/>
          <w:vertAlign w:val="subscript"/>
        </w:rPr>
        <w:t>t</w:t>
      </w:r>
      <w:r>
        <w:t xml:space="preserve">, </w:t>
      </w:r>
      <w:r>
        <w:rPr>
          <w:noProof/>
          <w:position w:val="-8"/>
        </w:rPr>
        <w:drawing>
          <wp:inline distT="0" distB="0" distL="0" distR="0">
            <wp:extent cx="217805" cy="25146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17805" cy="251460"/>
                    </a:xfrm>
                    <a:prstGeom prst="rect">
                      <a:avLst/>
                    </a:prstGeom>
                    <a:noFill/>
                    <a:ln>
                      <a:noFill/>
                    </a:ln>
                  </pic:spPr>
                </pic:pic>
              </a:graphicData>
            </a:graphic>
          </wp:inline>
        </w:drawing>
      </w:r>
      <w:r>
        <w:t>.</w:t>
      </w:r>
    </w:p>
    <w:p w:rsidR="000A6771" w:rsidRDefault="000A6771">
      <w:pPr>
        <w:pStyle w:val="ConsPlusNormal"/>
        <w:jc w:val="both"/>
      </w:pPr>
    </w:p>
    <w:p w:rsidR="000A6771" w:rsidRDefault="000A6771">
      <w:pPr>
        <w:pStyle w:val="ConsPlusNormal"/>
        <w:jc w:val="center"/>
      </w:pPr>
      <w:r>
        <w:rPr>
          <w:noProof/>
          <w:position w:val="-137"/>
        </w:rPr>
        <w:drawing>
          <wp:inline distT="0" distB="0" distL="0" distR="0">
            <wp:extent cx="5541645" cy="189103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a:extLst>
                        <a:ext uri="{28A0092B-C50C-407E-A947-70E740481C1C}">
                          <a14:useLocalDpi xmlns:a14="http://schemas.microsoft.com/office/drawing/2010/main" val="0"/>
                        </a:ext>
                      </a:extLst>
                    </a:blip>
                    <a:srcRect/>
                    <a:stretch>
                      <a:fillRect/>
                    </a:stretch>
                  </pic:blipFill>
                  <pic:spPr bwMode="auto">
                    <a:xfrm>
                      <a:off x="0" y="0"/>
                      <a:ext cx="5541645" cy="1891030"/>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center"/>
      </w:pPr>
      <w:bookmarkStart w:id="199" w:name="P7381"/>
      <w:bookmarkEnd w:id="199"/>
      <w:r>
        <w:rPr>
          <w:b/>
          <w:i/>
        </w:rPr>
        <w:t>Рисунок Н.1 -</w:t>
      </w:r>
      <w:r>
        <w:t xml:space="preserve"> </w:t>
      </w:r>
      <w:r>
        <w:rPr>
          <w:b/>
        </w:rPr>
        <w:t>Расчетная схема для определения глубины</w:t>
      </w:r>
    </w:p>
    <w:p w:rsidR="000A6771" w:rsidRDefault="000A6771">
      <w:pPr>
        <w:pStyle w:val="ConsPlusNormal"/>
        <w:jc w:val="center"/>
      </w:pPr>
      <w:r>
        <w:rPr>
          <w:b/>
        </w:rPr>
        <w:t>многолетнего оттаивания многолетнемерзлых грунтов</w:t>
      </w:r>
    </w:p>
    <w:p w:rsidR="000A6771" w:rsidRDefault="000A6771">
      <w:pPr>
        <w:pStyle w:val="ConsPlusNormal"/>
        <w:jc w:val="center"/>
      </w:pPr>
      <w:r>
        <w:rPr>
          <w:b/>
        </w:rPr>
        <w:t>под теплыми и горячими трубопроводами, проложенными</w:t>
      </w:r>
    </w:p>
    <w:p w:rsidR="000A6771" w:rsidRDefault="000A6771">
      <w:pPr>
        <w:pStyle w:val="ConsPlusNormal"/>
        <w:jc w:val="center"/>
      </w:pPr>
      <w:r>
        <w:rPr>
          <w:b/>
        </w:rPr>
        <w:t>подземно (а) и наземно (</w:t>
      </w:r>
      <w:r>
        <w:rPr>
          <w:b/>
          <w:i/>
        </w:rPr>
        <w:t>б</w:t>
      </w:r>
      <w:r>
        <w:rPr>
          <w:b/>
        </w:rPr>
        <w:t>)</w:t>
      </w: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center"/>
      </w:pPr>
      <w:r>
        <w:rPr>
          <w:noProof/>
          <w:position w:val="-603"/>
        </w:rPr>
        <w:lastRenderedPageBreak/>
        <w:drawing>
          <wp:inline distT="0" distB="0" distL="0" distR="0">
            <wp:extent cx="4133850" cy="780478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a:extLst>
                        <a:ext uri="{28A0092B-C50C-407E-A947-70E740481C1C}">
                          <a14:useLocalDpi xmlns:a14="http://schemas.microsoft.com/office/drawing/2010/main" val="0"/>
                        </a:ext>
                      </a:extLst>
                    </a:blip>
                    <a:srcRect/>
                    <a:stretch>
                      <a:fillRect/>
                    </a:stretch>
                  </pic:blipFill>
                  <pic:spPr bwMode="auto">
                    <a:xfrm>
                      <a:off x="0" y="0"/>
                      <a:ext cx="4133850" cy="7804785"/>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center"/>
      </w:pPr>
      <w:bookmarkStart w:id="200" w:name="P7390"/>
      <w:bookmarkEnd w:id="200"/>
      <w:r>
        <w:rPr>
          <w:b/>
          <w:i/>
        </w:rPr>
        <w:t>Рисунок Н.2 -</w:t>
      </w:r>
      <w:r>
        <w:t xml:space="preserve"> </w:t>
      </w:r>
      <w:r>
        <w:rPr>
          <w:b/>
        </w:rPr>
        <w:t>Номограмма для определения</w:t>
      </w:r>
    </w:p>
    <w:p w:rsidR="000A6771" w:rsidRDefault="000A6771">
      <w:pPr>
        <w:pStyle w:val="ConsPlusNormal"/>
        <w:jc w:val="center"/>
      </w:pPr>
      <w:r>
        <w:rPr>
          <w:b/>
        </w:rPr>
        <w:t>многолетнего оттаивания многолетнемерзлых грунтов</w:t>
      </w:r>
    </w:p>
    <w:p w:rsidR="000A6771" w:rsidRDefault="000A6771">
      <w:pPr>
        <w:pStyle w:val="ConsPlusNormal"/>
        <w:jc w:val="center"/>
      </w:pPr>
      <w:r>
        <w:rPr>
          <w:b/>
        </w:rPr>
        <w:t>вокруг теплого и горячего трубопроводов</w:t>
      </w: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center"/>
      </w:pPr>
      <w:r>
        <w:rPr>
          <w:noProof/>
          <w:position w:val="-302"/>
        </w:rPr>
        <w:lastRenderedPageBreak/>
        <w:drawing>
          <wp:inline distT="0" distB="0" distL="0" distR="0">
            <wp:extent cx="4596765" cy="397827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a:extLst>
                        <a:ext uri="{28A0092B-C50C-407E-A947-70E740481C1C}">
                          <a14:useLocalDpi xmlns:a14="http://schemas.microsoft.com/office/drawing/2010/main" val="0"/>
                        </a:ext>
                      </a:extLst>
                    </a:blip>
                    <a:srcRect/>
                    <a:stretch>
                      <a:fillRect/>
                    </a:stretch>
                  </pic:blipFill>
                  <pic:spPr bwMode="auto">
                    <a:xfrm>
                      <a:off x="0" y="0"/>
                      <a:ext cx="4596765" cy="3978275"/>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center"/>
      </w:pPr>
      <w:bookmarkStart w:id="201" w:name="P7398"/>
      <w:bookmarkEnd w:id="201"/>
      <w:r>
        <w:rPr>
          <w:b/>
          <w:i/>
        </w:rPr>
        <w:t>Рисунок Н.3 -</w:t>
      </w:r>
      <w:r>
        <w:t xml:space="preserve"> </w:t>
      </w:r>
      <w:r>
        <w:rPr>
          <w:b/>
        </w:rPr>
        <w:t>Номограмма для определения оттаивания</w:t>
      </w:r>
    </w:p>
    <w:p w:rsidR="000A6771" w:rsidRDefault="000A6771">
      <w:pPr>
        <w:pStyle w:val="ConsPlusNormal"/>
        <w:jc w:val="center"/>
      </w:pPr>
      <w:r>
        <w:rPr>
          <w:b/>
        </w:rPr>
        <w:t>многолетнемерзлых грунтов вокруг холодного трубопровода</w:t>
      </w:r>
    </w:p>
    <w:p w:rsidR="000A6771" w:rsidRDefault="000A6771">
      <w:pPr>
        <w:pStyle w:val="ConsPlusNormal"/>
        <w:jc w:val="both"/>
      </w:pPr>
    </w:p>
    <w:p w:rsidR="000A6771" w:rsidRDefault="000A6771">
      <w:pPr>
        <w:pStyle w:val="ConsPlusNormal"/>
        <w:jc w:val="center"/>
      </w:pPr>
      <w:r>
        <w:rPr>
          <w:i/>
        </w:rPr>
        <w:t>m</w:t>
      </w:r>
      <w:r>
        <w:t xml:space="preserve"> = </w:t>
      </w:r>
      <w:r>
        <w:rPr>
          <w:i/>
        </w:rPr>
        <w:t>h</w:t>
      </w:r>
      <w:r>
        <w:rPr>
          <w:i/>
          <w:vertAlign w:val="subscript"/>
        </w:rPr>
        <w:t>p</w:t>
      </w:r>
      <w:r>
        <w:t>/</w:t>
      </w:r>
      <w:r>
        <w:rPr>
          <w:i/>
        </w:rPr>
        <w:t>r</w:t>
      </w:r>
      <w:r>
        <w:rPr>
          <w:i/>
          <w:vertAlign w:val="subscript"/>
        </w:rPr>
        <w:t>ins</w:t>
      </w:r>
      <w:r>
        <w:t>, (Н.2)</w:t>
      </w:r>
    </w:p>
    <w:p w:rsidR="000A6771" w:rsidRDefault="000A6771">
      <w:pPr>
        <w:pStyle w:val="ConsPlusNormal"/>
        <w:jc w:val="both"/>
      </w:pPr>
    </w:p>
    <w:p w:rsidR="000A6771" w:rsidRDefault="000A6771">
      <w:pPr>
        <w:pStyle w:val="ConsPlusNormal"/>
        <w:jc w:val="center"/>
      </w:pPr>
      <w:bookmarkStart w:id="202" w:name="P7403"/>
      <w:bookmarkEnd w:id="202"/>
      <w:r>
        <w:rPr>
          <w:noProof/>
          <w:position w:val="-31"/>
        </w:rPr>
        <w:drawing>
          <wp:inline distT="0" distB="0" distL="0" distR="0">
            <wp:extent cx="1645285" cy="54483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645285" cy="544830"/>
                    </a:xfrm>
                    <a:prstGeom prst="rect">
                      <a:avLst/>
                    </a:prstGeom>
                    <a:noFill/>
                    <a:ln>
                      <a:noFill/>
                    </a:ln>
                  </pic:spPr>
                </pic:pic>
              </a:graphicData>
            </a:graphic>
          </wp:inline>
        </w:drawing>
      </w:r>
      <w:r>
        <w:t xml:space="preserve"> (Н.3)</w:t>
      </w:r>
    </w:p>
    <w:p w:rsidR="000A6771" w:rsidRDefault="000A6771">
      <w:pPr>
        <w:pStyle w:val="ConsPlusNormal"/>
        <w:jc w:val="both"/>
      </w:pPr>
    </w:p>
    <w:p w:rsidR="000A6771" w:rsidRDefault="000A6771">
      <w:pPr>
        <w:pStyle w:val="ConsPlusNormal"/>
        <w:jc w:val="center"/>
      </w:pPr>
      <w:r>
        <w:rPr>
          <w:noProof/>
          <w:position w:val="-35"/>
        </w:rPr>
        <w:drawing>
          <wp:inline distT="0" distB="0" distL="0" distR="0">
            <wp:extent cx="1466850" cy="58674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466850" cy="586740"/>
                    </a:xfrm>
                    <a:prstGeom prst="rect">
                      <a:avLst/>
                    </a:prstGeom>
                    <a:noFill/>
                    <a:ln>
                      <a:noFill/>
                    </a:ln>
                  </pic:spPr>
                </pic:pic>
              </a:graphicData>
            </a:graphic>
          </wp:inline>
        </w:drawing>
      </w:r>
      <w:r>
        <w:t xml:space="preserve"> (Н.4)</w:t>
      </w:r>
    </w:p>
    <w:p w:rsidR="000A6771" w:rsidRDefault="000A6771">
      <w:pPr>
        <w:pStyle w:val="ConsPlusNormal"/>
        <w:jc w:val="both"/>
      </w:pPr>
    </w:p>
    <w:p w:rsidR="000A6771" w:rsidRDefault="000A6771">
      <w:pPr>
        <w:pStyle w:val="ConsPlusNormal"/>
        <w:ind w:firstLine="540"/>
        <w:jc w:val="both"/>
      </w:pPr>
      <w:r>
        <w:t xml:space="preserve">где </w:t>
      </w:r>
      <w:r>
        <w:rPr>
          <w:i/>
        </w:rPr>
        <w:t>h</w:t>
      </w:r>
      <w:r>
        <w:rPr>
          <w:i/>
          <w:vertAlign w:val="subscript"/>
        </w:rPr>
        <w:t>p</w:t>
      </w:r>
      <w:r>
        <w:t xml:space="preserve"> - глубина заложения подземного трубопровода, считая от дневной поверхности до центра трубы, м;</w:t>
      </w:r>
    </w:p>
    <w:p w:rsidR="000A6771" w:rsidRDefault="000A6771">
      <w:pPr>
        <w:pStyle w:val="ConsPlusNormal"/>
        <w:spacing w:before="220"/>
        <w:ind w:firstLine="540"/>
        <w:jc w:val="both"/>
      </w:pPr>
      <w:r>
        <w:rPr>
          <w:noProof/>
          <w:position w:val="-9"/>
        </w:rPr>
        <w:drawing>
          <wp:inline distT="0" distB="0" distL="0" distR="0">
            <wp:extent cx="209550" cy="25908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 коэффициент теплопроводности мерзлого грунта, Вт/(м·°C);</w:t>
      </w:r>
    </w:p>
    <w:p w:rsidR="000A6771" w:rsidRDefault="000A6771">
      <w:pPr>
        <w:pStyle w:val="ConsPlusNormal"/>
        <w:spacing w:before="220"/>
        <w:ind w:firstLine="540"/>
        <w:jc w:val="both"/>
      </w:pPr>
      <w:r>
        <w:rPr>
          <w:noProof/>
          <w:position w:val="-8"/>
        </w:rPr>
        <w:drawing>
          <wp:inline distT="0" distB="0" distL="0" distR="0">
            <wp:extent cx="209550" cy="25146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теплопроводности талого грунта, Вт/(м·°C);</w:t>
      </w:r>
    </w:p>
    <w:p w:rsidR="000A6771" w:rsidRDefault="000A6771">
      <w:pPr>
        <w:pStyle w:val="ConsPlusNormal"/>
        <w:spacing w:before="220"/>
        <w:ind w:firstLine="540"/>
        <w:jc w:val="both"/>
      </w:pPr>
      <w:r>
        <w:rPr>
          <w:i/>
        </w:rPr>
        <w:t>T</w:t>
      </w:r>
      <w:r>
        <w:rPr>
          <w:i/>
          <w:vertAlign w:val="subscript"/>
        </w:rPr>
        <w:t>ins</w:t>
      </w:r>
      <w:r>
        <w:t xml:space="preserve"> - средняя годовая температура внешней поверхности кольцевой изоляции трубы, °C, определяется по </w:t>
      </w:r>
      <w:hyperlink w:anchor="P7417">
        <w:r>
          <w:rPr>
            <w:color w:val="0000FF"/>
          </w:rPr>
          <w:t>формуле (Н.5)</w:t>
        </w:r>
      </w:hyperlink>
      <w:r>
        <w:t>;</w:t>
      </w:r>
    </w:p>
    <w:p w:rsidR="000A6771" w:rsidRDefault="000A6771">
      <w:pPr>
        <w:pStyle w:val="ConsPlusNormal"/>
        <w:spacing w:before="220"/>
        <w:ind w:firstLine="540"/>
        <w:jc w:val="both"/>
      </w:pPr>
      <w:r>
        <w:rPr>
          <w:i/>
        </w:rPr>
        <w:t>T</w:t>
      </w:r>
      <w:r>
        <w:rPr>
          <w:vertAlign w:val="subscript"/>
        </w:rPr>
        <w:t>0</w:t>
      </w:r>
      <w:r>
        <w:t xml:space="preserve"> - температура многолетнемерзлого грунта, °C;</w:t>
      </w:r>
    </w:p>
    <w:p w:rsidR="000A6771" w:rsidRDefault="000A6771">
      <w:pPr>
        <w:pStyle w:val="ConsPlusNormal"/>
        <w:spacing w:before="220"/>
        <w:ind w:firstLine="540"/>
        <w:jc w:val="both"/>
      </w:pPr>
      <w:r>
        <w:rPr>
          <w:i/>
        </w:rPr>
        <w:t>T</w:t>
      </w:r>
      <w:r>
        <w:rPr>
          <w:i/>
          <w:vertAlign w:val="subscript"/>
        </w:rPr>
        <w:t>bf</w:t>
      </w:r>
      <w:r>
        <w:t xml:space="preserve"> - температура начала промерзания-оттаивания грунта, °C;</w:t>
      </w:r>
    </w:p>
    <w:p w:rsidR="000A6771" w:rsidRDefault="000A6771">
      <w:pPr>
        <w:pStyle w:val="ConsPlusNormal"/>
        <w:spacing w:before="220"/>
        <w:ind w:firstLine="540"/>
        <w:jc w:val="both"/>
      </w:pPr>
      <w:r>
        <w:rPr>
          <w:i/>
        </w:rPr>
        <w:t>t</w:t>
      </w:r>
      <w:r>
        <w:t xml:space="preserve"> - расчетное время, ч;</w:t>
      </w:r>
    </w:p>
    <w:p w:rsidR="000A6771" w:rsidRDefault="000A6771">
      <w:pPr>
        <w:pStyle w:val="ConsPlusNormal"/>
        <w:spacing w:before="220"/>
        <w:ind w:firstLine="540"/>
        <w:jc w:val="both"/>
      </w:pPr>
      <w:r>
        <w:rPr>
          <w:i/>
        </w:rPr>
        <w:lastRenderedPageBreak/>
        <w:t>L</w:t>
      </w:r>
      <w:r>
        <w:rPr>
          <w:i/>
          <w:vertAlign w:val="subscript"/>
        </w:rPr>
        <w:t>v</w:t>
      </w:r>
      <w:r>
        <w:t xml:space="preserve"> - удельные затраты тепла на оттаивание грунта, Вт·ч/м</w:t>
      </w:r>
      <w:r>
        <w:rPr>
          <w:vertAlign w:val="superscript"/>
        </w:rPr>
        <w:t>3</w:t>
      </w:r>
      <w:r>
        <w:t xml:space="preserve">, определяются по </w:t>
      </w:r>
      <w:hyperlink w:anchor="P7423">
        <w:r>
          <w:rPr>
            <w:color w:val="0000FF"/>
          </w:rPr>
          <w:t>формуле (Н.7)</w:t>
        </w:r>
      </w:hyperlink>
      <w:r>
        <w:t>;</w:t>
      </w:r>
    </w:p>
    <w:p w:rsidR="000A6771" w:rsidRDefault="000A6771">
      <w:pPr>
        <w:pStyle w:val="ConsPlusNormal"/>
        <w:spacing w:before="220"/>
        <w:ind w:firstLine="540"/>
        <w:jc w:val="both"/>
      </w:pPr>
      <w:r>
        <w:rPr>
          <w:i/>
        </w:rPr>
        <w:t>I</w:t>
      </w:r>
      <w:r>
        <w:rPr>
          <w:i/>
          <w:vertAlign w:val="subscript"/>
        </w:rPr>
        <w:t>te</w:t>
      </w:r>
      <w:r>
        <w:t xml:space="preserve"> - эквивалентное безразмерное время, для многолетнемерзлых грунтов сливающегося типа принимается равным нолю, несливающегося типа определяется по номограмме на </w:t>
      </w:r>
      <w:hyperlink w:anchor="P7390">
        <w:r>
          <w:rPr>
            <w:color w:val="0000FF"/>
          </w:rPr>
          <w:t>рисунке Н.2</w:t>
        </w:r>
      </w:hyperlink>
      <w:r>
        <w:t xml:space="preserve"> при </w:t>
      </w:r>
      <w:r>
        <w:rPr>
          <w:noProof/>
          <w:position w:val="-8"/>
        </w:rPr>
        <w:drawing>
          <wp:inline distT="0" distB="0" distL="0" distR="0">
            <wp:extent cx="828040" cy="25146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r>
        <w:t xml:space="preserve"> и </w:t>
      </w:r>
      <w:r>
        <w:rPr>
          <w:noProof/>
          <w:position w:val="-8"/>
        </w:rPr>
        <w:drawing>
          <wp:inline distT="0" distB="0" distL="0" distR="0">
            <wp:extent cx="628650" cy="25146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w:t>
      </w:r>
      <w:r>
        <w:rPr>
          <w:i/>
        </w:rPr>
        <w:t>H</w:t>
      </w:r>
      <w:r>
        <w:rPr>
          <w:vertAlign w:val="subscript"/>
        </w:rPr>
        <w:t>0</w:t>
      </w:r>
      <w:r>
        <w:t xml:space="preserve"> </w:t>
      </w:r>
      <w:r>
        <w:rPr>
          <w:i/>
        </w:rPr>
        <w:t>-</w:t>
      </w:r>
      <w:r>
        <w:t xml:space="preserve"> глубина залегания кровли многолетнемерзлого грунта, м). Для многолетнемерзлых грунтов несливающегося типа безразмерная температура принимается </w:t>
      </w:r>
      <w:r>
        <w:rPr>
          <w:noProof/>
          <w:position w:val="-8"/>
        </w:rPr>
        <w:drawing>
          <wp:inline distT="0" distB="0" distL="0" distR="0">
            <wp:extent cx="597535" cy="25146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597535" cy="251460"/>
                    </a:xfrm>
                    <a:prstGeom prst="rect">
                      <a:avLst/>
                    </a:prstGeom>
                    <a:noFill/>
                    <a:ln>
                      <a:noFill/>
                    </a:ln>
                  </pic:spPr>
                </pic:pic>
              </a:graphicData>
            </a:graphic>
          </wp:inline>
        </w:drawing>
      </w:r>
      <w:r>
        <w:t>.</w:t>
      </w:r>
    </w:p>
    <w:p w:rsidR="000A6771" w:rsidRDefault="000A6771">
      <w:pPr>
        <w:pStyle w:val="ConsPlusNormal"/>
        <w:jc w:val="both"/>
      </w:pPr>
    </w:p>
    <w:p w:rsidR="000A6771" w:rsidRDefault="000A6771">
      <w:pPr>
        <w:pStyle w:val="ConsPlusNormal"/>
        <w:jc w:val="center"/>
      </w:pPr>
      <w:bookmarkStart w:id="203" w:name="P7417"/>
      <w:bookmarkEnd w:id="203"/>
      <w:r>
        <w:rPr>
          <w:noProof/>
          <w:position w:val="-72"/>
        </w:rPr>
        <w:drawing>
          <wp:inline distT="0" distB="0" distL="0" distR="0">
            <wp:extent cx="2630170" cy="105854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630170" cy="1058545"/>
                    </a:xfrm>
                    <a:prstGeom prst="rect">
                      <a:avLst/>
                    </a:prstGeom>
                    <a:noFill/>
                    <a:ln>
                      <a:noFill/>
                    </a:ln>
                  </pic:spPr>
                </pic:pic>
              </a:graphicData>
            </a:graphic>
          </wp:inline>
        </w:drawing>
      </w:r>
      <w:r>
        <w:t xml:space="preserve"> (Н.5)</w:t>
      </w:r>
    </w:p>
    <w:p w:rsidR="000A6771" w:rsidRDefault="000A6771">
      <w:pPr>
        <w:pStyle w:val="ConsPlusNormal"/>
        <w:jc w:val="both"/>
      </w:pPr>
    </w:p>
    <w:p w:rsidR="000A6771" w:rsidRDefault="000A6771">
      <w:pPr>
        <w:pStyle w:val="ConsPlusNormal"/>
        <w:jc w:val="center"/>
      </w:pPr>
      <w:bookmarkStart w:id="204" w:name="P7419"/>
      <w:bookmarkEnd w:id="204"/>
      <w:r>
        <w:rPr>
          <w:noProof/>
          <w:position w:val="-50"/>
        </w:rPr>
        <w:drawing>
          <wp:inline distT="0" distB="0" distL="0" distR="0">
            <wp:extent cx="2315845" cy="78613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315845" cy="786130"/>
                    </a:xfrm>
                    <a:prstGeom prst="rect">
                      <a:avLst/>
                    </a:prstGeom>
                    <a:noFill/>
                    <a:ln>
                      <a:noFill/>
                    </a:ln>
                  </pic:spPr>
                </pic:pic>
              </a:graphicData>
            </a:graphic>
          </wp:inline>
        </w:drawing>
      </w:r>
      <w:r>
        <w:t xml:space="preserve"> (Н.6)</w:t>
      </w:r>
    </w:p>
    <w:p w:rsidR="000A6771" w:rsidRDefault="000A6771">
      <w:pPr>
        <w:pStyle w:val="ConsPlusNormal"/>
        <w:jc w:val="both"/>
      </w:pPr>
    </w:p>
    <w:p w:rsidR="000A6771" w:rsidRDefault="000A6771">
      <w:pPr>
        <w:pStyle w:val="ConsPlusNormal"/>
        <w:ind w:firstLine="540"/>
        <w:jc w:val="both"/>
      </w:pPr>
      <w:r>
        <w:t xml:space="preserve">где </w:t>
      </w:r>
      <w:r>
        <w:rPr>
          <w:i/>
        </w:rPr>
        <w:t>T</w:t>
      </w:r>
      <w:r>
        <w:rPr>
          <w:i/>
          <w:vertAlign w:val="subscript"/>
        </w:rPr>
        <w:t>pr</w:t>
      </w:r>
      <w:r>
        <w:t xml:space="preserve"> - среднегодовая температура продукта, °C; </w:t>
      </w:r>
      <w:r>
        <w:rPr>
          <w:noProof/>
          <w:position w:val="-39"/>
        </w:rPr>
        <w:drawing>
          <wp:inline distT="0" distB="0" distL="0" distR="0">
            <wp:extent cx="1603375" cy="63944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603375" cy="639445"/>
                    </a:xfrm>
                    <a:prstGeom prst="rect">
                      <a:avLst/>
                    </a:prstGeom>
                    <a:noFill/>
                    <a:ln>
                      <a:noFill/>
                    </a:ln>
                  </pic:spPr>
                </pic:pic>
              </a:graphicData>
            </a:graphic>
          </wp:inline>
        </w:drawing>
      </w:r>
      <w:r>
        <w:t>.</w:t>
      </w:r>
    </w:p>
    <w:p w:rsidR="000A6771" w:rsidRDefault="000A6771">
      <w:pPr>
        <w:pStyle w:val="ConsPlusNormal"/>
        <w:jc w:val="both"/>
      </w:pPr>
    </w:p>
    <w:p w:rsidR="000A6771" w:rsidRDefault="000A6771">
      <w:pPr>
        <w:pStyle w:val="ConsPlusNormal"/>
        <w:jc w:val="center"/>
      </w:pPr>
      <w:bookmarkStart w:id="205" w:name="P7423"/>
      <w:bookmarkEnd w:id="205"/>
      <w:r>
        <w:rPr>
          <w:noProof/>
          <w:position w:val="-26"/>
        </w:rPr>
        <w:drawing>
          <wp:inline distT="0" distB="0" distL="0" distR="0">
            <wp:extent cx="2975610" cy="47180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975610" cy="471805"/>
                    </a:xfrm>
                    <a:prstGeom prst="rect">
                      <a:avLst/>
                    </a:prstGeom>
                    <a:noFill/>
                    <a:ln>
                      <a:noFill/>
                    </a:ln>
                  </pic:spPr>
                </pic:pic>
              </a:graphicData>
            </a:graphic>
          </wp:inline>
        </w:drawing>
      </w:r>
      <w:r>
        <w:t xml:space="preserve"> (Н.7)</w:t>
      </w:r>
    </w:p>
    <w:p w:rsidR="000A6771" w:rsidRDefault="000A6771">
      <w:pPr>
        <w:pStyle w:val="ConsPlusNormal"/>
        <w:jc w:val="both"/>
      </w:pPr>
    </w:p>
    <w:p w:rsidR="000A6771" w:rsidRDefault="000A6771">
      <w:pPr>
        <w:pStyle w:val="ConsPlusNormal"/>
        <w:ind w:firstLine="540"/>
        <w:jc w:val="both"/>
      </w:pPr>
      <w:r>
        <w:t xml:space="preserve">где </w:t>
      </w:r>
      <w:r>
        <w:rPr>
          <w:i/>
        </w:rPr>
        <w:t>L</w:t>
      </w:r>
      <w:r>
        <w:rPr>
          <w:vertAlign w:val="subscript"/>
        </w:rPr>
        <w:t>0</w:t>
      </w:r>
      <w:r>
        <w:t xml:space="preserve"> </w:t>
      </w:r>
      <w:r>
        <w:rPr>
          <w:i/>
        </w:rPr>
        <w:t>-</w:t>
      </w:r>
      <w:r>
        <w:t xml:space="preserve"> удельная теплота фазовых превращений воды, </w:t>
      </w:r>
      <w:r>
        <w:rPr>
          <w:i/>
        </w:rPr>
        <w:t>L</w:t>
      </w:r>
      <w:r>
        <w:rPr>
          <w:vertAlign w:val="subscript"/>
        </w:rPr>
        <w:t>0</w:t>
      </w:r>
      <w:r>
        <w:t xml:space="preserve"> = 93 (Вт·ч)/кг;</w:t>
      </w:r>
    </w:p>
    <w:p w:rsidR="000A6771" w:rsidRDefault="000A6771">
      <w:pPr>
        <w:pStyle w:val="ConsPlusNormal"/>
        <w:spacing w:before="220"/>
        <w:ind w:firstLine="540"/>
        <w:jc w:val="both"/>
      </w:pPr>
      <w:r>
        <w:rPr>
          <w:noProof/>
          <w:position w:val="-9"/>
        </w:rPr>
        <w:drawing>
          <wp:inline distT="0" distB="0" distL="0" distR="0">
            <wp:extent cx="217805" cy="25908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17805" cy="259080"/>
                    </a:xfrm>
                    <a:prstGeom prst="rect">
                      <a:avLst/>
                    </a:prstGeom>
                    <a:noFill/>
                    <a:ln>
                      <a:noFill/>
                    </a:ln>
                  </pic:spPr>
                </pic:pic>
              </a:graphicData>
            </a:graphic>
          </wp:inline>
        </w:drawing>
      </w:r>
      <w:r>
        <w:t xml:space="preserve"> - плотность мерзлого грунта, кг/м</w:t>
      </w:r>
      <w:r>
        <w:rPr>
          <w:vertAlign w:val="superscript"/>
        </w:rPr>
        <w:t>3</w:t>
      </w:r>
      <w:r>
        <w:t>;</w:t>
      </w:r>
    </w:p>
    <w:p w:rsidR="000A6771" w:rsidRDefault="000A677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A677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771" w:rsidRDefault="000A67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771" w:rsidRDefault="000A67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771" w:rsidRDefault="000A6771">
            <w:pPr>
              <w:pStyle w:val="ConsPlusNormal"/>
              <w:jc w:val="both"/>
            </w:pPr>
            <w:r>
              <w:rPr>
                <w:color w:val="392C69"/>
              </w:rPr>
              <w:t>КонсультантПлюс: примечание.</w:t>
            </w:r>
          </w:p>
          <w:p w:rsidR="000A6771" w:rsidRDefault="000A6771">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A6771" w:rsidRDefault="000A6771">
            <w:pPr>
              <w:pStyle w:val="ConsPlusNormal"/>
            </w:pPr>
          </w:p>
        </w:tc>
      </w:tr>
    </w:tbl>
    <w:p w:rsidR="000A6771" w:rsidRDefault="000A6771">
      <w:pPr>
        <w:pStyle w:val="ConsPlusNormal"/>
        <w:spacing w:before="280"/>
        <w:ind w:firstLine="540"/>
        <w:jc w:val="both"/>
      </w:pPr>
      <w:r>
        <w:rPr>
          <w:i/>
        </w:rPr>
        <w:t>w</w:t>
      </w:r>
      <w:r>
        <w:rPr>
          <w:i/>
          <w:vertAlign w:val="subscript"/>
        </w:rPr>
        <w:t>tot</w:t>
      </w:r>
      <w:r>
        <w:t xml:space="preserve"> - суммарная влажность мерзлого грунта;</w:t>
      </w:r>
    </w:p>
    <w:p w:rsidR="000A6771" w:rsidRDefault="000A6771">
      <w:pPr>
        <w:pStyle w:val="ConsPlusNormal"/>
        <w:spacing w:before="220"/>
        <w:ind w:firstLine="540"/>
        <w:jc w:val="both"/>
      </w:pPr>
      <w:r>
        <w:rPr>
          <w:i/>
        </w:rPr>
        <w:t>W</w:t>
      </w:r>
      <w:r>
        <w:rPr>
          <w:i/>
          <w:vertAlign w:val="subscript"/>
        </w:rPr>
        <w:t>w</w:t>
      </w:r>
      <w:r>
        <w:t xml:space="preserve"> - количество незамерзшей воды в мерзлом грунте при температуре </w:t>
      </w:r>
      <w:r>
        <w:rPr>
          <w:i/>
        </w:rPr>
        <w:t>T</w:t>
      </w:r>
      <w:r>
        <w:rPr>
          <w:vertAlign w:val="subscript"/>
        </w:rPr>
        <w:t>0</w:t>
      </w:r>
      <w:r>
        <w:t>;</w:t>
      </w:r>
    </w:p>
    <w:p w:rsidR="000A6771" w:rsidRDefault="000A6771">
      <w:pPr>
        <w:pStyle w:val="ConsPlusNormal"/>
        <w:spacing w:before="220"/>
        <w:ind w:firstLine="540"/>
        <w:jc w:val="both"/>
      </w:pPr>
      <w:r>
        <w:rPr>
          <w:i/>
        </w:rPr>
        <w:t>C</w:t>
      </w:r>
      <w:r>
        <w:rPr>
          <w:i/>
          <w:vertAlign w:val="subscript"/>
        </w:rPr>
        <w:t>th</w:t>
      </w:r>
      <w:r>
        <w:t xml:space="preserve">, </w:t>
      </w:r>
      <w:r>
        <w:rPr>
          <w:i/>
        </w:rPr>
        <w:t>C</w:t>
      </w:r>
      <w:r>
        <w:rPr>
          <w:i/>
          <w:vertAlign w:val="subscript"/>
        </w:rPr>
        <w:t>f</w:t>
      </w:r>
      <w:r>
        <w:t xml:space="preserve"> - объемная теплоемкость талого и мерзлого грунта, Вт·ч/м</w:t>
      </w:r>
      <w:r>
        <w:rPr>
          <w:vertAlign w:val="superscript"/>
        </w:rPr>
        <w:t>3</w:t>
      </w:r>
      <w:r>
        <w:t>·°C.</w:t>
      </w:r>
    </w:p>
    <w:p w:rsidR="000A6771" w:rsidRDefault="000A6771">
      <w:pPr>
        <w:pStyle w:val="ConsPlusNormal"/>
        <w:spacing w:before="220"/>
        <w:ind w:firstLine="540"/>
        <w:jc w:val="both"/>
      </w:pPr>
      <w:r>
        <w:t xml:space="preserve">Н.2 Глубина многолетнего промерзания грунта под центром холодного трубопровода, расположенного на участке с многолетнемерзлыми грунтами несливающегося типа </w:t>
      </w:r>
      <w:r>
        <w:rPr>
          <w:i/>
        </w:rPr>
        <w:t>H</w:t>
      </w:r>
      <w:r>
        <w:rPr>
          <w:i/>
          <w:vertAlign w:val="subscript"/>
        </w:rPr>
        <w:t>f</w:t>
      </w:r>
      <w:r>
        <w:t xml:space="preserve"> принимается равной </w:t>
      </w:r>
      <w:r>
        <w:rPr>
          <w:i/>
        </w:rPr>
        <w:t>H</w:t>
      </w:r>
      <w:r>
        <w:rPr>
          <w:i/>
          <w:vertAlign w:val="subscript"/>
        </w:rPr>
        <w:t>th</w:t>
      </w:r>
      <w:r>
        <w:t xml:space="preserve"> и рассчитывается по </w:t>
      </w:r>
      <w:hyperlink w:anchor="P7373">
        <w:r>
          <w:rPr>
            <w:color w:val="0000FF"/>
          </w:rPr>
          <w:t>формулам (Н.1)</w:t>
        </w:r>
      </w:hyperlink>
      <w:r>
        <w:t xml:space="preserve">, </w:t>
      </w:r>
      <w:hyperlink w:anchor="P7403">
        <w:r>
          <w:rPr>
            <w:color w:val="0000FF"/>
          </w:rPr>
          <w:t>(Н.3)</w:t>
        </w:r>
      </w:hyperlink>
      <w:r>
        <w:t xml:space="preserve">, </w:t>
      </w:r>
      <w:hyperlink w:anchor="P7417">
        <w:r>
          <w:rPr>
            <w:color w:val="0000FF"/>
          </w:rPr>
          <w:t>(Н.5)</w:t>
        </w:r>
      </w:hyperlink>
      <w:r>
        <w:t xml:space="preserve">, </w:t>
      </w:r>
      <w:hyperlink w:anchor="P7419">
        <w:r>
          <w:rPr>
            <w:color w:val="0000FF"/>
          </w:rPr>
          <w:t>(Н.6)</w:t>
        </w:r>
      </w:hyperlink>
      <w:r>
        <w:t xml:space="preserve">, </w:t>
      </w:r>
      <w:hyperlink w:anchor="P7423">
        <w:r>
          <w:rPr>
            <w:color w:val="0000FF"/>
          </w:rPr>
          <w:t>(Н.7)</w:t>
        </w:r>
      </w:hyperlink>
      <w:r>
        <w:t xml:space="preserve"> и номограмме </w:t>
      </w:r>
      <w:hyperlink w:anchor="P7390">
        <w:r>
          <w:rPr>
            <w:color w:val="0000FF"/>
          </w:rPr>
          <w:t>(рисунок Н.2)</w:t>
        </w:r>
      </w:hyperlink>
      <w:r>
        <w:t xml:space="preserve"> при </w:t>
      </w:r>
      <w:r>
        <w:rPr>
          <w:noProof/>
          <w:position w:val="-8"/>
        </w:rPr>
        <w:drawing>
          <wp:inline distT="0" distB="0" distL="0" distR="0">
            <wp:extent cx="597535" cy="25146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597535" cy="251460"/>
                    </a:xfrm>
                    <a:prstGeom prst="rect">
                      <a:avLst/>
                    </a:prstGeom>
                    <a:noFill/>
                    <a:ln>
                      <a:noFill/>
                    </a:ln>
                  </pic:spPr>
                </pic:pic>
              </a:graphicData>
            </a:graphic>
          </wp:inline>
        </w:drawing>
      </w:r>
      <w:r>
        <w:t xml:space="preserve">. При этом в </w:t>
      </w:r>
      <w:hyperlink w:anchor="P7403">
        <w:r>
          <w:rPr>
            <w:color w:val="0000FF"/>
          </w:rPr>
          <w:t>формуле (Н.3)</w:t>
        </w:r>
      </w:hyperlink>
      <w:r>
        <w:t xml:space="preserve"> в качестве </w:t>
      </w:r>
      <w:r>
        <w:rPr>
          <w:i/>
        </w:rPr>
        <w:t>T</w:t>
      </w:r>
      <w:r>
        <w:rPr>
          <w:i/>
          <w:vertAlign w:val="subscript"/>
        </w:rPr>
        <w:t>ins</w:t>
      </w:r>
      <w:r>
        <w:t xml:space="preserve"> следует принять абсолютное значение температуры и </w:t>
      </w:r>
      <w:r>
        <w:rPr>
          <w:i/>
        </w:rPr>
        <w:t>I</w:t>
      </w:r>
      <w:r>
        <w:rPr>
          <w:i/>
          <w:vertAlign w:val="subscript"/>
        </w:rPr>
        <w:t>te</w:t>
      </w:r>
      <w:r>
        <w:t xml:space="preserve"> = 0,0, а в </w:t>
      </w:r>
      <w:hyperlink w:anchor="P7423">
        <w:r>
          <w:rPr>
            <w:color w:val="0000FF"/>
          </w:rPr>
          <w:t>формуле (Н.7)</w:t>
        </w:r>
      </w:hyperlink>
      <w:r>
        <w:t xml:space="preserve"> - </w:t>
      </w:r>
      <w:r>
        <w:rPr>
          <w:i/>
        </w:rPr>
        <w:t>C</w:t>
      </w:r>
      <w:r>
        <w:rPr>
          <w:i/>
          <w:vertAlign w:val="subscript"/>
        </w:rPr>
        <w:t>th</w:t>
      </w:r>
      <w:r>
        <w:t xml:space="preserve"> = </w:t>
      </w:r>
      <w:r>
        <w:rPr>
          <w:i/>
        </w:rPr>
        <w:t>C</w:t>
      </w:r>
      <w:r>
        <w:rPr>
          <w:i/>
          <w:vertAlign w:val="subscript"/>
        </w:rPr>
        <w:t>f</w:t>
      </w:r>
      <w:r>
        <w:t xml:space="preserve"> = 0,0 и </w:t>
      </w:r>
      <w:r>
        <w:rPr>
          <w:i/>
        </w:rPr>
        <w:t>W</w:t>
      </w:r>
      <w:r>
        <w:rPr>
          <w:i/>
          <w:vertAlign w:val="subscript"/>
        </w:rPr>
        <w:t>w</w:t>
      </w:r>
      <w:r>
        <w:t xml:space="preserve"> = 0,0.</w:t>
      </w:r>
    </w:p>
    <w:p w:rsidR="000A6771" w:rsidRDefault="000A6771">
      <w:pPr>
        <w:pStyle w:val="ConsPlusNormal"/>
        <w:spacing w:before="220"/>
        <w:ind w:firstLine="540"/>
        <w:jc w:val="both"/>
      </w:pPr>
      <w:r>
        <w:t xml:space="preserve">Если в результате расчета глубина промерзания </w:t>
      </w:r>
      <w:r>
        <w:rPr>
          <w:i/>
        </w:rPr>
        <w:t>H</w:t>
      </w:r>
      <w:r>
        <w:rPr>
          <w:i/>
          <w:vertAlign w:val="subscript"/>
        </w:rPr>
        <w:t>f</w:t>
      </w:r>
      <w:r>
        <w:t xml:space="preserve"> окажется больше глубины залегания кровли многолетнемерзлых грунтов, то следует принять </w:t>
      </w:r>
      <w:r>
        <w:rPr>
          <w:i/>
        </w:rPr>
        <w:t>H</w:t>
      </w:r>
      <w:r>
        <w:rPr>
          <w:i/>
          <w:vertAlign w:val="subscript"/>
        </w:rPr>
        <w:t>f</w:t>
      </w:r>
      <w:r>
        <w:t xml:space="preserve"> = </w:t>
      </w:r>
      <w:r>
        <w:rPr>
          <w:i/>
        </w:rPr>
        <w:t>H</w:t>
      </w:r>
      <w:r>
        <w:rPr>
          <w:vertAlign w:val="subscript"/>
        </w:rPr>
        <w:t>0</w:t>
      </w:r>
      <w:r>
        <w:t>.</w:t>
      </w:r>
    </w:p>
    <w:p w:rsidR="000A6771" w:rsidRDefault="000A6771">
      <w:pPr>
        <w:pStyle w:val="ConsPlusNormal"/>
        <w:spacing w:before="220"/>
        <w:ind w:firstLine="540"/>
        <w:jc w:val="both"/>
      </w:pPr>
      <w:r>
        <w:t xml:space="preserve">Н.3 Глубину многолетнего оттаивания многолетнемерзлых грунтов под центром горячего и </w:t>
      </w:r>
      <w:r>
        <w:lastRenderedPageBreak/>
        <w:t xml:space="preserve">теплого наземных трубопроводов </w:t>
      </w:r>
      <w:r>
        <w:rPr>
          <w:i/>
        </w:rPr>
        <w:t>H</w:t>
      </w:r>
      <w:r>
        <w:rPr>
          <w:i/>
          <w:vertAlign w:val="subscript"/>
        </w:rPr>
        <w:t>th</w:t>
      </w:r>
      <w:r>
        <w:t xml:space="preserve">, расположенных на участках с многолетнемерзлыми грунтами сливающегося типа, следует рассчитывать по формуле (см. расчетную схему на </w:t>
      </w:r>
      <w:hyperlink w:anchor="P7381">
        <w:r>
          <w:rPr>
            <w:color w:val="0000FF"/>
          </w:rPr>
          <w:t>рисунке Н.1</w:t>
        </w:r>
      </w:hyperlink>
      <w:r>
        <w:t xml:space="preserve"> </w:t>
      </w:r>
      <w:r>
        <w:rPr>
          <w:i/>
        </w:rPr>
        <w:t>б</w:t>
      </w:r>
      <w:r>
        <w:t>):</w:t>
      </w:r>
    </w:p>
    <w:p w:rsidR="000A6771" w:rsidRDefault="000A677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A677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771" w:rsidRDefault="000A67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771" w:rsidRDefault="000A67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771" w:rsidRDefault="000A6771">
            <w:pPr>
              <w:pStyle w:val="ConsPlusNormal"/>
              <w:jc w:val="both"/>
            </w:pPr>
            <w:r>
              <w:rPr>
                <w:color w:val="392C69"/>
              </w:rPr>
              <w:t>КонсультантПлюс: примечание.</w:t>
            </w:r>
          </w:p>
          <w:p w:rsidR="000A6771" w:rsidRDefault="000A6771">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A6771" w:rsidRDefault="000A6771">
            <w:pPr>
              <w:pStyle w:val="ConsPlusNormal"/>
            </w:pPr>
          </w:p>
        </w:tc>
      </w:tr>
    </w:tbl>
    <w:p w:rsidR="000A6771" w:rsidRDefault="000A6771">
      <w:pPr>
        <w:pStyle w:val="ConsPlusNormal"/>
        <w:spacing w:before="280"/>
        <w:jc w:val="center"/>
      </w:pPr>
      <w:r>
        <w:rPr>
          <w:noProof/>
          <w:position w:val="-35"/>
        </w:rPr>
        <w:drawing>
          <wp:inline distT="0" distB="0" distL="0" distR="0">
            <wp:extent cx="2483485" cy="58674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483485" cy="586740"/>
                    </a:xfrm>
                    <a:prstGeom prst="rect">
                      <a:avLst/>
                    </a:prstGeom>
                    <a:noFill/>
                    <a:ln>
                      <a:noFill/>
                    </a:ln>
                  </pic:spPr>
                </pic:pic>
              </a:graphicData>
            </a:graphic>
          </wp:inline>
        </w:drawing>
      </w:r>
      <w:r>
        <w:t xml:space="preserve"> (Н.8)</w:t>
      </w:r>
    </w:p>
    <w:p w:rsidR="000A6771" w:rsidRDefault="000A6771">
      <w:pPr>
        <w:pStyle w:val="ConsPlusNormal"/>
        <w:jc w:val="both"/>
      </w:pPr>
    </w:p>
    <w:p w:rsidR="000A6771" w:rsidRDefault="000A6771">
      <w:pPr>
        <w:pStyle w:val="ConsPlusNormal"/>
        <w:ind w:firstLine="540"/>
        <w:jc w:val="both"/>
      </w:pPr>
      <w:r>
        <w:t xml:space="preserve">где </w:t>
      </w:r>
      <w:r>
        <w:rPr>
          <w:noProof/>
          <w:position w:val="-8"/>
        </w:rPr>
        <w:drawing>
          <wp:inline distT="0" distB="0" distL="0" distR="0">
            <wp:extent cx="209550" cy="25146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безразмерный параметр, определяемый по номограмме (</w:t>
      </w:r>
      <w:hyperlink w:anchor="P7448">
        <w:r>
          <w:rPr>
            <w:color w:val="0000FF"/>
          </w:rPr>
          <w:t>рисунок Н.4</w:t>
        </w:r>
      </w:hyperlink>
      <w:r>
        <w:t xml:space="preserve"> </w:t>
      </w:r>
      <w:r>
        <w:rPr>
          <w:i/>
        </w:rPr>
        <w:t>а</w:t>
      </w:r>
      <w:r>
        <w:t xml:space="preserve">) в зависимости от диаметра трубы </w:t>
      </w:r>
      <w:r>
        <w:rPr>
          <w:i/>
        </w:rPr>
        <w:t>d</w:t>
      </w:r>
      <w:r>
        <w:rPr>
          <w:i/>
          <w:vertAlign w:val="subscript"/>
        </w:rPr>
        <w:t>p</w:t>
      </w:r>
      <w:r>
        <w:t xml:space="preserve"> = 2</w:t>
      </w:r>
      <w:r>
        <w:rPr>
          <w:i/>
        </w:rPr>
        <w:t>r</w:t>
      </w:r>
      <w:r>
        <w:rPr>
          <w:i/>
          <w:vertAlign w:val="subscript"/>
        </w:rPr>
        <w:t>p</w:t>
      </w:r>
      <w:r>
        <w:t>;</w:t>
      </w:r>
    </w:p>
    <w:p w:rsidR="000A6771" w:rsidRDefault="000A6771">
      <w:pPr>
        <w:pStyle w:val="ConsPlusNormal"/>
        <w:spacing w:before="220"/>
        <w:ind w:firstLine="540"/>
        <w:jc w:val="both"/>
      </w:pPr>
      <w:r>
        <w:rPr>
          <w:noProof/>
          <w:position w:val="-8"/>
        </w:rPr>
        <w:drawing>
          <wp:inline distT="0" distB="0" distL="0" distR="0">
            <wp:extent cx="209550" cy="25146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безразмерный параметр, определяемый по номограмме (</w:t>
      </w:r>
      <w:hyperlink w:anchor="P7448">
        <w:r>
          <w:rPr>
            <w:color w:val="0000FF"/>
          </w:rPr>
          <w:t>рисунок Н.4</w:t>
        </w:r>
      </w:hyperlink>
      <w:r>
        <w:t xml:space="preserve"> </w:t>
      </w:r>
      <w:r>
        <w:rPr>
          <w:i/>
        </w:rPr>
        <w:t>б</w:t>
      </w:r>
      <w:r>
        <w:t xml:space="preserve">) в зависимости от ширины </w:t>
      </w:r>
      <w:r>
        <w:rPr>
          <w:i/>
        </w:rPr>
        <w:t>b</w:t>
      </w:r>
      <w:r>
        <w:rPr>
          <w:i/>
          <w:vertAlign w:val="subscript"/>
        </w:rPr>
        <w:t>ins</w:t>
      </w:r>
      <w:r>
        <w:t xml:space="preserve"> и толщины </w:t>
      </w:r>
      <w:r>
        <w:rPr>
          <w:noProof/>
          <w:position w:val="-8"/>
        </w:rPr>
        <w:drawing>
          <wp:inline distT="0" distB="0" distL="0" distR="0">
            <wp:extent cx="251460" cy="25146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плоского теплоизолятора, м;</w:t>
      </w:r>
    </w:p>
    <w:p w:rsidR="000A6771" w:rsidRDefault="000A6771">
      <w:pPr>
        <w:pStyle w:val="ConsPlusNormal"/>
        <w:spacing w:before="220"/>
        <w:ind w:firstLine="540"/>
        <w:jc w:val="both"/>
      </w:pPr>
      <w:r>
        <w:rPr>
          <w:noProof/>
          <w:position w:val="-8"/>
        </w:rPr>
        <w:drawing>
          <wp:inline distT="0" distB="0" distL="0" distR="0">
            <wp:extent cx="1047750" cy="25146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r>
        <w:t xml:space="preserve"> - поправочный коэффициент, учитывающий отток тепла в мерзлую зону;</w:t>
      </w:r>
    </w:p>
    <w:p w:rsidR="000A6771" w:rsidRDefault="000A6771">
      <w:pPr>
        <w:pStyle w:val="ConsPlusNormal"/>
        <w:spacing w:before="220"/>
        <w:ind w:firstLine="540"/>
        <w:jc w:val="both"/>
      </w:pPr>
      <w:r>
        <w:rPr>
          <w:i/>
        </w:rPr>
        <w:t>L</w:t>
      </w:r>
      <w:r>
        <w:rPr>
          <w:i/>
          <w:vertAlign w:val="subscript"/>
        </w:rPr>
        <w:t>v,H</w:t>
      </w:r>
      <w:r>
        <w:t xml:space="preserve"> - удельные затраты тепла на оттаивание грунта, определяются по </w:t>
      </w:r>
      <w:hyperlink w:anchor="P7455">
        <w:r>
          <w:rPr>
            <w:color w:val="0000FF"/>
          </w:rPr>
          <w:t>формуле (Н.9)</w:t>
        </w:r>
      </w:hyperlink>
      <w:r>
        <w:t>, Вт·ч/м</w:t>
      </w:r>
      <w:r>
        <w:rPr>
          <w:vertAlign w:val="superscript"/>
        </w:rPr>
        <w:t>3</w:t>
      </w:r>
      <w:r>
        <w:t>;</w:t>
      </w:r>
    </w:p>
    <w:p w:rsidR="000A6771" w:rsidRDefault="000A6771">
      <w:pPr>
        <w:pStyle w:val="ConsPlusNormal"/>
        <w:spacing w:before="220"/>
        <w:ind w:firstLine="540"/>
        <w:jc w:val="both"/>
      </w:pPr>
      <w:r>
        <w:rPr>
          <w:i/>
        </w:rPr>
        <w:t>S</w:t>
      </w:r>
      <w:r>
        <w:rPr>
          <w:vertAlign w:val="subscript"/>
        </w:rPr>
        <w:t>э</w:t>
      </w:r>
      <w:r>
        <w:t xml:space="preserve"> - эквивалентный слой, определяется по </w:t>
      </w:r>
      <w:hyperlink w:anchor="P7457">
        <w:r>
          <w:rPr>
            <w:color w:val="0000FF"/>
          </w:rPr>
          <w:t>формуле (Н.10)</w:t>
        </w:r>
      </w:hyperlink>
      <w:r>
        <w:t>, м.</w:t>
      </w:r>
    </w:p>
    <w:p w:rsidR="000A6771" w:rsidRDefault="000A6771">
      <w:pPr>
        <w:pStyle w:val="ConsPlusNormal"/>
        <w:jc w:val="both"/>
      </w:pPr>
    </w:p>
    <w:p w:rsidR="000A6771" w:rsidRDefault="000A6771">
      <w:pPr>
        <w:pStyle w:val="ConsPlusNormal"/>
        <w:jc w:val="center"/>
      </w:pPr>
      <w:r>
        <w:rPr>
          <w:noProof/>
          <w:position w:val="-151"/>
        </w:rPr>
        <w:drawing>
          <wp:inline distT="0" distB="0" distL="0" distR="0">
            <wp:extent cx="5170170" cy="206692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a:extLst>
                        <a:ext uri="{28A0092B-C50C-407E-A947-70E740481C1C}">
                          <a14:useLocalDpi xmlns:a14="http://schemas.microsoft.com/office/drawing/2010/main" val="0"/>
                        </a:ext>
                      </a:extLst>
                    </a:blip>
                    <a:srcRect/>
                    <a:stretch>
                      <a:fillRect/>
                    </a:stretch>
                  </pic:blipFill>
                  <pic:spPr bwMode="auto">
                    <a:xfrm>
                      <a:off x="0" y="0"/>
                      <a:ext cx="5170170" cy="2066925"/>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center"/>
      </w:pPr>
      <w:bookmarkStart w:id="206" w:name="P7448"/>
      <w:bookmarkEnd w:id="206"/>
      <w:r>
        <w:rPr>
          <w:b/>
          <w:i/>
        </w:rPr>
        <w:t>Рисунок Н.4</w:t>
      </w:r>
      <w:r>
        <w:t xml:space="preserve"> </w:t>
      </w:r>
      <w:r>
        <w:rPr>
          <w:b/>
        </w:rPr>
        <w:t xml:space="preserve">- Графики для определения коэффициентов </w:t>
      </w:r>
      <w:r>
        <w:rPr>
          <w:noProof/>
          <w:position w:val="-8"/>
        </w:rPr>
        <w:drawing>
          <wp:inline distT="0" distB="0" distL="0" distR="0">
            <wp:extent cx="209550" cy="25146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rPr>
          <w:b/>
        </w:rPr>
        <w:t xml:space="preserve"> (</w:t>
      </w:r>
      <w:r>
        <w:rPr>
          <w:b/>
          <w:i/>
        </w:rPr>
        <w:t>а</w:t>
      </w:r>
      <w:r>
        <w:rPr>
          <w:b/>
        </w:rPr>
        <w:t>)</w:t>
      </w:r>
    </w:p>
    <w:p w:rsidR="000A6771" w:rsidRDefault="000A6771">
      <w:pPr>
        <w:pStyle w:val="ConsPlusNormal"/>
        <w:jc w:val="center"/>
      </w:pPr>
      <w:r>
        <w:rPr>
          <w:b/>
        </w:rPr>
        <w:t xml:space="preserve">и </w:t>
      </w:r>
      <w:r>
        <w:rPr>
          <w:noProof/>
          <w:position w:val="-8"/>
        </w:rPr>
        <w:drawing>
          <wp:inline distT="0" distB="0" distL="0" distR="0">
            <wp:extent cx="209550" cy="25146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rPr>
          <w:b/>
        </w:rPr>
        <w:t xml:space="preserve"> (</w:t>
      </w:r>
      <w:r>
        <w:rPr>
          <w:b/>
          <w:i/>
        </w:rPr>
        <w:t>б</w:t>
      </w:r>
      <w:r>
        <w:rPr>
          <w:b/>
        </w:rPr>
        <w:t>) при расчете многолетнего оттаивания</w:t>
      </w:r>
    </w:p>
    <w:p w:rsidR="000A6771" w:rsidRDefault="000A6771">
      <w:pPr>
        <w:pStyle w:val="ConsPlusNormal"/>
        <w:jc w:val="center"/>
      </w:pPr>
      <w:r>
        <w:rPr>
          <w:b/>
        </w:rPr>
        <w:t>многолетнемерзлых грунтов под теплыми</w:t>
      </w:r>
    </w:p>
    <w:p w:rsidR="000A6771" w:rsidRDefault="000A6771">
      <w:pPr>
        <w:pStyle w:val="ConsPlusNormal"/>
        <w:jc w:val="center"/>
      </w:pPr>
      <w:r>
        <w:rPr>
          <w:b/>
        </w:rPr>
        <w:t>и горячими трубопроводами</w:t>
      </w:r>
    </w:p>
    <w:p w:rsidR="000A6771" w:rsidRDefault="000A677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A677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771" w:rsidRDefault="000A67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771" w:rsidRDefault="000A67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771" w:rsidRDefault="000A6771">
            <w:pPr>
              <w:pStyle w:val="ConsPlusNormal"/>
              <w:jc w:val="both"/>
            </w:pPr>
            <w:r>
              <w:rPr>
                <w:color w:val="392C69"/>
              </w:rPr>
              <w:t>КонсультантПлюс: примечание.</w:t>
            </w:r>
          </w:p>
          <w:p w:rsidR="000A6771" w:rsidRDefault="000A6771">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A6771" w:rsidRDefault="000A6771">
            <w:pPr>
              <w:pStyle w:val="ConsPlusNormal"/>
            </w:pPr>
          </w:p>
        </w:tc>
      </w:tr>
    </w:tbl>
    <w:p w:rsidR="000A6771" w:rsidRDefault="000A6771">
      <w:pPr>
        <w:pStyle w:val="ConsPlusNormal"/>
        <w:spacing w:before="280"/>
        <w:jc w:val="center"/>
      </w:pPr>
      <w:bookmarkStart w:id="207" w:name="P7455"/>
      <w:bookmarkEnd w:id="207"/>
      <w:r>
        <w:rPr>
          <w:noProof/>
          <w:position w:val="-26"/>
        </w:rPr>
        <w:drawing>
          <wp:inline distT="0" distB="0" distL="0" distR="0">
            <wp:extent cx="2986405" cy="471805"/>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986405" cy="471805"/>
                    </a:xfrm>
                    <a:prstGeom prst="rect">
                      <a:avLst/>
                    </a:prstGeom>
                    <a:noFill/>
                    <a:ln>
                      <a:noFill/>
                    </a:ln>
                  </pic:spPr>
                </pic:pic>
              </a:graphicData>
            </a:graphic>
          </wp:inline>
        </w:drawing>
      </w:r>
      <w:r>
        <w:t xml:space="preserve"> (Н.9)</w:t>
      </w:r>
    </w:p>
    <w:p w:rsidR="000A6771" w:rsidRDefault="000A6771">
      <w:pPr>
        <w:pStyle w:val="ConsPlusNormal"/>
        <w:jc w:val="both"/>
      </w:pPr>
    </w:p>
    <w:p w:rsidR="000A6771" w:rsidRDefault="000A6771">
      <w:pPr>
        <w:pStyle w:val="ConsPlusNormal"/>
        <w:jc w:val="center"/>
      </w:pPr>
      <w:bookmarkStart w:id="208" w:name="P7457"/>
      <w:bookmarkEnd w:id="208"/>
      <w:r>
        <w:rPr>
          <w:noProof/>
          <w:position w:val="-31"/>
        </w:rPr>
        <w:lastRenderedPageBreak/>
        <w:drawing>
          <wp:inline distT="0" distB="0" distL="0" distR="0">
            <wp:extent cx="5354320" cy="53467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5354320" cy="534670"/>
                    </a:xfrm>
                    <a:prstGeom prst="rect">
                      <a:avLst/>
                    </a:prstGeom>
                    <a:noFill/>
                    <a:ln>
                      <a:noFill/>
                    </a:ln>
                  </pic:spPr>
                </pic:pic>
              </a:graphicData>
            </a:graphic>
          </wp:inline>
        </w:drawing>
      </w:r>
      <w:r>
        <w:t xml:space="preserve"> (Н.10)</w:t>
      </w: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right"/>
        <w:outlineLvl w:val="0"/>
      </w:pPr>
      <w:r>
        <w:rPr>
          <w:b/>
        </w:rPr>
        <w:t>Приложение П</w:t>
      </w:r>
    </w:p>
    <w:p w:rsidR="000A6771" w:rsidRDefault="000A6771">
      <w:pPr>
        <w:pStyle w:val="ConsPlusNormal"/>
        <w:jc w:val="both"/>
      </w:pPr>
    </w:p>
    <w:p w:rsidR="000A6771" w:rsidRDefault="000A6771">
      <w:pPr>
        <w:pStyle w:val="ConsPlusTitle"/>
        <w:jc w:val="center"/>
      </w:pPr>
      <w:bookmarkStart w:id="209" w:name="P7465"/>
      <w:bookmarkEnd w:id="209"/>
      <w:r>
        <w:t>ОПРЕДЕЛЕНИЕ ТЕМПЕРАТУРНОГО КОЭФФИЦИЕНТА</w:t>
      </w:r>
    </w:p>
    <w:p w:rsidR="000A6771" w:rsidRDefault="000A6771">
      <w:pPr>
        <w:pStyle w:val="ConsPlusNormal"/>
        <w:jc w:val="both"/>
      </w:pPr>
    </w:p>
    <w:p w:rsidR="000A6771" w:rsidRDefault="000A6771">
      <w:pPr>
        <w:pStyle w:val="ConsPlusNormal"/>
        <w:ind w:firstLine="540"/>
        <w:jc w:val="both"/>
      </w:pPr>
      <w:r>
        <w:t xml:space="preserve">П.1 Температурный коэффициент </w:t>
      </w:r>
      <w:r>
        <w:rPr>
          <w:noProof/>
          <w:position w:val="-8"/>
        </w:rPr>
        <w:drawing>
          <wp:inline distT="0" distB="0" distL="0" distR="0">
            <wp:extent cx="167640" cy="25146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определяется по формуле</w:t>
      </w:r>
    </w:p>
    <w:p w:rsidR="000A6771" w:rsidRDefault="000A6771">
      <w:pPr>
        <w:pStyle w:val="ConsPlusNormal"/>
        <w:jc w:val="both"/>
      </w:pPr>
    </w:p>
    <w:p w:rsidR="000A6771" w:rsidRDefault="000A6771">
      <w:pPr>
        <w:pStyle w:val="ConsPlusNormal"/>
        <w:jc w:val="center"/>
      </w:pPr>
      <w:r>
        <w:rPr>
          <w:noProof/>
          <w:position w:val="-21"/>
        </w:rPr>
        <w:drawing>
          <wp:inline distT="0" distB="0" distL="0" distR="0">
            <wp:extent cx="2252980" cy="41275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252980" cy="412750"/>
                    </a:xfrm>
                    <a:prstGeom prst="rect">
                      <a:avLst/>
                    </a:prstGeom>
                    <a:noFill/>
                    <a:ln>
                      <a:noFill/>
                    </a:ln>
                  </pic:spPr>
                </pic:pic>
              </a:graphicData>
            </a:graphic>
          </wp:inline>
        </w:drawing>
      </w:r>
      <w:r>
        <w:t xml:space="preserve"> (П.1)</w:t>
      </w:r>
    </w:p>
    <w:p w:rsidR="000A6771" w:rsidRDefault="000A6771">
      <w:pPr>
        <w:pStyle w:val="ConsPlusNormal"/>
        <w:jc w:val="both"/>
      </w:pPr>
    </w:p>
    <w:p w:rsidR="000A6771" w:rsidRDefault="000A6771">
      <w:pPr>
        <w:pStyle w:val="ConsPlusNormal"/>
        <w:ind w:firstLine="540"/>
        <w:jc w:val="both"/>
      </w:pPr>
      <w:r>
        <w:t xml:space="preserve">где </w:t>
      </w:r>
      <w:r>
        <w:rPr>
          <w:noProof/>
          <w:position w:val="-1"/>
        </w:rPr>
        <w:drawing>
          <wp:inline distT="0" distB="0" distL="0" distR="0">
            <wp:extent cx="133350" cy="15875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33350" cy="158750"/>
                    </a:xfrm>
                    <a:prstGeom prst="rect">
                      <a:avLst/>
                    </a:prstGeom>
                    <a:noFill/>
                    <a:ln>
                      <a:noFill/>
                    </a:ln>
                  </pic:spPr>
                </pic:pic>
              </a:graphicData>
            </a:graphic>
          </wp:inline>
        </w:drawing>
      </w:r>
      <w:r>
        <w:t xml:space="preserve"> - длительность эксплуатации сооружения на прогнозный период, лет;</w:t>
      </w:r>
    </w:p>
    <w:p w:rsidR="000A6771" w:rsidRDefault="000A6771">
      <w:pPr>
        <w:pStyle w:val="ConsPlusNormal"/>
        <w:spacing w:before="220"/>
        <w:ind w:firstLine="540"/>
        <w:jc w:val="both"/>
      </w:pPr>
      <w:r>
        <w:rPr>
          <w:i/>
        </w:rPr>
        <w:t>v</w:t>
      </w:r>
      <w:r>
        <w:t xml:space="preserve"> - коэффициент вариации несущей способности, безразмерный.</w:t>
      </w:r>
    </w:p>
    <w:p w:rsidR="000A6771" w:rsidRDefault="000A6771">
      <w:pPr>
        <w:pStyle w:val="ConsPlusNormal"/>
        <w:spacing w:before="220"/>
        <w:ind w:firstLine="540"/>
        <w:jc w:val="both"/>
      </w:pPr>
      <w:r>
        <w:t xml:space="preserve">Примечание - Если </w:t>
      </w:r>
      <w:r>
        <w:rPr>
          <w:noProof/>
          <w:position w:val="-8"/>
        </w:rPr>
        <w:drawing>
          <wp:inline distT="0" distB="0" distL="0" distR="0">
            <wp:extent cx="429895" cy="25146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429895" cy="25146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429895" cy="25146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429895" cy="251460"/>
                    </a:xfrm>
                    <a:prstGeom prst="rect">
                      <a:avLst/>
                    </a:prstGeom>
                    <a:noFill/>
                    <a:ln>
                      <a:noFill/>
                    </a:ln>
                  </pic:spPr>
                </pic:pic>
              </a:graphicData>
            </a:graphic>
          </wp:inline>
        </w:drawing>
      </w:r>
      <w:r>
        <w:t xml:space="preserve">, в данном случае применять </w:t>
      </w:r>
      <w:hyperlink w:anchor="P198">
        <w:r>
          <w:rPr>
            <w:color w:val="0000FF"/>
          </w:rPr>
          <w:t>принцип I</w:t>
        </w:r>
      </w:hyperlink>
      <w:r>
        <w:t xml:space="preserve"> при проектировании основания фундаментов не допускается, следует предусматривать дополнительное охлаждение грунтов или использовать </w:t>
      </w:r>
      <w:hyperlink w:anchor="P199">
        <w:r>
          <w:rPr>
            <w:color w:val="0000FF"/>
          </w:rPr>
          <w:t>II принцип</w:t>
        </w:r>
      </w:hyperlink>
      <w:r>
        <w:t xml:space="preserve"> строительства. Если </w:t>
      </w:r>
      <w:r>
        <w:rPr>
          <w:noProof/>
          <w:position w:val="-8"/>
        </w:rPr>
        <w:drawing>
          <wp:inline distT="0" distB="0" distL="0" distR="0">
            <wp:extent cx="412750" cy="25146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12750" cy="25146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412750" cy="25146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12750" cy="251460"/>
                    </a:xfrm>
                    <a:prstGeom prst="rect">
                      <a:avLst/>
                    </a:prstGeom>
                    <a:noFill/>
                    <a:ln>
                      <a:noFill/>
                    </a:ln>
                  </pic:spPr>
                </pic:pic>
              </a:graphicData>
            </a:graphic>
          </wp:inline>
        </w:drawing>
      </w:r>
      <w:r>
        <w:t>.</w:t>
      </w:r>
    </w:p>
    <w:p w:rsidR="000A6771" w:rsidRDefault="000A6771">
      <w:pPr>
        <w:pStyle w:val="ConsPlusNormal"/>
        <w:jc w:val="both"/>
      </w:pPr>
    </w:p>
    <w:p w:rsidR="000A6771" w:rsidRDefault="000A6771">
      <w:pPr>
        <w:pStyle w:val="ConsPlusNormal"/>
        <w:ind w:firstLine="540"/>
        <w:jc w:val="both"/>
      </w:pPr>
      <w:r>
        <w:t>П.2 Коэффициент вариации несущей способности основания вычисляется по формуле</w:t>
      </w:r>
    </w:p>
    <w:p w:rsidR="000A6771" w:rsidRDefault="000A6771">
      <w:pPr>
        <w:pStyle w:val="ConsPlusNormal"/>
        <w:jc w:val="both"/>
      </w:pPr>
    </w:p>
    <w:p w:rsidR="000A6771" w:rsidRDefault="000A6771">
      <w:pPr>
        <w:pStyle w:val="ConsPlusNormal"/>
        <w:jc w:val="center"/>
      </w:pPr>
      <w:r>
        <w:rPr>
          <w:noProof/>
          <w:position w:val="-26"/>
        </w:rPr>
        <w:drawing>
          <wp:inline distT="0" distB="0" distL="0" distR="0">
            <wp:extent cx="4065270" cy="471805"/>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4065270" cy="471805"/>
                    </a:xfrm>
                    <a:prstGeom prst="rect">
                      <a:avLst/>
                    </a:prstGeom>
                    <a:noFill/>
                    <a:ln>
                      <a:noFill/>
                    </a:ln>
                  </pic:spPr>
                </pic:pic>
              </a:graphicData>
            </a:graphic>
          </wp:inline>
        </w:drawing>
      </w:r>
      <w:r>
        <w:t xml:space="preserve"> (П.2)</w:t>
      </w:r>
    </w:p>
    <w:p w:rsidR="000A6771" w:rsidRDefault="000A6771">
      <w:pPr>
        <w:pStyle w:val="ConsPlusNormal"/>
        <w:jc w:val="both"/>
      </w:pPr>
    </w:p>
    <w:p w:rsidR="000A6771" w:rsidRDefault="000A6771">
      <w:pPr>
        <w:pStyle w:val="ConsPlusNormal"/>
        <w:ind w:firstLine="540"/>
        <w:jc w:val="both"/>
      </w:pPr>
      <w:r>
        <w:t xml:space="preserve">где </w:t>
      </w:r>
      <w:r>
        <w:rPr>
          <w:i/>
        </w:rPr>
        <w:t>T</w:t>
      </w:r>
      <w:r>
        <w:rPr>
          <w:i/>
          <w:vertAlign w:val="subscript"/>
        </w:rPr>
        <w:t>bf</w:t>
      </w:r>
      <w:r>
        <w:t xml:space="preserve"> - температура начала замерзания грунта, °C, определяемая согласно </w:t>
      </w:r>
      <w:hyperlink w:anchor="P1974">
        <w:r>
          <w:rPr>
            <w:color w:val="0000FF"/>
          </w:rPr>
          <w:t>приложению Б</w:t>
        </w:r>
      </w:hyperlink>
      <w:r>
        <w:t>;</w:t>
      </w:r>
    </w:p>
    <w:p w:rsidR="000A6771" w:rsidRDefault="000A6771">
      <w:pPr>
        <w:pStyle w:val="ConsPlusNormal"/>
        <w:spacing w:before="220"/>
        <w:ind w:firstLine="540"/>
        <w:jc w:val="both"/>
      </w:pPr>
      <w:r>
        <w:rPr>
          <w:i/>
        </w:rPr>
        <w:t>T'</w:t>
      </w:r>
      <w:r>
        <w:rPr>
          <w:vertAlign w:val="subscript"/>
        </w:rPr>
        <w:t>0</w:t>
      </w:r>
      <w:r>
        <w:t xml:space="preserve"> - расчетная среднегодовая температура на верхней поверхности многолетнемерзлого грунта в основании сооружения, °C, определяемая согласно </w:t>
      </w:r>
      <w:hyperlink w:anchor="P5833">
        <w:r>
          <w:rPr>
            <w:color w:val="0000FF"/>
          </w:rPr>
          <w:t>приложению Д</w:t>
        </w:r>
      </w:hyperlink>
      <w:r>
        <w:t xml:space="preserve">, для оснований опор линий электропередачи, антенно-мачтовых опор и трубопроводов </w:t>
      </w:r>
      <w:r>
        <w:rPr>
          <w:i/>
        </w:rPr>
        <w:t>T'</w:t>
      </w:r>
      <w:r>
        <w:rPr>
          <w:vertAlign w:val="subscript"/>
        </w:rPr>
        <w:t>0</w:t>
      </w:r>
      <w:r>
        <w:t xml:space="preserve"> принимается равной среднегодовой температуре многолетнемерзлого грунта </w:t>
      </w:r>
      <w:r>
        <w:rPr>
          <w:i/>
        </w:rPr>
        <w:t>T</w:t>
      </w:r>
      <w:r>
        <w:rPr>
          <w:vertAlign w:val="subscript"/>
        </w:rPr>
        <w:t>0</w:t>
      </w:r>
      <w:r>
        <w:t xml:space="preserve">, определяемой согласно </w:t>
      </w:r>
      <w:hyperlink w:anchor="P5633">
        <w:r>
          <w:rPr>
            <w:color w:val="0000FF"/>
          </w:rPr>
          <w:t>приложению Г</w:t>
        </w:r>
      </w:hyperlink>
      <w:r>
        <w:t>;</w:t>
      </w:r>
    </w:p>
    <w:p w:rsidR="000A6771" w:rsidRDefault="000A6771">
      <w:pPr>
        <w:pStyle w:val="ConsPlusNormal"/>
        <w:spacing w:before="220"/>
        <w:ind w:firstLine="540"/>
        <w:jc w:val="both"/>
      </w:pPr>
      <w:r>
        <w:rPr>
          <w:i/>
        </w:rPr>
        <w:t>A</w:t>
      </w:r>
      <w:r>
        <w:t xml:space="preserve"> - амплитуда сезонных колебаний температуры наружного воздуха, °C, определяемая как полуразность значений среднемесячной температуры самого теплого и самого холодного месяца по </w:t>
      </w:r>
      <w:hyperlink r:id="rId570">
        <w:r>
          <w:rPr>
            <w:color w:val="0000FF"/>
          </w:rPr>
          <w:t>СП 131.13330</w:t>
        </w:r>
      </w:hyperlink>
      <w:r>
        <w:t>;</w:t>
      </w:r>
    </w:p>
    <w:p w:rsidR="000A6771" w:rsidRDefault="000A6771">
      <w:pPr>
        <w:pStyle w:val="ConsPlusNormal"/>
        <w:spacing w:before="220"/>
        <w:ind w:firstLine="540"/>
        <w:jc w:val="both"/>
      </w:pPr>
      <w:r>
        <w:rPr>
          <w:i/>
        </w:rPr>
        <w:t>D</w:t>
      </w:r>
      <w:r>
        <w:rPr>
          <w:i/>
          <w:vertAlign w:val="subscript"/>
        </w:rPr>
        <w:t>m,e</w:t>
      </w:r>
      <w:r>
        <w:t xml:space="preserve"> - коэффициент затухания случайных колебаний температуры с глубиной, безразмерный, определяемый по </w:t>
      </w:r>
      <w:hyperlink w:anchor="P7489">
        <w:r>
          <w:rPr>
            <w:color w:val="0000FF"/>
          </w:rPr>
          <w:t>таблице П.1</w:t>
        </w:r>
      </w:hyperlink>
      <w:r>
        <w:t xml:space="preserve"> и принимаемый равным </w:t>
      </w:r>
      <w:r>
        <w:rPr>
          <w:i/>
        </w:rPr>
        <w:t>D</w:t>
      </w:r>
      <w:r>
        <w:rPr>
          <w:i/>
          <w:vertAlign w:val="subscript"/>
        </w:rPr>
        <w:t>m</w:t>
      </w:r>
      <w:r>
        <w:t xml:space="preserve"> для столбчатых и ленточных фундаментов и </w:t>
      </w:r>
      <w:r>
        <w:rPr>
          <w:i/>
        </w:rPr>
        <w:t>D</w:t>
      </w:r>
      <w:r>
        <w:rPr>
          <w:i/>
          <w:vertAlign w:val="subscript"/>
        </w:rPr>
        <w:t>e</w:t>
      </w:r>
      <w:r>
        <w:t xml:space="preserve"> - для свайных;</w:t>
      </w:r>
    </w:p>
    <w:p w:rsidR="000A6771" w:rsidRDefault="000A6771">
      <w:pPr>
        <w:pStyle w:val="ConsPlusNormal"/>
        <w:spacing w:before="220"/>
        <w:ind w:firstLine="540"/>
        <w:jc w:val="both"/>
      </w:pPr>
      <w:r>
        <w:rPr>
          <w:noProof/>
          <w:position w:val="-1"/>
        </w:rPr>
        <w:drawing>
          <wp:inline distT="0" distB="0" distL="0" distR="0">
            <wp:extent cx="167640" cy="15875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67640" cy="158750"/>
                    </a:xfrm>
                    <a:prstGeom prst="rect">
                      <a:avLst/>
                    </a:prstGeom>
                    <a:noFill/>
                    <a:ln>
                      <a:noFill/>
                    </a:ln>
                  </pic:spPr>
                </pic:pic>
              </a:graphicData>
            </a:graphic>
          </wp:inline>
        </w:drawing>
      </w:r>
      <w:r>
        <w:t xml:space="preserve"> - среднеквадратическое отклонение среднегодовой температуры наружного воздуха, °C, определяемое по </w:t>
      </w:r>
      <w:hyperlink w:anchor="P7560">
        <w:r>
          <w:rPr>
            <w:color w:val="0000FF"/>
          </w:rPr>
          <w:t>таблице П.2</w:t>
        </w:r>
      </w:hyperlink>
      <w:r>
        <w:t>;</w:t>
      </w:r>
    </w:p>
    <w:p w:rsidR="000A6771" w:rsidRDefault="000A6771">
      <w:pPr>
        <w:pStyle w:val="ConsPlusNormal"/>
        <w:spacing w:before="220"/>
        <w:ind w:firstLine="540"/>
        <w:jc w:val="both"/>
      </w:pPr>
      <w:r>
        <w:rPr>
          <w:i/>
        </w:rPr>
        <w:t>T</w:t>
      </w:r>
      <w:r>
        <w:rPr>
          <w:i/>
          <w:vertAlign w:val="subscript"/>
        </w:rPr>
        <w:t>m,e</w:t>
      </w:r>
      <w:r>
        <w:t xml:space="preserve"> - расчетная температура многолетнемерзлого грунта, °C, определяемая по </w:t>
      </w:r>
      <w:hyperlink w:anchor="P493">
        <w:r>
          <w:rPr>
            <w:color w:val="0000FF"/>
          </w:rPr>
          <w:t>7.2.7</w:t>
        </w:r>
      </w:hyperlink>
      <w:r>
        <w:t xml:space="preserve">: для оснований сооружений с холодным подпольем по </w:t>
      </w:r>
      <w:hyperlink w:anchor="P497">
        <w:r>
          <w:rPr>
            <w:color w:val="0000FF"/>
          </w:rPr>
          <w:t>формуле (7.4)</w:t>
        </w:r>
      </w:hyperlink>
      <w:r>
        <w:t xml:space="preserve">, для оснований опор линий </w:t>
      </w:r>
      <w:r>
        <w:lastRenderedPageBreak/>
        <w:t xml:space="preserve">электропередачи, антенно-мачтовых опор и трубопроводов по </w:t>
      </w:r>
      <w:hyperlink w:anchor="P509">
        <w:r>
          <w:rPr>
            <w:color w:val="0000FF"/>
          </w:rPr>
          <w:t>формуле (7.7)</w:t>
        </w:r>
      </w:hyperlink>
      <w:r>
        <w:t xml:space="preserve"> и принимаемая равной </w:t>
      </w:r>
      <w:r>
        <w:rPr>
          <w:i/>
        </w:rPr>
        <w:t>T</w:t>
      </w:r>
      <w:r>
        <w:rPr>
          <w:i/>
          <w:vertAlign w:val="subscript"/>
        </w:rPr>
        <w:t>m</w:t>
      </w:r>
      <w:r>
        <w:t xml:space="preserve"> для столбчатых и ленточных фундаментов и </w:t>
      </w:r>
      <w:r>
        <w:rPr>
          <w:i/>
        </w:rPr>
        <w:t>T</w:t>
      </w:r>
      <w:r>
        <w:rPr>
          <w:i/>
          <w:vertAlign w:val="subscript"/>
        </w:rPr>
        <w:t>e</w:t>
      </w:r>
      <w:r>
        <w:t xml:space="preserve"> - для свайных;</w:t>
      </w:r>
    </w:p>
    <w:p w:rsidR="000A6771" w:rsidRDefault="000A6771">
      <w:pPr>
        <w:pStyle w:val="ConsPlusNormal"/>
        <w:spacing w:before="220"/>
        <w:ind w:firstLine="540"/>
        <w:jc w:val="both"/>
      </w:pPr>
      <w:r>
        <w:rPr>
          <w:i/>
        </w:rPr>
        <w:t>C</w:t>
      </w:r>
      <w:r>
        <w:t xml:space="preserve"> - коэффициент, град</w:t>
      </w:r>
      <w:r>
        <w:rPr>
          <w:vertAlign w:val="superscript"/>
        </w:rPr>
        <w:t>1/2</w:t>
      </w:r>
      <w:r>
        <w:t>, принимаемый равным 0,24 для свайных фундаментов, а для столбчатых и ленточных - в зависимости от вида грунта под подошвой фундамента: 0 - для крупнообломочных и песчаных грунтов, 0,19 - для супесей и 0,29 - для суглинков и глин.</w:t>
      </w:r>
    </w:p>
    <w:p w:rsidR="000A6771" w:rsidRDefault="000A6771">
      <w:pPr>
        <w:pStyle w:val="ConsPlusNormal"/>
        <w:jc w:val="both"/>
      </w:pPr>
    </w:p>
    <w:p w:rsidR="000A6771" w:rsidRDefault="000A6771">
      <w:pPr>
        <w:pStyle w:val="ConsPlusNormal"/>
        <w:jc w:val="right"/>
      </w:pPr>
      <w:r>
        <w:t>Таблица П.1</w:t>
      </w:r>
    </w:p>
    <w:p w:rsidR="000A6771" w:rsidRDefault="000A6771">
      <w:pPr>
        <w:pStyle w:val="ConsPlusNormal"/>
        <w:jc w:val="both"/>
      </w:pPr>
    </w:p>
    <w:p w:rsidR="000A6771" w:rsidRDefault="000A6771">
      <w:pPr>
        <w:pStyle w:val="ConsPlusNormal"/>
        <w:jc w:val="center"/>
      </w:pPr>
      <w:bookmarkStart w:id="210" w:name="P7489"/>
      <w:bookmarkEnd w:id="210"/>
      <w:r>
        <w:rPr>
          <w:b/>
        </w:rPr>
        <w:t>Коэффициенты затухания случайных колебаний температуры</w:t>
      </w:r>
    </w:p>
    <w:p w:rsidR="000A6771" w:rsidRDefault="000A6771">
      <w:pPr>
        <w:pStyle w:val="ConsPlusNormal"/>
        <w:jc w:val="center"/>
      </w:pPr>
      <w:r>
        <w:rPr>
          <w:b/>
        </w:rPr>
        <w:t>с глубиной</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567"/>
        <w:gridCol w:w="758"/>
        <w:gridCol w:w="758"/>
        <w:gridCol w:w="758"/>
        <w:gridCol w:w="778"/>
        <w:gridCol w:w="744"/>
        <w:gridCol w:w="773"/>
        <w:gridCol w:w="792"/>
        <w:gridCol w:w="806"/>
        <w:gridCol w:w="797"/>
      </w:tblGrid>
      <w:tr w:rsidR="000A6771">
        <w:tc>
          <w:tcPr>
            <w:tcW w:w="1531" w:type="dxa"/>
            <w:vMerge w:val="restart"/>
            <w:vAlign w:val="center"/>
          </w:tcPr>
          <w:p w:rsidR="000A6771" w:rsidRDefault="000A6771">
            <w:pPr>
              <w:pStyle w:val="ConsPlusNormal"/>
              <w:jc w:val="center"/>
            </w:pPr>
            <w:r>
              <w:t>Коэффициенты</w:t>
            </w:r>
          </w:p>
        </w:tc>
        <w:tc>
          <w:tcPr>
            <w:tcW w:w="7531" w:type="dxa"/>
            <w:gridSpan w:val="10"/>
            <w:vAlign w:val="center"/>
          </w:tcPr>
          <w:p w:rsidR="000A6771" w:rsidRDefault="000A6771">
            <w:pPr>
              <w:pStyle w:val="ConsPlusNormal"/>
              <w:jc w:val="center"/>
            </w:pPr>
            <w:r>
              <w:t xml:space="preserve">Значения </w:t>
            </w:r>
            <w:r>
              <w:rPr>
                <w:noProof/>
                <w:position w:val="-12"/>
              </w:rPr>
              <w:drawing>
                <wp:inline distT="0" distB="0" distL="0" distR="0">
                  <wp:extent cx="702310" cy="30099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702310" cy="300990"/>
                          </a:xfrm>
                          <a:prstGeom prst="rect">
                            <a:avLst/>
                          </a:prstGeom>
                          <a:noFill/>
                          <a:ln>
                            <a:noFill/>
                          </a:ln>
                        </pic:spPr>
                      </pic:pic>
                    </a:graphicData>
                  </a:graphic>
                </wp:inline>
              </w:drawing>
            </w:r>
            <w:r>
              <w:t>, с</w:t>
            </w:r>
            <w:r>
              <w:rPr>
                <w:vertAlign w:val="superscript"/>
              </w:rPr>
              <w:t>0,5</w:t>
            </w:r>
            <w:r>
              <w:t xml:space="preserve"> (ч</w:t>
            </w:r>
            <w:r>
              <w:rPr>
                <w:vertAlign w:val="superscript"/>
              </w:rPr>
              <w:t>0,5</w:t>
            </w:r>
            <w:r>
              <w:t>)</w:t>
            </w:r>
          </w:p>
        </w:tc>
      </w:tr>
      <w:tr w:rsidR="000A6771">
        <w:tc>
          <w:tcPr>
            <w:tcW w:w="1531" w:type="dxa"/>
            <w:vMerge/>
          </w:tcPr>
          <w:p w:rsidR="000A6771" w:rsidRDefault="000A6771">
            <w:pPr>
              <w:pStyle w:val="ConsPlusNormal"/>
            </w:pPr>
          </w:p>
        </w:tc>
        <w:tc>
          <w:tcPr>
            <w:tcW w:w="567" w:type="dxa"/>
            <w:vAlign w:val="center"/>
          </w:tcPr>
          <w:p w:rsidR="000A6771" w:rsidRDefault="000A6771">
            <w:pPr>
              <w:pStyle w:val="ConsPlusNormal"/>
              <w:jc w:val="center"/>
            </w:pPr>
            <w:r>
              <w:t>0</w:t>
            </w:r>
          </w:p>
          <w:p w:rsidR="000A6771" w:rsidRDefault="000A6771">
            <w:pPr>
              <w:pStyle w:val="ConsPlusNormal"/>
              <w:jc w:val="center"/>
            </w:pPr>
            <w:r>
              <w:t>(0)</w:t>
            </w:r>
          </w:p>
        </w:tc>
        <w:tc>
          <w:tcPr>
            <w:tcW w:w="758" w:type="dxa"/>
            <w:vAlign w:val="center"/>
          </w:tcPr>
          <w:p w:rsidR="000A6771" w:rsidRDefault="000A6771">
            <w:pPr>
              <w:pStyle w:val="ConsPlusNormal"/>
              <w:jc w:val="center"/>
            </w:pPr>
            <w:r>
              <w:t>1000</w:t>
            </w:r>
          </w:p>
          <w:p w:rsidR="000A6771" w:rsidRDefault="000A6771">
            <w:pPr>
              <w:pStyle w:val="ConsPlusNormal"/>
              <w:jc w:val="center"/>
            </w:pPr>
            <w:r>
              <w:t>(25)</w:t>
            </w:r>
          </w:p>
        </w:tc>
        <w:tc>
          <w:tcPr>
            <w:tcW w:w="758" w:type="dxa"/>
            <w:vAlign w:val="center"/>
          </w:tcPr>
          <w:p w:rsidR="000A6771" w:rsidRDefault="000A6771">
            <w:pPr>
              <w:pStyle w:val="ConsPlusNormal"/>
              <w:jc w:val="center"/>
            </w:pPr>
            <w:r>
              <w:t>2000</w:t>
            </w:r>
          </w:p>
          <w:p w:rsidR="000A6771" w:rsidRDefault="000A6771">
            <w:pPr>
              <w:pStyle w:val="ConsPlusNormal"/>
              <w:jc w:val="center"/>
            </w:pPr>
            <w:r>
              <w:t>(50)</w:t>
            </w:r>
          </w:p>
        </w:tc>
        <w:tc>
          <w:tcPr>
            <w:tcW w:w="758" w:type="dxa"/>
            <w:vAlign w:val="center"/>
          </w:tcPr>
          <w:p w:rsidR="000A6771" w:rsidRDefault="000A6771">
            <w:pPr>
              <w:pStyle w:val="ConsPlusNormal"/>
              <w:jc w:val="center"/>
            </w:pPr>
            <w:r>
              <w:t>3000</w:t>
            </w:r>
          </w:p>
          <w:p w:rsidR="000A6771" w:rsidRDefault="000A6771">
            <w:pPr>
              <w:pStyle w:val="ConsPlusNormal"/>
              <w:jc w:val="center"/>
            </w:pPr>
            <w:r>
              <w:t>(75)</w:t>
            </w:r>
          </w:p>
        </w:tc>
        <w:tc>
          <w:tcPr>
            <w:tcW w:w="778" w:type="dxa"/>
            <w:vAlign w:val="center"/>
          </w:tcPr>
          <w:p w:rsidR="000A6771" w:rsidRDefault="000A6771">
            <w:pPr>
              <w:pStyle w:val="ConsPlusNormal"/>
              <w:jc w:val="center"/>
            </w:pPr>
            <w:r>
              <w:t>4000</w:t>
            </w:r>
          </w:p>
          <w:p w:rsidR="000A6771" w:rsidRDefault="000A6771">
            <w:pPr>
              <w:pStyle w:val="ConsPlusNormal"/>
              <w:jc w:val="center"/>
            </w:pPr>
            <w:r>
              <w:t>(100)</w:t>
            </w:r>
          </w:p>
        </w:tc>
        <w:tc>
          <w:tcPr>
            <w:tcW w:w="744" w:type="dxa"/>
            <w:vAlign w:val="center"/>
          </w:tcPr>
          <w:p w:rsidR="000A6771" w:rsidRDefault="000A6771">
            <w:pPr>
              <w:pStyle w:val="ConsPlusNormal"/>
              <w:jc w:val="center"/>
            </w:pPr>
            <w:r>
              <w:t>6000</w:t>
            </w:r>
          </w:p>
          <w:p w:rsidR="000A6771" w:rsidRDefault="000A6771">
            <w:pPr>
              <w:pStyle w:val="ConsPlusNormal"/>
              <w:jc w:val="center"/>
            </w:pPr>
            <w:r>
              <w:t>(125)</w:t>
            </w:r>
          </w:p>
        </w:tc>
        <w:tc>
          <w:tcPr>
            <w:tcW w:w="773" w:type="dxa"/>
            <w:vAlign w:val="center"/>
          </w:tcPr>
          <w:p w:rsidR="000A6771" w:rsidRDefault="000A6771">
            <w:pPr>
              <w:pStyle w:val="ConsPlusNormal"/>
              <w:jc w:val="center"/>
            </w:pPr>
            <w:r>
              <w:t>8000</w:t>
            </w:r>
          </w:p>
          <w:p w:rsidR="000A6771" w:rsidRDefault="000A6771">
            <w:pPr>
              <w:pStyle w:val="ConsPlusNormal"/>
              <w:jc w:val="center"/>
            </w:pPr>
            <w:r>
              <w:t>(150)</w:t>
            </w:r>
          </w:p>
        </w:tc>
        <w:tc>
          <w:tcPr>
            <w:tcW w:w="792" w:type="dxa"/>
            <w:vAlign w:val="center"/>
          </w:tcPr>
          <w:p w:rsidR="000A6771" w:rsidRDefault="000A6771">
            <w:pPr>
              <w:pStyle w:val="ConsPlusNormal"/>
              <w:jc w:val="center"/>
            </w:pPr>
            <w:r>
              <w:t>10000</w:t>
            </w:r>
          </w:p>
          <w:p w:rsidR="000A6771" w:rsidRDefault="000A6771">
            <w:pPr>
              <w:pStyle w:val="ConsPlusNormal"/>
              <w:jc w:val="center"/>
            </w:pPr>
            <w:r>
              <w:t>(175)</w:t>
            </w:r>
          </w:p>
        </w:tc>
        <w:tc>
          <w:tcPr>
            <w:tcW w:w="806" w:type="dxa"/>
            <w:vAlign w:val="center"/>
          </w:tcPr>
          <w:p w:rsidR="000A6771" w:rsidRDefault="000A6771">
            <w:pPr>
              <w:pStyle w:val="ConsPlusNormal"/>
              <w:jc w:val="center"/>
            </w:pPr>
            <w:r>
              <w:t>15000</w:t>
            </w:r>
          </w:p>
          <w:p w:rsidR="000A6771" w:rsidRDefault="000A6771">
            <w:pPr>
              <w:pStyle w:val="ConsPlusNormal"/>
              <w:jc w:val="center"/>
            </w:pPr>
            <w:r>
              <w:t>(250)</w:t>
            </w:r>
          </w:p>
        </w:tc>
        <w:tc>
          <w:tcPr>
            <w:tcW w:w="797" w:type="dxa"/>
            <w:vAlign w:val="center"/>
          </w:tcPr>
          <w:p w:rsidR="000A6771" w:rsidRDefault="000A6771">
            <w:pPr>
              <w:pStyle w:val="ConsPlusNormal"/>
              <w:jc w:val="center"/>
            </w:pPr>
            <w:r>
              <w:t>20000</w:t>
            </w:r>
          </w:p>
          <w:p w:rsidR="000A6771" w:rsidRDefault="000A6771">
            <w:pPr>
              <w:pStyle w:val="ConsPlusNormal"/>
              <w:jc w:val="center"/>
            </w:pPr>
            <w:r>
              <w:t>(300)</w:t>
            </w:r>
          </w:p>
        </w:tc>
      </w:tr>
      <w:tr w:rsidR="000A6771">
        <w:tc>
          <w:tcPr>
            <w:tcW w:w="1531" w:type="dxa"/>
          </w:tcPr>
          <w:p w:rsidR="000A6771" w:rsidRDefault="000A6771">
            <w:pPr>
              <w:pStyle w:val="ConsPlusNormal"/>
              <w:jc w:val="center"/>
            </w:pPr>
            <w:r>
              <w:rPr>
                <w:i/>
              </w:rPr>
              <w:t>D</w:t>
            </w:r>
            <w:r>
              <w:rPr>
                <w:i/>
                <w:vertAlign w:val="subscript"/>
              </w:rPr>
              <w:t>m</w:t>
            </w:r>
          </w:p>
        </w:tc>
        <w:tc>
          <w:tcPr>
            <w:tcW w:w="567" w:type="dxa"/>
          </w:tcPr>
          <w:p w:rsidR="000A6771" w:rsidRDefault="000A6771">
            <w:pPr>
              <w:pStyle w:val="ConsPlusNormal"/>
              <w:jc w:val="center"/>
            </w:pPr>
            <w:r>
              <w:t>0</w:t>
            </w:r>
          </w:p>
          <w:p w:rsidR="000A6771" w:rsidRDefault="000A6771">
            <w:pPr>
              <w:pStyle w:val="ConsPlusNormal"/>
              <w:jc w:val="center"/>
            </w:pPr>
            <w:r>
              <w:t>(0)</w:t>
            </w:r>
          </w:p>
        </w:tc>
        <w:tc>
          <w:tcPr>
            <w:tcW w:w="758" w:type="dxa"/>
          </w:tcPr>
          <w:p w:rsidR="000A6771" w:rsidRDefault="000A6771">
            <w:pPr>
              <w:pStyle w:val="ConsPlusNormal"/>
              <w:jc w:val="center"/>
            </w:pPr>
            <w:r>
              <w:t>0,86</w:t>
            </w:r>
          </w:p>
          <w:p w:rsidR="000A6771" w:rsidRDefault="000A6771">
            <w:pPr>
              <w:pStyle w:val="ConsPlusNormal"/>
              <w:jc w:val="center"/>
            </w:pPr>
            <w:r>
              <w:t>(0,80)</w:t>
            </w:r>
          </w:p>
        </w:tc>
        <w:tc>
          <w:tcPr>
            <w:tcW w:w="758" w:type="dxa"/>
          </w:tcPr>
          <w:p w:rsidR="000A6771" w:rsidRDefault="000A6771">
            <w:pPr>
              <w:pStyle w:val="ConsPlusNormal"/>
              <w:jc w:val="center"/>
            </w:pPr>
            <w:r>
              <w:t>0,75</w:t>
            </w:r>
          </w:p>
          <w:p w:rsidR="000A6771" w:rsidRDefault="000A6771">
            <w:pPr>
              <w:pStyle w:val="ConsPlusNormal"/>
              <w:jc w:val="center"/>
            </w:pPr>
            <w:r>
              <w:t>(0,66)</w:t>
            </w:r>
          </w:p>
        </w:tc>
        <w:tc>
          <w:tcPr>
            <w:tcW w:w="758" w:type="dxa"/>
          </w:tcPr>
          <w:p w:rsidR="000A6771" w:rsidRDefault="000A6771">
            <w:pPr>
              <w:pStyle w:val="ConsPlusNormal"/>
              <w:jc w:val="center"/>
            </w:pPr>
            <w:r>
              <w:t>0,66</w:t>
            </w:r>
          </w:p>
          <w:p w:rsidR="000A6771" w:rsidRDefault="000A6771">
            <w:pPr>
              <w:pStyle w:val="ConsPlusNormal"/>
              <w:jc w:val="center"/>
            </w:pPr>
            <w:r>
              <w:t>(0,54)</w:t>
            </w:r>
          </w:p>
        </w:tc>
        <w:tc>
          <w:tcPr>
            <w:tcW w:w="778" w:type="dxa"/>
          </w:tcPr>
          <w:p w:rsidR="000A6771" w:rsidRDefault="000A6771">
            <w:pPr>
              <w:pStyle w:val="ConsPlusNormal"/>
              <w:jc w:val="center"/>
            </w:pPr>
            <w:r>
              <w:t>0,58</w:t>
            </w:r>
          </w:p>
          <w:p w:rsidR="000A6771" w:rsidRDefault="000A6771">
            <w:pPr>
              <w:pStyle w:val="ConsPlusNormal"/>
              <w:jc w:val="center"/>
            </w:pPr>
            <w:r>
              <w:t>(0,46)</w:t>
            </w:r>
          </w:p>
        </w:tc>
        <w:tc>
          <w:tcPr>
            <w:tcW w:w="744" w:type="dxa"/>
          </w:tcPr>
          <w:p w:rsidR="000A6771" w:rsidRDefault="000A6771">
            <w:pPr>
              <w:pStyle w:val="ConsPlusNormal"/>
              <w:jc w:val="center"/>
            </w:pPr>
            <w:r>
              <w:t>0,46</w:t>
            </w:r>
          </w:p>
          <w:p w:rsidR="000A6771" w:rsidRDefault="000A6771">
            <w:pPr>
              <w:pStyle w:val="ConsPlusNormal"/>
              <w:jc w:val="center"/>
            </w:pPr>
            <w:r>
              <w:t>(0,39)</w:t>
            </w:r>
          </w:p>
        </w:tc>
        <w:tc>
          <w:tcPr>
            <w:tcW w:w="773" w:type="dxa"/>
          </w:tcPr>
          <w:p w:rsidR="000A6771" w:rsidRDefault="000A6771">
            <w:pPr>
              <w:pStyle w:val="ConsPlusNormal"/>
              <w:jc w:val="center"/>
            </w:pPr>
            <w:r>
              <w:t>0,37</w:t>
            </w:r>
          </w:p>
          <w:p w:rsidR="000A6771" w:rsidRDefault="000A6771">
            <w:pPr>
              <w:pStyle w:val="ConsPlusNormal"/>
              <w:jc w:val="center"/>
            </w:pPr>
            <w:r>
              <w:t>(0,34)</w:t>
            </w:r>
          </w:p>
        </w:tc>
        <w:tc>
          <w:tcPr>
            <w:tcW w:w="792" w:type="dxa"/>
          </w:tcPr>
          <w:p w:rsidR="000A6771" w:rsidRDefault="000A6771">
            <w:pPr>
              <w:pStyle w:val="ConsPlusNormal"/>
              <w:jc w:val="center"/>
            </w:pPr>
            <w:r>
              <w:t>0,31</w:t>
            </w:r>
          </w:p>
          <w:p w:rsidR="000A6771" w:rsidRDefault="000A6771">
            <w:pPr>
              <w:pStyle w:val="ConsPlusNormal"/>
              <w:jc w:val="center"/>
            </w:pPr>
            <w:r>
              <w:t>(0,29)</w:t>
            </w:r>
          </w:p>
        </w:tc>
        <w:tc>
          <w:tcPr>
            <w:tcW w:w="806" w:type="dxa"/>
          </w:tcPr>
          <w:p w:rsidR="000A6771" w:rsidRDefault="000A6771">
            <w:pPr>
              <w:pStyle w:val="ConsPlusNormal"/>
              <w:jc w:val="center"/>
            </w:pPr>
            <w:r>
              <w:t>0,21</w:t>
            </w:r>
          </w:p>
          <w:p w:rsidR="000A6771" w:rsidRDefault="000A6771">
            <w:pPr>
              <w:pStyle w:val="ConsPlusNormal"/>
              <w:jc w:val="center"/>
            </w:pPr>
            <w:r>
              <w:t>(0,21)</w:t>
            </w:r>
          </w:p>
        </w:tc>
        <w:tc>
          <w:tcPr>
            <w:tcW w:w="797" w:type="dxa"/>
          </w:tcPr>
          <w:p w:rsidR="000A6771" w:rsidRDefault="000A6771">
            <w:pPr>
              <w:pStyle w:val="ConsPlusNormal"/>
              <w:jc w:val="center"/>
            </w:pPr>
            <w:r>
              <w:t>0,16</w:t>
            </w:r>
          </w:p>
          <w:p w:rsidR="000A6771" w:rsidRDefault="000A6771">
            <w:pPr>
              <w:pStyle w:val="ConsPlusNormal"/>
              <w:jc w:val="center"/>
            </w:pPr>
            <w:r>
              <w:t>(0,18)</w:t>
            </w:r>
          </w:p>
        </w:tc>
      </w:tr>
      <w:tr w:rsidR="000A6771">
        <w:tc>
          <w:tcPr>
            <w:tcW w:w="1531" w:type="dxa"/>
          </w:tcPr>
          <w:p w:rsidR="000A6771" w:rsidRDefault="000A6771">
            <w:pPr>
              <w:pStyle w:val="ConsPlusNormal"/>
              <w:jc w:val="center"/>
            </w:pPr>
            <w:r>
              <w:rPr>
                <w:i/>
              </w:rPr>
              <w:t>D</w:t>
            </w:r>
            <w:r>
              <w:rPr>
                <w:i/>
                <w:vertAlign w:val="subscript"/>
              </w:rPr>
              <w:t>e</w:t>
            </w:r>
          </w:p>
        </w:tc>
        <w:tc>
          <w:tcPr>
            <w:tcW w:w="567" w:type="dxa"/>
          </w:tcPr>
          <w:p w:rsidR="000A6771" w:rsidRDefault="000A6771">
            <w:pPr>
              <w:pStyle w:val="ConsPlusNormal"/>
              <w:jc w:val="center"/>
            </w:pPr>
            <w:r>
              <w:t>0</w:t>
            </w:r>
          </w:p>
          <w:p w:rsidR="000A6771" w:rsidRDefault="000A6771">
            <w:pPr>
              <w:pStyle w:val="ConsPlusNormal"/>
              <w:jc w:val="center"/>
            </w:pPr>
            <w:r>
              <w:t>(0)</w:t>
            </w:r>
          </w:p>
        </w:tc>
        <w:tc>
          <w:tcPr>
            <w:tcW w:w="758" w:type="dxa"/>
          </w:tcPr>
          <w:p w:rsidR="000A6771" w:rsidRDefault="000A6771">
            <w:pPr>
              <w:pStyle w:val="ConsPlusNormal"/>
              <w:jc w:val="center"/>
            </w:pPr>
            <w:r>
              <w:t>0,93</w:t>
            </w:r>
          </w:p>
          <w:p w:rsidR="000A6771" w:rsidRDefault="000A6771">
            <w:pPr>
              <w:pStyle w:val="ConsPlusNormal"/>
              <w:jc w:val="center"/>
            </w:pPr>
            <w:r>
              <w:t>(0,90)</w:t>
            </w:r>
          </w:p>
        </w:tc>
        <w:tc>
          <w:tcPr>
            <w:tcW w:w="758" w:type="dxa"/>
          </w:tcPr>
          <w:p w:rsidR="000A6771" w:rsidRDefault="000A6771">
            <w:pPr>
              <w:pStyle w:val="ConsPlusNormal"/>
              <w:jc w:val="center"/>
            </w:pPr>
            <w:r>
              <w:t>0,86</w:t>
            </w:r>
          </w:p>
          <w:p w:rsidR="000A6771" w:rsidRDefault="000A6771">
            <w:pPr>
              <w:pStyle w:val="ConsPlusNormal"/>
              <w:jc w:val="center"/>
            </w:pPr>
            <w:r>
              <w:t>(0,79)</w:t>
            </w:r>
          </w:p>
        </w:tc>
        <w:tc>
          <w:tcPr>
            <w:tcW w:w="758" w:type="dxa"/>
          </w:tcPr>
          <w:p w:rsidR="000A6771" w:rsidRDefault="000A6771">
            <w:pPr>
              <w:pStyle w:val="ConsPlusNormal"/>
              <w:jc w:val="center"/>
            </w:pPr>
            <w:r>
              <w:t>0,79</w:t>
            </w:r>
          </w:p>
          <w:p w:rsidR="000A6771" w:rsidRDefault="000A6771">
            <w:pPr>
              <w:pStyle w:val="ConsPlusNormal"/>
              <w:jc w:val="center"/>
            </w:pPr>
            <w:r>
              <w:t>(0,73)</w:t>
            </w:r>
          </w:p>
        </w:tc>
        <w:tc>
          <w:tcPr>
            <w:tcW w:w="778" w:type="dxa"/>
          </w:tcPr>
          <w:p w:rsidR="000A6771" w:rsidRDefault="000A6771">
            <w:pPr>
              <w:pStyle w:val="ConsPlusNormal"/>
              <w:jc w:val="center"/>
            </w:pPr>
            <w:r>
              <w:t>0,71</w:t>
            </w:r>
          </w:p>
          <w:p w:rsidR="000A6771" w:rsidRDefault="000A6771">
            <w:pPr>
              <w:pStyle w:val="ConsPlusNormal"/>
              <w:jc w:val="center"/>
            </w:pPr>
            <w:r>
              <w:t>(0,66)</w:t>
            </w:r>
          </w:p>
        </w:tc>
        <w:tc>
          <w:tcPr>
            <w:tcW w:w="744" w:type="dxa"/>
          </w:tcPr>
          <w:p w:rsidR="000A6771" w:rsidRDefault="000A6771">
            <w:pPr>
              <w:pStyle w:val="ConsPlusNormal"/>
              <w:jc w:val="center"/>
            </w:pPr>
            <w:r>
              <w:t>0,66</w:t>
            </w:r>
          </w:p>
          <w:p w:rsidR="000A6771" w:rsidRDefault="000A6771">
            <w:pPr>
              <w:pStyle w:val="ConsPlusNormal"/>
              <w:jc w:val="center"/>
            </w:pPr>
            <w:r>
              <w:t>(0,60)</w:t>
            </w:r>
          </w:p>
        </w:tc>
        <w:tc>
          <w:tcPr>
            <w:tcW w:w="773" w:type="dxa"/>
          </w:tcPr>
          <w:p w:rsidR="000A6771" w:rsidRDefault="000A6771">
            <w:pPr>
              <w:pStyle w:val="ConsPlusNormal"/>
              <w:jc w:val="center"/>
            </w:pPr>
            <w:r>
              <w:t>0,58</w:t>
            </w:r>
          </w:p>
          <w:p w:rsidR="000A6771" w:rsidRDefault="000A6771">
            <w:pPr>
              <w:pStyle w:val="ConsPlusNormal"/>
              <w:jc w:val="center"/>
            </w:pPr>
            <w:r>
              <w:t>(0,55)</w:t>
            </w:r>
          </w:p>
        </w:tc>
        <w:tc>
          <w:tcPr>
            <w:tcW w:w="792" w:type="dxa"/>
          </w:tcPr>
          <w:p w:rsidR="000A6771" w:rsidRDefault="000A6771">
            <w:pPr>
              <w:pStyle w:val="ConsPlusNormal"/>
              <w:jc w:val="center"/>
            </w:pPr>
            <w:r>
              <w:t>0,52</w:t>
            </w:r>
          </w:p>
          <w:p w:rsidR="000A6771" w:rsidRDefault="000A6771">
            <w:pPr>
              <w:pStyle w:val="ConsPlusNormal"/>
              <w:jc w:val="center"/>
            </w:pPr>
            <w:r>
              <w:t>(0,50)</w:t>
            </w:r>
          </w:p>
        </w:tc>
        <w:tc>
          <w:tcPr>
            <w:tcW w:w="806" w:type="dxa"/>
          </w:tcPr>
          <w:p w:rsidR="000A6771" w:rsidRDefault="000A6771">
            <w:pPr>
              <w:pStyle w:val="ConsPlusNormal"/>
              <w:jc w:val="center"/>
            </w:pPr>
            <w:r>
              <w:t>0,41</w:t>
            </w:r>
          </w:p>
          <w:p w:rsidR="000A6771" w:rsidRDefault="000A6771">
            <w:pPr>
              <w:pStyle w:val="ConsPlusNormal"/>
              <w:jc w:val="center"/>
            </w:pPr>
            <w:r>
              <w:t>(0,41)</w:t>
            </w:r>
          </w:p>
        </w:tc>
        <w:tc>
          <w:tcPr>
            <w:tcW w:w="797" w:type="dxa"/>
          </w:tcPr>
          <w:p w:rsidR="000A6771" w:rsidRDefault="000A6771">
            <w:pPr>
              <w:pStyle w:val="ConsPlusNormal"/>
              <w:jc w:val="center"/>
            </w:pPr>
            <w:r>
              <w:t>0,34</w:t>
            </w:r>
          </w:p>
          <w:p w:rsidR="000A6771" w:rsidRDefault="000A6771">
            <w:pPr>
              <w:pStyle w:val="ConsPlusNormal"/>
              <w:jc w:val="center"/>
            </w:pPr>
            <w:r>
              <w:t>(0,36)</w:t>
            </w:r>
          </w:p>
        </w:tc>
      </w:tr>
      <w:tr w:rsidR="000A6771">
        <w:tc>
          <w:tcPr>
            <w:tcW w:w="9062" w:type="dxa"/>
            <w:gridSpan w:val="11"/>
          </w:tcPr>
          <w:p w:rsidR="000A6771" w:rsidRDefault="000A6771">
            <w:pPr>
              <w:pStyle w:val="ConsPlusNormal"/>
              <w:ind w:firstLine="283"/>
              <w:jc w:val="both"/>
            </w:pPr>
            <w:r>
              <w:t xml:space="preserve">Условные обозначения: </w:t>
            </w:r>
            <w:r>
              <w:rPr>
                <w:i/>
              </w:rPr>
              <w:t>z</w:t>
            </w:r>
            <w:r>
              <w:t xml:space="preserve"> - глубина заложения подошвы фундамента от поверхности многолетнемерзлого грунта, м; </w:t>
            </w:r>
            <w:r>
              <w:rPr>
                <w:i/>
              </w:rPr>
              <w:t>c</w:t>
            </w:r>
            <w:r>
              <w:rPr>
                <w:i/>
                <w:vertAlign w:val="subscript"/>
              </w:rPr>
              <w:t>f</w:t>
            </w:r>
            <w:r>
              <w:t xml:space="preserve"> </w:t>
            </w:r>
            <w:r>
              <w:rPr>
                <w:i/>
              </w:rPr>
              <w:t>-</w:t>
            </w:r>
            <w:r>
              <w:t xml:space="preserve"> объемная теплоемкость мерзлого грунта, Дж/(м</w:t>
            </w:r>
            <w:r>
              <w:rPr>
                <w:vertAlign w:val="superscript"/>
              </w:rPr>
              <w:t>3</w:t>
            </w:r>
            <w:r>
              <w:t xml:space="preserve">·°C); </w:t>
            </w:r>
            <w:r>
              <w:rPr>
                <w:noProof/>
                <w:position w:val="-9"/>
              </w:rPr>
              <w:drawing>
                <wp:inline distT="0" distB="0" distL="0" distR="0">
                  <wp:extent cx="209550" cy="25908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 теплопроводность мерзлого грунта, Вт/(м·°C).</w:t>
            </w:r>
          </w:p>
        </w:tc>
      </w:tr>
    </w:tbl>
    <w:p w:rsidR="000A6771" w:rsidRDefault="000A6771">
      <w:pPr>
        <w:pStyle w:val="ConsPlusNormal"/>
        <w:jc w:val="both"/>
      </w:pPr>
    </w:p>
    <w:p w:rsidR="000A6771" w:rsidRDefault="000A6771">
      <w:pPr>
        <w:pStyle w:val="ConsPlusNormal"/>
        <w:jc w:val="right"/>
      </w:pPr>
      <w:r>
        <w:t>Таблица П.2</w:t>
      </w:r>
    </w:p>
    <w:p w:rsidR="000A6771" w:rsidRDefault="000A6771">
      <w:pPr>
        <w:pStyle w:val="ConsPlusNormal"/>
        <w:jc w:val="both"/>
      </w:pPr>
    </w:p>
    <w:p w:rsidR="000A6771" w:rsidRDefault="000A6771">
      <w:pPr>
        <w:pStyle w:val="ConsPlusNormal"/>
        <w:jc w:val="center"/>
      </w:pPr>
      <w:bookmarkStart w:id="211" w:name="P7560"/>
      <w:bookmarkEnd w:id="211"/>
      <w:r>
        <w:rPr>
          <w:b/>
        </w:rPr>
        <w:t>Среднеквадратическое отклонение средней годовой температуры</w:t>
      </w:r>
    </w:p>
    <w:p w:rsidR="000A6771" w:rsidRDefault="000A6771">
      <w:pPr>
        <w:pStyle w:val="ConsPlusNormal"/>
        <w:jc w:val="center"/>
      </w:pPr>
      <w:r>
        <w:rPr>
          <w:b/>
        </w:rPr>
        <w:t>наружного воздуха</w:t>
      </w:r>
      <w:r>
        <w:t> </w:t>
      </w:r>
      <w:r>
        <w:rPr>
          <w:noProof/>
          <w:position w:val="-1"/>
        </w:rPr>
        <w:drawing>
          <wp:inline distT="0" distB="0" distL="0" distR="0">
            <wp:extent cx="167640" cy="15875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67640" cy="158750"/>
                    </a:xfrm>
                    <a:prstGeom prst="rect">
                      <a:avLst/>
                    </a:prstGeom>
                    <a:noFill/>
                    <a:ln>
                      <a:noFill/>
                    </a:ln>
                  </pic:spPr>
                </pic:pic>
              </a:graphicData>
            </a:graphic>
          </wp:inline>
        </w:drawing>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077"/>
        <w:gridCol w:w="888"/>
        <w:gridCol w:w="737"/>
        <w:gridCol w:w="1871"/>
        <w:gridCol w:w="1077"/>
        <w:gridCol w:w="964"/>
        <w:gridCol w:w="696"/>
      </w:tblGrid>
      <w:tr w:rsidR="000A6771">
        <w:tc>
          <w:tcPr>
            <w:tcW w:w="1757" w:type="dxa"/>
            <w:vAlign w:val="center"/>
          </w:tcPr>
          <w:p w:rsidR="000A6771" w:rsidRDefault="000A6771">
            <w:pPr>
              <w:pStyle w:val="ConsPlusNormal"/>
              <w:jc w:val="center"/>
            </w:pPr>
            <w:r>
              <w:t>Метеостанция</w:t>
            </w:r>
          </w:p>
        </w:tc>
        <w:tc>
          <w:tcPr>
            <w:tcW w:w="1077" w:type="dxa"/>
            <w:vAlign w:val="center"/>
          </w:tcPr>
          <w:p w:rsidR="000A6771" w:rsidRDefault="000A6771">
            <w:pPr>
              <w:pStyle w:val="ConsPlusNormal"/>
              <w:jc w:val="center"/>
            </w:pPr>
            <w:r>
              <w:t>Широта, град</w:t>
            </w:r>
          </w:p>
        </w:tc>
        <w:tc>
          <w:tcPr>
            <w:tcW w:w="888" w:type="dxa"/>
            <w:vAlign w:val="center"/>
          </w:tcPr>
          <w:p w:rsidR="000A6771" w:rsidRDefault="000A6771">
            <w:pPr>
              <w:pStyle w:val="ConsPlusNormal"/>
              <w:jc w:val="center"/>
            </w:pPr>
            <w:r>
              <w:t>Долгота, град</w:t>
            </w:r>
          </w:p>
        </w:tc>
        <w:tc>
          <w:tcPr>
            <w:tcW w:w="737" w:type="dxa"/>
            <w:vAlign w:val="center"/>
          </w:tcPr>
          <w:p w:rsidR="000A6771" w:rsidRDefault="000A6771">
            <w:pPr>
              <w:pStyle w:val="ConsPlusNormal"/>
              <w:jc w:val="center"/>
            </w:pPr>
            <w:r>
              <w:rPr>
                <w:noProof/>
                <w:position w:val="-1"/>
              </w:rPr>
              <w:drawing>
                <wp:inline distT="0" distB="0" distL="0" distR="0">
                  <wp:extent cx="167640" cy="15875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67640" cy="158750"/>
                          </a:xfrm>
                          <a:prstGeom prst="rect">
                            <a:avLst/>
                          </a:prstGeom>
                          <a:noFill/>
                          <a:ln>
                            <a:noFill/>
                          </a:ln>
                        </pic:spPr>
                      </pic:pic>
                    </a:graphicData>
                  </a:graphic>
                </wp:inline>
              </w:drawing>
            </w:r>
            <w:r>
              <w:t>, °C</w:t>
            </w:r>
          </w:p>
        </w:tc>
        <w:tc>
          <w:tcPr>
            <w:tcW w:w="1871" w:type="dxa"/>
            <w:vAlign w:val="center"/>
          </w:tcPr>
          <w:p w:rsidR="000A6771" w:rsidRDefault="000A6771">
            <w:pPr>
              <w:pStyle w:val="ConsPlusNormal"/>
              <w:jc w:val="center"/>
            </w:pPr>
            <w:r>
              <w:t>Метеостанция</w:t>
            </w:r>
          </w:p>
        </w:tc>
        <w:tc>
          <w:tcPr>
            <w:tcW w:w="1077" w:type="dxa"/>
            <w:vAlign w:val="center"/>
          </w:tcPr>
          <w:p w:rsidR="000A6771" w:rsidRDefault="000A6771">
            <w:pPr>
              <w:pStyle w:val="ConsPlusNormal"/>
              <w:jc w:val="center"/>
            </w:pPr>
            <w:r>
              <w:t>Широта, град</w:t>
            </w:r>
          </w:p>
        </w:tc>
        <w:tc>
          <w:tcPr>
            <w:tcW w:w="964" w:type="dxa"/>
            <w:vAlign w:val="center"/>
          </w:tcPr>
          <w:p w:rsidR="000A6771" w:rsidRDefault="000A6771">
            <w:pPr>
              <w:pStyle w:val="ConsPlusNormal"/>
              <w:jc w:val="center"/>
            </w:pPr>
            <w:r>
              <w:t>Долгота, град</w:t>
            </w:r>
          </w:p>
        </w:tc>
        <w:tc>
          <w:tcPr>
            <w:tcW w:w="696" w:type="dxa"/>
            <w:vAlign w:val="center"/>
          </w:tcPr>
          <w:p w:rsidR="000A6771" w:rsidRDefault="000A6771">
            <w:pPr>
              <w:pStyle w:val="ConsPlusNormal"/>
              <w:jc w:val="center"/>
            </w:pPr>
            <w:r>
              <w:rPr>
                <w:noProof/>
                <w:position w:val="-1"/>
              </w:rPr>
              <w:drawing>
                <wp:inline distT="0" distB="0" distL="0" distR="0">
                  <wp:extent cx="167640" cy="15875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67640" cy="158750"/>
                          </a:xfrm>
                          <a:prstGeom prst="rect">
                            <a:avLst/>
                          </a:prstGeom>
                          <a:noFill/>
                          <a:ln>
                            <a:noFill/>
                          </a:ln>
                        </pic:spPr>
                      </pic:pic>
                    </a:graphicData>
                  </a:graphic>
                </wp:inline>
              </w:drawing>
            </w:r>
            <w:r>
              <w:t>, °C</w:t>
            </w:r>
          </w:p>
        </w:tc>
      </w:tr>
      <w:tr w:rsidR="000A6771">
        <w:tc>
          <w:tcPr>
            <w:tcW w:w="1757" w:type="dxa"/>
          </w:tcPr>
          <w:p w:rsidR="000A6771" w:rsidRDefault="000A6771">
            <w:pPr>
              <w:pStyle w:val="ConsPlusNormal"/>
              <w:jc w:val="center"/>
            </w:pPr>
            <w:r>
              <w:t>1</w:t>
            </w:r>
          </w:p>
        </w:tc>
        <w:tc>
          <w:tcPr>
            <w:tcW w:w="1077" w:type="dxa"/>
          </w:tcPr>
          <w:p w:rsidR="000A6771" w:rsidRDefault="000A6771">
            <w:pPr>
              <w:pStyle w:val="ConsPlusNormal"/>
              <w:jc w:val="center"/>
            </w:pPr>
            <w:r>
              <w:t>2</w:t>
            </w:r>
          </w:p>
        </w:tc>
        <w:tc>
          <w:tcPr>
            <w:tcW w:w="888" w:type="dxa"/>
          </w:tcPr>
          <w:p w:rsidR="000A6771" w:rsidRDefault="000A6771">
            <w:pPr>
              <w:pStyle w:val="ConsPlusNormal"/>
              <w:jc w:val="center"/>
            </w:pPr>
            <w:r>
              <w:t>3</w:t>
            </w:r>
          </w:p>
        </w:tc>
        <w:tc>
          <w:tcPr>
            <w:tcW w:w="737" w:type="dxa"/>
          </w:tcPr>
          <w:p w:rsidR="000A6771" w:rsidRDefault="000A6771">
            <w:pPr>
              <w:pStyle w:val="ConsPlusNormal"/>
              <w:jc w:val="center"/>
            </w:pPr>
            <w:r>
              <w:t>4</w:t>
            </w:r>
          </w:p>
        </w:tc>
        <w:tc>
          <w:tcPr>
            <w:tcW w:w="1871" w:type="dxa"/>
          </w:tcPr>
          <w:p w:rsidR="000A6771" w:rsidRDefault="000A6771">
            <w:pPr>
              <w:pStyle w:val="ConsPlusNormal"/>
              <w:jc w:val="center"/>
            </w:pPr>
            <w:r>
              <w:t>5</w:t>
            </w:r>
          </w:p>
        </w:tc>
        <w:tc>
          <w:tcPr>
            <w:tcW w:w="1077" w:type="dxa"/>
          </w:tcPr>
          <w:p w:rsidR="000A6771" w:rsidRDefault="000A6771">
            <w:pPr>
              <w:pStyle w:val="ConsPlusNormal"/>
              <w:jc w:val="center"/>
            </w:pPr>
            <w:r>
              <w:t>6</w:t>
            </w:r>
          </w:p>
        </w:tc>
        <w:tc>
          <w:tcPr>
            <w:tcW w:w="964" w:type="dxa"/>
          </w:tcPr>
          <w:p w:rsidR="000A6771" w:rsidRDefault="000A6771">
            <w:pPr>
              <w:pStyle w:val="ConsPlusNormal"/>
              <w:jc w:val="center"/>
            </w:pPr>
            <w:r>
              <w:t>7</w:t>
            </w:r>
          </w:p>
        </w:tc>
        <w:tc>
          <w:tcPr>
            <w:tcW w:w="696" w:type="dxa"/>
          </w:tcPr>
          <w:p w:rsidR="000A6771" w:rsidRDefault="000A6771">
            <w:pPr>
              <w:pStyle w:val="ConsPlusNormal"/>
              <w:jc w:val="center"/>
            </w:pPr>
            <w:r>
              <w:t>8</w:t>
            </w:r>
          </w:p>
        </w:tc>
      </w:tr>
      <w:tr w:rsidR="000A6771">
        <w:tc>
          <w:tcPr>
            <w:tcW w:w="9067" w:type="dxa"/>
            <w:gridSpan w:val="8"/>
          </w:tcPr>
          <w:p w:rsidR="000A6771" w:rsidRDefault="000A6771">
            <w:pPr>
              <w:pStyle w:val="ConsPlusNormal"/>
              <w:jc w:val="center"/>
            </w:pPr>
            <w:r>
              <w:rPr>
                <w:b/>
              </w:rPr>
              <w:t>Амурская область</w:t>
            </w:r>
          </w:p>
        </w:tc>
      </w:tr>
      <w:tr w:rsidR="000A6771">
        <w:tc>
          <w:tcPr>
            <w:tcW w:w="1757" w:type="dxa"/>
          </w:tcPr>
          <w:p w:rsidR="000A6771" w:rsidRDefault="000A6771">
            <w:pPr>
              <w:pStyle w:val="ConsPlusNormal"/>
            </w:pPr>
            <w:r>
              <w:t>Бомнак</w:t>
            </w:r>
          </w:p>
        </w:tc>
        <w:tc>
          <w:tcPr>
            <w:tcW w:w="1077" w:type="dxa"/>
          </w:tcPr>
          <w:p w:rsidR="000A6771" w:rsidRDefault="000A6771">
            <w:pPr>
              <w:pStyle w:val="ConsPlusNormal"/>
              <w:jc w:val="center"/>
            </w:pPr>
            <w:r>
              <w:t>54,7</w:t>
            </w:r>
          </w:p>
        </w:tc>
        <w:tc>
          <w:tcPr>
            <w:tcW w:w="888" w:type="dxa"/>
          </w:tcPr>
          <w:p w:rsidR="000A6771" w:rsidRDefault="000A6771">
            <w:pPr>
              <w:pStyle w:val="ConsPlusNormal"/>
              <w:jc w:val="center"/>
            </w:pPr>
            <w:r>
              <w:t>128,9</w:t>
            </w:r>
          </w:p>
        </w:tc>
        <w:tc>
          <w:tcPr>
            <w:tcW w:w="737" w:type="dxa"/>
          </w:tcPr>
          <w:p w:rsidR="000A6771" w:rsidRDefault="000A6771">
            <w:pPr>
              <w:pStyle w:val="ConsPlusNormal"/>
              <w:jc w:val="center"/>
            </w:pPr>
            <w:r>
              <w:t>0,83</w:t>
            </w:r>
          </w:p>
        </w:tc>
        <w:tc>
          <w:tcPr>
            <w:tcW w:w="1871" w:type="dxa"/>
          </w:tcPr>
          <w:p w:rsidR="000A6771" w:rsidRDefault="000A6771">
            <w:pPr>
              <w:pStyle w:val="ConsPlusNormal"/>
            </w:pPr>
            <w:r>
              <w:t>Сковородино</w:t>
            </w:r>
          </w:p>
        </w:tc>
        <w:tc>
          <w:tcPr>
            <w:tcW w:w="1077" w:type="dxa"/>
          </w:tcPr>
          <w:p w:rsidR="000A6771" w:rsidRDefault="000A6771">
            <w:pPr>
              <w:pStyle w:val="ConsPlusNormal"/>
              <w:jc w:val="center"/>
            </w:pPr>
            <w:r>
              <w:t>54,0</w:t>
            </w:r>
          </w:p>
        </w:tc>
        <w:tc>
          <w:tcPr>
            <w:tcW w:w="964" w:type="dxa"/>
          </w:tcPr>
          <w:p w:rsidR="000A6771" w:rsidRDefault="000A6771">
            <w:pPr>
              <w:pStyle w:val="ConsPlusNormal"/>
              <w:jc w:val="center"/>
            </w:pPr>
            <w:r>
              <w:t>124,0</w:t>
            </w:r>
          </w:p>
        </w:tc>
        <w:tc>
          <w:tcPr>
            <w:tcW w:w="696" w:type="dxa"/>
          </w:tcPr>
          <w:p w:rsidR="000A6771" w:rsidRDefault="000A6771">
            <w:pPr>
              <w:pStyle w:val="ConsPlusNormal"/>
              <w:jc w:val="center"/>
            </w:pPr>
            <w:r>
              <w:t>0,86</w:t>
            </w:r>
          </w:p>
        </w:tc>
      </w:tr>
      <w:tr w:rsidR="000A6771">
        <w:tc>
          <w:tcPr>
            <w:tcW w:w="1757" w:type="dxa"/>
          </w:tcPr>
          <w:p w:rsidR="000A6771" w:rsidRDefault="000A6771">
            <w:pPr>
              <w:pStyle w:val="ConsPlusNormal"/>
            </w:pPr>
            <w:r>
              <w:t>Джалинда</w:t>
            </w:r>
          </w:p>
        </w:tc>
        <w:tc>
          <w:tcPr>
            <w:tcW w:w="1077" w:type="dxa"/>
          </w:tcPr>
          <w:p w:rsidR="000A6771" w:rsidRDefault="000A6771">
            <w:pPr>
              <w:pStyle w:val="ConsPlusNormal"/>
              <w:jc w:val="center"/>
            </w:pPr>
            <w:r>
              <w:t>53,3</w:t>
            </w:r>
          </w:p>
        </w:tc>
        <w:tc>
          <w:tcPr>
            <w:tcW w:w="888" w:type="dxa"/>
          </w:tcPr>
          <w:p w:rsidR="000A6771" w:rsidRDefault="000A6771">
            <w:pPr>
              <w:pStyle w:val="ConsPlusNormal"/>
              <w:jc w:val="center"/>
            </w:pPr>
            <w:r>
              <w:t>124,0</w:t>
            </w:r>
          </w:p>
        </w:tc>
        <w:tc>
          <w:tcPr>
            <w:tcW w:w="737" w:type="dxa"/>
          </w:tcPr>
          <w:p w:rsidR="000A6771" w:rsidRDefault="000A6771">
            <w:pPr>
              <w:pStyle w:val="ConsPlusNormal"/>
              <w:jc w:val="center"/>
            </w:pPr>
            <w:r>
              <w:t>0,88</w:t>
            </w:r>
          </w:p>
        </w:tc>
        <w:tc>
          <w:tcPr>
            <w:tcW w:w="1871" w:type="dxa"/>
          </w:tcPr>
          <w:p w:rsidR="000A6771" w:rsidRDefault="000A6771">
            <w:pPr>
              <w:pStyle w:val="ConsPlusNormal"/>
            </w:pPr>
            <w:r>
              <w:t>Тында</w:t>
            </w:r>
          </w:p>
        </w:tc>
        <w:tc>
          <w:tcPr>
            <w:tcW w:w="1077" w:type="dxa"/>
          </w:tcPr>
          <w:p w:rsidR="000A6771" w:rsidRDefault="000A6771">
            <w:pPr>
              <w:pStyle w:val="ConsPlusNormal"/>
              <w:jc w:val="center"/>
            </w:pPr>
            <w:r>
              <w:t>55,2</w:t>
            </w:r>
          </w:p>
        </w:tc>
        <w:tc>
          <w:tcPr>
            <w:tcW w:w="964" w:type="dxa"/>
          </w:tcPr>
          <w:p w:rsidR="000A6771" w:rsidRDefault="000A6771">
            <w:pPr>
              <w:pStyle w:val="ConsPlusNormal"/>
              <w:jc w:val="center"/>
            </w:pPr>
            <w:r>
              <w:t>124,7</w:t>
            </w:r>
          </w:p>
        </w:tc>
        <w:tc>
          <w:tcPr>
            <w:tcW w:w="696" w:type="dxa"/>
          </w:tcPr>
          <w:p w:rsidR="000A6771" w:rsidRDefault="000A6771">
            <w:pPr>
              <w:pStyle w:val="ConsPlusNormal"/>
              <w:jc w:val="center"/>
            </w:pPr>
            <w:r>
              <w:t>0,93</w:t>
            </w:r>
          </w:p>
        </w:tc>
      </w:tr>
      <w:tr w:rsidR="000A6771">
        <w:tc>
          <w:tcPr>
            <w:tcW w:w="1757" w:type="dxa"/>
          </w:tcPr>
          <w:p w:rsidR="000A6771" w:rsidRDefault="000A6771">
            <w:pPr>
              <w:pStyle w:val="ConsPlusNormal"/>
            </w:pPr>
            <w:r>
              <w:t>Ерофей Павлович</w:t>
            </w:r>
          </w:p>
        </w:tc>
        <w:tc>
          <w:tcPr>
            <w:tcW w:w="1077" w:type="dxa"/>
          </w:tcPr>
          <w:p w:rsidR="000A6771" w:rsidRDefault="000A6771">
            <w:pPr>
              <w:pStyle w:val="ConsPlusNormal"/>
              <w:jc w:val="center"/>
            </w:pPr>
            <w:r>
              <w:t>54,0</w:t>
            </w:r>
          </w:p>
        </w:tc>
        <w:tc>
          <w:tcPr>
            <w:tcW w:w="888" w:type="dxa"/>
          </w:tcPr>
          <w:p w:rsidR="000A6771" w:rsidRDefault="000A6771">
            <w:pPr>
              <w:pStyle w:val="ConsPlusNormal"/>
              <w:jc w:val="center"/>
            </w:pPr>
            <w:r>
              <w:t>121,9</w:t>
            </w:r>
          </w:p>
        </w:tc>
        <w:tc>
          <w:tcPr>
            <w:tcW w:w="737" w:type="dxa"/>
          </w:tcPr>
          <w:p w:rsidR="000A6771" w:rsidRDefault="000A6771">
            <w:pPr>
              <w:pStyle w:val="ConsPlusNormal"/>
              <w:jc w:val="center"/>
            </w:pPr>
            <w:r>
              <w:t>0,88</w:t>
            </w:r>
          </w:p>
        </w:tc>
        <w:tc>
          <w:tcPr>
            <w:tcW w:w="1871" w:type="dxa"/>
          </w:tcPr>
          <w:p w:rsidR="000A6771" w:rsidRDefault="000A6771">
            <w:pPr>
              <w:pStyle w:val="ConsPlusNormal"/>
            </w:pPr>
            <w:r>
              <w:t>Унаха</w:t>
            </w:r>
          </w:p>
        </w:tc>
        <w:tc>
          <w:tcPr>
            <w:tcW w:w="1077" w:type="dxa"/>
          </w:tcPr>
          <w:p w:rsidR="000A6771" w:rsidRDefault="000A6771">
            <w:pPr>
              <w:pStyle w:val="ConsPlusNormal"/>
              <w:jc w:val="center"/>
            </w:pPr>
            <w:r>
              <w:t>55,0</w:t>
            </w:r>
          </w:p>
        </w:tc>
        <w:tc>
          <w:tcPr>
            <w:tcW w:w="964" w:type="dxa"/>
          </w:tcPr>
          <w:p w:rsidR="000A6771" w:rsidRDefault="000A6771">
            <w:pPr>
              <w:pStyle w:val="ConsPlusNormal"/>
              <w:jc w:val="center"/>
            </w:pPr>
            <w:r>
              <w:t>126,8</w:t>
            </w:r>
          </w:p>
        </w:tc>
        <w:tc>
          <w:tcPr>
            <w:tcW w:w="696" w:type="dxa"/>
          </w:tcPr>
          <w:p w:rsidR="000A6771" w:rsidRDefault="000A6771">
            <w:pPr>
              <w:pStyle w:val="ConsPlusNormal"/>
              <w:jc w:val="center"/>
            </w:pPr>
            <w:r>
              <w:t>1,00</w:t>
            </w:r>
          </w:p>
        </w:tc>
      </w:tr>
      <w:tr w:rsidR="000A6771">
        <w:tc>
          <w:tcPr>
            <w:tcW w:w="1757" w:type="dxa"/>
          </w:tcPr>
          <w:p w:rsidR="000A6771" w:rsidRDefault="000A6771">
            <w:pPr>
              <w:pStyle w:val="ConsPlusNormal"/>
            </w:pPr>
            <w:r>
              <w:t>Зея</w:t>
            </w:r>
          </w:p>
        </w:tc>
        <w:tc>
          <w:tcPr>
            <w:tcW w:w="1077" w:type="dxa"/>
          </w:tcPr>
          <w:p w:rsidR="000A6771" w:rsidRDefault="000A6771">
            <w:pPr>
              <w:pStyle w:val="ConsPlusNormal"/>
              <w:jc w:val="center"/>
            </w:pPr>
            <w:r>
              <w:t>53,8</w:t>
            </w:r>
          </w:p>
        </w:tc>
        <w:tc>
          <w:tcPr>
            <w:tcW w:w="888" w:type="dxa"/>
          </w:tcPr>
          <w:p w:rsidR="000A6771" w:rsidRDefault="000A6771">
            <w:pPr>
              <w:pStyle w:val="ConsPlusNormal"/>
              <w:jc w:val="center"/>
            </w:pPr>
            <w:r>
              <w:t>127,2</w:t>
            </w:r>
          </w:p>
        </w:tc>
        <w:tc>
          <w:tcPr>
            <w:tcW w:w="737" w:type="dxa"/>
          </w:tcPr>
          <w:p w:rsidR="000A6771" w:rsidRDefault="000A6771">
            <w:pPr>
              <w:pStyle w:val="ConsPlusNormal"/>
              <w:jc w:val="center"/>
            </w:pPr>
            <w:r>
              <w:t>1,07</w:t>
            </w:r>
          </w:p>
        </w:tc>
        <w:tc>
          <w:tcPr>
            <w:tcW w:w="1871" w:type="dxa"/>
          </w:tcPr>
          <w:p w:rsidR="000A6771" w:rsidRDefault="000A6771">
            <w:pPr>
              <w:pStyle w:val="ConsPlusNormal"/>
            </w:pPr>
            <w:r>
              <w:t>Усть-Нюкжа</w:t>
            </w:r>
          </w:p>
        </w:tc>
        <w:tc>
          <w:tcPr>
            <w:tcW w:w="1077" w:type="dxa"/>
          </w:tcPr>
          <w:p w:rsidR="000A6771" w:rsidRDefault="000A6771">
            <w:pPr>
              <w:pStyle w:val="ConsPlusNormal"/>
              <w:jc w:val="center"/>
            </w:pPr>
            <w:r>
              <w:t>56,6</w:t>
            </w:r>
          </w:p>
        </w:tc>
        <w:tc>
          <w:tcPr>
            <w:tcW w:w="964" w:type="dxa"/>
          </w:tcPr>
          <w:p w:rsidR="000A6771" w:rsidRDefault="000A6771">
            <w:pPr>
              <w:pStyle w:val="ConsPlusNormal"/>
              <w:jc w:val="center"/>
            </w:pPr>
            <w:r>
              <w:t>121,5</w:t>
            </w:r>
          </w:p>
        </w:tc>
        <w:tc>
          <w:tcPr>
            <w:tcW w:w="696" w:type="dxa"/>
          </w:tcPr>
          <w:p w:rsidR="000A6771" w:rsidRDefault="000A6771">
            <w:pPr>
              <w:pStyle w:val="ConsPlusNormal"/>
              <w:jc w:val="center"/>
            </w:pPr>
            <w:r>
              <w:t>0,83</w:t>
            </w:r>
          </w:p>
        </w:tc>
      </w:tr>
      <w:tr w:rsidR="000A6771">
        <w:tc>
          <w:tcPr>
            <w:tcW w:w="1757" w:type="dxa"/>
          </w:tcPr>
          <w:p w:rsidR="000A6771" w:rsidRDefault="000A6771">
            <w:pPr>
              <w:pStyle w:val="ConsPlusNormal"/>
            </w:pPr>
            <w:r>
              <w:t>Магдагачи</w:t>
            </w:r>
          </w:p>
        </w:tc>
        <w:tc>
          <w:tcPr>
            <w:tcW w:w="1077" w:type="dxa"/>
          </w:tcPr>
          <w:p w:rsidR="000A6771" w:rsidRDefault="000A6771">
            <w:pPr>
              <w:pStyle w:val="ConsPlusNormal"/>
              <w:jc w:val="center"/>
            </w:pPr>
            <w:r>
              <w:t>53,5</w:t>
            </w:r>
          </w:p>
        </w:tc>
        <w:tc>
          <w:tcPr>
            <w:tcW w:w="888" w:type="dxa"/>
          </w:tcPr>
          <w:p w:rsidR="000A6771" w:rsidRDefault="000A6771">
            <w:pPr>
              <w:pStyle w:val="ConsPlusNormal"/>
              <w:jc w:val="center"/>
            </w:pPr>
            <w:r>
              <w:t>125,8</w:t>
            </w:r>
          </w:p>
        </w:tc>
        <w:tc>
          <w:tcPr>
            <w:tcW w:w="737" w:type="dxa"/>
          </w:tcPr>
          <w:p w:rsidR="000A6771" w:rsidRDefault="000A6771">
            <w:pPr>
              <w:pStyle w:val="ConsPlusNormal"/>
              <w:jc w:val="center"/>
            </w:pPr>
            <w:r>
              <w:t>0,79</w:t>
            </w:r>
          </w:p>
        </w:tc>
        <w:tc>
          <w:tcPr>
            <w:tcW w:w="1871" w:type="dxa"/>
          </w:tcPr>
          <w:p w:rsidR="000A6771" w:rsidRDefault="000A6771">
            <w:pPr>
              <w:pStyle w:val="ConsPlusNormal"/>
            </w:pPr>
            <w:r>
              <w:t>Черняево</w:t>
            </w:r>
          </w:p>
        </w:tc>
        <w:tc>
          <w:tcPr>
            <w:tcW w:w="1077" w:type="dxa"/>
          </w:tcPr>
          <w:p w:rsidR="000A6771" w:rsidRDefault="000A6771">
            <w:pPr>
              <w:pStyle w:val="ConsPlusNormal"/>
              <w:jc w:val="center"/>
            </w:pPr>
            <w:r>
              <w:t>52,8</w:t>
            </w:r>
          </w:p>
        </w:tc>
        <w:tc>
          <w:tcPr>
            <w:tcW w:w="964" w:type="dxa"/>
          </w:tcPr>
          <w:p w:rsidR="000A6771" w:rsidRDefault="000A6771">
            <w:pPr>
              <w:pStyle w:val="ConsPlusNormal"/>
              <w:jc w:val="center"/>
            </w:pPr>
            <w:r>
              <w:t>126,0</w:t>
            </w:r>
          </w:p>
        </w:tc>
        <w:tc>
          <w:tcPr>
            <w:tcW w:w="696" w:type="dxa"/>
          </w:tcPr>
          <w:p w:rsidR="000A6771" w:rsidRDefault="000A6771">
            <w:pPr>
              <w:pStyle w:val="ConsPlusNormal"/>
              <w:jc w:val="center"/>
            </w:pPr>
            <w:r>
              <w:t>0,80</w:t>
            </w:r>
          </w:p>
        </w:tc>
      </w:tr>
      <w:tr w:rsidR="000A6771">
        <w:tc>
          <w:tcPr>
            <w:tcW w:w="1757" w:type="dxa"/>
          </w:tcPr>
          <w:p w:rsidR="000A6771" w:rsidRDefault="000A6771">
            <w:pPr>
              <w:pStyle w:val="ConsPlusNormal"/>
            </w:pPr>
            <w:r>
              <w:t>Нагорный</w:t>
            </w:r>
          </w:p>
        </w:tc>
        <w:tc>
          <w:tcPr>
            <w:tcW w:w="1077" w:type="dxa"/>
          </w:tcPr>
          <w:p w:rsidR="000A6771" w:rsidRDefault="000A6771">
            <w:pPr>
              <w:pStyle w:val="ConsPlusNormal"/>
              <w:jc w:val="center"/>
            </w:pPr>
            <w:r>
              <w:t>56,0</w:t>
            </w:r>
          </w:p>
        </w:tc>
        <w:tc>
          <w:tcPr>
            <w:tcW w:w="888" w:type="dxa"/>
          </w:tcPr>
          <w:p w:rsidR="000A6771" w:rsidRDefault="000A6771">
            <w:pPr>
              <w:pStyle w:val="ConsPlusNormal"/>
              <w:jc w:val="center"/>
            </w:pPr>
            <w:r>
              <w:t>124,8</w:t>
            </w:r>
          </w:p>
        </w:tc>
        <w:tc>
          <w:tcPr>
            <w:tcW w:w="737" w:type="dxa"/>
          </w:tcPr>
          <w:p w:rsidR="000A6771" w:rsidRDefault="000A6771">
            <w:pPr>
              <w:pStyle w:val="ConsPlusNormal"/>
              <w:jc w:val="center"/>
            </w:pPr>
            <w:r>
              <w:t>0,88</w:t>
            </w:r>
          </w:p>
        </w:tc>
        <w:tc>
          <w:tcPr>
            <w:tcW w:w="1871" w:type="dxa"/>
          </w:tcPr>
          <w:p w:rsidR="000A6771" w:rsidRDefault="000A6771">
            <w:pPr>
              <w:pStyle w:val="ConsPlusNormal"/>
            </w:pPr>
            <w:r>
              <w:t>Экимчан</w:t>
            </w:r>
          </w:p>
        </w:tc>
        <w:tc>
          <w:tcPr>
            <w:tcW w:w="1077" w:type="dxa"/>
          </w:tcPr>
          <w:p w:rsidR="000A6771" w:rsidRDefault="000A6771">
            <w:pPr>
              <w:pStyle w:val="ConsPlusNormal"/>
              <w:jc w:val="center"/>
            </w:pPr>
            <w:r>
              <w:t>53,1</w:t>
            </w:r>
          </w:p>
        </w:tc>
        <w:tc>
          <w:tcPr>
            <w:tcW w:w="964" w:type="dxa"/>
          </w:tcPr>
          <w:p w:rsidR="000A6771" w:rsidRDefault="000A6771">
            <w:pPr>
              <w:pStyle w:val="ConsPlusNormal"/>
              <w:jc w:val="center"/>
            </w:pPr>
            <w:r>
              <w:t>133,0</w:t>
            </w:r>
          </w:p>
        </w:tc>
        <w:tc>
          <w:tcPr>
            <w:tcW w:w="696" w:type="dxa"/>
          </w:tcPr>
          <w:p w:rsidR="000A6771" w:rsidRDefault="000A6771">
            <w:pPr>
              <w:pStyle w:val="ConsPlusNormal"/>
              <w:jc w:val="center"/>
            </w:pPr>
            <w:r>
              <w:t>0,84</w:t>
            </w:r>
          </w:p>
        </w:tc>
      </w:tr>
      <w:tr w:rsidR="000A6771">
        <w:tc>
          <w:tcPr>
            <w:tcW w:w="9067" w:type="dxa"/>
            <w:gridSpan w:val="8"/>
          </w:tcPr>
          <w:p w:rsidR="000A6771" w:rsidRDefault="000A6771">
            <w:pPr>
              <w:pStyle w:val="ConsPlusNormal"/>
              <w:jc w:val="center"/>
            </w:pPr>
            <w:r>
              <w:rPr>
                <w:b/>
              </w:rPr>
              <w:t>Архангельская область</w:t>
            </w:r>
          </w:p>
        </w:tc>
      </w:tr>
      <w:tr w:rsidR="000A6771">
        <w:tc>
          <w:tcPr>
            <w:tcW w:w="1757" w:type="dxa"/>
          </w:tcPr>
          <w:p w:rsidR="000A6771" w:rsidRDefault="000A6771">
            <w:pPr>
              <w:pStyle w:val="ConsPlusNormal"/>
            </w:pPr>
            <w:r>
              <w:lastRenderedPageBreak/>
              <w:t>Абрамовский маяк</w:t>
            </w:r>
          </w:p>
        </w:tc>
        <w:tc>
          <w:tcPr>
            <w:tcW w:w="1077" w:type="dxa"/>
          </w:tcPr>
          <w:p w:rsidR="000A6771" w:rsidRDefault="000A6771">
            <w:pPr>
              <w:pStyle w:val="ConsPlusNormal"/>
              <w:jc w:val="center"/>
            </w:pPr>
            <w:r>
              <w:t>66,5</w:t>
            </w:r>
          </w:p>
        </w:tc>
        <w:tc>
          <w:tcPr>
            <w:tcW w:w="888" w:type="dxa"/>
          </w:tcPr>
          <w:p w:rsidR="000A6771" w:rsidRDefault="000A6771">
            <w:pPr>
              <w:pStyle w:val="ConsPlusNormal"/>
              <w:jc w:val="center"/>
            </w:pPr>
            <w:r>
              <w:t>43,3</w:t>
            </w:r>
          </w:p>
        </w:tc>
        <w:tc>
          <w:tcPr>
            <w:tcW w:w="737" w:type="dxa"/>
          </w:tcPr>
          <w:p w:rsidR="000A6771" w:rsidRDefault="000A6771">
            <w:pPr>
              <w:pStyle w:val="ConsPlusNormal"/>
              <w:jc w:val="center"/>
            </w:pPr>
            <w:r>
              <w:t>1,17</w:t>
            </w:r>
          </w:p>
        </w:tc>
        <w:tc>
          <w:tcPr>
            <w:tcW w:w="1871" w:type="dxa"/>
          </w:tcPr>
          <w:p w:rsidR="000A6771" w:rsidRDefault="000A6771">
            <w:pPr>
              <w:pStyle w:val="ConsPlusNormal"/>
            </w:pPr>
            <w:r>
              <w:t>Мезень</w:t>
            </w:r>
          </w:p>
        </w:tc>
        <w:tc>
          <w:tcPr>
            <w:tcW w:w="1077" w:type="dxa"/>
          </w:tcPr>
          <w:p w:rsidR="000A6771" w:rsidRDefault="000A6771">
            <w:pPr>
              <w:pStyle w:val="ConsPlusNormal"/>
              <w:jc w:val="center"/>
            </w:pPr>
            <w:r>
              <w:t>65,8</w:t>
            </w:r>
          </w:p>
        </w:tc>
        <w:tc>
          <w:tcPr>
            <w:tcW w:w="964" w:type="dxa"/>
          </w:tcPr>
          <w:p w:rsidR="000A6771" w:rsidRDefault="000A6771">
            <w:pPr>
              <w:pStyle w:val="ConsPlusNormal"/>
              <w:jc w:val="center"/>
            </w:pPr>
            <w:r>
              <w:t>44,2</w:t>
            </w:r>
          </w:p>
        </w:tc>
        <w:tc>
          <w:tcPr>
            <w:tcW w:w="696" w:type="dxa"/>
          </w:tcPr>
          <w:p w:rsidR="000A6771" w:rsidRDefault="000A6771">
            <w:pPr>
              <w:pStyle w:val="ConsPlusNormal"/>
              <w:jc w:val="center"/>
            </w:pPr>
            <w:r>
              <w:t>1,23</w:t>
            </w:r>
          </w:p>
        </w:tc>
      </w:tr>
      <w:tr w:rsidR="000A6771">
        <w:tc>
          <w:tcPr>
            <w:tcW w:w="1757" w:type="dxa"/>
          </w:tcPr>
          <w:p w:rsidR="000A6771" w:rsidRDefault="000A6771">
            <w:pPr>
              <w:pStyle w:val="ConsPlusNormal"/>
            </w:pPr>
            <w:r>
              <w:t>Архангельск</w:t>
            </w:r>
          </w:p>
        </w:tc>
        <w:tc>
          <w:tcPr>
            <w:tcW w:w="1077" w:type="dxa"/>
          </w:tcPr>
          <w:p w:rsidR="000A6771" w:rsidRDefault="000A6771">
            <w:pPr>
              <w:pStyle w:val="ConsPlusNormal"/>
              <w:jc w:val="center"/>
            </w:pPr>
            <w:r>
              <w:t>64,6</w:t>
            </w:r>
          </w:p>
        </w:tc>
        <w:tc>
          <w:tcPr>
            <w:tcW w:w="888" w:type="dxa"/>
          </w:tcPr>
          <w:p w:rsidR="000A6771" w:rsidRDefault="000A6771">
            <w:pPr>
              <w:pStyle w:val="ConsPlusNormal"/>
              <w:jc w:val="center"/>
            </w:pPr>
            <w:r>
              <w:t>40,5</w:t>
            </w:r>
          </w:p>
        </w:tc>
        <w:tc>
          <w:tcPr>
            <w:tcW w:w="737" w:type="dxa"/>
          </w:tcPr>
          <w:p w:rsidR="000A6771" w:rsidRDefault="000A6771">
            <w:pPr>
              <w:pStyle w:val="ConsPlusNormal"/>
              <w:jc w:val="center"/>
            </w:pPr>
            <w:r>
              <w:t>1,13</w:t>
            </w:r>
          </w:p>
        </w:tc>
        <w:tc>
          <w:tcPr>
            <w:tcW w:w="1871" w:type="dxa"/>
          </w:tcPr>
          <w:p w:rsidR="000A6771" w:rsidRDefault="000A6771">
            <w:pPr>
              <w:pStyle w:val="ConsPlusNormal"/>
            </w:pPr>
            <w:r>
              <w:t>Холмогоры</w:t>
            </w:r>
          </w:p>
        </w:tc>
        <w:tc>
          <w:tcPr>
            <w:tcW w:w="1077" w:type="dxa"/>
          </w:tcPr>
          <w:p w:rsidR="000A6771" w:rsidRDefault="000A6771">
            <w:pPr>
              <w:pStyle w:val="ConsPlusNormal"/>
              <w:jc w:val="center"/>
            </w:pPr>
            <w:r>
              <w:t>64,2</w:t>
            </w:r>
          </w:p>
        </w:tc>
        <w:tc>
          <w:tcPr>
            <w:tcW w:w="964" w:type="dxa"/>
          </w:tcPr>
          <w:p w:rsidR="000A6771" w:rsidRDefault="000A6771">
            <w:pPr>
              <w:pStyle w:val="ConsPlusNormal"/>
              <w:jc w:val="center"/>
            </w:pPr>
            <w:r>
              <w:t>41,7</w:t>
            </w:r>
          </w:p>
        </w:tc>
        <w:tc>
          <w:tcPr>
            <w:tcW w:w="696" w:type="dxa"/>
          </w:tcPr>
          <w:p w:rsidR="000A6771" w:rsidRDefault="000A6771">
            <w:pPr>
              <w:pStyle w:val="ConsPlusNormal"/>
              <w:jc w:val="center"/>
            </w:pPr>
            <w:r>
              <w:t>1,13</w:t>
            </w:r>
          </w:p>
        </w:tc>
      </w:tr>
      <w:tr w:rsidR="000A6771">
        <w:tc>
          <w:tcPr>
            <w:tcW w:w="9067" w:type="dxa"/>
            <w:gridSpan w:val="8"/>
          </w:tcPr>
          <w:p w:rsidR="000A6771" w:rsidRDefault="000A6771">
            <w:pPr>
              <w:pStyle w:val="ConsPlusNormal"/>
              <w:jc w:val="center"/>
            </w:pPr>
            <w:r>
              <w:rPr>
                <w:b/>
              </w:rPr>
              <w:t>Иркутская область</w:t>
            </w:r>
          </w:p>
        </w:tc>
      </w:tr>
      <w:tr w:rsidR="000A6771">
        <w:tc>
          <w:tcPr>
            <w:tcW w:w="1757" w:type="dxa"/>
          </w:tcPr>
          <w:p w:rsidR="000A6771" w:rsidRDefault="000A6771">
            <w:pPr>
              <w:pStyle w:val="ConsPlusNormal"/>
            </w:pPr>
            <w:r>
              <w:t>Алыгджер</w:t>
            </w:r>
          </w:p>
        </w:tc>
        <w:tc>
          <w:tcPr>
            <w:tcW w:w="1077" w:type="dxa"/>
          </w:tcPr>
          <w:p w:rsidR="000A6771" w:rsidRDefault="000A6771">
            <w:pPr>
              <w:pStyle w:val="ConsPlusNormal"/>
              <w:jc w:val="center"/>
            </w:pPr>
            <w:r>
              <w:t>53,6</w:t>
            </w:r>
          </w:p>
        </w:tc>
        <w:tc>
          <w:tcPr>
            <w:tcW w:w="888" w:type="dxa"/>
          </w:tcPr>
          <w:p w:rsidR="000A6771" w:rsidRDefault="000A6771">
            <w:pPr>
              <w:pStyle w:val="ConsPlusNormal"/>
              <w:jc w:val="center"/>
            </w:pPr>
            <w:r>
              <w:t>98,2</w:t>
            </w:r>
          </w:p>
        </w:tc>
        <w:tc>
          <w:tcPr>
            <w:tcW w:w="737" w:type="dxa"/>
          </w:tcPr>
          <w:p w:rsidR="000A6771" w:rsidRDefault="000A6771">
            <w:pPr>
              <w:pStyle w:val="ConsPlusNormal"/>
              <w:jc w:val="center"/>
            </w:pPr>
            <w:r>
              <w:t>0,82</w:t>
            </w:r>
          </w:p>
        </w:tc>
        <w:tc>
          <w:tcPr>
            <w:tcW w:w="1871" w:type="dxa"/>
          </w:tcPr>
          <w:p w:rsidR="000A6771" w:rsidRDefault="000A6771">
            <w:pPr>
              <w:pStyle w:val="ConsPlusNormal"/>
            </w:pPr>
            <w:r>
              <w:t>Качуг</w:t>
            </w:r>
          </w:p>
        </w:tc>
        <w:tc>
          <w:tcPr>
            <w:tcW w:w="1077" w:type="dxa"/>
          </w:tcPr>
          <w:p w:rsidR="000A6771" w:rsidRDefault="000A6771">
            <w:pPr>
              <w:pStyle w:val="ConsPlusNormal"/>
              <w:jc w:val="center"/>
            </w:pPr>
            <w:r>
              <w:t>54,0</w:t>
            </w:r>
          </w:p>
        </w:tc>
        <w:tc>
          <w:tcPr>
            <w:tcW w:w="964" w:type="dxa"/>
          </w:tcPr>
          <w:p w:rsidR="000A6771" w:rsidRDefault="000A6771">
            <w:pPr>
              <w:pStyle w:val="ConsPlusNormal"/>
              <w:jc w:val="center"/>
            </w:pPr>
            <w:r>
              <w:t>105,9</w:t>
            </w:r>
          </w:p>
        </w:tc>
        <w:tc>
          <w:tcPr>
            <w:tcW w:w="696" w:type="dxa"/>
          </w:tcPr>
          <w:p w:rsidR="000A6771" w:rsidRDefault="000A6771">
            <w:pPr>
              <w:pStyle w:val="ConsPlusNormal"/>
              <w:jc w:val="center"/>
            </w:pPr>
            <w:r>
              <w:t>0,78</w:t>
            </w:r>
          </w:p>
        </w:tc>
      </w:tr>
      <w:tr w:rsidR="000A6771">
        <w:tc>
          <w:tcPr>
            <w:tcW w:w="1757" w:type="dxa"/>
          </w:tcPr>
          <w:p w:rsidR="000A6771" w:rsidRDefault="000A6771">
            <w:pPr>
              <w:pStyle w:val="ConsPlusNormal"/>
            </w:pPr>
            <w:r>
              <w:t>Балаганск</w:t>
            </w:r>
          </w:p>
        </w:tc>
        <w:tc>
          <w:tcPr>
            <w:tcW w:w="1077" w:type="dxa"/>
          </w:tcPr>
          <w:p w:rsidR="000A6771" w:rsidRDefault="000A6771">
            <w:pPr>
              <w:pStyle w:val="ConsPlusNormal"/>
              <w:jc w:val="center"/>
            </w:pPr>
            <w:r>
              <w:t>53,7</w:t>
            </w:r>
          </w:p>
        </w:tc>
        <w:tc>
          <w:tcPr>
            <w:tcW w:w="888" w:type="dxa"/>
          </w:tcPr>
          <w:p w:rsidR="000A6771" w:rsidRDefault="000A6771">
            <w:pPr>
              <w:pStyle w:val="ConsPlusNormal"/>
              <w:jc w:val="center"/>
            </w:pPr>
            <w:r>
              <w:t>106,3</w:t>
            </w:r>
          </w:p>
        </w:tc>
        <w:tc>
          <w:tcPr>
            <w:tcW w:w="737" w:type="dxa"/>
          </w:tcPr>
          <w:p w:rsidR="000A6771" w:rsidRDefault="000A6771">
            <w:pPr>
              <w:pStyle w:val="ConsPlusNormal"/>
              <w:jc w:val="center"/>
            </w:pPr>
            <w:r>
              <w:t>0,84</w:t>
            </w:r>
          </w:p>
        </w:tc>
        <w:tc>
          <w:tcPr>
            <w:tcW w:w="1871" w:type="dxa"/>
          </w:tcPr>
          <w:p w:rsidR="000A6771" w:rsidRDefault="000A6771">
            <w:pPr>
              <w:pStyle w:val="ConsPlusNormal"/>
            </w:pPr>
            <w:r>
              <w:t>Киренск</w:t>
            </w:r>
          </w:p>
        </w:tc>
        <w:tc>
          <w:tcPr>
            <w:tcW w:w="1077" w:type="dxa"/>
          </w:tcPr>
          <w:p w:rsidR="000A6771" w:rsidRDefault="000A6771">
            <w:pPr>
              <w:pStyle w:val="ConsPlusNormal"/>
              <w:jc w:val="center"/>
            </w:pPr>
            <w:r>
              <w:t>57,8</w:t>
            </w:r>
          </w:p>
        </w:tc>
        <w:tc>
          <w:tcPr>
            <w:tcW w:w="964" w:type="dxa"/>
          </w:tcPr>
          <w:p w:rsidR="000A6771" w:rsidRDefault="000A6771">
            <w:pPr>
              <w:pStyle w:val="ConsPlusNormal"/>
              <w:jc w:val="center"/>
            </w:pPr>
            <w:r>
              <w:t>108,1</w:t>
            </w:r>
          </w:p>
        </w:tc>
        <w:tc>
          <w:tcPr>
            <w:tcW w:w="696" w:type="dxa"/>
          </w:tcPr>
          <w:p w:rsidR="000A6771" w:rsidRDefault="000A6771">
            <w:pPr>
              <w:pStyle w:val="ConsPlusNormal"/>
              <w:jc w:val="center"/>
            </w:pPr>
            <w:r>
              <w:t>1,29</w:t>
            </w:r>
          </w:p>
        </w:tc>
      </w:tr>
      <w:tr w:rsidR="000A6771">
        <w:tc>
          <w:tcPr>
            <w:tcW w:w="1757" w:type="dxa"/>
          </w:tcPr>
          <w:p w:rsidR="000A6771" w:rsidRDefault="000A6771">
            <w:pPr>
              <w:pStyle w:val="ConsPlusNormal"/>
            </w:pPr>
            <w:r>
              <w:t>Бодайбо</w:t>
            </w:r>
          </w:p>
        </w:tc>
        <w:tc>
          <w:tcPr>
            <w:tcW w:w="1077" w:type="dxa"/>
          </w:tcPr>
          <w:p w:rsidR="000A6771" w:rsidRDefault="000A6771">
            <w:pPr>
              <w:pStyle w:val="ConsPlusNormal"/>
              <w:jc w:val="center"/>
            </w:pPr>
            <w:r>
              <w:t>57,9</w:t>
            </w:r>
          </w:p>
        </w:tc>
        <w:tc>
          <w:tcPr>
            <w:tcW w:w="888" w:type="dxa"/>
          </w:tcPr>
          <w:p w:rsidR="000A6771" w:rsidRDefault="000A6771">
            <w:pPr>
              <w:pStyle w:val="ConsPlusNormal"/>
              <w:jc w:val="center"/>
            </w:pPr>
            <w:r>
              <w:t>114,2</w:t>
            </w:r>
          </w:p>
        </w:tc>
        <w:tc>
          <w:tcPr>
            <w:tcW w:w="737" w:type="dxa"/>
          </w:tcPr>
          <w:p w:rsidR="000A6771" w:rsidRDefault="000A6771">
            <w:pPr>
              <w:pStyle w:val="ConsPlusNormal"/>
              <w:jc w:val="center"/>
            </w:pPr>
            <w:r>
              <w:t>1,15</w:t>
            </w:r>
          </w:p>
        </w:tc>
        <w:tc>
          <w:tcPr>
            <w:tcW w:w="1871" w:type="dxa"/>
          </w:tcPr>
          <w:p w:rsidR="000A6771" w:rsidRDefault="000A6771">
            <w:pPr>
              <w:pStyle w:val="ConsPlusNormal"/>
            </w:pPr>
            <w:r>
              <w:t>Мама</w:t>
            </w:r>
          </w:p>
        </w:tc>
        <w:tc>
          <w:tcPr>
            <w:tcW w:w="1077" w:type="dxa"/>
          </w:tcPr>
          <w:p w:rsidR="000A6771" w:rsidRDefault="000A6771">
            <w:pPr>
              <w:pStyle w:val="ConsPlusNormal"/>
              <w:jc w:val="center"/>
            </w:pPr>
            <w:r>
              <w:t>58,3</w:t>
            </w:r>
          </w:p>
        </w:tc>
        <w:tc>
          <w:tcPr>
            <w:tcW w:w="964" w:type="dxa"/>
          </w:tcPr>
          <w:p w:rsidR="000A6771" w:rsidRDefault="000A6771">
            <w:pPr>
              <w:pStyle w:val="ConsPlusNormal"/>
              <w:jc w:val="center"/>
            </w:pPr>
            <w:r>
              <w:t>112,8</w:t>
            </w:r>
          </w:p>
        </w:tc>
        <w:tc>
          <w:tcPr>
            <w:tcW w:w="696" w:type="dxa"/>
          </w:tcPr>
          <w:p w:rsidR="000A6771" w:rsidRDefault="000A6771">
            <w:pPr>
              <w:pStyle w:val="ConsPlusNormal"/>
              <w:jc w:val="center"/>
            </w:pPr>
            <w:r>
              <w:t>1,13</w:t>
            </w:r>
          </w:p>
        </w:tc>
      </w:tr>
      <w:tr w:rsidR="000A6771">
        <w:tc>
          <w:tcPr>
            <w:tcW w:w="1757" w:type="dxa"/>
          </w:tcPr>
          <w:p w:rsidR="000A6771" w:rsidRDefault="000A6771">
            <w:pPr>
              <w:pStyle w:val="ConsPlusNormal"/>
            </w:pPr>
            <w:r>
              <w:t>Братск</w:t>
            </w:r>
          </w:p>
        </w:tc>
        <w:tc>
          <w:tcPr>
            <w:tcW w:w="1077" w:type="dxa"/>
          </w:tcPr>
          <w:p w:rsidR="000A6771" w:rsidRDefault="000A6771">
            <w:pPr>
              <w:pStyle w:val="ConsPlusNormal"/>
              <w:jc w:val="center"/>
            </w:pPr>
            <w:r>
              <w:t>56,3</w:t>
            </w:r>
          </w:p>
        </w:tc>
        <w:tc>
          <w:tcPr>
            <w:tcW w:w="888" w:type="dxa"/>
          </w:tcPr>
          <w:p w:rsidR="000A6771" w:rsidRDefault="000A6771">
            <w:pPr>
              <w:pStyle w:val="ConsPlusNormal"/>
              <w:jc w:val="center"/>
            </w:pPr>
            <w:r>
              <w:t>101,8</w:t>
            </w:r>
          </w:p>
        </w:tc>
        <w:tc>
          <w:tcPr>
            <w:tcW w:w="737" w:type="dxa"/>
          </w:tcPr>
          <w:p w:rsidR="000A6771" w:rsidRDefault="000A6771">
            <w:pPr>
              <w:pStyle w:val="ConsPlusNormal"/>
              <w:jc w:val="center"/>
            </w:pPr>
            <w:r>
              <w:t>1,19</w:t>
            </w:r>
          </w:p>
        </w:tc>
        <w:tc>
          <w:tcPr>
            <w:tcW w:w="1871" w:type="dxa"/>
          </w:tcPr>
          <w:p w:rsidR="000A6771" w:rsidRDefault="000A6771">
            <w:pPr>
              <w:pStyle w:val="ConsPlusNormal"/>
            </w:pPr>
            <w:r>
              <w:t>Нижнеудинск</w:t>
            </w:r>
          </w:p>
        </w:tc>
        <w:tc>
          <w:tcPr>
            <w:tcW w:w="1077" w:type="dxa"/>
          </w:tcPr>
          <w:p w:rsidR="000A6771" w:rsidRDefault="000A6771">
            <w:pPr>
              <w:pStyle w:val="ConsPlusNormal"/>
              <w:jc w:val="center"/>
            </w:pPr>
            <w:r>
              <w:t>54,9</w:t>
            </w:r>
          </w:p>
        </w:tc>
        <w:tc>
          <w:tcPr>
            <w:tcW w:w="964" w:type="dxa"/>
          </w:tcPr>
          <w:p w:rsidR="000A6771" w:rsidRDefault="000A6771">
            <w:pPr>
              <w:pStyle w:val="ConsPlusNormal"/>
              <w:jc w:val="center"/>
            </w:pPr>
            <w:r>
              <w:t>99,0</w:t>
            </w:r>
          </w:p>
        </w:tc>
        <w:tc>
          <w:tcPr>
            <w:tcW w:w="696" w:type="dxa"/>
          </w:tcPr>
          <w:p w:rsidR="000A6771" w:rsidRDefault="000A6771">
            <w:pPr>
              <w:pStyle w:val="ConsPlusNormal"/>
              <w:jc w:val="center"/>
            </w:pPr>
            <w:r>
              <w:t>0,91</w:t>
            </w:r>
          </w:p>
        </w:tc>
      </w:tr>
      <w:tr w:rsidR="000A6771">
        <w:tc>
          <w:tcPr>
            <w:tcW w:w="1757" w:type="dxa"/>
          </w:tcPr>
          <w:p w:rsidR="000A6771" w:rsidRDefault="000A6771">
            <w:pPr>
              <w:pStyle w:val="ConsPlusNormal"/>
            </w:pPr>
            <w:r>
              <w:t>Верхняя Гутара</w:t>
            </w:r>
          </w:p>
        </w:tc>
        <w:tc>
          <w:tcPr>
            <w:tcW w:w="1077" w:type="dxa"/>
          </w:tcPr>
          <w:p w:rsidR="000A6771" w:rsidRDefault="000A6771">
            <w:pPr>
              <w:pStyle w:val="ConsPlusNormal"/>
              <w:jc w:val="center"/>
            </w:pPr>
            <w:r>
              <w:t>54,2</w:t>
            </w:r>
          </w:p>
        </w:tc>
        <w:tc>
          <w:tcPr>
            <w:tcW w:w="888" w:type="dxa"/>
          </w:tcPr>
          <w:p w:rsidR="000A6771" w:rsidRDefault="000A6771">
            <w:pPr>
              <w:pStyle w:val="ConsPlusNormal"/>
              <w:jc w:val="center"/>
            </w:pPr>
            <w:r>
              <w:t>100,0</w:t>
            </w:r>
          </w:p>
        </w:tc>
        <w:tc>
          <w:tcPr>
            <w:tcW w:w="737" w:type="dxa"/>
          </w:tcPr>
          <w:p w:rsidR="000A6771" w:rsidRDefault="000A6771">
            <w:pPr>
              <w:pStyle w:val="ConsPlusNormal"/>
              <w:jc w:val="center"/>
            </w:pPr>
            <w:r>
              <w:t>0,81</w:t>
            </w:r>
          </w:p>
        </w:tc>
        <w:tc>
          <w:tcPr>
            <w:tcW w:w="1871" w:type="dxa"/>
          </w:tcPr>
          <w:p w:rsidR="000A6771" w:rsidRDefault="000A6771">
            <w:pPr>
              <w:pStyle w:val="ConsPlusNormal"/>
            </w:pPr>
            <w:r>
              <w:t>Орлинга</w:t>
            </w:r>
          </w:p>
        </w:tc>
        <w:tc>
          <w:tcPr>
            <w:tcW w:w="1077" w:type="dxa"/>
          </w:tcPr>
          <w:p w:rsidR="000A6771" w:rsidRDefault="000A6771">
            <w:pPr>
              <w:pStyle w:val="ConsPlusNormal"/>
              <w:jc w:val="center"/>
            </w:pPr>
            <w:r>
              <w:t>56,1</w:t>
            </w:r>
          </w:p>
        </w:tc>
        <w:tc>
          <w:tcPr>
            <w:tcW w:w="964" w:type="dxa"/>
          </w:tcPr>
          <w:p w:rsidR="000A6771" w:rsidRDefault="000A6771">
            <w:pPr>
              <w:pStyle w:val="ConsPlusNormal"/>
              <w:jc w:val="center"/>
            </w:pPr>
            <w:r>
              <w:t>105,8</w:t>
            </w:r>
          </w:p>
        </w:tc>
        <w:tc>
          <w:tcPr>
            <w:tcW w:w="696" w:type="dxa"/>
          </w:tcPr>
          <w:p w:rsidR="000A6771" w:rsidRDefault="000A6771">
            <w:pPr>
              <w:pStyle w:val="ConsPlusNormal"/>
              <w:jc w:val="center"/>
            </w:pPr>
            <w:r>
              <w:t>1,06</w:t>
            </w:r>
          </w:p>
        </w:tc>
      </w:tr>
      <w:tr w:rsidR="000A6771">
        <w:tc>
          <w:tcPr>
            <w:tcW w:w="1757" w:type="dxa"/>
          </w:tcPr>
          <w:p w:rsidR="000A6771" w:rsidRDefault="000A6771">
            <w:pPr>
              <w:pStyle w:val="ConsPlusNormal"/>
            </w:pPr>
            <w:r>
              <w:t>Ербогачен</w:t>
            </w:r>
          </w:p>
        </w:tc>
        <w:tc>
          <w:tcPr>
            <w:tcW w:w="1077" w:type="dxa"/>
          </w:tcPr>
          <w:p w:rsidR="000A6771" w:rsidRDefault="000A6771">
            <w:pPr>
              <w:pStyle w:val="ConsPlusNormal"/>
              <w:jc w:val="center"/>
            </w:pPr>
            <w:r>
              <w:t>61,3</w:t>
            </w:r>
          </w:p>
        </w:tc>
        <w:tc>
          <w:tcPr>
            <w:tcW w:w="888" w:type="dxa"/>
          </w:tcPr>
          <w:p w:rsidR="000A6771" w:rsidRDefault="000A6771">
            <w:pPr>
              <w:pStyle w:val="ConsPlusNormal"/>
              <w:jc w:val="center"/>
            </w:pPr>
            <w:r>
              <w:t>108,0</w:t>
            </w:r>
          </w:p>
        </w:tc>
        <w:tc>
          <w:tcPr>
            <w:tcW w:w="737" w:type="dxa"/>
          </w:tcPr>
          <w:p w:rsidR="000A6771" w:rsidRDefault="000A6771">
            <w:pPr>
              <w:pStyle w:val="ConsPlusNormal"/>
              <w:jc w:val="center"/>
            </w:pPr>
            <w:r>
              <w:t>1,44</w:t>
            </w:r>
          </w:p>
        </w:tc>
        <w:tc>
          <w:tcPr>
            <w:tcW w:w="1871" w:type="dxa"/>
          </w:tcPr>
          <w:p w:rsidR="000A6771" w:rsidRDefault="000A6771">
            <w:pPr>
              <w:pStyle w:val="ConsPlusNormal"/>
            </w:pPr>
            <w:r>
              <w:t>Тайшет</w:t>
            </w:r>
          </w:p>
        </w:tc>
        <w:tc>
          <w:tcPr>
            <w:tcW w:w="1077" w:type="dxa"/>
          </w:tcPr>
          <w:p w:rsidR="000A6771" w:rsidRDefault="000A6771">
            <w:pPr>
              <w:pStyle w:val="ConsPlusNormal"/>
              <w:jc w:val="center"/>
            </w:pPr>
            <w:r>
              <w:t>56,0</w:t>
            </w:r>
          </w:p>
        </w:tc>
        <w:tc>
          <w:tcPr>
            <w:tcW w:w="964" w:type="dxa"/>
          </w:tcPr>
          <w:p w:rsidR="000A6771" w:rsidRDefault="000A6771">
            <w:pPr>
              <w:pStyle w:val="ConsPlusNormal"/>
              <w:jc w:val="center"/>
            </w:pPr>
            <w:r>
              <w:t>98,0</w:t>
            </w:r>
          </w:p>
        </w:tc>
        <w:tc>
          <w:tcPr>
            <w:tcW w:w="696" w:type="dxa"/>
          </w:tcPr>
          <w:p w:rsidR="000A6771" w:rsidRDefault="000A6771">
            <w:pPr>
              <w:pStyle w:val="ConsPlusNormal"/>
              <w:jc w:val="center"/>
            </w:pPr>
            <w:r>
              <w:t>1,12</w:t>
            </w:r>
          </w:p>
        </w:tc>
      </w:tr>
      <w:tr w:rsidR="000A6771">
        <w:tc>
          <w:tcPr>
            <w:tcW w:w="1757" w:type="dxa"/>
          </w:tcPr>
          <w:p w:rsidR="000A6771" w:rsidRDefault="000A6771">
            <w:pPr>
              <w:pStyle w:val="ConsPlusNormal"/>
            </w:pPr>
            <w:r>
              <w:t>Жигалово</w:t>
            </w:r>
          </w:p>
        </w:tc>
        <w:tc>
          <w:tcPr>
            <w:tcW w:w="1077" w:type="dxa"/>
          </w:tcPr>
          <w:p w:rsidR="000A6771" w:rsidRDefault="000A6771">
            <w:pPr>
              <w:pStyle w:val="ConsPlusNormal"/>
              <w:jc w:val="center"/>
            </w:pPr>
            <w:r>
              <w:t>54,8</w:t>
            </w:r>
          </w:p>
        </w:tc>
        <w:tc>
          <w:tcPr>
            <w:tcW w:w="888" w:type="dxa"/>
          </w:tcPr>
          <w:p w:rsidR="000A6771" w:rsidRDefault="000A6771">
            <w:pPr>
              <w:pStyle w:val="ConsPlusNormal"/>
              <w:jc w:val="center"/>
            </w:pPr>
            <w:r>
              <w:t>105,2</w:t>
            </w:r>
          </w:p>
        </w:tc>
        <w:tc>
          <w:tcPr>
            <w:tcW w:w="737" w:type="dxa"/>
          </w:tcPr>
          <w:p w:rsidR="000A6771" w:rsidRDefault="000A6771">
            <w:pPr>
              <w:pStyle w:val="ConsPlusNormal"/>
              <w:jc w:val="center"/>
            </w:pPr>
            <w:r>
              <w:t>0,98</w:t>
            </w:r>
          </w:p>
        </w:tc>
        <w:tc>
          <w:tcPr>
            <w:tcW w:w="1871" w:type="dxa"/>
          </w:tcPr>
          <w:p w:rsidR="000A6771" w:rsidRDefault="000A6771">
            <w:pPr>
              <w:pStyle w:val="ConsPlusNormal"/>
            </w:pPr>
            <w:r>
              <w:t>Тангуй</w:t>
            </w:r>
          </w:p>
        </w:tc>
        <w:tc>
          <w:tcPr>
            <w:tcW w:w="1077" w:type="dxa"/>
          </w:tcPr>
          <w:p w:rsidR="000A6771" w:rsidRDefault="000A6771">
            <w:pPr>
              <w:pStyle w:val="ConsPlusNormal"/>
              <w:jc w:val="center"/>
            </w:pPr>
            <w:r>
              <w:t>55,4</w:t>
            </w:r>
          </w:p>
        </w:tc>
        <w:tc>
          <w:tcPr>
            <w:tcW w:w="964" w:type="dxa"/>
          </w:tcPr>
          <w:p w:rsidR="000A6771" w:rsidRDefault="000A6771">
            <w:pPr>
              <w:pStyle w:val="ConsPlusNormal"/>
              <w:jc w:val="center"/>
            </w:pPr>
            <w:r>
              <w:t>101,0</w:t>
            </w:r>
          </w:p>
        </w:tc>
        <w:tc>
          <w:tcPr>
            <w:tcW w:w="696" w:type="dxa"/>
          </w:tcPr>
          <w:p w:rsidR="000A6771" w:rsidRDefault="000A6771">
            <w:pPr>
              <w:pStyle w:val="ConsPlusNormal"/>
              <w:jc w:val="center"/>
            </w:pPr>
            <w:r>
              <w:t>0,99</w:t>
            </w:r>
          </w:p>
        </w:tc>
      </w:tr>
      <w:tr w:rsidR="000A6771">
        <w:tc>
          <w:tcPr>
            <w:tcW w:w="1757" w:type="dxa"/>
          </w:tcPr>
          <w:p w:rsidR="000A6771" w:rsidRDefault="000A6771">
            <w:pPr>
              <w:pStyle w:val="ConsPlusNormal"/>
            </w:pPr>
            <w:r>
              <w:t>Зима</w:t>
            </w:r>
          </w:p>
        </w:tc>
        <w:tc>
          <w:tcPr>
            <w:tcW w:w="1077" w:type="dxa"/>
          </w:tcPr>
          <w:p w:rsidR="000A6771" w:rsidRDefault="000A6771">
            <w:pPr>
              <w:pStyle w:val="ConsPlusNormal"/>
              <w:jc w:val="center"/>
            </w:pPr>
            <w:r>
              <w:t>53,9</w:t>
            </w:r>
          </w:p>
        </w:tc>
        <w:tc>
          <w:tcPr>
            <w:tcW w:w="888" w:type="dxa"/>
          </w:tcPr>
          <w:p w:rsidR="000A6771" w:rsidRDefault="000A6771">
            <w:pPr>
              <w:pStyle w:val="ConsPlusNormal"/>
              <w:jc w:val="center"/>
            </w:pPr>
            <w:r>
              <w:t>102,1</w:t>
            </w:r>
          </w:p>
        </w:tc>
        <w:tc>
          <w:tcPr>
            <w:tcW w:w="737" w:type="dxa"/>
          </w:tcPr>
          <w:p w:rsidR="000A6771" w:rsidRDefault="000A6771">
            <w:pPr>
              <w:pStyle w:val="ConsPlusNormal"/>
              <w:jc w:val="center"/>
            </w:pPr>
            <w:r>
              <w:t>0,93</w:t>
            </w:r>
          </w:p>
        </w:tc>
        <w:tc>
          <w:tcPr>
            <w:tcW w:w="1871" w:type="dxa"/>
          </w:tcPr>
          <w:p w:rsidR="000A6771" w:rsidRDefault="000A6771">
            <w:pPr>
              <w:pStyle w:val="ConsPlusNormal"/>
            </w:pPr>
            <w:r>
              <w:t>Танхой</w:t>
            </w:r>
          </w:p>
        </w:tc>
        <w:tc>
          <w:tcPr>
            <w:tcW w:w="1077" w:type="dxa"/>
          </w:tcPr>
          <w:p w:rsidR="000A6771" w:rsidRDefault="000A6771">
            <w:pPr>
              <w:pStyle w:val="ConsPlusNormal"/>
              <w:jc w:val="center"/>
            </w:pPr>
            <w:r>
              <w:t>51,5</w:t>
            </w:r>
          </w:p>
        </w:tc>
        <w:tc>
          <w:tcPr>
            <w:tcW w:w="964" w:type="dxa"/>
          </w:tcPr>
          <w:p w:rsidR="000A6771" w:rsidRDefault="000A6771">
            <w:pPr>
              <w:pStyle w:val="ConsPlusNormal"/>
              <w:jc w:val="center"/>
            </w:pPr>
            <w:r>
              <w:t>105,0</w:t>
            </w:r>
          </w:p>
        </w:tc>
        <w:tc>
          <w:tcPr>
            <w:tcW w:w="696" w:type="dxa"/>
          </w:tcPr>
          <w:p w:rsidR="000A6771" w:rsidRDefault="000A6771">
            <w:pPr>
              <w:pStyle w:val="ConsPlusNormal"/>
              <w:jc w:val="center"/>
            </w:pPr>
            <w:r>
              <w:t>0,71</w:t>
            </w:r>
          </w:p>
        </w:tc>
      </w:tr>
      <w:tr w:rsidR="000A6771">
        <w:tc>
          <w:tcPr>
            <w:tcW w:w="1757" w:type="dxa"/>
          </w:tcPr>
          <w:p w:rsidR="000A6771" w:rsidRDefault="000A6771">
            <w:pPr>
              <w:pStyle w:val="ConsPlusNormal"/>
            </w:pPr>
            <w:r>
              <w:t>Ика</w:t>
            </w:r>
          </w:p>
        </w:tc>
        <w:tc>
          <w:tcPr>
            <w:tcW w:w="1077" w:type="dxa"/>
          </w:tcPr>
          <w:p w:rsidR="000A6771" w:rsidRDefault="000A6771">
            <w:pPr>
              <w:pStyle w:val="ConsPlusNormal"/>
              <w:jc w:val="center"/>
            </w:pPr>
            <w:r>
              <w:t>59,3</w:t>
            </w:r>
          </w:p>
        </w:tc>
        <w:tc>
          <w:tcPr>
            <w:tcW w:w="888" w:type="dxa"/>
          </w:tcPr>
          <w:p w:rsidR="000A6771" w:rsidRDefault="000A6771">
            <w:pPr>
              <w:pStyle w:val="ConsPlusNormal"/>
              <w:jc w:val="center"/>
            </w:pPr>
            <w:r>
              <w:t>106,5</w:t>
            </w:r>
          </w:p>
        </w:tc>
        <w:tc>
          <w:tcPr>
            <w:tcW w:w="737" w:type="dxa"/>
          </w:tcPr>
          <w:p w:rsidR="000A6771" w:rsidRDefault="000A6771">
            <w:pPr>
              <w:pStyle w:val="ConsPlusNormal"/>
              <w:jc w:val="center"/>
            </w:pPr>
            <w:r>
              <w:t>1,34</w:t>
            </w:r>
          </w:p>
        </w:tc>
        <w:tc>
          <w:tcPr>
            <w:tcW w:w="1871" w:type="dxa"/>
          </w:tcPr>
          <w:p w:rsidR="000A6771" w:rsidRDefault="000A6771">
            <w:pPr>
              <w:pStyle w:val="ConsPlusNormal"/>
            </w:pPr>
            <w:r>
              <w:t>Тулун</w:t>
            </w:r>
          </w:p>
        </w:tc>
        <w:tc>
          <w:tcPr>
            <w:tcW w:w="1077" w:type="dxa"/>
          </w:tcPr>
          <w:p w:rsidR="000A6771" w:rsidRDefault="000A6771">
            <w:pPr>
              <w:pStyle w:val="ConsPlusNormal"/>
              <w:jc w:val="center"/>
            </w:pPr>
            <w:r>
              <w:t>54,5</w:t>
            </w:r>
          </w:p>
        </w:tc>
        <w:tc>
          <w:tcPr>
            <w:tcW w:w="964" w:type="dxa"/>
          </w:tcPr>
          <w:p w:rsidR="000A6771" w:rsidRDefault="000A6771">
            <w:pPr>
              <w:pStyle w:val="ConsPlusNormal"/>
              <w:jc w:val="center"/>
            </w:pPr>
            <w:r>
              <w:t>100,6</w:t>
            </w:r>
          </w:p>
        </w:tc>
        <w:tc>
          <w:tcPr>
            <w:tcW w:w="696" w:type="dxa"/>
          </w:tcPr>
          <w:p w:rsidR="000A6771" w:rsidRDefault="000A6771">
            <w:pPr>
              <w:pStyle w:val="ConsPlusNormal"/>
              <w:jc w:val="center"/>
            </w:pPr>
            <w:r>
              <w:t>0,87</w:t>
            </w:r>
          </w:p>
        </w:tc>
      </w:tr>
      <w:tr w:rsidR="000A6771">
        <w:tc>
          <w:tcPr>
            <w:tcW w:w="1757" w:type="dxa"/>
          </w:tcPr>
          <w:p w:rsidR="000A6771" w:rsidRDefault="000A6771">
            <w:pPr>
              <w:pStyle w:val="ConsPlusNormal"/>
            </w:pPr>
            <w:r>
              <w:t>Инга</w:t>
            </w:r>
          </w:p>
        </w:tc>
        <w:tc>
          <w:tcPr>
            <w:tcW w:w="1077" w:type="dxa"/>
          </w:tcPr>
          <w:p w:rsidR="000A6771" w:rsidRDefault="000A6771">
            <w:pPr>
              <w:pStyle w:val="ConsPlusNormal"/>
              <w:jc w:val="center"/>
            </w:pPr>
            <w:r>
              <w:t>53,0</w:t>
            </w:r>
          </w:p>
        </w:tc>
        <w:tc>
          <w:tcPr>
            <w:tcW w:w="888" w:type="dxa"/>
          </w:tcPr>
          <w:p w:rsidR="000A6771" w:rsidRDefault="000A6771">
            <w:pPr>
              <w:pStyle w:val="ConsPlusNormal"/>
              <w:jc w:val="center"/>
            </w:pPr>
            <w:r>
              <w:t>102,0</w:t>
            </w:r>
          </w:p>
        </w:tc>
        <w:tc>
          <w:tcPr>
            <w:tcW w:w="737" w:type="dxa"/>
          </w:tcPr>
          <w:p w:rsidR="000A6771" w:rsidRDefault="000A6771">
            <w:pPr>
              <w:pStyle w:val="ConsPlusNormal"/>
              <w:jc w:val="center"/>
            </w:pPr>
            <w:r>
              <w:t>0,65</w:t>
            </w:r>
          </w:p>
        </w:tc>
        <w:tc>
          <w:tcPr>
            <w:tcW w:w="1871" w:type="dxa"/>
          </w:tcPr>
          <w:p w:rsidR="000A6771" w:rsidRDefault="000A6771">
            <w:pPr>
              <w:pStyle w:val="ConsPlusNormal"/>
            </w:pPr>
            <w:r>
              <w:t>Усть-Илимск</w:t>
            </w:r>
          </w:p>
        </w:tc>
        <w:tc>
          <w:tcPr>
            <w:tcW w:w="1077" w:type="dxa"/>
          </w:tcPr>
          <w:p w:rsidR="000A6771" w:rsidRDefault="000A6771">
            <w:pPr>
              <w:pStyle w:val="ConsPlusNormal"/>
              <w:jc w:val="center"/>
            </w:pPr>
            <w:r>
              <w:t>58,0</w:t>
            </w:r>
          </w:p>
        </w:tc>
        <w:tc>
          <w:tcPr>
            <w:tcW w:w="964" w:type="dxa"/>
          </w:tcPr>
          <w:p w:rsidR="000A6771" w:rsidRDefault="000A6771">
            <w:pPr>
              <w:pStyle w:val="ConsPlusNormal"/>
              <w:jc w:val="center"/>
            </w:pPr>
            <w:r>
              <w:t>102,7</w:t>
            </w:r>
          </w:p>
        </w:tc>
        <w:tc>
          <w:tcPr>
            <w:tcW w:w="696" w:type="dxa"/>
          </w:tcPr>
          <w:p w:rsidR="000A6771" w:rsidRDefault="000A6771">
            <w:pPr>
              <w:pStyle w:val="ConsPlusNormal"/>
              <w:jc w:val="center"/>
            </w:pPr>
            <w:r>
              <w:t>1,35</w:t>
            </w:r>
          </w:p>
        </w:tc>
      </w:tr>
      <w:tr w:rsidR="000A6771">
        <w:tc>
          <w:tcPr>
            <w:tcW w:w="1757" w:type="dxa"/>
          </w:tcPr>
          <w:p w:rsidR="000A6771" w:rsidRDefault="000A6771">
            <w:pPr>
              <w:pStyle w:val="ConsPlusNormal"/>
            </w:pPr>
            <w:r>
              <w:t>Иркутск</w:t>
            </w:r>
          </w:p>
        </w:tc>
        <w:tc>
          <w:tcPr>
            <w:tcW w:w="1077" w:type="dxa"/>
          </w:tcPr>
          <w:p w:rsidR="000A6771" w:rsidRDefault="000A6771">
            <w:pPr>
              <w:pStyle w:val="ConsPlusNormal"/>
              <w:jc w:val="center"/>
            </w:pPr>
            <w:r>
              <w:t>52,3</w:t>
            </w:r>
          </w:p>
        </w:tc>
        <w:tc>
          <w:tcPr>
            <w:tcW w:w="888" w:type="dxa"/>
          </w:tcPr>
          <w:p w:rsidR="000A6771" w:rsidRDefault="000A6771">
            <w:pPr>
              <w:pStyle w:val="ConsPlusNormal"/>
              <w:jc w:val="center"/>
            </w:pPr>
            <w:r>
              <w:t>104,4</w:t>
            </w:r>
          </w:p>
        </w:tc>
        <w:tc>
          <w:tcPr>
            <w:tcW w:w="737" w:type="dxa"/>
          </w:tcPr>
          <w:p w:rsidR="000A6771" w:rsidRDefault="000A6771">
            <w:pPr>
              <w:pStyle w:val="ConsPlusNormal"/>
              <w:jc w:val="center"/>
            </w:pPr>
            <w:r>
              <w:t>1,10</w:t>
            </w:r>
          </w:p>
        </w:tc>
        <w:tc>
          <w:tcPr>
            <w:tcW w:w="1871" w:type="dxa"/>
          </w:tcPr>
          <w:p w:rsidR="000A6771" w:rsidRDefault="000A6771">
            <w:pPr>
              <w:pStyle w:val="ConsPlusNormal"/>
            </w:pPr>
            <w:r>
              <w:t>Усть-Уда</w:t>
            </w:r>
          </w:p>
        </w:tc>
        <w:tc>
          <w:tcPr>
            <w:tcW w:w="1077" w:type="dxa"/>
          </w:tcPr>
          <w:p w:rsidR="000A6771" w:rsidRDefault="000A6771">
            <w:pPr>
              <w:pStyle w:val="ConsPlusNormal"/>
              <w:jc w:val="center"/>
            </w:pPr>
            <w:r>
              <w:t>54,5</w:t>
            </w:r>
          </w:p>
        </w:tc>
        <w:tc>
          <w:tcPr>
            <w:tcW w:w="964" w:type="dxa"/>
          </w:tcPr>
          <w:p w:rsidR="000A6771" w:rsidRDefault="000A6771">
            <w:pPr>
              <w:pStyle w:val="ConsPlusNormal"/>
              <w:jc w:val="center"/>
            </w:pPr>
            <w:r>
              <w:t>103,3</w:t>
            </w:r>
          </w:p>
        </w:tc>
        <w:tc>
          <w:tcPr>
            <w:tcW w:w="696" w:type="dxa"/>
          </w:tcPr>
          <w:p w:rsidR="000A6771" w:rsidRDefault="000A6771">
            <w:pPr>
              <w:pStyle w:val="ConsPlusNormal"/>
              <w:jc w:val="center"/>
            </w:pPr>
            <w:r>
              <w:t>0,87</w:t>
            </w:r>
          </w:p>
        </w:tc>
      </w:tr>
      <w:tr w:rsidR="000A6771">
        <w:tc>
          <w:tcPr>
            <w:tcW w:w="1757" w:type="dxa"/>
          </w:tcPr>
          <w:p w:rsidR="000A6771" w:rsidRDefault="000A6771">
            <w:pPr>
              <w:pStyle w:val="ConsPlusNormal"/>
            </w:pPr>
            <w:r>
              <w:t>Казачинск</w:t>
            </w:r>
          </w:p>
        </w:tc>
        <w:tc>
          <w:tcPr>
            <w:tcW w:w="1077" w:type="dxa"/>
          </w:tcPr>
          <w:p w:rsidR="000A6771" w:rsidRDefault="000A6771">
            <w:pPr>
              <w:pStyle w:val="ConsPlusNormal"/>
              <w:jc w:val="center"/>
            </w:pPr>
            <w:r>
              <w:t>56,3</w:t>
            </w:r>
          </w:p>
        </w:tc>
        <w:tc>
          <w:tcPr>
            <w:tcW w:w="888" w:type="dxa"/>
          </w:tcPr>
          <w:p w:rsidR="000A6771" w:rsidRDefault="000A6771">
            <w:pPr>
              <w:pStyle w:val="ConsPlusNormal"/>
              <w:jc w:val="center"/>
            </w:pPr>
            <w:r>
              <w:t>107,5</w:t>
            </w:r>
          </w:p>
        </w:tc>
        <w:tc>
          <w:tcPr>
            <w:tcW w:w="737" w:type="dxa"/>
          </w:tcPr>
          <w:p w:rsidR="000A6771" w:rsidRDefault="000A6771">
            <w:pPr>
              <w:pStyle w:val="ConsPlusNormal"/>
              <w:jc w:val="center"/>
            </w:pPr>
            <w:r>
              <w:t>1,20</w:t>
            </w:r>
          </w:p>
        </w:tc>
        <w:tc>
          <w:tcPr>
            <w:tcW w:w="1871" w:type="dxa"/>
          </w:tcPr>
          <w:p w:rsidR="000A6771" w:rsidRDefault="000A6771">
            <w:pPr>
              <w:pStyle w:val="ConsPlusNormal"/>
            </w:pPr>
            <w:r>
              <w:t>Хамар-Дабан</w:t>
            </w:r>
          </w:p>
        </w:tc>
        <w:tc>
          <w:tcPr>
            <w:tcW w:w="1077" w:type="dxa"/>
          </w:tcPr>
          <w:p w:rsidR="000A6771" w:rsidRDefault="000A6771">
            <w:pPr>
              <w:pStyle w:val="ConsPlusNormal"/>
              <w:jc w:val="center"/>
            </w:pPr>
            <w:r>
              <w:t>51,5</w:t>
            </w:r>
          </w:p>
        </w:tc>
        <w:tc>
          <w:tcPr>
            <w:tcW w:w="964" w:type="dxa"/>
          </w:tcPr>
          <w:p w:rsidR="000A6771" w:rsidRDefault="000A6771">
            <w:pPr>
              <w:pStyle w:val="ConsPlusNormal"/>
              <w:jc w:val="center"/>
            </w:pPr>
            <w:r>
              <w:t>103,6</w:t>
            </w:r>
          </w:p>
        </w:tc>
        <w:tc>
          <w:tcPr>
            <w:tcW w:w="696" w:type="dxa"/>
          </w:tcPr>
          <w:p w:rsidR="000A6771" w:rsidRDefault="000A6771">
            <w:pPr>
              <w:pStyle w:val="ConsPlusNormal"/>
              <w:jc w:val="center"/>
            </w:pPr>
            <w:r>
              <w:t>0,78</w:t>
            </w:r>
          </w:p>
        </w:tc>
      </w:tr>
      <w:tr w:rsidR="000A6771">
        <w:tc>
          <w:tcPr>
            <w:tcW w:w="9067" w:type="dxa"/>
            <w:gridSpan w:val="8"/>
          </w:tcPr>
          <w:p w:rsidR="000A6771" w:rsidRDefault="000A6771">
            <w:pPr>
              <w:pStyle w:val="ConsPlusNormal"/>
              <w:jc w:val="center"/>
            </w:pPr>
            <w:r>
              <w:rPr>
                <w:b/>
              </w:rPr>
              <w:t>Камчатский край</w:t>
            </w:r>
          </w:p>
        </w:tc>
      </w:tr>
      <w:tr w:rsidR="000A6771">
        <w:tc>
          <w:tcPr>
            <w:tcW w:w="1757" w:type="dxa"/>
          </w:tcPr>
          <w:p w:rsidR="000A6771" w:rsidRDefault="000A6771">
            <w:pPr>
              <w:pStyle w:val="ConsPlusNormal"/>
              <w:jc w:val="both"/>
            </w:pPr>
            <w:r>
              <w:t>Ича</w:t>
            </w:r>
          </w:p>
        </w:tc>
        <w:tc>
          <w:tcPr>
            <w:tcW w:w="1077" w:type="dxa"/>
          </w:tcPr>
          <w:p w:rsidR="000A6771" w:rsidRDefault="000A6771">
            <w:pPr>
              <w:pStyle w:val="ConsPlusNormal"/>
              <w:jc w:val="center"/>
            </w:pPr>
            <w:r>
              <w:t>55,6</w:t>
            </w:r>
          </w:p>
        </w:tc>
        <w:tc>
          <w:tcPr>
            <w:tcW w:w="888" w:type="dxa"/>
          </w:tcPr>
          <w:p w:rsidR="000A6771" w:rsidRDefault="000A6771">
            <w:pPr>
              <w:pStyle w:val="ConsPlusNormal"/>
              <w:jc w:val="center"/>
            </w:pPr>
            <w:r>
              <w:t>155,6</w:t>
            </w:r>
          </w:p>
        </w:tc>
        <w:tc>
          <w:tcPr>
            <w:tcW w:w="737" w:type="dxa"/>
          </w:tcPr>
          <w:p w:rsidR="000A6771" w:rsidRDefault="000A6771">
            <w:pPr>
              <w:pStyle w:val="ConsPlusNormal"/>
              <w:jc w:val="center"/>
            </w:pPr>
            <w:r>
              <w:t>0,75</w:t>
            </w:r>
          </w:p>
        </w:tc>
        <w:tc>
          <w:tcPr>
            <w:tcW w:w="1871" w:type="dxa"/>
          </w:tcPr>
          <w:p w:rsidR="000A6771" w:rsidRDefault="000A6771">
            <w:pPr>
              <w:pStyle w:val="ConsPlusNormal"/>
              <w:jc w:val="both"/>
            </w:pPr>
            <w:r>
              <w:t>Петропавловск-Камчатский</w:t>
            </w:r>
          </w:p>
        </w:tc>
        <w:tc>
          <w:tcPr>
            <w:tcW w:w="1077" w:type="dxa"/>
          </w:tcPr>
          <w:p w:rsidR="000A6771" w:rsidRDefault="000A6771">
            <w:pPr>
              <w:pStyle w:val="ConsPlusNormal"/>
              <w:jc w:val="center"/>
            </w:pPr>
            <w:r>
              <w:t>53,0</w:t>
            </w:r>
          </w:p>
        </w:tc>
        <w:tc>
          <w:tcPr>
            <w:tcW w:w="964" w:type="dxa"/>
          </w:tcPr>
          <w:p w:rsidR="000A6771" w:rsidRDefault="000A6771">
            <w:pPr>
              <w:pStyle w:val="ConsPlusNormal"/>
              <w:jc w:val="center"/>
            </w:pPr>
            <w:r>
              <w:t>158,7</w:t>
            </w:r>
          </w:p>
        </w:tc>
        <w:tc>
          <w:tcPr>
            <w:tcW w:w="696" w:type="dxa"/>
          </w:tcPr>
          <w:p w:rsidR="000A6771" w:rsidRDefault="000A6771">
            <w:pPr>
              <w:pStyle w:val="ConsPlusNormal"/>
              <w:jc w:val="center"/>
            </w:pPr>
            <w:r>
              <w:t>0,55</w:t>
            </w:r>
          </w:p>
        </w:tc>
      </w:tr>
      <w:tr w:rsidR="000A6771">
        <w:tc>
          <w:tcPr>
            <w:tcW w:w="1757" w:type="dxa"/>
          </w:tcPr>
          <w:p w:rsidR="000A6771" w:rsidRDefault="000A6771">
            <w:pPr>
              <w:pStyle w:val="ConsPlusNormal"/>
              <w:jc w:val="both"/>
            </w:pPr>
            <w:r>
              <w:t>Никольское</w:t>
            </w:r>
          </w:p>
        </w:tc>
        <w:tc>
          <w:tcPr>
            <w:tcW w:w="1077" w:type="dxa"/>
          </w:tcPr>
          <w:p w:rsidR="000A6771" w:rsidRDefault="000A6771">
            <w:pPr>
              <w:pStyle w:val="ConsPlusNormal"/>
              <w:jc w:val="center"/>
            </w:pPr>
            <w:r>
              <w:t>55,2</w:t>
            </w:r>
          </w:p>
        </w:tc>
        <w:tc>
          <w:tcPr>
            <w:tcW w:w="888" w:type="dxa"/>
          </w:tcPr>
          <w:p w:rsidR="000A6771" w:rsidRDefault="000A6771">
            <w:pPr>
              <w:pStyle w:val="ConsPlusNormal"/>
              <w:jc w:val="center"/>
            </w:pPr>
            <w:r>
              <w:t>166,0</w:t>
            </w:r>
          </w:p>
        </w:tc>
        <w:tc>
          <w:tcPr>
            <w:tcW w:w="737" w:type="dxa"/>
          </w:tcPr>
          <w:p w:rsidR="000A6771" w:rsidRDefault="000A6771">
            <w:pPr>
              <w:pStyle w:val="ConsPlusNormal"/>
              <w:jc w:val="center"/>
            </w:pPr>
            <w:r>
              <w:t>0,50</w:t>
            </w:r>
          </w:p>
        </w:tc>
        <w:tc>
          <w:tcPr>
            <w:tcW w:w="1871" w:type="dxa"/>
          </w:tcPr>
          <w:p w:rsidR="000A6771" w:rsidRDefault="000A6771">
            <w:pPr>
              <w:pStyle w:val="ConsPlusNormal"/>
              <w:jc w:val="both"/>
            </w:pPr>
            <w:r>
              <w:t>Семячики</w:t>
            </w:r>
          </w:p>
        </w:tc>
        <w:tc>
          <w:tcPr>
            <w:tcW w:w="1077" w:type="dxa"/>
          </w:tcPr>
          <w:p w:rsidR="000A6771" w:rsidRDefault="000A6771">
            <w:pPr>
              <w:pStyle w:val="ConsPlusNormal"/>
              <w:jc w:val="center"/>
            </w:pPr>
            <w:r>
              <w:t>54,1</w:t>
            </w:r>
          </w:p>
        </w:tc>
        <w:tc>
          <w:tcPr>
            <w:tcW w:w="964" w:type="dxa"/>
          </w:tcPr>
          <w:p w:rsidR="000A6771" w:rsidRDefault="000A6771">
            <w:pPr>
              <w:pStyle w:val="ConsPlusNormal"/>
              <w:jc w:val="center"/>
            </w:pPr>
            <w:r>
              <w:t>160,0</w:t>
            </w:r>
          </w:p>
        </w:tc>
        <w:tc>
          <w:tcPr>
            <w:tcW w:w="696" w:type="dxa"/>
          </w:tcPr>
          <w:p w:rsidR="000A6771" w:rsidRDefault="000A6771">
            <w:pPr>
              <w:pStyle w:val="ConsPlusNormal"/>
              <w:jc w:val="center"/>
            </w:pPr>
            <w:r>
              <w:t>0,54</w:t>
            </w:r>
          </w:p>
        </w:tc>
      </w:tr>
      <w:tr w:rsidR="000A6771">
        <w:tc>
          <w:tcPr>
            <w:tcW w:w="1757" w:type="dxa"/>
          </w:tcPr>
          <w:p w:rsidR="000A6771" w:rsidRDefault="000A6771">
            <w:pPr>
              <w:pStyle w:val="ConsPlusNormal"/>
              <w:jc w:val="both"/>
            </w:pPr>
            <w:r>
              <w:t>Озерная</w:t>
            </w:r>
          </w:p>
        </w:tc>
        <w:tc>
          <w:tcPr>
            <w:tcW w:w="1077" w:type="dxa"/>
          </w:tcPr>
          <w:p w:rsidR="000A6771" w:rsidRDefault="000A6771">
            <w:pPr>
              <w:pStyle w:val="ConsPlusNormal"/>
              <w:jc w:val="center"/>
            </w:pPr>
            <w:r>
              <w:t>51,5</w:t>
            </w:r>
          </w:p>
        </w:tc>
        <w:tc>
          <w:tcPr>
            <w:tcW w:w="888" w:type="dxa"/>
          </w:tcPr>
          <w:p w:rsidR="000A6771" w:rsidRDefault="000A6771">
            <w:pPr>
              <w:pStyle w:val="ConsPlusNormal"/>
              <w:jc w:val="center"/>
            </w:pPr>
            <w:r>
              <w:t>156,5</w:t>
            </w:r>
          </w:p>
        </w:tc>
        <w:tc>
          <w:tcPr>
            <w:tcW w:w="737" w:type="dxa"/>
          </w:tcPr>
          <w:p w:rsidR="000A6771" w:rsidRDefault="000A6771">
            <w:pPr>
              <w:pStyle w:val="ConsPlusNormal"/>
              <w:jc w:val="center"/>
            </w:pPr>
            <w:r>
              <w:t>0,63</w:t>
            </w:r>
          </w:p>
        </w:tc>
        <w:tc>
          <w:tcPr>
            <w:tcW w:w="1871" w:type="dxa"/>
          </w:tcPr>
          <w:p w:rsidR="000A6771" w:rsidRDefault="000A6771">
            <w:pPr>
              <w:pStyle w:val="ConsPlusNormal"/>
              <w:jc w:val="both"/>
            </w:pPr>
            <w:r>
              <w:t>Усть-Камчатск</w:t>
            </w:r>
          </w:p>
        </w:tc>
        <w:tc>
          <w:tcPr>
            <w:tcW w:w="1077" w:type="dxa"/>
          </w:tcPr>
          <w:p w:rsidR="000A6771" w:rsidRDefault="000A6771">
            <w:pPr>
              <w:pStyle w:val="ConsPlusNormal"/>
              <w:jc w:val="center"/>
            </w:pPr>
            <w:r>
              <w:t>56,2</w:t>
            </w:r>
          </w:p>
        </w:tc>
        <w:tc>
          <w:tcPr>
            <w:tcW w:w="964" w:type="dxa"/>
          </w:tcPr>
          <w:p w:rsidR="000A6771" w:rsidRDefault="000A6771">
            <w:pPr>
              <w:pStyle w:val="ConsPlusNormal"/>
              <w:jc w:val="center"/>
            </w:pPr>
            <w:r>
              <w:t>162,7</w:t>
            </w:r>
          </w:p>
        </w:tc>
        <w:tc>
          <w:tcPr>
            <w:tcW w:w="696" w:type="dxa"/>
          </w:tcPr>
          <w:p w:rsidR="000A6771" w:rsidRDefault="000A6771">
            <w:pPr>
              <w:pStyle w:val="ConsPlusNormal"/>
              <w:jc w:val="center"/>
            </w:pPr>
            <w:r>
              <w:t>0,74</w:t>
            </w:r>
          </w:p>
        </w:tc>
      </w:tr>
      <w:tr w:rsidR="000A6771">
        <w:tc>
          <w:tcPr>
            <w:tcW w:w="9067" w:type="dxa"/>
            <w:gridSpan w:val="8"/>
          </w:tcPr>
          <w:p w:rsidR="000A6771" w:rsidRDefault="000A6771">
            <w:pPr>
              <w:pStyle w:val="ConsPlusNormal"/>
              <w:jc w:val="center"/>
            </w:pPr>
            <w:r>
              <w:rPr>
                <w:b/>
              </w:rPr>
              <w:t>Республика Карелия</w:t>
            </w:r>
          </w:p>
        </w:tc>
      </w:tr>
      <w:tr w:rsidR="000A6771">
        <w:tc>
          <w:tcPr>
            <w:tcW w:w="1757" w:type="dxa"/>
          </w:tcPr>
          <w:p w:rsidR="000A6771" w:rsidRDefault="000A6771">
            <w:pPr>
              <w:pStyle w:val="ConsPlusNormal"/>
              <w:jc w:val="both"/>
            </w:pPr>
            <w:r>
              <w:t>Кемь</w:t>
            </w:r>
          </w:p>
        </w:tc>
        <w:tc>
          <w:tcPr>
            <w:tcW w:w="1077" w:type="dxa"/>
          </w:tcPr>
          <w:p w:rsidR="000A6771" w:rsidRDefault="000A6771">
            <w:pPr>
              <w:pStyle w:val="ConsPlusNormal"/>
              <w:jc w:val="center"/>
            </w:pPr>
            <w:r>
              <w:t>65,0</w:t>
            </w:r>
          </w:p>
        </w:tc>
        <w:tc>
          <w:tcPr>
            <w:tcW w:w="888" w:type="dxa"/>
          </w:tcPr>
          <w:p w:rsidR="000A6771" w:rsidRDefault="000A6771">
            <w:pPr>
              <w:pStyle w:val="ConsPlusNormal"/>
              <w:jc w:val="center"/>
            </w:pPr>
            <w:r>
              <w:t>34,8</w:t>
            </w:r>
          </w:p>
        </w:tc>
        <w:tc>
          <w:tcPr>
            <w:tcW w:w="737" w:type="dxa"/>
          </w:tcPr>
          <w:p w:rsidR="000A6771" w:rsidRDefault="000A6771">
            <w:pPr>
              <w:pStyle w:val="ConsPlusNormal"/>
              <w:jc w:val="center"/>
            </w:pPr>
            <w:r>
              <w:t>1,19</w:t>
            </w:r>
          </w:p>
        </w:tc>
        <w:tc>
          <w:tcPr>
            <w:tcW w:w="1871" w:type="dxa"/>
          </w:tcPr>
          <w:p w:rsidR="000A6771" w:rsidRDefault="000A6771">
            <w:pPr>
              <w:pStyle w:val="ConsPlusNormal"/>
              <w:jc w:val="both"/>
            </w:pPr>
            <w:r>
              <w:t>Гридино</w:t>
            </w:r>
          </w:p>
        </w:tc>
        <w:tc>
          <w:tcPr>
            <w:tcW w:w="1077" w:type="dxa"/>
          </w:tcPr>
          <w:p w:rsidR="000A6771" w:rsidRDefault="000A6771">
            <w:pPr>
              <w:pStyle w:val="ConsPlusNormal"/>
              <w:jc w:val="center"/>
            </w:pPr>
            <w:r>
              <w:t>65,9</w:t>
            </w:r>
          </w:p>
        </w:tc>
        <w:tc>
          <w:tcPr>
            <w:tcW w:w="964" w:type="dxa"/>
          </w:tcPr>
          <w:p w:rsidR="000A6771" w:rsidRDefault="000A6771">
            <w:pPr>
              <w:pStyle w:val="ConsPlusNormal"/>
              <w:jc w:val="center"/>
            </w:pPr>
            <w:r>
              <w:t>34,8</w:t>
            </w:r>
          </w:p>
        </w:tc>
        <w:tc>
          <w:tcPr>
            <w:tcW w:w="696" w:type="dxa"/>
          </w:tcPr>
          <w:p w:rsidR="000A6771" w:rsidRDefault="000A6771">
            <w:pPr>
              <w:pStyle w:val="ConsPlusNormal"/>
              <w:jc w:val="center"/>
            </w:pPr>
            <w:r>
              <w:t>1,31</w:t>
            </w:r>
          </w:p>
        </w:tc>
      </w:tr>
      <w:tr w:rsidR="000A6771">
        <w:tc>
          <w:tcPr>
            <w:tcW w:w="9067" w:type="dxa"/>
            <w:gridSpan w:val="8"/>
          </w:tcPr>
          <w:p w:rsidR="000A6771" w:rsidRDefault="000A6771">
            <w:pPr>
              <w:pStyle w:val="ConsPlusNormal"/>
              <w:jc w:val="center"/>
            </w:pPr>
            <w:r>
              <w:rPr>
                <w:b/>
              </w:rPr>
              <w:t>Республика Коми</w:t>
            </w:r>
          </w:p>
        </w:tc>
      </w:tr>
      <w:tr w:rsidR="000A6771">
        <w:tc>
          <w:tcPr>
            <w:tcW w:w="1757" w:type="dxa"/>
          </w:tcPr>
          <w:p w:rsidR="000A6771" w:rsidRDefault="000A6771">
            <w:pPr>
              <w:pStyle w:val="ConsPlusNormal"/>
              <w:jc w:val="both"/>
            </w:pPr>
            <w:r>
              <w:t>Воркута</w:t>
            </w:r>
          </w:p>
        </w:tc>
        <w:tc>
          <w:tcPr>
            <w:tcW w:w="1077" w:type="dxa"/>
          </w:tcPr>
          <w:p w:rsidR="000A6771" w:rsidRDefault="000A6771">
            <w:pPr>
              <w:pStyle w:val="ConsPlusNormal"/>
              <w:jc w:val="center"/>
            </w:pPr>
            <w:r>
              <w:t>67,5</w:t>
            </w:r>
          </w:p>
        </w:tc>
        <w:tc>
          <w:tcPr>
            <w:tcW w:w="888" w:type="dxa"/>
          </w:tcPr>
          <w:p w:rsidR="000A6771" w:rsidRDefault="000A6771">
            <w:pPr>
              <w:pStyle w:val="ConsPlusNormal"/>
              <w:jc w:val="center"/>
            </w:pPr>
            <w:r>
              <w:t>64,0</w:t>
            </w:r>
          </w:p>
        </w:tc>
        <w:tc>
          <w:tcPr>
            <w:tcW w:w="737" w:type="dxa"/>
          </w:tcPr>
          <w:p w:rsidR="000A6771" w:rsidRDefault="000A6771">
            <w:pPr>
              <w:pStyle w:val="ConsPlusNormal"/>
              <w:jc w:val="center"/>
            </w:pPr>
            <w:r>
              <w:t>1,35</w:t>
            </w:r>
          </w:p>
        </w:tc>
        <w:tc>
          <w:tcPr>
            <w:tcW w:w="1871" w:type="dxa"/>
          </w:tcPr>
          <w:p w:rsidR="000A6771" w:rsidRDefault="000A6771">
            <w:pPr>
              <w:pStyle w:val="ConsPlusNormal"/>
              <w:jc w:val="both"/>
            </w:pPr>
            <w:r>
              <w:t>Троицко-Печорское</w:t>
            </w:r>
          </w:p>
        </w:tc>
        <w:tc>
          <w:tcPr>
            <w:tcW w:w="1077" w:type="dxa"/>
          </w:tcPr>
          <w:p w:rsidR="000A6771" w:rsidRDefault="000A6771">
            <w:pPr>
              <w:pStyle w:val="ConsPlusNormal"/>
              <w:jc w:val="center"/>
            </w:pPr>
            <w:r>
              <w:t>62,7</w:t>
            </w:r>
          </w:p>
        </w:tc>
        <w:tc>
          <w:tcPr>
            <w:tcW w:w="964" w:type="dxa"/>
          </w:tcPr>
          <w:p w:rsidR="000A6771" w:rsidRDefault="000A6771">
            <w:pPr>
              <w:pStyle w:val="ConsPlusNormal"/>
              <w:jc w:val="center"/>
            </w:pPr>
            <w:r>
              <w:t>56,2</w:t>
            </w:r>
          </w:p>
        </w:tc>
        <w:tc>
          <w:tcPr>
            <w:tcW w:w="696" w:type="dxa"/>
          </w:tcPr>
          <w:p w:rsidR="000A6771" w:rsidRDefault="000A6771">
            <w:pPr>
              <w:pStyle w:val="ConsPlusNormal"/>
              <w:jc w:val="center"/>
            </w:pPr>
            <w:r>
              <w:t>1,11</w:t>
            </w:r>
          </w:p>
        </w:tc>
      </w:tr>
      <w:tr w:rsidR="000A6771">
        <w:tc>
          <w:tcPr>
            <w:tcW w:w="1757" w:type="dxa"/>
          </w:tcPr>
          <w:p w:rsidR="000A6771" w:rsidRDefault="000A6771">
            <w:pPr>
              <w:pStyle w:val="ConsPlusNormal"/>
              <w:jc w:val="both"/>
            </w:pPr>
            <w:r>
              <w:t>Сыктывкар</w:t>
            </w:r>
          </w:p>
        </w:tc>
        <w:tc>
          <w:tcPr>
            <w:tcW w:w="1077" w:type="dxa"/>
          </w:tcPr>
          <w:p w:rsidR="000A6771" w:rsidRDefault="000A6771">
            <w:pPr>
              <w:pStyle w:val="ConsPlusNormal"/>
              <w:jc w:val="center"/>
            </w:pPr>
            <w:r>
              <w:t>61,7</w:t>
            </w:r>
          </w:p>
        </w:tc>
        <w:tc>
          <w:tcPr>
            <w:tcW w:w="888" w:type="dxa"/>
          </w:tcPr>
          <w:p w:rsidR="000A6771" w:rsidRDefault="000A6771">
            <w:pPr>
              <w:pStyle w:val="ConsPlusNormal"/>
              <w:jc w:val="center"/>
            </w:pPr>
            <w:r>
              <w:t>50,8</w:t>
            </w:r>
          </w:p>
        </w:tc>
        <w:tc>
          <w:tcPr>
            <w:tcW w:w="737" w:type="dxa"/>
          </w:tcPr>
          <w:p w:rsidR="000A6771" w:rsidRDefault="000A6771">
            <w:pPr>
              <w:pStyle w:val="ConsPlusNormal"/>
              <w:jc w:val="center"/>
            </w:pPr>
            <w:r>
              <w:t>1,03</w:t>
            </w:r>
          </w:p>
        </w:tc>
        <w:tc>
          <w:tcPr>
            <w:tcW w:w="1871" w:type="dxa"/>
          </w:tcPr>
          <w:p w:rsidR="000A6771" w:rsidRDefault="000A6771">
            <w:pPr>
              <w:pStyle w:val="ConsPlusNormal"/>
              <w:jc w:val="both"/>
            </w:pPr>
            <w:r>
              <w:t>Усть-Цильма</w:t>
            </w:r>
          </w:p>
        </w:tc>
        <w:tc>
          <w:tcPr>
            <w:tcW w:w="1077" w:type="dxa"/>
          </w:tcPr>
          <w:p w:rsidR="000A6771" w:rsidRDefault="000A6771">
            <w:pPr>
              <w:pStyle w:val="ConsPlusNormal"/>
              <w:jc w:val="center"/>
            </w:pPr>
            <w:r>
              <w:t>65,4</w:t>
            </w:r>
          </w:p>
        </w:tc>
        <w:tc>
          <w:tcPr>
            <w:tcW w:w="964" w:type="dxa"/>
          </w:tcPr>
          <w:p w:rsidR="000A6771" w:rsidRDefault="000A6771">
            <w:pPr>
              <w:pStyle w:val="ConsPlusNormal"/>
              <w:jc w:val="center"/>
            </w:pPr>
            <w:r>
              <w:t>52,3</w:t>
            </w:r>
          </w:p>
        </w:tc>
        <w:tc>
          <w:tcPr>
            <w:tcW w:w="696" w:type="dxa"/>
          </w:tcPr>
          <w:p w:rsidR="000A6771" w:rsidRDefault="000A6771">
            <w:pPr>
              <w:pStyle w:val="ConsPlusNormal"/>
              <w:jc w:val="center"/>
            </w:pPr>
            <w:r>
              <w:t>1,28</w:t>
            </w:r>
          </w:p>
        </w:tc>
      </w:tr>
      <w:tr w:rsidR="000A6771">
        <w:tc>
          <w:tcPr>
            <w:tcW w:w="9067" w:type="dxa"/>
            <w:gridSpan w:val="8"/>
          </w:tcPr>
          <w:p w:rsidR="000A6771" w:rsidRDefault="000A6771">
            <w:pPr>
              <w:pStyle w:val="ConsPlusNormal"/>
              <w:jc w:val="center"/>
            </w:pPr>
            <w:r>
              <w:rPr>
                <w:b/>
              </w:rPr>
              <w:t>Красноярский край</w:t>
            </w:r>
          </w:p>
        </w:tc>
      </w:tr>
      <w:tr w:rsidR="000A6771">
        <w:tc>
          <w:tcPr>
            <w:tcW w:w="1757" w:type="dxa"/>
          </w:tcPr>
          <w:p w:rsidR="000A6771" w:rsidRDefault="000A6771">
            <w:pPr>
              <w:pStyle w:val="ConsPlusNormal"/>
              <w:jc w:val="both"/>
            </w:pPr>
            <w:r>
              <w:t>Агата</w:t>
            </w:r>
          </w:p>
        </w:tc>
        <w:tc>
          <w:tcPr>
            <w:tcW w:w="1077" w:type="dxa"/>
          </w:tcPr>
          <w:p w:rsidR="000A6771" w:rsidRDefault="000A6771">
            <w:pPr>
              <w:pStyle w:val="ConsPlusNormal"/>
              <w:jc w:val="center"/>
            </w:pPr>
            <w:r>
              <w:t>66,9</w:t>
            </w:r>
          </w:p>
        </w:tc>
        <w:tc>
          <w:tcPr>
            <w:tcW w:w="888" w:type="dxa"/>
          </w:tcPr>
          <w:p w:rsidR="000A6771" w:rsidRDefault="000A6771">
            <w:pPr>
              <w:pStyle w:val="ConsPlusNormal"/>
              <w:jc w:val="center"/>
            </w:pPr>
            <w:r>
              <w:t>93,5</w:t>
            </w:r>
          </w:p>
        </w:tc>
        <w:tc>
          <w:tcPr>
            <w:tcW w:w="737" w:type="dxa"/>
          </w:tcPr>
          <w:p w:rsidR="000A6771" w:rsidRDefault="000A6771">
            <w:pPr>
              <w:pStyle w:val="ConsPlusNormal"/>
              <w:jc w:val="center"/>
            </w:pPr>
            <w:r>
              <w:t>1,31</w:t>
            </w:r>
          </w:p>
        </w:tc>
        <w:tc>
          <w:tcPr>
            <w:tcW w:w="1871" w:type="dxa"/>
          </w:tcPr>
          <w:p w:rsidR="000A6771" w:rsidRDefault="000A6771">
            <w:pPr>
              <w:pStyle w:val="ConsPlusNormal"/>
              <w:jc w:val="both"/>
            </w:pPr>
            <w:r>
              <w:t>Ессей</w:t>
            </w:r>
          </w:p>
        </w:tc>
        <w:tc>
          <w:tcPr>
            <w:tcW w:w="1077" w:type="dxa"/>
          </w:tcPr>
          <w:p w:rsidR="000A6771" w:rsidRDefault="000A6771">
            <w:pPr>
              <w:pStyle w:val="ConsPlusNormal"/>
              <w:jc w:val="center"/>
            </w:pPr>
            <w:r>
              <w:t>68,5</w:t>
            </w:r>
          </w:p>
        </w:tc>
        <w:tc>
          <w:tcPr>
            <w:tcW w:w="964" w:type="dxa"/>
          </w:tcPr>
          <w:p w:rsidR="000A6771" w:rsidRDefault="000A6771">
            <w:pPr>
              <w:pStyle w:val="ConsPlusNormal"/>
              <w:jc w:val="center"/>
            </w:pPr>
            <w:r>
              <w:t>102,4</w:t>
            </w:r>
          </w:p>
        </w:tc>
        <w:tc>
          <w:tcPr>
            <w:tcW w:w="696" w:type="dxa"/>
          </w:tcPr>
          <w:p w:rsidR="000A6771" w:rsidRDefault="000A6771">
            <w:pPr>
              <w:pStyle w:val="ConsPlusNormal"/>
              <w:jc w:val="center"/>
            </w:pPr>
            <w:r>
              <w:t>1,28</w:t>
            </w:r>
          </w:p>
        </w:tc>
      </w:tr>
      <w:tr w:rsidR="000A6771">
        <w:tc>
          <w:tcPr>
            <w:tcW w:w="1757" w:type="dxa"/>
          </w:tcPr>
          <w:p w:rsidR="000A6771" w:rsidRDefault="000A6771">
            <w:pPr>
              <w:pStyle w:val="ConsPlusNormal"/>
              <w:jc w:val="both"/>
            </w:pPr>
            <w:r>
              <w:t>Байкит</w:t>
            </w:r>
          </w:p>
        </w:tc>
        <w:tc>
          <w:tcPr>
            <w:tcW w:w="1077" w:type="dxa"/>
          </w:tcPr>
          <w:p w:rsidR="000A6771" w:rsidRDefault="000A6771">
            <w:pPr>
              <w:pStyle w:val="ConsPlusNormal"/>
              <w:jc w:val="center"/>
            </w:pPr>
            <w:r>
              <w:t>61,7</w:t>
            </w:r>
          </w:p>
        </w:tc>
        <w:tc>
          <w:tcPr>
            <w:tcW w:w="888" w:type="dxa"/>
          </w:tcPr>
          <w:p w:rsidR="000A6771" w:rsidRDefault="000A6771">
            <w:pPr>
              <w:pStyle w:val="ConsPlusNormal"/>
              <w:jc w:val="center"/>
            </w:pPr>
            <w:r>
              <w:t>96,4</w:t>
            </w:r>
          </w:p>
        </w:tc>
        <w:tc>
          <w:tcPr>
            <w:tcW w:w="737" w:type="dxa"/>
          </w:tcPr>
          <w:p w:rsidR="000A6771" w:rsidRDefault="000A6771">
            <w:pPr>
              <w:pStyle w:val="ConsPlusNormal"/>
              <w:jc w:val="center"/>
            </w:pPr>
            <w:r>
              <w:t>1,42</w:t>
            </w:r>
          </w:p>
        </w:tc>
        <w:tc>
          <w:tcPr>
            <w:tcW w:w="1871" w:type="dxa"/>
          </w:tcPr>
          <w:p w:rsidR="000A6771" w:rsidRDefault="000A6771">
            <w:pPr>
              <w:pStyle w:val="ConsPlusNormal"/>
              <w:jc w:val="both"/>
            </w:pPr>
            <w:r>
              <w:t>Игарка</w:t>
            </w:r>
          </w:p>
        </w:tc>
        <w:tc>
          <w:tcPr>
            <w:tcW w:w="1077" w:type="dxa"/>
          </w:tcPr>
          <w:p w:rsidR="000A6771" w:rsidRDefault="000A6771">
            <w:pPr>
              <w:pStyle w:val="ConsPlusNormal"/>
              <w:jc w:val="center"/>
            </w:pPr>
            <w:r>
              <w:t>67,5</w:t>
            </w:r>
          </w:p>
        </w:tc>
        <w:tc>
          <w:tcPr>
            <w:tcW w:w="964" w:type="dxa"/>
          </w:tcPr>
          <w:p w:rsidR="000A6771" w:rsidRDefault="000A6771">
            <w:pPr>
              <w:pStyle w:val="ConsPlusNormal"/>
              <w:jc w:val="center"/>
            </w:pPr>
            <w:r>
              <w:t>86,6</w:t>
            </w:r>
          </w:p>
        </w:tc>
        <w:tc>
          <w:tcPr>
            <w:tcW w:w="696" w:type="dxa"/>
          </w:tcPr>
          <w:p w:rsidR="000A6771" w:rsidRDefault="000A6771">
            <w:pPr>
              <w:pStyle w:val="ConsPlusNormal"/>
              <w:jc w:val="center"/>
            </w:pPr>
            <w:r>
              <w:t>1,33</w:t>
            </w:r>
          </w:p>
        </w:tc>
      </w:tr>
      <w:tr w:rsidR="000A6771">
        <w:tc>
          <w:tcPr>
            <w:tcW w:w="1757" w:type="dxa"/>
          </w:tcPr>
          <w:p w:rsidR="000A6771" w:rsidRDefault="000A6771">
            <w:pPr>
              <w:pStyle w:val="ConsPlusNormal"/>
              <w:jc w:val="both"/>
            </w:pPr>
            <w:r>
              <w:t>Ванавара</w:t>
            </w:r>
          </w:p>
        </w:tc>
        <w:tc>
          <w:tcPr>
            <w:tcW w:w="1077" w:type="dxa"/>
          </w:tcPr>
          <w:p w:rsidR="000A6771" w:rsidRDefault="000A6771">
            <w:pPr>
              <w:pStyle w:val="ConsPlusNormal"/>
              <w:jc w:val="center"/>
            </w:pPr>
            <w:r>
              <w:t>60,3</w:t>
            </w:r>
          </w:p>
        </w:tc>
        <w:tc>
          <w:tcPr>
            <w:tcW w:w="888" w:type="dxa"/>
          </w:tcPr>
          <w:p w:rsidR="000A6771" w:rsidRDefault="000A6771">
            <w:pPr>
              <w:pStyle w:val="ConsPlusNormal"/>
              <w:jc w:val="center"/>
            </w:pPr>
            <w:r>
              <w:t>102,3</w:t>
            </w:r>
          </w:p>
        </w:tc>
        <w:tc>
          <w:tcPr>
            <w:tcW w:w="737" w:type="dxa"/>
          </w:tcPr>
          <w:p w:rsidR="000A6771" w:rsidRDefault="000A6771">
            <w:pPr>
              <w:pStyle w:val="ConsPlusNormal"/>
              <w:jc w:val="center"/>
            </w:pPr>
            <w:r>
              <w:t>1,50</w:t>
            </w:r>
          </w:p>
        </w:tc>
        <w:tc>
          <w:tcPr>
            <w:tcW w:w="1871" w:type="dxa"/>
          </w:tcPr>
          <w:p w:rsidR="000A6771" w:rsidRDefault="000A6771">
            <w:pPr>
              <w:pStyle w:val="ConsPlusNormal"/>
              <w:jc w:val="both"/>
            </w:pPr>
            <w:r>
              <w:t>Норильск</w:t>
            </w:r>
          </w:p>
        </w:tc>
        <w:tc>
          <w:tcPr>
            <w:tcW w:w="1077" w:type="dxa"/>
          </w:tcPr>
          <w:p w:rsidR="000A6771" w:rsidRDefault="000A6771">
            <w:pPr>
              <w:pStyle w:val="ConsPlusNormal"/>
              <w:jc w:val="center"/>
            </w:pPr>
            <w:r>
              <w:t>69,5</w:t>
            </w:r>
          </w:p>
        </w:tc>
        <w:tc>
          <w:tcPr>
            <w:tcW w:w="964" w:type="dxa"/>
          </w:tcPr>
          <w:p w:rsidR="000A6771" w:rsidRDefault="000A6771">
            <w:pPr>
              <w:pStyle w:val="ConsPlusNormal"/>
              <w:jc w:val="center"/>
            </w:pPr>
            <w:r>
              <w:t>88,3</w:t>
            </w:r>
          </w:p>
        </w:tc>
        <w:tc>
          <w:tcPr>
            <w:tcW w:w="696" w:type="dxa"/>
          </w:tcPr>
          <w:p w:rsidR="000A6771" w:rsidRDefault="000A6771">
            <w:pPr>
              <w:pStyle w:val="ConsPlusNormal"/>
              <w:jc w:val="center"/>
            </w:pPr>
            <w:r>
              <w:t>1,49</w:t>
            </w:r>
          </w:p>
        </w:tc>
      </w:tr>
      <w:tr w:rsidR="000A6771">
        <w:tc>
          <w:tcPr>
            <w:tcW w:w="1757" w:type="dxa"/>
          </w:tcPr>
          <w:p w:rsidR="000A6771" w:rsidRDefault="000A6771">
            <w:pPr>
              <w:pStyle w:val="ConsPlusNormal"/>
              <w:jc w:val="both"/>
            </w:pPr>
            <w:r>
              <w:lastRenderedPageBreak/>
              <w:t>Верхне-Имбатское</w:t>
            </w:r>
          </w:p>
        </w:tc>
        <w:tc>
          <w:tcPr>
            <w:tcW w:w="1077" w:type="dxa"/>
          </w:tcPr>
          <w:p w:rsidR="000A6771" w:rsidRDefault="000A6771">
            <w:pPr>
              <w:pStyle w:val="ConsPlusNormal"/>
              <w:jc w:val="center"/>
            </w:pPr>
            <w:r>
              <w:t>63,2</w:t>
            </w:r>
          </w:p>
        </w:tc>
        <w:tc>
          <w:tcPr>
            <w:tcW w:w="888" w:type="dxa"/>
          </w:tcPr>
          <w:p w:rsidR="000A6771" w:rsidRDefault="000A6771">
            <w:pPr>
              <w:pStyle w:val="ConsPlusNormal"/>
              <w:jc w:val="center"/>
            </w:pPr>
            <w:r>
              <w:t>88,1</w:t>
            </w:r>
          </w:p>
        </w:tc>
        <w:tc>
          <w:tcPr>
            <w:tcW w:w="737" w:type="dxa"/>
          </w:tcPr>
          <w:p w:rsidR="000A6771" w:rsidRDefault="000A6771">
            <w:pPr>
              <w:pStyle w:val="ConsPlusNormal"/>
              <w:jc w:val="center"/>
            </w:pPr>
            <w:r>
              <w:t>1,47</w:t>
            </w:r>
          </w:p>
        </w:tc>
        <w:tc>
          <w:tcPr>
            <w:tcW w:w="1871" w:type="dxa"/>
          </w:tcPr>
          <w:p w:rsidR="000A6771" w:rsidRDefault="000A6771">
            <w:pPr>
              <w:pStyle w:val="ConsPlusNormal"/>
              <w:jc w:val="both"/>
            </w:pPr>
            <w:r>
              <w:t>Туруханск</w:t>
            </w:r>
          </w:p>
        </w:tc>
        <w:tc>
          <w:tcPr>
            <w:tcW w:w="1077" w:type="dxa"/>
          </w:tcPr>
          <w:p w:rsidR="000A6771" w:rsidRDefault="000A6771">
            <w:pPr>
              <w:pStyle w:val="ConsPlusNormal"/>
              <w:jc w:val="center"/>
            </w:pPr>
            <w:r>
              <w:t>65,9</w:t>
            </w:r>
          </w:p>
        </w:tc>
        <w:tc>
          <w:tcPr>
            <w:tcW w:w="964" w:type="dxa"/>
          </w:tcPr>
          <w:p w:rsidR="000A6771" w:rsidRDefault="000A6771">
            <w:pPr>
              <w:pStyle w:val="ConsPlusNormal"/>
              <w:jc w:val="center"/>
            </w:pPr>
            <w:r>
              <w:t>88,1</w:t>
            </w:r>
          </w:p>
        </w:tc>
        <w:tc>
          <w:tcPr>
            <w:tcW w:w="696" w:type="dxa"/>
          </w:tcPr>
          <w:p w:rsidR="000A6771" w:rsidRDefault="000A6771">
            <w:pPr>
              <w:pStyle w:val="ConsPlusNormal"/>
              <w:jc w:val="center"/>
            </w:pPr>
            <w:r>
              <w:t>1,23</w:t>
            </w:r>
          </w:p>
        </w:tc>
      </w:tr>
      <w:tr w:rsidR="000A6771">
        <w:tc>
          <w:tcPr>
            <w:tcW w:w="1757" w:type="dxa"/>
          </w:tcPr>
          <w:p w:rsidR="000A6771" w:rsidRDefault="000A6771">
            <w:pPr>
              <w:pStyle w:val="ConsPlusNormal"/>
              <w:jc w:val="both"/>
            </w:pPr>
            <w:r>
              <w:t>Волочанка</w:t>
            </w:r>
          </w:p>
        </w:tc>
        <w:tc>
          <w:tcPr>
            <w:tcW w:w="1077" w:type="dxa"/>
          </w:tcPr>
          <w:p w:rsidR="000A6771" w:rsidRDefault="000A6771">
            <w:pPr>
              <w:pStyle w:val="ConsPlusNormal"/>
              <w:jc w:val="center"/>
            </w:pPr>
            <w:r>
              <w:t>71,0</w:t>
            </w:r>
          </w:p>
        </w:tc>
        <w:tc>
          <w:tcPr>
            <w:tcW w:w="888" w:type="dxa"/>
          </w:tcPr>
          <w:p w:rsidR="000A6771" w:rsidRDefault="000A6771">
            <w:pPr>
              <w:pStyle w:val="ConsPlusNormal"/>
              <w:jc w:val="center"/>
            </w:pPr>
            <w:r>
              <w:t>94,5</w:t>
            </w:r>
          </w:p>
        </w:tc>
        <w:tc>
          <w:tcPr>
            <w:tcW w:w="737" w:type="dxa"/>
          </w:tcPr>
          <w:p w:rsidR="000A6771" w:rsidRDefault="000A6771">
            <w:pPr>
              <w:pStyle w:val="ConsPlusNormal"/>
              <w:jc w:val="center"/>
            </w:pPr>
            <w:r>
              <w:t>1,41</w:t>
            </w:r>
          </w:p>
        </w:tc>
        <w:tc>
          <w:tcPr>
            <w:tcW w:w="1871" w:type="dxa"/>
          </w:tcPr>
          <w:p w:rsidR="000A6771" w:rsidRDefault="000A6771">
            <w:pPr>
              <w:pStyle w:val="ConsPlusNormal"/>
              <w:jc w:val="both"/>
            </w:pPr>
            <w:r>
              <w:t>Тура</w:t>
            </w:r>
          </w:p>
        </w:tc>
        <w:tc>
          <w:tcPr>
            <w:tcW w:w="1077" w:type="dxa"/>
          </w:tcPr>
          <w:p w:rsidR="000A6771" w:rsidRDefault="000A6771">
            <w:pPr>
              <w:pStyle w:val="ConsPlusNormal"/>
              <w:jc w:val="center"/>
            </w:pPr>
            <w:r>
              <w:t>64,3</w:t>
            </w:r>
          </w:p>
        </w:tc>
        <w:tc>
          <w:tcPr>
            <w:tcW w:w="964" w:type="dxa"/>
          </w:tcPr>
          <w:p w:rsidR="000A6771" w:rsidRDefault="000A6771">
            <w:pPr>
              <w:pStyle w:val="ConsPlusNormal"/>
              <w:jc w:val="center"/>
            </w:pPr>
            <w:r>
              <w:t>100,2</w:t>
            </w:r>
          </w:p>
        </w:tc>
        <w:tc>
          <w:tcPr>
            <w:tcW w:w="696" w:type="dxa"/>
          </w:tcPr>
          <w:p w:rsidR="000A6771" w:rsidRDefault="000A6771">
            <w:pPr>
              <w:pStyle w:val="ConsPlusNormal"/>
              <w:jc w:val="center"/>
            </w:pPr>
            <w:r>
              <w:t>1,17</w:t>
            </w:r>
          </w:p>
        </w:tc>
      </w:tr>
      <w:tr w:rsidR="000A6771">
        <w:tc>
          <w:tcPr>
            <w:tcW w:w="9067" w:type="dxa"/>
            <w:gridSpan w:val="8"/>
          </w:tcPr>
          <w:p w:rsidR="000A6771" w:rsidRDefault="000A6771">
            <w:pPr>
              <w:pStyle w:val="ConsPlusNormal"/>
              <w:jc w:val="center"/>
            </w:pPr>
            <w:r>
              <w:rPr>
                <w:b/>
              </w:rPr>
              <w:t>Магаданская область</w:t>
            </w:r>
          </w:p>
        </w:tc>
      </w:tr>
      <w:tr w:rsidR="000A6771">
        <w:tc>
          <w:tcPr>
            <w:tcW w:w="1757" w:type="dxa"/>
          </w:tcPr>
          <w:p w:rsidR="000A6771" w:rsidRDefault="000A6771">
            <w:pPr>
              <w:pStyle w:val="ConsPlusNormal"/>
              <w:jc w:val="both"/>
            </w:pPr>
            <w:r>
              <w:t>Атка</w:t>
            </w:r>
          </w:p>
        </w:tc>
        <w:tc>
          <w:tcPr>
            <w:tcW w:w="1077" w:type="dxa"/>
          </w:tcPr>
          <w:p w:rsidR="000A6771" w:rsidRDefault="000A6771">
            <w:pPr>
              <w:pStyle w:val="ConsPlusNormal"/>
              <w:jc w:val="center"/>
            </w:pPr>
            <w:r>
              <w:t>60,9</w:t>
            </w:r>
          </w:p>
        </w:tc>
        <w:tc>
          <w:tcPr>
            <w:tcW w:w="888" w:type="dxa"/>
          </w:tcPr>
          <w:p w:rsidR="000A6771" w:rsidRDefault="000A6771">
            <w:pPr>
              <w:pStyle w:val="ConsPlusNormal"/>
              <w:jc w:val="center"/>
            </w:pPr>
            <w:r>
              <w:t>151,7</w:t>
            </w:r>
          </w:p>
        </w:tc>
        <w:tc>
          <w:tcPr>
            <w:tcW w:w="737" w:type="dxa"/>
          </w:tcPr>
          <w:p w:rsidR="000A6771" w:rsidRDefault="000A6771">
            <w:pPr>
              <w:pStyle w:val="ConsPlusNormal"/>
              <w:jc w:val="center"/>
            </w:pPr>
            <w:r>
              <w:t>1,19</w:t>
            </w:r>
          </w:p>
        </w:tc>
        <w:tc>
          <w:tcPr>
            <w:tcW w:w="1871" w:type="dxa"/>
          </w:tcPr>
          <w:p w:rsidR="000A6771" w:rsidRDefault="000A6771">
            <w:pPr>
              <w:pStyle w:val="ConsPlusNormal"/>
              <w:jc w:val="both"/>
            </w:pPr>
            <w:r>
              <w:t>Магадан, Нагаева бухта</w:t>
            </w:r>
          </w:p>
        </w:tc>
        <w:tc>
          <w:tcPr>
            <w:tcW w:w="1077" w:type="dxa"/>
          </w:tcPr>
          <w:p w:rsidR="000A6771" w:rsidRDefault="000A6771">
            <w:pPr>
              <w:pStyle w:val="ConsPlusNormal"/>
              <w:jc w:val="center"/>
            </w:pPr>
            <w:r>
              <w:t>59,55</w:t>
            </w:r>
          </w:p>
        </w:tc>
        <w:tc>
          <w:tcPr>
            <w:tcW w:w="964" w:type="dxa"/>
          </w:tcPr>
          <w:p w:rsidR="000A6771" w:rsidRDefault="000A6771">
            <w:pPr>
              <w:pStyle w:val="ConsPlusNormal"/>
              <w:jc w:val="center"/>
            </w:pPr>
            <w:r>
              <w:t>150,78</w:t>
            </w:r>
          </w:p>
        </w:tc>
        <w:tc>
          <w:tcPr>
            <w:tcW w:w="696" w:type="dxa"/>
          </w:tcPr>
          <w:p w:rsidR="000A6771" w:rsidRDefault="000A6771">
            <w:pPr>
              <w:pStyle w:val="ConsPlusNormal"/>
              <w:jc w:val="center"/>
            </w:pPr>
            <w:r>
              <w:t>0,74</w:t>
            </w:r>
          </w:p>
        </w:tc>
      </w:tr>
      <w:tr w:rsidR="000A6771">
        <w:tc>
          <w:tcPr>
            <w:tcW w:w="1757" w:type="dxa"/>
          </w:tcPr>
          <w:p w:rsidR="000A6771" w:rsidRDefault="000A6771">
            <w:pPr>
              <w:pStyle w:val="ConsPlusNormal"/>
              <w:jc w:val="both"/>
            </w:pPr>
            <w:r>
              <w:t>Кедон</w:t>
            </w:r>
          </w:p>
        </w:tc>
        <w:tc>
          <w:tcPr>
            <w:tcW w:w="1077" w:type="dxa"/>
          </w:tcPr>
          <w:p w:rsidR="000A6771" w:rsidRDefault="000A6771">
            <w:pPr>
              <w:pStyle w:val="ConsPlusNormal"/>
              <w:jc w:val="center"/>
            </w:pPr>
            <w:r>
              <w:t>64,0</w:t>
            </w:r>
          </w:p>
        </w:tc>
        <w:tc>
          <w:tcPr>
            <w:tcW w:w="888" w:type="dxa"/>
          </w:tcPr>
          <w:p w:rsidR="000A6771" w:rsidRDefault="000A6771">
            <w:pPr>
              <w:pStyle w:val="ConsPlusNormal"/>
              <w:jc w:val="center"/>
            </w:pPr>
            <w:r>
              <w:t>158,9</w:t>
            </w:r>
          </w:p>
        </w:tc>
        <w:tc>
          <w:tcPr>
            <w:tcW w:w="737" w:type="dxa"/>
          </w:tcPr>
          <w:p w:rsidR="000A6771" w:rsidRDefault="000A6771">
            <w:pPr>
              <w:pStyle w:val="ConsPlusNormal"/>
              <w:jc w:val="center"/>
            </w:pPr>
            <w:r>
              <w:t>1,02</w:t>
            </w:r>
          </w:p>
        </w:tc>
        <w:tc>
          <w:tcPr>
            <w:tcW w:w="1871" w:type="dxa"/>
          </w:tcPr>
          <w:p w:rsidR="000A6771" w:rsidRDefault="000A6771">
            <w:pPr>
              <w:pStyle w:val="ConsPlusNormal"/>
              <w:jc w:val="both"/>
            </w:pPr>
            <w:r>
              <w:t>Сеймчан</w:t>
            </w:r>
          </w:p>
        </w:tc>
        <w:tc>
          <w:tcPr>
            <w:tcW w:w="1077" w:type="dxa"/>
          </w:tcPr>
          <w:p w:rsidR="000A6771" w:rsidRDefault="000A6771">
            <w:pPr>
              <w:pStyle w:val="ConsPlusNormal"/>
              <w:jc w:val="center"/>
            </w:pPr>
            <w:r>
              <w:t>62,92</w:t>
            </w:r>
          </w:p>
        </w:tc>
        <w:tc>
          <w:tcPr>
            <w:tcW w:w="964" w:type="dxa"/>
          </w:tcPr>
          <w:p w:rsidR="000A6771" w:rsidRDefault="000A6771">
            <w:pPr>
              <w:pStyle w:val="ConsPlusNormal"/>
              <w:jc w:val="center"/>
            </w:pPr>
            <w:r>
              <w:t>152,42</w:t>
            </w:r>
          </w:p>
        </w:tc>
        <w:tc>
          <w:tcPr>
            <w:tcW w:w="696" w:type="dxa"/>
          </w:tcPr>
          <w:p w:rsidR="000A6771" w:rsidRDefault="000A6771">
            <w:pPr>
              <w:pStyle w:val="ConsPlusNormal"/>
              <w:jc w:val="center"/>
            </w:pPr>
            <w:r>
              <w:t>0,96</w:t>
            </w:r>
          </w:p>
        </w:tc>
      </w:tr>
      <w:tr w:rsidR="000A6771">
        <w:tc>
          <w:tcPr>
            <w:tcW w:w="9067" w:type="dxa"/>
            <w:gridSpan w:val="8"/>
          </w:tcPr>
          <w:p w:rsidR="000A6771" w:rsidRDefault="000A6771">
            <w:pPr>
              <w:pStyle w:val="ConsPlusNormal"/>
              <w:jc w:val="center"/>
            </w:pPr>
            <w:r>
              <w:rPr>
                <w:b/>
              </w:rPr>
              <w:t>Мурманская область</w:t>
            </w:r>
          </w:p>
        </w:tc>
      </w:tr>
      <w:tr w:rsidR="000A6771">
        <w:tc>
          <w:tcPr>
            <w:tcW w:w="1757" w:type="dxa"/>
          </w:tcPr>
          <w:p w:rsidR="000A6771" w:rsidRDefault="000A6771">
            <w:pPr>
              <w:pStyle w:val="ConsPlusNormal"/>
              <w:jc w:val="both"/>
            </w:pPr>
            <w:r>
              <w:t>Кола</w:t>
            </w:r>
          </w:p>
        </w:tc>
        <w:tc>
          <w:tcPr>
            <w:tcW w:w="1077" w:type="dxa"/>
          </w:tcPr>
          <w:p w:rsidR="000A6771" w:rsidRDefault="000A6771">
            <w:pPr>
              <w:pStyle w:val="ConsPlusNormal"/>
              <w:jc w:val="center"/>
            </w:pPr>
            <w:r>
              <w:t>68,8</w:t>
            </w:r>
          </w:p>
        </w:tc>
        <w:tc>
          <w:tcPr>
            <w:tcW w:w="888" w:type="dxa"/>
          </w:tcPr>
          <w:p w:rsidR="000A6771" w:rsidRDefault="000A6771">
            <w:pPr>
              <w:pStyle w:val="ConsPlusNormal"/>
              <w:jc w:val="center"/>
            </w:pPr>
            <w:r>
              <w:t>33,0</w:t>
            </w:r>
          </w:p>
        </w:tc>
        <w:tc>
          <w:tcPr>
            <w:tcW w:w="737" w:type="dxa"/>
          </w:tcPr>
          <w:p w:rsidR="000A6771" w:rsidRDefault="000A6771">
            <w:pPr>
              <w:pStyle w:val="ConsPlusNormal"/>
              <w:jc w:val="center"/>
            </w:pPr>
            <w:r>
              <w:t>1,29</w:t>
            </w:r>
          </w:p>
        </w:tc>
        <w:tc>
          <w:tcPr>
            <w:tcW w:w="1871" w:type="dxa"/>
          </w:tcPr>
          <w:p w:rsidR="000A6771" w:rsidRDefault="000A6771">
            <w:pPr>
              <w:pStyle w:val="ConsPlusNormal"/>
              <w:jc w:val="both"/>
            </w:pPr>
            <w:r>
              <w:t>Мурманск</w:t>
            </w:r>
          </w:p>
        </w:tc>
        <w:tc>
          <w:tcPr>
            <w:tcW w:w="1077" w:type="dxa"/>
          </w:tcPr>
          <w:p w:rsidR="000A6771" w:rsidRDefault="000A6771">
            <w:pPr>
              <w:pStyle w:val="ConsPlusNormal"/>
              <w:jc w:val="center"/>
            </w:pPr>
            <w:r>
              <w:t>69,0</w:t>
            </w:r>
          </w:p>
        </w:tc>
        <w:tc>
          <w:tcPr>
            <w:tcW w:w="964" w:type="dxa"/>
          </w:tcPr>
          <w:p w:rsidR="000A6771" w:rsidRDefault="000A6771">
            <w:pPr>
              <w:pStyle w:val="ConsPlusNormal"/>
              <w:jc w:val="center"/>
            </w:pPr>
            <w:r>
              <w:t>33,0</w:t>
            </w:r>
          </w:p>
        </w:tc>
        <w:tc>
          <w:tcPr>
            <w:tcW w:w="696" w:type="dxa"/>
          </w:tcPr>
          <w:p w:rsidR="000A6771" w:rsidRDefault="000A6771">
            <w:pPr>
              <w:pStyle w:val="ConsPlusNormal"/>
              <w:jc w:val="center"/>
            </w:pPr>
            <w:r>
              <w:t>1,17</w:t>
            </w:r>
          </w:p>
        </w:tc>
      </w:tr>
      <w:tr w:rsidR="000A6771">
        <w:tc>
          <w:tcPr>
            <w:tcW w:w="9067" w:type="dxa"/>
            <w:gridSpan w:val="8"/>
          </w:tcPr>
          <w:p w:rsidR="000A6771" w:rsidRDefault="000A6771">
            <w:pPr>
              <w:pStyle w:val="ConsPlusNormal"/>
              <w:jc w:val="center"/>
            </w:pPr>
            <w:r>
              <w:rPr>
                <w:b/>
              </w:rPr>
              <w:t>Ненецкий автономный округ</w:t>
            </w:r>
          </w:p>
        </w:tc>
      </w:tr>
      <w:tr w:rsidR="000A6771">
        <w:tc>
          <w:tcPr>
            <w:tcW w:w="1757" w:type="dxa"/>
          </w:tcPr>
          <w:p w:rsidR="000A6771" w:rsidRDefault="000A6771">
            <w:pPr>
              <w:pStyle w:val="ConsPlusNormal"/>
              <w:jc w:val="both"/>
            </w:pPr>
            <w:r>
              <w:t>Амдерма</w:t>
            </w:r>
          </w:p>
        </w:tc>
        <w:tc>
          <w:tcPr>
            <w:tcW w:w="1077" w:type="dxa"/>
          </w:tcPr>
          <w:p w:rsidR="000A6771" w:rsidRDefault="000A6771">
            <w:pPr>
              <w:pStyle w:val="ConsPlusNormal"/>
              <w:jc w:val="center"/>
            </w:pPr>
            <w:r>
              <w:t>69,8</w:t>
            </w:r>
          </w:p>
        </w:tc>
        <w:tc>
          <w:tcPr>
            <w:tcW w:w="888" w:type="dxa"/>
          </w:tcPr>
          <w:p w:rsidR="000A6771" w:rsidRDefault="000A6771">
            <w:pPr>
              <w:pStyle w:val="ConsPlusNormal"/>
              <w:jc w:val="center"/>
            </w:pPr>
            <w:r>
              <w:t>61,7</w:t>
            </w:r>
          </w:p>
        </w:tc>
        <w:tc>
          <w:tcPr>
            <w:tcW w:w="737" w:type="dxa"/>
          </w:tcPr>
          <w:p w:rsidR="000A6771" w:rsidRDefault="000A6771">
            <w:pPr>
              <w:pStyle w:val="ConsPlusNormal"/>
              <w:jc w:val="center"/>
            </w:pPr>
            <w:r>
              <w:t>1,49</w:t>
            </w:r>
          </w:p>
        </w:tc>
        <w:tc>
          <w:tcPr>
            <w:tcW w:w="1871" w:type="dxa"/>
          </w:tcPr>
          <w:p w:rsidR="000A6771" w:rsidRDefault="000A6771">
            <w:pPr>
              <w:pStyle w:val="ConsPlusNormal"/>
              <w:jc w:val="both"/>
            </w:pPr>
            <w:r>
              <w:t>Малые Кармакулы</w:t>
            </w:r>
          </w:p>
        </w:tc>
        <w:tc>
          <w:tcPr>
            <w:tcW w:w="1077" w:type="dxa"/>
          </w:tcPr>
          <w:p w:rsidR="000A6771" w:rsidRDefault="000A6771">
            <w:pPr>
              <w:pStyle w:val="ConsPlusNormal"/>
              <w:jc w:val="center"/>
            </w:pPr>
            <w:r>
              <w:t>72,4</w:t>
            </w:r>
          </w:p>
        </w:tc>
        <w:tc>
          <w:tcPr>
            <w:tcW w:w="964" w:type="dxa"/>
          </w:tcPr>
          <w:p w:rsidR="000A6771" w:rsidRDefault="000A6771">
            <w:pPr>
              <w:pStyle w:val="ConsPlusNormal"/>
              <w:jc w:val="center"/>
            </w:pPr>
            <w:r>
              <w:t>52,7</w:t>
            </w:r>
          </w:p>
        </w:tc>
        <w:tc>
          <w:tcPr>
            <w:tcW w:w="696" w:type="dxa"/>
          </w:tcPr>
          <w:p w:rsidR="000A6771" w:rsidRDefault="000A6771">
            <w:pPr>
              <w:pStyle w:val="ConsPlusNormal"/>
              <w:jc w:val="center"/>
            </w:pPr>
            <w:r>
              <w:t>1,30</w:t>
            </w:r>
          </w:p>
        </w:tc>
      </w:tr>
      <w:tr w:rsidR="000A6771">
        <w:tc>
          <w:tcPr>
            <w:tcW w:w="1757" w:type="dxa"/>
          </w:tcPr>
          <w:p w:rsidR="000A6771" w:rsidRDefault="000A6771">
            <w:pPr>
              <w:pStyle w:val="ConsPlusNormal"/>
              <w:jc w:val="both"/>
            </w:pPr>
            <w:r>
              <w:t>Канин Нос</w:t>
            </w:r>
          </w:p>
        </w:tc>
        <w:tc>
          <w:tcPr>
            <w:tcW w:w="1077" w:type="dxa"/>
          </w:tcPr>
          <w:p w:rsidR="000A6771" w:rsidRDefault="000A6771">
            <w:pPr>
              <w:pStyle w:val="ConsPlusNormal"/>
              <w:jc w:val="center"/>
            </w:pPr>
            <w:r>
              <w:t>68,7</w:t>
            </w:r>
          </w:p>
        </w:tc>
        <w:tc>
          <w:tcPr>
            <w:tcW w:w="888" w:type="dxa"/>
          </w:tcPr>
          <w:p w:rsidR="000A6771" w:rsidRDefault="000A6771">
            <w:pPr>
              <w:pStyle w:val="ConsPlusNormal"/>
              <w:jc w:val="center"/>
            </w:pPr>
            <w:r>
              <w:t>43,3</w:t>
            </w:r>
          </w:p>
        </w:tc>
        <w:tc>
          <w:tcPr>
            <w:tcW w:w="737" w:type="dxa"/>
          </w:tcPr>
          <w:p w:rsidR="000A6771" w:rsidRDefault="000A6771">
            <w:pPr>
              <w:pStyle w:val="ConsPlusNormal"/>
              <w:jc w:val="center"/>
            </w:pPr>
            <w:r>
              <w:t>1,13</w:t>
            </w:r>
          </w:p>
        </w:tc>
        <w:tc>
          <w:tcPr>
            <w:tcW w:w="1871" w:type="dxa"/>
          </w:tcPr>
          <w:p w:rsidR="000A6771" w:rsidRDefault="000A6771">
            <w:pPr>
              <w:pStyle w:val="ConsPlusNormal"/>
              <w:jc w:val="both"/>
            </w:pPr>
            <w:r>
              <w:t>Нарьян-Мар</w:t>
            </w:r>
          </w:p>
        </w:tc>
        <w:tc>
          <w:tcPr>
            <w:tcW w:w="1077" w:type="dxa"/>
          </w:tcPr>
          <w:p w:rsidR="000A6771" w:rsidRDefault="000A6771">
            <w:pPr>
              <w:pStyle w:val="ConsPlusNormal"/>
              <w:jc w:val="center"/>
            </w:pPr>
            <w:r>
              <w:t>67,6</w:t>
            </w:r>
          </w:p>
        </w:tc>
        <w:tc>
          <w:tcPr>
            <w:tcW w:w="964" w:type="dxa"/>
          </w:tcPr>
          <w:p w:rsidR="000A6771" w:rsidRDefault="000A6771">
            <w:pPr>
              <w:pStyle w:val="ConsPlusNormal"/>
              <w:jc w:val="center"/>
            </w:pPr>
            <w:r>
              <w:t>53,0</w:t>
            </w:r>
          </w:p>
        </w:tc>
        <w:tc>
          <w:tcPr>
            <w:tcW w:w="696" w:type="dxa"/>
          </w:tcPr>
          <w:p w:rsidR="000A6771" w:rsidRDefault="000A6771">
            <w:pPr>
              <w:pStyle w:val="ConsPlusNormal"/>
              <w:jc w:val="center"/>
            </w:pPr>
            <w:r>
              <w:t>1,43</w:t>
            </w:r>
          </w:p>
        </w:tc>
      </w:tr>
      <w:tr w:rsidR="000A6771">
        <w:tc>
          <w:tcPr>
            <w:tcW w:w="9067" w:type="dxa"/>
            <w:gridSpan w:val="8"/>
          </w:tcPr>
          <w:p w:rsidR="000A6771" w:rsidRDefault="000A6771">
            <w:pPr>
              <w:pStyle w:val="ConsPlusNormal"/>
              <w:jc w:val="center"/>
            </w:pPr>
            <w:r>
              <w:rPr>
                <w:b/>
              </w:rPr>
              <w:t>Пермская область</w:t>
            </w:r>
          </w:p>
        </w:tc>
      </w:tr>
      <w:tr w:rsidR="000A6771">
        <w:tc>
          <w:tcPr>
            <w:tcW w:w="1757" w:type="dxa"/>
          </w:tcPr>
          <w:p w:rsidR="000A6771" w:rsidRDefault="000A6771">
            <w:pPr>
              <w:pStyle w:val="ConsPlusNormal"/>
              <w:jc w:val="both"/>
            </w:pPr>
            <w:r>
              <w:t>Бисер</w:t>
            </w:r>
          </w:p>
        </w:tc>
        <w:tc>
          <w:tcPr>
            <w:tcW w:w="1077" w:type="dxa"/>
          </w:tcPr>
          <w:p w:rsidR="000A6771" w:rsidRDefault="000A6771">
            <w:pPr>
              <w:pStyle w:val="ConsPlusNormal"/>
              <w:jc w:val="center"/>
            </w:pPr>
            <w:r>
              <w:t>58,5</w:t>
            </w:r>
          </w:p>
        </w:tc>
        <w:tc>
          <w:tcPr>
            <w:tcW w:w="888" w:type="dxa"/>
          </w:tcPr>
          <w:p w:rsidR="000A6771" w:rsidRDefault="000A6771">
            <w:pPr>
              <w:pStyle w:val="ConsPlusNormal"/>
              <w:jc w:val="center"/>
            </w:pPr>
            <w:r>
              <w:t>58,9</w:t>
            </w:r>
          </w:p>
        </w:tc>
        <w:tc>
          <w:tcPr>
            <w:tcW w:w="737" w:type="dxa"/>
          </w:tcPr>
          <w:p w:rsidR="000A6771" w:rsidRDefault="000A6771">
            <w:pPr>
              <w:pStyle w:val="ConsPlusNormal"/>
              <w:jc w:val="center"/>
            </w:pPr>
            <w:r>
              <w:t>0,89</w:t>
            </w:r>
          </w:p>
        </w:tc>
        <w:tc>
          <w:tcPr>
            <w:tcW w:w="1871" w:type="dxa"/>
          </w:tcPr>
          <w:p w:rsidR="000A6771" w:rsidRDefault="000A6771">
            <w:pPr>
              <w:pStyle w:val="ConsPlusNormal"/>
              <w:jc w:val="both"/>
            </w:pPr>
            <w:r>
              <w:t>Чердынь</w:t>
            </w:r>
          </w:p>
        </w:tc>
        <w:tc>
          <w:tcPr>
            <w:tcW w:w="1077" w:type="dxa"/>
          </w:tcPr>
          <w:p w:rsidR="000A6771" w:rsidRDefault="000A6771">
            <w:pPr>
              <w:pStyle w:val="ConsPlusNormal"/>
              <w:jc w:val="center"/>
            </w:pPr>
            <w:r>
              <w:t>60,4</w:t>
            </w:r>
          </w:p>
        </w:tc>
        <w:tc>
          <w:tcPr>
            <w:tcW w:w="964" w:type="dxa"/>
          </w:tcPr>
          <w:p w:rsidR="000A6771" w:rsidRDefault="000A6771">
            <w:pPr>
              <w:pStyle w:val="ConsPlusNormal"/>
              <w:jc w:val="center"/>
            </w:pPr>
            <w:r>
              <w:t>56,5</w:t>
            </w:r>
          </w:p>
        </w:tc>
        <w:tc>
          <w:tcPr>
            <w:tcW w:w="696" w:type="dxa"/>
          </w:tcPr>
          <w:p w:rsidR="000A6771" w:rsidRDefault="000A6771">
            <w:pPr>
              <w:pStyle w:val="ConsPlusNormal"/>
              <w:jc w:val="center"/>
            </w:pPr>
            <w:r>
              <w:t>1,08</w:t>
            </w:r>
          </w:p>
        </w:tc>
      </w:tr>
      <w:tr w:rsidR="000A6771">
        <w:tc>
          <w:tcPr>
            <w:tcW w:w="9067" w:type="dxa"/>
            <w:gridSpan w:val="8"/>
          </w:tcPr>
          <w:p w:rsidR="000A6771" w:rsidRDefault="000A6771">
            <w:pPr>
              <w:pStyle w:val="ConsPlusNormal"/>
              <w:jc w:val="center"/>
            </w:pPr>
            <w:r>
              <w:rPr>
                <w:b/>
              </w:rPr>
              <w:t>Красноярский край</w:t>
            </w:r>
          </w:p>
        </w:tc>
      </w:tr>
      <w:tr w:rsidR="000A6771">
        <w:tc>
          <w:tcPr>
            <w:tcW w:w="1757" w:type="dxa"/>
          </w:tcPr>
          <w:p w:rsidR="000A6771" w:rsidRDefault="000A6771">
            <w:pPr>
              <w:pStyle w:val="ConsPlusNormal"/>
              <w:jc w:val="both"/>
            </w:pPr>
            <w:r>
              <w:t>Дудинка</w:t>
            </w:r>
          </w:p>
        </w:tc>
        <w:tc>
          <w:tcPr>
            <w:tcW w:w="1077" w:type="dxa"/>
          </w:tcPr>
          <w:p w:rsidR="000A6771" w:rsidRDefault="000A6771">
            <w:pPr>
              <w:pStyle w:val="ConsPlusNormal"/>
              <w:jc w:val="center"/>
            </w:pPr>
            <w:r>
              <w:t>69,5</w:t>
            </w:r>
          </w:p>
        </w:tc>
        <w:tc>
          <w:tcPr>
            <w:tcW w:w="888" w:type="dxa"/>
          </w:tcPr>
          <w:p w:rsidR="000A6771" w:rsidRDefault="000A6771">
            <w:pPr>
              <w:pStyle w:val="ConsPlusNormal"/>
              <w:jc w:val="center"/>
            </w:pPr>
            <w:r>
              <w:t>86,3</w:t>
            </w:r>
          </w:p>
        </w:tc>
        <w:tc>
          <w:tcPr>
            <w:tcW w:w="737" w:type="dxa"/>
          </w:tcPr>
          <w:p w:rsidR="000A6771" w:rsidRDefault="000A6771">
            <w:pPr>
              <w:pStyle w:val="ConsPlusNormal"/>
              <w:jc w:val="center"/>
            </w:pPr>
            <w:r>
              <w:t>1,35</w:t>
            </w:r>
          </w:p>
        </w:tc>
        <w:tc>
          <w:tcPr>
            <w:tcW w:w="1871" w:type="dxa"/>
          </w:tcPr>
          <w:p w:rsidR="000A6771" w:rsidRDefault="000A6771">
            <w:pPr>
              <w:pStyle w:val="ConsPlusNormal"/>
              <w:jc w:val="both"/>
            </w:pPr>
            <w:r>
              <w:t>о. Голомянный</w:t>
            </w:r>
          </w:p>
        </w:tc>
        <w:tc>
          <w:tcPr>
            <w:tcW w:w="1077" w:type="dxa"/>
          </w:tcPr>
          <w:p w:rsidR="000A6771" w:rsidRDefault="000A6771">
            <w:pPr>
              <w:pStyle w:val="ConsPlusNormal"/>
              <w:jc w:val="center"/>
            </w:pPr>
            <w:r>
              <w:t>79,6</w:t>
            </w:r>
          </w:p>
        </w:tc>
        <w:tc>
          <w:tcPr>
            <w:tcW w:w="964" w:type="dxa"/>
          </w:tcPr>
          <w:p w:rsidR="000A6771" w:rsidRDefault="000A6771">
            <w:pPr>
              <w:pStyle w:val="ConsPlusNormal"/>
              <w:jc w:val="center"/>
            </w:pPr>
            <w:r>
              <w:t>90,6</w:t>
            </w:r>
          </w:p>
        </w:tc>
        <w:tc>
          <w:tcPr>
            <w:tcW w:w="696" w:type="dxa"/>
          </w:tcPr>
          <w:p w:rsidR="000A6771" w:rsidRDefault="000A6771">
            <w:pPr>
              <w:pStyle w:val="ConsPlusNormal"/>
              <w:jc w:val="center"/>
            </w:pPr>
            <w:r>
              <w:t>0,98</w:t>
            </w:r>
          </w:p>
        </w:tc>
      </w:tr>
      <w:tr w:rsidR="000A6771">
        <w:tc>
          <w:tcPr>
            <w:tcW w:w="1757" w:type="dxa"/>
          </w:tcPr>
          <w:p w:rsidR="000A6771" w:rsidRDefault="000A6771">
            <w:pPr>
              <w:pStyle w:val="ConsPlusNormal"/>
            </w:pPr>
            <w:r>
              <w:t>Им. Е.К. Федорова</w:t>
            </w:r>
          </w:p>
        </w:tc>
        <w:tc>
          <w:tcPr>
            <w:tcW w:w="1077" w:type="dxa"/>
          </w:tcPr>
          <w:p w:rsidR="000A6771" w:rsidRDefault="000A6771">
            <w:pPr>
              <w:pStyle w:val="ConsPlusNormal"/>
              <w:jc w:val="center"/>
            </w:pPr>
            <w:r>
              <w:t>77,7</w:t>
            </w:r>
          </w:p>
        </w:tc>
        <w:tc>
          <w:tcPr>
            <w:tcW w:w="888" w:type="dxa"/>
          </w:tcPr>
          <w:p w:rsidR="000A6771" w:rsidRDefault="000A6771">
            <w:pPr>
              <w:pStyle w:val="ConsPlusNormal"/>
              <w:jc w:val="center"/>
            </w:pPr>
            <w:r>
              <w:t>104,3</w:t>
            </w:r>
          </w:p>
        </w:tc>
        <w:tc>
          <w:tcPr>
            <w:tcW w:w="737" w:type="dxa"/>
          </w:tcPr>
          <w:p w:rsidR="000A6771" w:rsidRDefault="000A6771">
            <w:pPr>
              <w:pStyle w:val="ConsPlusNormal"/>
              <w:jc w:val="center"/>
            </w:pPr>
            <w:r>
              <w:t>1,11</w:t>
            </w:r>
          </w:p>
        </w:tc>
        <w:tc>
          <w:tcPr>
            <w:tcW w:w="1871" w:type="dxa"/>
          </w:tcPr>
          <w:p w:rsidR="000A6771" w:rsidRDefault="000A6771">
            <w:pPr>
              <w:pStyle w:val="ConsPlusNormal"/>
              <w:jc w:val="both"/>
            </w:pPr>
            <w:r>
              <w:t>о. Диксон</w:t>
            </w:r>
          </w:p>
        </w:tc>
        <w:tc>
          <w:tcPr>
            <w:tcW w:w="1077" w:type="dxa"/>
          </w:tcPr>
          <w:p w:rsidR="000A6771" w:rsidRDefault="000A6771">
            <w:pPr>
              <w:pStyle w:val="ConsPlusNormal"/>
              <w:jc w:val="center"/>
            </w:pPr>
            <w:r>
              <w:t>73,5</w:t>
            </w:r>
          </w:p>
        </w:tc>
        <w:tc>
          <w:tcPr>
            <w:tcW w:w="964" w:type="dxa"/>
          </w:tcPr>
          <w:p w:rsidR="000A6771" w:rsidRDefault="000A6771">
            <w:pPr>
              <w:pStyle w:val="ConsPlusNormal"/>
              <w:jc w:val="center"/>
            </w:pPr>
            <w:r>
              <w:t>80,2</w:t>
            </w:r>
          </w:p>
        </w:tc>
        <w:tc>
          <w:tcPr>
            <w:tcW w:w="696" w:type="dxa"/>
          </w:tcPr>
          <w:p w:rsidR="000A6771" w:rsidRDefault="000A6771">
            <w:pPr>
              <w:pStyle w:val="ConsPlusNormal"/>
              <w:jc w:val="center"/>
            </w:pPr>
            <w:r>
              <w:t>1,33</w:t>
            </w:r>
          </w:p>
        </w:tc>
      </w:tr>
      <w:tr w:rsidR="000A6771">
        <w:tc>
          <w:tcPr>
            <w:tcW w:w="9067" w:type="dxa"/>
            <w:gridSpan w:val="8"/>
          </w:tcPr>
          <w:p w:rsidR="000A6771" w:rsidRDefault="000A6771">
            <w:pPr>
              <w:pStyle w:val="ConsPlusNormal"/>
              <w:jc w:val="center"/>
            </w:pPr>
            <w:r>
              <w:rPr>
                <w:b/>
              </w:rPr>
              <w:t>Ханты-Мансийский автономный округ</w:t>
            </w:r>
          </w:p>
        </w:tc>
      </w:tr>
      <w:tr w:rsidR="000A6771">
        <w:tc>
          <w:tcPr>
            <w:tcW w:w="1757" w:type="dxa"/>
          </w:tcPr>
          <w:p w:rsidR="000A6771" w:rsidRDefault="000A6771">
            <w:pPr>
              <w:pStyle w:val="ConsPlusNormal"/>
              <w:jc w:val="both"/>
            </w:pPr>
            <w:r>
              <w:t>Сургут</w:t>
            </w:r>
          </w:p>
        </w:tc>
        <w:tc>
          <w:tcPr>
            <w:tcW w:w="1077" w:type="dxa"/>
          </w:tcPr>
          <w:p w:rsidR="000A6771" w:rsidRDefault="000A6771">
            <w:pPr>
              <w:pStyle w:val="ConsPlusNormal"/>
              <w:jc w:val="center"/>
            </w:pPr>
            <w:r>
              <w:t>61,4</w:t>
            </w:r>
          </w:p>
        </w:tc>
        <w:tc>
          <w:tcPr>
            <w:tcW w:w="888" w:type="dxa"/>
          </w:tcPr>
          <w:p w:rsidR="000A6771" w:rsidRDefault="000A6771">
            <w:pPr>
              <w:pStyle w:val="ConsPlusNormal"/>
              <w:jc w:val="center"/>
            </w:pPr>
            <w:r>
              <w:t>73,5</w:t>
            </w:r>
          </w:p>
        </w:tc>
        <w:tc>
          <w:tcPr>
            <w:tcW w:w="737" w:type="dxa"/>
          </w:tcPr>
          <w:p w:rsidR="000A6771" w:rsidRDefault="000A6771">
            <w:pPr>
              <w:pStyle w:val="ConsPlusNormal"/>
              <w:jc w:val="center"/>
            </w:pPr>
            <w:r>
              <w:t>1,16</w:t>
            </w:r>
          </w:p>
        </w:tc>
        <w:tc>
          <w:tcPr>
            <w:tcW w:w="1871" w:type="dxa"/>
          </w:tcPr>
          <w:p w:rsidR="000A6771" w:rsidRDefault="000A6771">
            <w:pPr>
              <w:pStyle w:val="ConsPlusNormal"/>
              <w:jc w:val="both"/>
            </w:pPr>
            <w:r>
              <w:t>Ханты-Мансийск</w:t>
            </w:r>
          </w:p>
        </w:tc>
        <w:tc>
          <w:tcPr>
            <w:tcW w:w="1077" w:type="dxa"/>
          </w:tcPr>
          <w:p w:rsidR="000A6771" w:rsidRDefault="000A6771">
            <w:pPr>
              <w:pStyle w:val="ConsPlusNormal"/>
              <w:jc w:val="center"/>
            </w:pPr>
            <w:r>
              <w:t>61,1</w:t>
            </w:r>
          </w:p>
        </w:tc>
        <w:tc>
          <w:tcPr>
            <w:tcW w:w="964" w:type="dxa"/>
          </w:tcPr>
          <w:p w:rsidR="000A6771" w:rsidRDefault="000A6771">
            <w:pPr>
              <w:pStyle w:val="ConsPlusNormal"/>
              <w:jc w:val="center"/>
            </w:pPr>
            <w:r>
              <w:t>69,1</w:t>
            </w:r>
          </w:p>
        </w:tc>
        <w:tc>
          <w:tcPr>
            <w:tcW w:w="696" w:type="dxa"/>
          </w:tcPr>
          <w:p w:rsidR="000A6771" w:rsidRDefault="000A6771">
            <w:pPr>
              <w:pStyle w:val="ConsPlusNormal"/>
              <w:jc w:val="center"/>
            </w:pPr>
            <w:r>
              <w:t>1,10</w:t>
            </w:r>
          </w:p>
        </w:tc>
      </w:tr>
      <w:tr w:rsidR="000A6771">
        <w:tc>
          <w:tcPr>
            <w:tcW w:w="9067" w:type="dxa"/>
            <w:gridSpan w:val="8"/>
          </w:tcPr>
          <w:p w:rsidR="000A6771" w:rsidRDefault="000A6771">
            <w:pPr>
              <w:pStyle w:val="ConsPlusNormal"/>
              <w:jc w:val="center"/>
            </w:pPr>
            <w:r>
              <w:rPr>
                <w:b/>
              </w:rPr>
              <w:t>Хабаровский край</w:t>
            </w:r>
          </w:p>
        </w:tc>
      </w:tr>
      <w:tr w:rsidR="000A6771">
        <w:tc>
          <w:tcPr>
            <w:tcW w:w="1757" w:type="dxa"/>
          </w:tcPr>
          <w:p w:rsidR="000A6771" w:rsidRDefault="000A6771">
            <w:pPr>
              <w:pStyle w:val="ConsPlusNormal"/>
              <w:jc w:val="both"/>
            </w:pPr>
            <w:r>
              <w:t>Арка</w:t>
            </w:r>
          </w:p>
        </w:tc>
        <w:tc>
          <w:tcPr>
            <w:tcW w:w="1077" w:type="dxa"/>
          </w:tcPr>
          <w:p w:rsidR="000A6771" w:rsidRDefault="000A6771">
            <w:pPr>
              <w:pStyle w:val="ConsPlusNormal"/>
              <w:jc w:val="center"/>
            </w:pPr>
            <w:r>
              <w:t>60,1</w:t>
            </w:r>
          </w:p>
        </w:tc>
        <w:tc>
          <w:tcPr>
            <w:tcW w:w="888" w:type="dxa"/>
          </w:tcPr>
          <w:p w:rsidR="000A6771" w:rsidRDefault="000A6771">
            <w:pPr>
              <w:pStyle w:val="ConsPlusNormal"/>
              <w:jc w:val="center"/>
            </w:pPr>
            <w:r>
              <w:t>142,3</w:t>
            </w:r>
          </w:p>
        </w:tc>
        <w:tc>
          <w:tcPr>
            <w:tcW w:w="737" w:type="dxa"/>
          </w:tcPr>
          <w:p w:rsidR="000A6771" w:rsidRDefault="000A6771">
            <w:pPr>
              <w:pStyle w:val="ConsPlusNormal"/>
              <w:jc w:val="center"/>
            </w:pPr>
            <w:r>
              <w:t>0,81</w:t>
            </w:r>
          </w:p>
        </w:tc>
        <w:tc>
          <w:tcPr>
            <w:tcW w:w="1871" w:type="dxa"/>
          </w:tcPr>
          <w:p w:rsidR="000A6771" w:rsidRDefault="000A6771">
            <w:pPr>
              <w:pStyle w:val="ConsPlusNormal"/>
            </w:pPr>
            <w:r>
              <w:t>Николаевск-на-Амуре</w:t>
            </w:r>
          </w:p>
        </w:tc>
        <w:tc>
          <w:tcPr>
            <w:tcW w:w="1077" w:type="dxa"/>
          </w:tcPr>
          <w:p w:rsidR="000A6771" w:rsidRDefault="000A6771">
            <w:pPr>
              <w:pStyle w:val="ConsPlusNormal"/>
              <w:jc w:val="center"/>
            </w:pPr>
            <w:r>
              <w:t>53,1</w:t>
            </w:r>
          </w:p>
        </w:tc>
        <w:tc>
          <w:tcPr>
            <w:tcW w:w="964" w:type="dxa"/>
          </w:tcPr>
          <w:p w:rsidR="000A6771" w:rsidRDefault="000A6771">
            <w:pPr>
              <w:pStyle w:val="ConsPlusNormal"/>
              <w:jc w:val="center"/>
            </w:pPr>
            <w:r>
              <w:t>140,7</w:t>
            </w:r>
          </w:p>
        </w:tc>
        <w:tc>
          <w:tcPr>
            <w:tcW w:w="696" w:type="dxa"/>
          </w:tcPr>
          <w:p w:rsidR="000A6771" w:rsidRDefault="000A6771">
            <w:pPr>
              <w:pStyle w:val="ConsPlusNormal"/>
              <w:jc w:val="center"/>
            </w:pPr>
            <w:r>
              <w:t>0,58</w:t>
            </w:r>
          </w:p>
        </w:tc>
      </w:tr>
      <w:tr w:rsidR="000A6771">
        <w:tc>
          <w:tcPr>
            <w:tcW w:w="1757" w:type="dxa"/>
          </w:tcPr>
          <w:p w:rsidR="000A6771" w:rsidRDefault="000A6771">
            <w:pPr>
              <w:pStyle w:val="ConsPlusNormal"/>
              <w:jc w:val="both"/>
            </w:pPr>
            <w:r>
              <w:t>Аян</w:t>
            </w:r>
          </w:p>
        </w:tc>
        <w:tc>
          <w:tcPr>
            <w:tcW w:w="1077" w:type="dxa"/>
          </w:tcPr>
          <w:p w:rsidR="000A6771" w:rsidRDefault="000A6771">
            <w:pPr>
              <w:pStyle w:val="ConsPlusNormal"/>
              <w:jc w:val="center"/>
            </w:pPr>
            <w:r>
              <w:t>56,5</w:t>
            </w:r>
          </w:p>
        </w:tc>
        <w:tc>
          <w:tcPr>
            <w:tcW w:w="888" w:type="dxa"/>
          </w:tcPr>
          <w:p w:rsidR="000A6771" w:rsidRDefault="000A6771">
            <w:pPr>
              <w:pStyle w:val="ConsPlusNormal"/>
              <w:jc w:val="center"/>
            </w:pPr>
            <w:r>
              <w:t>138,2</w:t>
            </w:r>
          </w:p>
        </w:tc>
        <w:tc>
          <w:tcPr>
            <w:tcW w:w="737" w:type="dxa"/>
          </w:tcPr>
          <w:p w:rsidR="000A6771" w:rsidRDefault="000A6771">
            <w:pPr>
              <w:pStyle w:val="ConsPlusNormal"/>
              <w:jc w:val="center"/>
            </w:pPr>
            <w:r>
              <w:t>0,70</w:t>
            </w:r>
          </w:p>
        </w:tc>
        <w:tc>
          <w:tcPr>
            <w:tcW w:w="1871" w:type="dxa"/>
          </w:tcPr>
          <w:p w:rsidR="000A6771" w:rsidRDefault="000A6771">
            <w:pPr>
              <w:pStyle w:val="ConsPlusNormal"/>
            </w:pPr>
            <w:r>
              <w:t>о. Большой Сант</w:t>
            </w:r>
          </w:p>
        </w:tc>
        <w:tc>
          <w:tcPr>
            <w:tcW w:w="1077" w:type="dxa"/>
          </w:tcPr>
          <w:p w:rsidR="000A6771" w:rsidRDefault="000A6771">
            <w:pPr>
              <w:pStyle w:val="ConsPlusNormal"/>
              <w:jc w:val="center"/>
            </w:pPr>
            <w:r>
              <w:t>54,8</w:t>
            </w:r>
          </w:p>
        </w:tc>
        <w:tc>
          <w:tcPr>
            <w:tcW w:w="964" w:type="dxa"/>
          </w:tcPr>
          <w:p w:rsidR="000A6771" w:rsidRDefault="000A6771">
            <w:pPr>
              <w:pStyle w:val="ConsPlusNormal"/>
              <w:jc w:val="center"/>
            </w:pPr>
            <w:r>
              <w:t>137,5</w:t>
            </w:r>
          </w:p>
        </w:tc>
        <w:tc>
          <w:tcPr>
            <w:tcW w:w="696" w:type="dxa"/>
          </w:tcPr>
          <w:p w:rsidR="000A6771" w:rsidRDefault="000A6771">
            <w:pPr>
              <w:pStyle w:val="ConsPlusNormal"/>
              <w:jc w:val="center"/>
            </w:pPr>
            <w:r>
              <w:t>0,70</w:t>
            </w:r>
          </w:p>
        </w:tc>
      </w:tr>
      <w:tr w:rsidR="000A6771">
        <w:tc>
          <w:tcPr>
            <w:tcW w:w="1757" w:type="dxa"/>
          </w:tcPr>
          <w:p w:rsidR="000A6771" w:rsidRDefault="000A6771">
            <w:pPr>
              <w:pStyle w:val="ConsPlusNormal"/>
              <w:jc w:val="both"/>
            </w:pPr>
            <w:r>
              <w:t>Богородское</w:t>
            </w:r>
          </w:p>
        </w:tc>
        <w:tc>
          <w:tcPr>
            <w:tcW w:w="1077" w:type="dxa"/>
          </w:tcPr>
          <w:p w:rsidR="000A6771" w:rsidRDefault="000A6771">
            <w:pPr>
              <w:pStyle w:val="ConsPlusNormal"/>
              <w:jc w:val="center"/>
            </w:pPr>
            <w:r>
              <w:t>52,4</w:t>
            </w:r>
          </w:p>
        </w:tc>
        <w:tc>
          <w:tcPr>
            <w:tcW w:w="888" w:type="dxa"/>
          </w:tcPr>
          <w:p w:rsidR="000A6771" w:rsidRDefault="000A6771">
            <w:pPr>
              <w:pStyle w:val="ConsPlusNormal"/>
              <w:jc w:val="center"/>
            </w:pPr>
            <w:r>
              <w:t>140,5</w:t>
            </w:r>
          </w:p>
        </w:tc>
        <w:tc>
          <w:tcPr>
            <w:tcW w:w="737" w:type="dxa"/>
          </w:tcPr>
          <w:p w:rsidR="000A6771" w:rsidRDefault="000A6771">
            <w:pPr>
              <w:pStyle w:val="ConsPlusNormal"/>
              <w:jc w:val="center"/>
            </w:pPr>
            <w:r>
              <w:t>0,74</w:t>
            </w:r>
          </w:p>
        </w:tc>
        <w:tc>
          <w:tcPr>
            <w:tcW w:w="1871" w:type="dxa"/>
          </w:tcPr>
          <w:p w:rsidR="000A6771" w:rsidRDefault="000A6771">
            <w:pPr>
              <w:pStyle w:val="ConsPlusNormal"/>
              <w:jc w:val="both"/>
            </w:pPr>
            <w:r>
              <w:t>Охотск</w:t>
            </w:r>
          </w:p>
        </w:tc>
        <w:tc>
          <w:tcPr>
            <w:tcW w:w="1077" w:type="dxa"/>
          </w:tcPr>
          <w:p w:rsidR="000A6771" w:rsidRDefault="000A6771">
            <w:pPr>
              <w:pStyle w:val="ConsPlusNormal"/>
              <w:jc w:val="center"/>
            </w:pPr>
            <w:r>
              <w:t>59,4</w:t>
            </w:r>
          </w:p>
        </w:tc>
        <w:tc>
          <w:tcPr>
            <w:tcW w:w="964" w:type="dxa"/>
          </w:tcPr>
          <w:p w:rsidR="000A6771" w:rsidRDefault="000A6771">
            <w:pPr>
              <w:pStyle w:val="ConsPlusNormal"/>
              <w:jc w:val="center"/>
            </w:pPr>
            <w:r>
              <w:t>143,2</w:t>
            </w:r>
          </w:p>
        </w:tc>
        <w:tc>
          <w:tcPr>
            <w:tcW w:w="696" w:type="dxa"/>
          </w:tcPr>
          <w:p w:rsidR="000A6771" w:rsidRDefault="000A6771">
            <w:pPr>
              <w:pStyle w:val="ConsPlusNormal"/>
              <w:jc w:val="center"/>
            </w:pPr>
            <w:r>
              <w:t>0,73</w:t>
            </w:r>
          </w:p>
        </w:tc>
      </w:tr>
      <w:tr w:rsidR="000A6771">
        <w:tc>
          <w:tcPr>
            <w:tcW w:w="1757" w:type="dxa"/>
          </w:tcPr>
          <w:p w:rsidR="000A6771" w:rsidRDefault="000A6771">
            <w:pPr>
              <w:pStyle w:val="ConsPlusNormal"/>
              <w:jc w:val="both"/>
            </w:pPr>
            <w:r>
              <w:t>Бурукан</w:t>
            </w:r>
          </w:p>
        </w:tc>
        <w:tc>
          <w:tcPr>
            <w:tcW w:w="1077" w:type="dxa"/>
          </w:tcPr>
          <w:p w:rsidR="000A6771" w:rsidRDefault="000A6771">
            <w:pPr>
              <w:pStyle w:val="ConsPlusNormal"/>
              <w:jc w:val="center"/>
            </w:pPr>
            <w:r>
              <w:t>53,0</w:t>
            </w:r>
          </w:p>
        </w:tc>
        <w:tc>
          <w:tcPr>
            <w:tcW w:w="888" w:type="dxa"/>
          </w:tcPr>
          <w:p w:rsidR="000A6771" w:rsidRDefault="000A6771">
            <w:pPr>
              <w:pStyle w:val="ConsPlusNormal"/>
              <w:jc w:val="center"/>
            </w:pPr>
            <w:r>
              <w:t>136,0</w:t>
            </w:r>
          </w:p>
        </w:tc>
        <w:tc>
          <w:tcPr>
            <w:tcW w:w="737" w:type="dxa"/>
          </w:tcPr>
          <w:p w:rsidR="000A6771" w:rsidRDefault="000A6771">
            <w:pPr>
              <w:pStyle w:val="ConsPlusNormal"/>
              <w:jc w:val="center"/>
            </w:pPr>
            <w:r>
              <w:t>0,93</w:t>
            </w:r>
          </w:p>
        </w:tc>
        <w:tc>
          <w:tcPr>
            <w:tcW w:w="1871" w:type="dxa"/>
          </w:tcPr>
          <w:p w:rsidR="000A6771" w:rsidRDefault="000A6771">
            <w:pPr>
              <w:pStyle w:val="ConsPlusNormal"/>
              <w:jc w:val="both"/>
            </w:pPr>
            <w:r>
              <w:t>Софийский прииск</w:t>
            </w:r>
          </w:p>
        </w:tc>
        <w:tc>
          <w:tcPr>
            <w:tcW w:w="1077" w:type="dxa"/>
          </w:tcPr>
          <w:p w:rsidR="000A6771" w:rsidRDefault="000A6771">
            <w:pPr>
              <w:pStyle w:val="ConsPlusNormal"/>
              <w:jc w:val="center"/>
            </w:pPr>
            <w:r>
              <w:t>52,3</w:t>
            </w:r>
          </w:p>
        </w:tc>
        <w:tc>
          <w:tcPr>
            <w:tcW w:w="964" w:type="dxa"/>
          </w:tcPr>
          <w:p w:rsidR="000A6771" w:rsidRDefault="000A6771">
            <w:pPr>
              <w:pStyle w:val="ConsPlusNormal"/>
              <w:jc w:val="center"/>
            </w:pPr>
            <w:r>
              <w:t>134,0</w:t>
            </w:r>
          </w:p>
        </w:tc>
        <w:tc>
          <w:tcPr>
            <w:tcW w:w="696" w:type="dxa"/>
          </w:tcPr>
          <w:p w:rsidR="000A6771" w:rsidRDefault="000A6771">
            <w:pPr>
              <w:pStyle w:val="ConsPlusNormal"/>
              <w:jc w:val="center"/>
            </w:pPr>
            <w:r>
              <w:t>0,85</w:t>
            </w:r>
          </w:p>
        </w:tc>
      </w:tr>
      <w:tr w:rsidR="000A6771">
        <w:tc>
          <w:tcPr>
            <w:tcW w:w="1757" w:type="dxa"/>
          </w:tcPr>
          <w:p w:rsidR="000A6771" w:rsidRDefault="000A6771">
            <w:pPr>
              <w:pStyle w:val="ConsPlusNormal"/>
              <w:jc w:val="both"/>
            </w:pPr>
            <w:r>
              <w:t>Гвасюги</w:t>
            </w:r>
          </w:p>
        </w:tc>
        <w:tc>
          <w:tcPr>
            <w:tcW w:w="1077" w:type="dxa"/>
          </w:tcPr>
          <w:p w:rsidR="000A6771" w:rsidRDefault="000A6771">
            <w:pPr>
              <w:pStyle w:val="ConsPlusNormal"/>
              <w:jc w:val="center"/>
            </w:pPr>
            <w:r>
              <w:t>47,7</w:t>
            </w:r>
          </w:p>
        </w:tc>
        <w:tc>
          <w:tcPr>
            <w:tcW w:w="888" w:type="dxa"/>
          </w:tcPr>
          <w:p w:rsidR="000A6771" w:rsidRDefault="000A6771">
            <w:pPr>
              <w:pStyle w:val="ConsPlusNormal"/>
              <w:jc w:val="center"/>
            </w:pPr>
            <w:r>
              <w:t>136,2</w:t>
            </w:r>
          </w:p>
        </w:tc>
        <w:tc>
          <w:tcPr>
            <w:tcW w:w="737" w:type="dxa"/>
          </w:tcPr>
          <w:p w:rsidR="000A6771" w:rsidRDefault="000A6771">
            <w:pPr>
              <w:pStyle w:val="ConsPlusNormal"/>
              <w:jc w:val="center"/>
            </w:pPr>
            <w:r>
              <w:t>0,79</w:t>
            </w:r>
          </w:p>
        </w:tc>
        <w:tc>
          <w:tcPr>
            <w:tcW w:w="1871" w:type="dxa"/>
          </w:tcPr>
          <w:p w:rsidR="000A6771" w:rsidRDefault="000A6771">
            <w:pPr>
              <w:pStyle w:val="ConsPlusNormal"/>
              <w:jc w:val="both"/>
            </w:pPr>
            <w:r>
              <w:t>Токо</w:t>
            </w:r>
          </w:p>
        </w:tc>
        <w:tc>
          <w:tcPr>
            <w:tcW w:w="1077" w:type="dxa"/>
          </w:tcPr>
          <w:p w:rsidR="000A6771" w:rsidRDefault="000A6771">
            <w:pPr>
              <w:pStyle w:val="ConsPlusNormal"/>
              <w:jc w:val="center"/>
            </w:pPr>
            <w:r>
              <w:t>56,3</w:t>
            </w:r>
          </w:p>
        </w:tc>
        <w:tc>
          <w:tcPr>
            <w:tcW w:w="964" w:type="dxa"/>
          </w:tcPr>
          <w:p w:rsidR="000A6771" w:rsidRDefault="000A6771">
            <w:pPr>
              <w:pStyle w:val="ConsPlusNormal"/>
              <w:jc w:val="center"/>
            </w:pPr>
            <w:r>
              <w:t>131,1</w:t>
            </w:r>
          </w:p>
        </w:tc>
        <w:tc>
          <w:tcPr>
            <w:tcW w:w="696" w:type="dxa"/>
          </w:tcPr>
          <w:p w:rsidR="000A6771" w:rsidRDefault="000A6771">
            <w:pPr>
              <w:pStyle w:val="ConsPlusNormal"/>
              <w:jc w:val="center"/>
            </w:pPr>
            <w:r>
              <w:t>1,10</w:t>
            </w:r>
          </w:p>
        </w:tc>
      </w:tr>
      <w:tr w:rsidR="000A6771">
        <w:tc>
          <w:tcPr>
            <w:tcW w:w="1757" w:type="dxa"/>
          </w:tcPr>
          <w:p w:rsidR="000A6771" w:rsidRDefault="000A6771">
            <w:pPr>
              <w:pStyle w:val="ConsPlusNormal"/>
              <w:jc w:val="both"/>
            </w:pPr>
            <w:r>
              <w:t>Гуга</w:t>
            </w:r>
          </w:p>
        </w:tc>
        <w:tc>
          <w:tcPr>
            <w:tcW w:w="1077" w:type="dxa"/>
          </w:tcPr>
          <w:p w:rsidR="000A6771" w:rsidRDefault="000A6771">
            <w:pPr>
              <w:pStyle w:val="ConsPlusNormal"/>
              <w:jc w:val="center"/>
            </w:pPr>
            <w:r>
              <w:t>52,7</w:t>
            </w:r>
          </w:p>
        </w:tc>
        <w:tc>
          <w:tcPr>
            <w:tcW w:w="888" w:type="dxa"/>
          </w:tcPr>
          <w:p w:rsidR="000A6771" w:rsidRDefault="000A6771">
            <w:pPr>
              <w:pStyle w:val="ConsPlusNormal"/>
              <w:jc w:val="center"/>
            </w:pPr>
            <w:r>
              <w:t>137,5</w:t>
            </w:r>
          </w:p>
        </w:tc>
        <w:tc>
          <w:tcPr>
            <w:tcW w:w="737" w:type="dxa"/>
          </w:tcPr>
          <w:p w:rsidR="000A6771" w:rsidRDefault="000A6771">
            <w:pPr>
              <w:pStyle w:val="ConsPlusNormal"/>
              <w:jc w:val="center"/>
            </w:pPr>
            <w:r>
              <w:t>0,98</w:t>
            </w:r>
          </w:p>
        </w:tc>
        <w:tc>
          <w:tcPr>
            <w:tcW w:w="1871" w:type="dxa"/>
          </w:tcPr>
          <w:p w:rsidR="000A6771" w:rsidRDefault="000A6771">
            <w:pPr>
              <w:pStyle w:val="ConsPlusNormal"/>
              <w:jc w:val="both"/>
            </w:pPr>
            <w:r>
              <w:t>Троицкое</w:t>
            </w:r>
          </w:p>
        </w:tc>
        <w:tc>
          <w:tcPr>
            <w:tcW w:w="1077" w:type="dxa"/>
          </w:tcPr>
          <w:p w:rsidR="000A6771" w:rsidRDefault="000A6771">
            <w:pPr>
              <w:pStyle w:val="ConsPlusNormal"/>
              <w:jc w:val="center"/>
            </w:pPr>
            <w:r>
              <w:t>49,5</w:t>
            </w:r>
          </w:p>
        </w:tc>
        <w:tc>
          <w:tcPr>
            <w:tcW w:w="964" w:type="dxa"/>
          </w:tcPr>
          <w:p w:rsidR="000A6771" w:rsidRDefault="000A6771">
            <w:pPr>
              <w:pStyle w:val="ConsPlusNormal"/>
              <w:jc w:val="center"/>
            </w:pPr>
            <w:r>
              <w:t>136,6</w:t>
            </w:r>
          </w:p>
        </w:tc>
        <w:tc>
          <w:tcPr>
            <w:tcW w:w="696" w:type="dxa"/>
          </w:tcPr>
          <w:p w:rsidR="000A6771" w:rsidRDefault="000A6771">
            <w:pPr>
              <w:pStyle w:val="ConsPlusNormal"/>
              <w:jc w:val="center"/>
            </w:pPr>
            <w:r>
              <w:t>0,73</w:t>
            </w:r>
          </w:p>
        </w:tc>
      </w:tr>
      <w:tr w:rsidR="000A6771">
        <w:tc>
          <w:tcPr>
            <w:tcW w:w="1757" w:type="dxa"/>
          </w:tcPr>
          <w:p w:rsidR="000A6771" w:rsidRDefault="000A6771">
            <w:pPr>
              <w:pStyle w:val="ConsPlusNormal"/>
            </w:pPr>
            <w:r>
              <w:t>Им. Полины Осипенко</w:t>
            </w:r>
          </w:p>
        </w:tc>
        <w:tc>
          <w:tcPr>
            <w:tcW w:w="1077" w:type="dxa"/>
          </w:tcPr>
          <w:p w:rsidR="000A6771" w:rsidRDefault="000A6771">
            <w:pPr>
              <w:pStyle w:val="ConsPlusNormal"/>
              <w:jc w:val="center"/>
            </w:pPr>
            <w:r>
              <w:t>52,4</w:t>
            </w:r>
          </w:p>
        </w:tc>
        <w:tc>
          <w:tcPr>
            <w:tcW w:w="888" w:type="dxa"/>
          </w:tcPr>
          <w:p w:rsidR="000A6771" w:rsidRDefault="000A6771">
            <w:pPr>
              <w:pStyle w:val="ConsPlusNormal"/>
              <w:jc w:val="center"/>
            </w:pPr>
            <w:r>
              <w:t>136,5</w:t>
            </w:r>
          </w:p>
        </w:tc>
        <w:tc>
          <w:tcPr>
            <w:tcW w:w="737" w:type="dxa"/>
          </w:tcPr>
          <w:p w:rsidR="000A6771" w:rsidRDefault="000A6771">
            <w:pPr>
              <w:pStyle w:val="ConsPlusNormal"/>
              <w:jc w:val="center"/>
            </w:pPr>
            <w:r>
              <w:t>0,88</w:t>
            </w:r>
          </w:p>
        </w:tc>
        <w:tc>
          <w:tcPr>
            <w:tcW w:w="1871" w:type="dxa"/>
          </w:tcPr>
          <w:p w:rsidR="000A6771" w:rsidRDefault="000A6771">
            <w:pPr>
              <w:pStyle w:val="ConsPlusNormal"/>
              <w:jc w:val="both"/>
            </w:pPr>
            <w:r>
              <w:t>Чекунда</w:t>
            </w:r>
          </w:p>
        </w:tc>
        <w:tc>
          <w:tcPr>
            <w:tcW w:w="1077" w:type="dxa"/>
          </w:tcPr>
          <w:p w:rsidR="000A6771" w:rsidRDefault="000A6771">
            <w:pPr>
              <w:pStyle w:val="ConsPlusNormal"/>
              <w:jc w:val="center"/>
            </w:pPr>
            <w:r>
              <w:t>50,8</w:t>
            </w:r>
          </w:p>
        </w:tc>
        <w:tc>
          <w:tcPr>
            <w:tcW w:w="964" w:type="dxa"/>
          </w:tcPr>
          <w:p w:rsidR="000A6771" w:rsidRDefault="000A6771">
            <w:pPr>
              <w:pStyle w:val="ConsPlusNormal"/>
              <w:jc w:val="center"/>
            </w:pPr>
            <w:r>
              <w:t>132,2</w:t>
            </w:r>
          </w:p>
        </w:tc>
        <w:tc>
          <w:tcPr>
            <w:tcW w:w="696" w:type="dxa"/>
          </w:tcPr>
          <w:p w:rsidR="000A6771" w:rsidRDefault="000A6771">
            <w:pPr>
              <w:pStyle w:val="ConsPlusNormal"/>
              <w:jc w:val="center"/>
            </w:pPr>
            <w:r>
              <w:t>0,95</w:t>
            </w:r>
          </w:p>
        </w:tc>
      </w:tr>
      <w:tr w:rsidR="000A6771">
        <w:tc>
          <w:tcPr>
            <w:tcW w:w="9067" w:type="dxa"/>
            <w:gridSpan w:val="8"/>
          </w:tcPr>
          <w:p w:rsidR="000A6771" w:rsidRDefault="000A6771">
            <w:pPr>
              <w:pStyle w:val="ConsPlusNormal"/>
              <w:jc w:val="center"/>
            </w:pPr>
            <w:r>
              <w:rPr>
                <w:b/>
              </w:rPr>
              <w:t>Забайкальский край</w:t>
            </w:r>
          </w:p>
        </w:tc>
      </w:tr>
      <w:tr w:rsidR="000A6771">
        <w:tc>
          <w:tcPr>
            <w:tcW w:w="1757" w:type="dxa"/>
          </w:tcPr>
          <w:p w:rsidR="000A6771" w:rsidRDefault="000A6771">
            <w:pPr>
              <w:pStyle w:val="ConsPlusNormal"/>
            </w:pPr>
            <w:r>
              <w:lastRenderedPageBreak/>
              <w:t>Акта</w:t>
            </w:r>
          </w:p>
        </w:tc>
        <w:tc>
          <w:tcPr>
            <w:tcW w:w="1077" w:type="dxa"/>
          </w:tcPr>
          <w:p w:rsidR="000A6771" w:rsidRDefault="000A6771">
            <w:pPr>
              <w:pStyle w:val="ConsPlusNormal"/>
              <w:jc w:val="center"/>
            </w:pPr>
            <w:r>
              <w:t>50,3</w:t>
            </w:r>
          </w:p>
        </w:tc>
        <w:tc>
          <w:tcPr>
            <w:tcW w:w="888" w:type="dxa"/>
          </w:tcPr>
          <w:p w:rsidR="000A6771" w:rsidRDefault="000A6771">
            <w:pPr>
              <w:pStyle w:val="ConsPlusNormal"/>
              <w:jc w:val="center"/>
            </w:pPr>
            <w:r>
              <w:t>113,3</w:t>
            </w:r>
          </w:p>
        </w:tc>
        <w:tc>
          <w:tcPr>
            <w:tcW w:w="737" w:type="dxa"/>
          </w:tcPr>
          <w:p w:rsidR="000A6771" w:rsidRDefault="000A6771">
            <w:pPr>
              <w:pStyle w:val="ConsPlusNormal"/>
              <w:jc w:val="center"/>
            </w:pPr>
            <w:r>
              <w:t>0,78</w:t>
            </w:r>
          </w:p>
        </w:tc>
        <w:tc>
          <w:tcPr>
            <w:tcW w:w="1871" w:type="dxa"/>
          </w:tcPr>
          <w:p w:rsidR="000A6771" w:rsidRDefault="000A6771">
            <w:pPr>
              <w:pStyle w:val="ConsPlusNormal"/>
            </w:pPr>
            <w:r>
              <w:t>Кыра</w:t>
            </w:r>
          </w:p>
        </w:tc>
        <w:tc>
          <w:tcPr>
            <w:tcW w:w="1077" w:type="dxa"/>
          </w:tcPr>
          <w:p w:rsidR="000A6771" w:rsidRDefault="000A6771">
            <w:pPr>
              <w:pStyle w:val="ConsPlusNormal"/>
              <w:jc w:val="center"/>
            </w:pPr>
            <w:r>
              <w:t>49,6</w:t>
            </w:r>
          </w:p>
        </w:tc>
        <w:tc>
          <w:tcPr>
            <w:tcW w:w="964" w:type="dxa"/>
          </w:tcPr>
          <w:p w:rsidR="000A6771" w:rsidRDefault="000A6771">
            <w:pPr>
              <w:pStyle w:val="ConsPlusNormal"/>
              <w:jc w:val="center"/>
            </w:pPr>
            <w:r>
              <w:t>112,0</w:t>
            </w:r>
          </w:p>
        </w:tc>
        <w:tc>
          <w:tcPr>
            <w:tcW w:w="696" w:type="dxa"/>
          </w:tcPr>
          <w:p w:rsidR="000A6771" w:rsidRDefault="000A6771">
            <w:pPr>
              <w:pStyle w:val="ConsPlusNormal"/>
              <w:jc w:val="center"/>
            </w:pPr>
            <w:r>
              <w:t>0,63</w:t>
            </w:r>
          </w:p>
        </w:tc>
      </w:tr>
      <w:tr w:rsidR="000A6771">
        <w:tc>
          <w:tcPr>
            <w:tcW w:w="1757" w:type="dxa"/>
          </w:tcPr>
          <w:p w:rsidR="000A6771" w:rsidRDefault="000A6771">
            <w:pPr>
              <w:pStyle w:val="ConsPlusNormal"/>
            </w:pPr>
            <w:r>
              <w:t>Амазар</w:t>
            </w:r>
          </w:p>
        </w:tc>
        <w:tc>
          <w:tcPr>
            <w:tcW w:w="1077" w:type="dxa"/>
          </w:tcPr>
          <w:p w:rsidR="000A6771" w:rsidRDefault="000A6771">
            <w:pPr>
              <w:pStyle w:val="ConsPlusNormal"/>
              <w:jc w:val="center"/>
            </w:pPr>
            <w:r>
              <w:t>53,7</w:t>
            </w:r>
          </w:p>
        </w:tc>
        <w:tc>
          <w:tcPr>
            <w:tcW w:w="888" w:type="dxa"/>
          </w:tcPr>
          <w:p w:rsidR="000A6771" w:rsidRDefault="000A6771">
            <w:pPr>
              <w:pStyle w:val="ConsPlusNormal"/>
              <w:jc w:val="center"/>
            </w:pPr>
            <w:r>
              <w:t>120,7</w:t>
            </w:r>
          </w:p>
        </w:tc>
        <w:tc>
          <w:tcPr>
            <w:tcW w:w="737" w:type="dxa"/>
          </w:tcPr>
          <w:p w:rsidR="000A6771" w:rsidRDefault="000A6771">
            <w:pPr>
              <w:pStyle w:val="ConsPlusNormal"/>
              <w:jc w:val="center"/>
            </w:pPr>
            <w:r>
              <w:t>0,78</w:t>
            </w:r>
          </w:p>
        </w:tc>
        <w:tc>
          <w:tcPr>
            <w:tcW w:w="1871" w:type="dxa"/>
          </w:tcPr>
          <w:p w:rsidR="000A6771" w:rsidRDefault="000A6771">
            <w:pPr>
              <w:pStyle w:val="ConsPlusNormal"/>
            </w:pPr>
            <w:r>
              <w:t>Нерчинский з-д</w:t>
            </w:r>
          </w:p>
        </w:tc>
        <w:tc>
          <w:tcPr>
            <w:tcW w:w="1077" w:type="dxa"/>
          </w:tcPr>
          <w:p w:rsidR="000A6771" w:rsidRDefault="000A6771">
            <w:pPr>
              <w:pStyle w:val="ConsPlusNormal"/>
              <w:jc w:val="center"/>
            </w:pPr>
            <w:r>
              <w:t>51,3</w:t>
            </w:r>
          </w:p>
        </w:tc>
        <w:tc>
          <w:tcPr>
            <w:tcW w:w="964" w:type="dxa"/>
          </w:tcPr>
          <w:p w:rsidR="000A6771" w:rsidRDefault="000A6771">
            <w:pPr>
              <w:pStyle w:val="ConsPlusNormal"/>
              <w:jc w:val="center"/>
            </w:pPr>
            <w:r>
              <w:t>119,6</w:t>
            </w:r>
          </w:p>
        </w:tc>
        <w:tc>
          <w:tcPr>
            <w:tcW w:w="696" w:type="dxa"/>
          </w:tcPr>
          <w:p w:rsidR="000A6771" w:rsidRDefault="000A6771">
            <w:pPr>
              <w:pStyle w:val="ConsPlusNormal"/>
              <w:jc w:val="center"/>
            </w:pPr>
            <w:r>
              <w:t>0,70</w:t>
            </w:r>
          </w:p>
        </w:tc>
      </w:tr>
      <w:tr w:rsidR="000A6771">
        <w:tc>
          <w:tcPr>
            <w:tcW w:w="1757" w:type="dxa"/>
          </w:tcPr>
          <w:p w:rsidR="000A6771" w:rsidRDefault="000A6771">
            <w:pPr>
              <w:pStyle w:val="ConsPlusNormal"/>
            </w:pPr>
            <w:r>
              <w:t>Борзя</w:t>
            </w:r>
          </w:p>
        </w:tc>
        <w:tc>
          <w:tcPr>
            <w:tcW w:w="1077" w:type="dxa"/>
          </w:tcPr>
          <w:p w:rsidR="000A6771" w:rsidRDefault="000A6771">
            <w:pPr>
              <w:pStyle w:val="ConsPlusNormal"/>
              <w:jc w:val="center"/>
            </w:pPr>
            <w:r>
              <w:t>50,4</w:t>
            </w:r>
          </w:p>
        </w:tc>
        <w:tc>
          <w:tcPr>
            <w:tcW w:w="888" w:type="dxa"/>
          </w:tcPr>
          <w:p w:rsidR="000A6771" w:rsidRDefault="000A6771">
            <w:pPr>
              <w:pStyle w:val="ConsPlusNormal"/>
              <w:jc w:val="center"/>
            </w:pPr>
            <w:r>
              <w:t>116,5</w:t>
            </w:r>
          </w:p>
        </w:tc>
        <w:tc>
          <w:tcPr>
            <w:tcW w:w="737" w:type="dxa"/>
          </w:tcPr>
          <w:p w:rsidR="000A6771" w:rsidRDefault="000A6771">
            <w:pPr>
              <w:pStyle w:val="ConsPlusNormal"/>
              <w:jc w:val="center"/>
            </w:pPr>
            <w:r>
              <w:t>0,75</w:t>
            </w:r>
          </w:p>
        </w:tc>
        <w:tc>
          <w:tcPr>
            <w:tcW w:w="1871" w:type="dxa"/>
          </w:tcPr>
          <w:p w:rsidR="000A6771" w:rsidRDefault="000A6771">
            <w:pPr>
              <w:pStyle w:val="ConsPlusNormal"/>
            </w:pPr>
            <w:r>
              <w:t>Хилок</w:t>
            </w:r>
          </w:p>
        </w:tc>
        <w:tc>
          <w:tcPr>
            <w:tcW w:w="1077" w:type="dxa"/>
          </w:tcPr>
          <w:p w:rsidR="000A6771" w:rsidRDefault="000A6771">
            <w:pPr>
              <w:pStyle w:val="ConsPlusNormal"/>
              <w:jc w:val="center"/>
            </w:pPr>
            <w:r>
              <w:t>51,4</w:t>
            </w:r>
          </w:p>
        </w:tc>
        <w:tc>
          <w:tcPr>
            <w:tcW w:w="964" w:type="dxa"/>
          </w:tcPr>
          <w:p w:rsidR="000A6771" w:rsidRDefault="000A6771">
            <w:pPr>
              <w:pStyle w:val="ConsPlusNormal"/>
              <w:jc w:val="center"/>
            </w:pPr>
            <w:r>
              <w:t>110,5</w:t>
            </w:r>
          </w:p>
        </w:tc>
        <w:tc>
          <w:tcPr>
            <w:tcW w:w="696" w:type="dxa"/>
          </w:tcPr>
          <w:p w:rsidR="000A6771" w:rsidRDefault="000A6771">
            <w:pPr>
              <w:pStyle w:val="ConsPlusNormal"/>
              <w:jc w:val="center"/>
            </w:pPr>
            <w:r>
              <w:t>0,76</w:t>
            </w:r>
          </w:p>
        </w:tc>
      </w:tr>
      <w:tr w:rsidR="000A6771">
        <w:tc>
          <w:tcPr>
            <w:tcW w:w="1757" w:type="dxa"/>
          </w:tcPr>
          <w:p w:rsidR="000A6771" w:rsidRDefault="000A6771">
            <w:pPr>
              <w:pStyle w:val="ConsPlusNormal"/>
            </w:pPr>
            <w:r>
              <w:t>Калакан</w:t>
            </w:r>
          </w:p>
        </w:tc>
        <w:tc>
          <w:tcPr>
            <w:tcW w:w="1077" w:type="dxa"/>
          </w:tcPr>
          <w:p w:rsidR="000A6771" w:rsidRDefault="000A6771">
            <w:pPr>
              <w:pStyle w:val="ConsPlusNormal"/>
              <w:jc w:val="center"/>
            </w:pPr>
            <w:r>
              <w:t>55,1</w:t>
            </w:r>
          </w:p>
        </w:tc>
        <w:tc>
          <w:tcPr>
            <w:tcW w:w="888" w:type="dxa"/>
          </w:tcPr>
          <w:p w:rsidR="000A6771" w:rsidRDefault="000A6771">
            <w:pPr>
              <w:pStyle w:val="ConsPlusNormal"/>
              <w:jc w:val="center"/>
            </w:pPr>
            <w:r>
              <w:t>116,8</w:t>
            </w:r>
          </w:p>
        </w:tc>
        <w:tc>
          <w:tcPr>
            <w:tcW w:w="737" w:type="dxa"/>
          </w:tcPr>
          <w:p w:rsidR="000A6771" w:rsidRDefault="000A6771">
            <w:pPr>
              <w:pStyle w:val="ConsPlusNormal"/>
              <w:jc w:val="center"/>
            </w:pPr>
            <w:r>
              <w:t>0,92</w:t>
            </w:r>
          </w:p>
        </w:tc>
        <w:tc>
          <w:tcPr>
            <w:tcW w:w="1871" w:type="dxa"/>
          </w:tcPr>
          <w:p w:rsidR="000A6771" w:rsidRDefault="000A6771">
            <w:pPr>
              <w:pStyle w:val="ConsPlusNormal"/>
            </w:pPr>
            <w:r>
              <w:t>Чара</w:t>
            </w:r>
          </w:p>
        </w:tc>
        <w:tc>
          <w:tcPr>
            <w:tcW w:w="1077" w:type="dxa"/>
          </w:tcPr>
          <w:p w:rsidR="000A6771" w:rsidRDefault="000A6771">
            <w:pPr>
              <w:pStyle w:val="ConsPlusNormal"/>
              <w:jc w:val="center"/>
            </w:pPr>
            <w:r>
              <w:t>56,9</w:t>
            </w:r>
          </w:p>
        </w:tc>
        <w:tc>
          <w:tcPr>
            <w:tcW w:w="964" w:type="dxa"/>
          </w:tcPr>
          <w:p w:rsidR="000A6771" w:rsidRDefault="000A6771">
            <w:pPr>
              <w:pStyle w:val="ConsPlusNormal"/>
              <w:jc w:val="center"/>
            </w:pPr>
            <w:r>
              <w:t>118,3</w:t>
            </w:r>
          </w:p>
        </w:tc>
        <w:tc>
          <w:tcPr>
            <w:tcW w:w="696" w:type="dxa"/>
          </w:tcPr>
          <w:p w:rsidR="000A6771" w:rsidRDefault="000A6771">
            <w:pPr>
              <w:pStyle w:val="ConsPlusNormal"/>
              <w:jc w:val="center"/>
            </w:pPr>
            <w:r>
              <w:t>1,07</w:t>
            </w:r>
          </w:p>
        </w:tc>
      </w:tr>
      <w:tr w:rsidR="000A6771">
        <w:tc>
          <w:tcPr>
            <w:tcW w:w="1757" w:type="dxa"/>
          </w:tcPr>
          <w:p w:rsidR="000A6771" w:rsidRDefault="000A6771">
            <w:pPr>
              <w:pStyle w:val="ConsPlusNormal"/>
            </w:pPr>
            <w:r>
              <w:t>Красный Чикой</w:t>
            </w:r>
          </w:p>
        </w:tc>
        <w:tc>
          <w:tcPr>
            <w:tcW w:w="1077" w:type="dxa"/>
          </w:tcPr>
          <w:p w:rsidR="000A6771" w:rsidRDefault="000A6771">
            <w:pPr>
              <w:pStyle w:val="ConsPlusNormal"/>
              <w:jc w:val="center"/>
            </w:pPr>
            <w:r>
              <w:t>50,3</w:t>
            </w:r>
          </w:p>
        </w:tc>
        <w:tc>
          <w:tcPr>
            <w:tcW w:w="888" w:type="dxa"/>
          </w:tcPr>
          <w:p w:rsidR="000A6771" w:rsidRDefault="000A6771">
            <w:pPr>
              <w:pStyle w:val="ConsPlusNormal"/>
              <w:jc w:val="center"/>
            </w:pPr>
            <w:r>
              <w:t>108,8</w:t>
            </w:r>
          </w:p>
        </w:tc>
        <w:tc>
          <w:tcPr>
            <w:tcW w:w="737" w:type="dxa"/>
          </w:tcPr>
          <w:p w:rsidR="000A6771" w:rsidRDefault="000A6771">
            <w:pPr>
              <w:pStyle w:val="ConsPlusNormal"/>
              <w:jc w:val="center"/>
            </w:pPr>
            <w:r>
              <w:t>0,78</w:t>
            </w:r>
          </w:p>
        </w:tc>
        <w:tc>
          <w:tcPr>
            <w:tcW w:w="1871" w:type="dxa"/>
          </w:tcPr>
          <w:p w:rsidR="000A6771" w:rsidRDefault="000A6771">
            <w:pPr>
              <w:pStyle w:val="ConsPlusNormal"/>
            </w:pPr>
            <w:r>
              <w:t>Чита</w:t>
            </w:r>
          </w:p>
        </w:tc>
        <w:tc>
          <w:tcPr>
            <w:tcW w:w="1077" w:type="dxa"/>
          </w:tcPr>
          <w:p w:rsidR="000A6771" w:rsidRDefault="000A6771">
            <w:pPr>
              <w:pStyle w:val="ConsPlusNormal"/>
              <w:jc w:val="center"/>
            </w:pPr>
            <w:r>
              <w:t>52,0</w:t>
            </w:r>
          </w:p>
        </w:tc>
        <w:tc>
          <w:tcPr>
            <w:tcW w:w="964" w:type="dxa"/>
          </w:tcPr>
          <w:p w:rsidR="000A6771" w:rsidRDefault="000A6771">
            <w:pPr>
              <w:pStyle w:val="ConsPlusNormal"/>
              <w:jc w:val="center"/>
            </w:pPr>
            <w:r>
              <w:t>113,3</w:t>
            </w:r>
          </w:p>
        </w:tc>
        <w:tc>
          <w:tcPr>
            <w:tcW w:w="696" w:type="dxa"/>
          </w:tcPr>
          <w:p w:rsidR="000A6771" w:rsidRDefault="000A6771">
            <w:pPr>
              <w:pStyle w:val="ConsPlusNormal"/>
              <w:jc w:val="center"/>
            </w:pPr>
            <w:r>
              <w:t>0,98</w:t>
            </w:r>
          </w:p>
        </w:tc>
      </w:tr>
      <w:tr w:rsidR="000A6771">
        <w:tc>
          <w:tcPr>
            <w:tcW w:w="9067" w:type="dxa"/>
            <w:gridSpan w:val="8"/>
          </w:tcPr>
          <w:p w:rsidR="000A6771" w:rsidRDefault="000A6771">
            <w:pPr>
              <w:pStyle w:val="ConsPlusNormal"/>
              <w:jc w:val="center"/>
            </w:pPr>
            <w:r>
              <w:rPr>
                <w:b/>
              </w:rPr>
              <w:t>Чукотский автономный округ</w:t>
            </w:r>
          </w:p>
        </w:tc>
      </w:tr>
      <w:tr w:rsidR="000A6771">
        <w:tc>
          <w:tcPr>
            <w:tcW w:w="1757" w:type="dxa"/>
          </w:tcPr>
          <w:p w:rsidR="000A6771" w:rsidRDefault="000A6771">
            <w:pPr>
              <w:pStyle w:val="ConsPlusNormal"/>
            </w:pPr>
            <w:r>
              <w:t>Анадырь</w:t>
            </w:r>
          </w:p>
        </w:tc>
        <w:tc>
          <w:tcPr>
            <w:tcW w:w="1077" w:type="dxa"/>
          </w:tcPr>
          <w:p w:rsidR="000A6771" w:rsidRDefault="000A6771">
            <w:pPr>
              <w:pStyle w:val="ConsPlusNormal"/>
              <w:jc w:val="center"/>
            </w:pPr>
            <w:r>
              <w:t>64,8</w:t>
            </w:r>
          </w:p>
        </w:tc>
        <w:tc>
          <w:tcPr>
            <w:tcW w:w="888" w:type="dxa"/>
          </w:tcPr>
          <w:p w:rsidR="000A6771" w:rsidRDefault="000A6771">
            <w:pPr>
              <w:pStyle w:val="ConsPlusNormal"/>
              <w:jc w:val="center"/>
            </w:pPr>
            <w:r>
              <w:t>177,6</w:t>
            </w:r>
          </w:p>
        </w:tc>
        <w:tc>
          <w:tcPr>
            <w:tcW w:w="737" w:type="dxa"/>
          </w:tcPr>
          <w:p w:rsidR="000A6771" w:rsidRDefault="000A6771">
            <w:pPr>
              <w:pStyle w:val="ConsPlusNormal"/>
              <w:jc w:val="center"/>
            </w:pPr>
            <w:r>
              <w:t>1,23</w:t>
            </w:r>
          </w:p>
        </w:tc>
        <w:tc>
          <w:tcPr>
            <w:tcW w:w="1871" w:type="dxa"/>
          </w:tcPr>
          <w:p w:rsidR="000A6771" w:rsidRDefault="000A6771">
            <w:pPr>
              <w:pStyle w:val="ConsPlusNormal"/>
            </w:pPr>
            <w:r>
              <w:t>Мыс Шмидта</w:t>
            </w:r>
          </w:p>
        </w:tc>
        <w:tc>
          <w:tcPr>
            <w:tcW w:w="1077" w:type="dxa"/>
          </w:tcPr>
          <w:p w:rsidR="000A6771" w:rsidRDefault="000A6771">
            <w:pPr>
              <w:pStyle w:val="ConsPlusNormal"/>
              <w:jc w:val="center"/>
            </w:pPr>
            <w:r>
              <w:t>68,9</w:t>
            </w:r>
          </w:p>
        </w:tc>
        <w:tc>
          <w:tcPr>
            <w:tcW w:w="964" w:type="dxa"/>
          </w:tcPr>
          <w:p w:rsidR="000A6771" w:rsidRDefault="000A6771">
            <w:pPr>
              <w:pStyle w:val="ConsPlusNormal"/>
              <w:jc w:val="center"/>
            </w:pPr>
            <w:r>
              <w:t>180,6</w:t>
            </w:r>
          </w:p>
        </w:tc>
        <w:tc>
          <w:tcPr>
            <w:tcW w:w="696" w:type="dxa"/>
          </w:tcPr>
          <w:p w:rsidR="000A6771" w:rsidRDefault="000A6771">
            <w:pPr>
              <w:pStyle w:val="ConsPlusNormal"/>
              <w:jc w:val="center"/>
            </w:pPr>
            <w:r>
              <w:t>1,22</w:t>
            </w:r>
          </w:p>
        </w:tc>
      </w:tr>
      <w:tr w:rsidR="000A6771">
        <w:tc>
          <w:tcPr>
            <w:tcW w:w="1757" w:type="dxa"/>
          </w:tcPr>
          <w:p w:rsidR="000A6771" w:rsidRDefault="000A6771">
            <w:pPr>
              <w:pStyle w:val="ConsPlusNormal"/>
            </w:pPr>
            <w:r>
              <w:t>Б. Амбарчик</w:t>
            </w:r>
          </w:p>
        </w:tc>
        <w:tc>
          <w:tcPr>
            <w:tcW w:w="1077" w:type="dxa"/>
          </w:tcPr>
          <w:p w:rsidR="000A6771" w:rsidRDefault="000A6771">
            <w:pPr>
              <w:pStyle w:val="ConsPlusNormal"/>
              <w:jc w:val="center"/>
            </w:pPr>
            <w:r>
              <w:t>69,6</w:t>
            </w:r>
          </w:p>
        </w:tc>
        <w:tc>
          <w:tcPr>
            <w:tcW w:w="888" w:type="dxa"/>
          </w:tcPr>
          <w:p w:rsidR="000A6771" w:rsidRDefault="000A6771">
            <w:pPr>
              <w:pStyle w:val="ConsPlusNormal"/>
              <w:jc w:val="center"/>
            </w:pPr>
            <w:r>
              <w:t>162,3</w:t>
            </w:r>
          </w:p>
        </w:tc>
        <w:tc>
          <w:tcPr>
            <w:tcW w:w="737" w:type="dxa"/>
          </w:tcPr>
          <w:p w:rsidR="000A6771" w:rsidRDefault="000A6771">
            <w:pPr>
              <w:pStyle w:val="ConsPlusNormal"/>
              <w:jc w:val="center"/>
            </w:pPr>
            <w:r>
              <w:t>0,92</w:t>
            </w:r>
          </w:p>
        </w:tc>
        <w:tc>
          <w:tcPr>
            <w:tcW w:w="1871" w:type="dxa"/>
          </w:tcPr>
          <w:p w:rsidR="000A6771" w:rsidRDefault="000A6771">
            <w:pPr>
              <w:pStyle w:val="ConsPlusNormal"/>
            </w:pPr>
            <w:r>
              <w:t>о. Врангеля</w:t>
            </w:r>
          </w:p>
        </w:tc>
        <w:tc>
          <w:tcPr>
            <w:tcW w:w="1077" w:type="dxa"/>
          </w:tcPr>
          <w:p w:rsidR="000A6771" w:rsidRDefault="000A6771">
            <w:pPr>
              <w:pStyle w:val="ConsPlusNormal"/>
              <w:jc w:val="center"/>
            </w:pPr>
            <w:r>
              <w:t>71,0</w:t>
            </w:r>
          </w:p>
        </w:tc>
        <w:tc>
          <w:tcPr>
            <w:tcW w:w="964" w:type="dxa"/>
          </w:tcPr>
          <w:p w:rsidR="000A6771" w:rsidRDefault="000A6771">
            <w:pPr>
              <w:pStyle w:val="ConsPlusNormal"/>
              <w:jc w:val="center"/>
            </w:pPr>
            <w:r>
              <w:t>178,5</w:t>
            </w:r>
          </w:p>
        </w:tc>
        <w:tc>
          <w:tcPr>
            <w:tcW w:w="696" w:type="dxa"/>
          </w:tcPr>
          <w:p w:rsidR="000A6771" w:rsidRDefault="000A6771">
            <w:pPr>
              <w:pStyle w:val="ConsPlusNormal"/>
              <w:jc w:val="center"/>
            </w:pPr>
            <w:r>
              <w:t>0,98</w:t>
            </w:r>
          </w:p>
        </w:tc>
      </w:tr>
      <w:tr w:rsidR="000A6771">
        <w:tc>
          <w:tcPr>
            <w:tcW w:w="1757" w:type="dxa"/>
          </w:tcPr>
          <w:p w:rsidR="000A6771" w:rsidRDefault="000A6771">
            <w:pPr>
              <w:pStyle w:val="ConsPlusNormal"/>
            </w:pPr>
            <w:r>
              <w:t>Бухта Провидения</w:t>
            </w:r>
          </w:p>
        </w:tc>
        <w:tc>
          <w:tcPr>
            <w:tcW w:w="1077" w:type="dxa"/>
          </w:tcPr>
          <w:p w:rsidR="000A6771" w:rsidRDefault="000A6771">
            <w:pPr>
              <w:pStyle w:val="ConsPlusNormal"/>
              <w:jc w:val="center"/>
            </w:pPr>
            <w:r>
              <w:t>64,4</w:t>
            </w:r>
          </w:p>
        </w:tc>
        <w:tc>
          <w:tcPr>
            <w:tcW w:w="888" w:type="dxa"/>
          </w:tcPr>
          <w:p w:rsidR="000A6771" w:rsidRDefault="000A6771">
            <w:pPr>
              <w:pStyle w:val="ConsPlusNormal"/>
              <w:jc w:val="center"/>
            </w:pPr>
            <w:r>
              <w:t>173,2</w:t>
            </w:r>
          </w:p>
        </w:tc>
        <w:tc>
          <w:tcPr>
            <w:tcW w:w="737" w:type="dxa"/>
          </w:tcPr>
          <w:p w:rsidR="000A6771" w:rsidRDefault="000A6771">
            <w:pPr>
              <w:pStyle w:val="ConsPlusNormal"/>
              <w:jc w:val="center"/>
            </w:pPr>
            <w:r>
              <w:t>0,97</w:t>
            </w:r>
          </w:p>
        </w:tc>
        <w:tc>
          <w:tcPr>
            <w:tcW w:w="1871" w:type="dxa"/>
          </w:tcPr>
          <w:p w:rsidR="000A6771" w:rsidRDefault="000A6771">
            <w:pPr>
              <w:pStyle w:val="ConsPlusNormal"/>
            </w:pPr>
            <w:r>
              <w:t>Усть-Олой</w:t>
            </w:r>
          </w:p>
        </w:tc>
        <w:tc>
          <w:tcPr>
            <w:tcW w:w="1077" w:type="dxa"/>
          </w:tcPr>
          <w:p w:rsidR="000A6771" w:rsidRDefault="000A6771">
            <w:pPr>
              <w:pStyle w:val="ConsPlusNormal"/>
              <w:jc w:val="center"/>
            </w:pPr>
            <w:r>
              <w:t>66,6</w:t>
            </w:r>
          </w:p>
        </w:tc>
        <w:tc>
          <w:tcPr>
            <w:tcW w:w="964" w:type="dxa"/>
          </w:tcPr>
          <w:p w:rsidR="000A6771" w:rsidRDefault="000A6771">
            <w:pPr>
              <w:pStyle w:val="ConsPlusNormal"/>
              <w:jc w:val="center"/>
            </w:pPr>
            <w:r>
              <w:t>159,4</w:t>
            </w:r>
          </w:p>
        </w:tc>
        <w:tc>
          <w:tcPr>
            <w:tcW w:w="696" w:type="dxa"/>
          </w:tcPr>
          <w:p w:rsidR="000A6771" w:rsidRDefault="000A6771">
            <w:pPr>
              <w:pStyle w:val="ConsPlusNormal"/>
              <w:jc w:val="center"/>
            </w:pPr>
            <w:r>
              <w:t>0,97</w:t>
            </w:r>
          </w:p>
        </w:tc>
      </w:tr>
      <w:tr w:rsidR="000A6771">
        <w:tc>
          <w:tcPr>
            <w:tcW w:w="1757" w:type="dxa"/>
          </w:tcPr>
          <w:p w:rsidR="000A6771" w:rsidRDefault="000A6771">
            <w:pPr>
              <w:pStyle w:val="ConsPlusNormal"/>
            </w:pPr>
            <w:r>
              <w:t>Илирней</w:t>
            </w:r>
          </w:p>
        </w:tc>
        <w:tc>
          <w:tcPr>
            <w:tcW w:w="1077" w:type="dxa"/>
          </w:tcPr>
          <w:p w:rsidR="000A6771" w:rsidRDefault="000A6771">
            <w:pPr>
              <w:pStyle w:val="ConsPlusNormal"/>
              <w:jc w:val="center"/>
            </w:pPr>
            <w:r>
              <w:t>67,3</w:t>
            </w:r>
          </w:p>
        </w:tc>
        <w:tc>
          <w:tcPr>
            <w:tcW w:w="888" w:type="dxa"/>
          </w:tcPr>
          <w:p w:rsidR="000A6771" w:rsidRDefault="000A6771">
            <w:pPr>
              <w:pStyle w:val="ConsPlusNormal"/>
              <w:jc w:val="center"/>
            </w:pPr>
            <w:r>
              <w:t>169,0</w:t>
            </w:r>
          </w:p>
        </w:tc>
        <w:tc>
          <w:tcPr>
            <w:tcW w:w="737" w:type="dxa"/>
          </w:tcPr>
          <w:p w:rsidR="000A6771" w:rsidRDefault="000A6771">
            <w:pPr>
              <w:pStyle w:val="ConsPlusNormal"/>
              <w:jc w:val="center"/>
            </w:pPr>
            <w:r>
              <w:t>1,20</w:t>
            </w:r>
          </w:p>
        </w:tc>
        <w:tc>
          <w:tcPr>
            <w:tcW w:w="1871" w:type="dxa"/>
          </w:tcPr>
          <w:p w:rsidR="000A6771" w:rsidRDefault="000A6771">
            <w:pPr>
              <w:pStyle w:val="ConsPlusNormal"/>
            </w:pPr>
            <w:r>
              <w:t>Уэлен</w:t>
            </w:r>
          </w:p>
        </w:tc>
        <w:tc>
          <w:tcPr>
            <w:tcW w:w="1077" w:type="dxa"/>
          </w:tcPr>
          <w:p w:rsidR="000A6771" w:rsidRDefault="000A6771">
            <w:pPr>
              <w:pStyle w:val="ConsPlusNormal"/>
              <w:jc w:val="center"/>
            </w:pPr>
            <w:r>
              <w:t>66,2</w:t>
            </w:r>
          </w:p>
        </w:tc>
        <w:tc>
          <w:tcPr>
            <w:tcW w:w="964" w:type="dxa"/>
          </w:tcPr>
          <w:p w:rsidR="000A6771" w:rsidRDefault="000A6771">
            <w:pPr>
              <w:pStyle w:val="ConsPlusNormal"/>
              <w:jc w:val="center"/>
            </w:pPr>
            <w:r>
              <w:t>190,8</w:t>
            </w:r>
          </w:p>
        </w:tc>
        <w:tc>
          <w:tcPr>
            <w:tcW w:w="696" w:type="dxa"/>
          </w:tcPr>
          <w:p w:rsidR="000A6771" w:rsidRDefault="000A6771">
            <w:pPr>
              <w:pStyle w:val="ConsPlusNormal"/>
              <w:jc w:val="center"/>
            </w:pPr>
            <w:r>
              <w:t>1,48</w:t>
            </w:r>
          </w:p>
        </w:tc>
      </w:tr>
      <w:tr w:rsidR="000A6771">
        <w:tc>
          <w:tcPr>
            <w:tcW w:w="1757" w:type="dxa"/>
          </w:tcPr>
          <w:p w:rsidR="000A6771" w:rsidRDefault="000A6771">
            <w:pPr>
              <w:pStyle w:val="ConsPlusNormal"/>
            </w:pPr>
            <w:r>
              <w:t>Марково</w:t>
            </w:r>
          </w:p>
        </w:tc>
        <w:tc>
          <w:tcPr>
            <w:tcW w:w="1077" w:type="dxa"/>
          </w:tcPr>
          <w:p w:rsidR="000A6771" w:rsidRDefault="000A6771">
            <w:pPr>
              <w:pStyle w:val="ConsPlusNormal"/>
              <w:jc w:val="center"/>
            </w:pPr>
            <w:r>
              <w:t>64,7</w:t>
            </w:r>
          </w:p>
        </w:tc>
        <w:tc>
          <w:tcPr>
            <w:tcW w:w="888" w:type="dxa"/>
          </w:tcPr>
          <w:p w:rsidR="000A6771" w:rsidRDefault="000A6771">
            <w:pPr>
              <w:pStyle w:val="ConsPlusNormal"/>
              <w:jc w:val="center"/>
            </w:pPr>
            <w:r>
              <w:t>170,4</w:t>
            </w:r>
          </w:p>
        </w:tc>
        <w:tc>
          <w:tcPr>
            <w:tcW w:w="737" w:type="dxa"/>
          </w:tcPr>
          <w:p w:rsidR="000A6771" w:rsidRDefault="000A6771">
            <w:pPr>
              <w:pStyle w:val="ConsPlusNormal"/>
              <w:jc w:val="center"/>
            </w:pPr>
            <w:r>
              <w:t>1,00</w:t>
            </w:r>
          </w:p>
        </w:tc>
        <w:tc>
          <w:tcPr>
            <w:tcW w:w="1871" w:type="dxa"/>
          </w:tcPr>
          <w:p w:rsidR="000A6771" w:rsidRDefault="000A6771">
            <w:pPr>
              <w:pStyle w:val="ConsPlusNormal"/>
            </w:pPr>
            <w:r>
              <w:t>Эгвекинот</w:t>
            </w:r>
          </w:p>
        </w:tc>
        <w:tc>
          <w:tcPr>
            <w:tcW w:w="1077" w:type="dxa"/>
          </w:tcPr>
          <w:p w:rsidR="000A6771" w:rsidRDefault="000A6771">
            <w:pPr>
              <w:pStyle w:val="ConsPlusNormal"/>
              <w:jc w:val="center"/>
            </w:pPr>
            <w:r>
              <w:t>66,4</w:t>
            </w:r>
          </w:p>
        </w:tc>
        <w:tc>
          <w:tcPr>
            <w:tcW w:w="964" w:type="dxa"/>
          </w:tcPr>
          <w:p w:rsidR="000A6771" w:rsidRDefault="000A6771">
            <w:pPr>
              <w:pStyle w:val="ConsPlusNormal"/>
              <w:jc w:val="center"/>
            </w:pPr>
            <w:r>
              <w:t>179,1</w:t>
            </w:r>
          </w:p>
        </w:tc>
        <w:tc>
          <w:tcPr>
            <w:tcW w:w="696" w:type="dxa"/>
          </w:tcPr>
          <w:p w:rsidR="000A6771" w:rsidRDefault="000A6771">
            <w:pPr>
              <w:pStyle w:val="ConsPlusNormal"/>
              <w:jc w:val="center"/>
            </w:pPr>
            <w:r>
              <w:t>1,04</w:t>
            </w:r>
          </w:p>
        </w:tc>
      </w:tr>
      <w:tr w:rsidR="000A6771">
        <w:tc>
          <w:tcPr>
            <w:tcW w:w="9067" w:type="dxa"/>
            <w:gridSpan w:val="8"/>
          </w:tcPr>
          <w:p w:rsidR="000A6771" w:rsidRDefault="000A6771">
            <w:pPr>
              <w:pStyle w:val="ConsPlusNormal"/>
              <w:jc w:val="center"/>
            </w:pPr>
            <w:r>
              <w:rPr>
                <w:b/>
              </w:rPr>
              <w:t>Республика Саха (Якутия)</w:t>
            </w:r>
          </w:p>
        </w:tc>
      </w:tr>
      <w:tr w:rsidR="000A6771">
        <w:tc>
          <w:tcPr>
            <w:tcW w:w="1757" w:type="dxa"/>
          </w:tcPr>
          <w:p w:rsidR="000A6771" w:rsidRDefault="000A6771">
            <w:pPr>
              <w:pStyle w:val="ConsPlusNormal"/>
            </w:pPr>
            <w:r>
              <w:t>Алдан</w:t>
            </w:r>
          </w:p>
        </w:tc>
        <w:tc>
          <w:tcPr>
            <w:tcW w:w="1077" w:type="dxa"/>
          </w:tcPr>
          <w:p w:rsidR="000A6771" w:rsidRDefault="000A6771">
            <w:pPr>
              <w:pStyle w:val="ConsPlusNormal"/>
              <w:jc w:val="center"/>
            </w:pPr>
            <w:r>
              <w:t>58,6</w:t>
            </w:r>
          </w:p>
        </w:tc>
        <w:tc>
          <w:tcPr>
            <w:tcW w:w="888" w:type="dxa"/>
          </w:tcPr>
          <w:p w:rsidR="000A6771" w:rsidRDefault="000A6771">
            <w:pPr>
              <w:pStyle w:val="ConsPlusNormal"/>
              <w:jc w:val="center"/>
            </w:pPr>
            <w:r>
              <w:t>125,0</w:t>
            </w:r>
          </w:p>
        </w:tc>
        <w:tc>
          <w:tcPr>
            <w:tcW w:w="737" w:type="dxa"/>
          </w:tcPr>
          <w:p w:rsidR="000A6771" w:rsidRDefault="000A6771">
            <w:pPr>
              <w:pStyle w:val="ConsPlusNormal"/>
              <w:jc w:val="center"/>
            </w:pPr>
            <w:r>
              <w:t>1,11</w:t>
            </w:r>
          </w:p>
        </w:tc>
        <w:tc>
          <w:tcPr>
            <w:tcW w:w="1871" w:type="dxa"/>
          </w:tcPr>
          <w:p w:rsidR="000A6771" w:rsidRDefault="000A6771">
            <w:pPr>
              <w:pStyle w:val="ConsPlusNormal"/>
            </w:pPr>
            <w:r>
              <w:t>Оленек</w:t>
            </w:r>
          </w:p>
        </w:tc>
        <w:tc>
          <w:tcPr>
            <w:tcW w:w="1077" w:type="dxa"/>
          </w:tcPr>
          <w:p w:rsidR="000A6771" w:rsidRDefault="000A6771">
            <w:pPr>
              <w:pStyle w:val="ConsPlusNormal"/>
              <w:jc w:val="center"/>
            </w:pPr>
            <w:r>
              <w:t>68,5</w:t>
            </w:r>
          </w:p>
        </w:tc>
        <w:tc>
          <w:tcPr>
            <w:tcW w:w="964" w:type="dxa"/>
          </w:tcPr>
          <w:p w:rsidR="000A6771" w:rsidRDefault="000A6771">
            <w:pPr>
              <w:pStyle w:val="ConsPlusNormal"/>
              <w:jc w:val="center"/>
            </w:pPr>
            <w:r>
              <w:t>112,4</w:t>
            </w:r>
          </w:p>
        </w:tc>
        <w:tc>
          <w:tcPr>
            <w:tcW w:w="696" w:type="dxa"/>
          </w:tcPr>
          <w:p w:rsidR="000A6771" w:rsidRDefault="000A6771">
            <w:pPr>
              <w:pStyle w:val="ConsPlusNormal"/>
              <w:jc w:val="center"/>
            </w:pPr>
            <w:r>
              <w:t>1,21</w:t>
            </w:r>
          </w:p>
        </w:tc>
      </w:tr>
      <w:tr w:rsidR="000A6771">
        <w:tc>
          <w:tcPr>
            <w:tcW w:w="1757" w:type="dxa"/>
          </w:tcPr>
          <w:p w:rsidR="000A6771" w:rsidRDefault="000A6771">
            <w:pPr>
              <w:pStyle w:val="ConsPlusNormal"/>
            </w:pPr>
            <w:r>
              <w:t>Амга</w:t>
            </w:r>
          </w:p>
        </w:tc>
        <w:tc>
          <w:tcPr>
            <w:tcW w:w="1077" w:type="dxa"/>
          </w:tcPr>
          <w:p w:rsidR="000A6771" w:rsidRDefault="000A6771">
            <w:pPr>
              <w:pStyle w:val="ConsPlusNormal"/>
              <w:jc w:val="center"/>
            </w:pPr>
            <w:r>
              <w:t>60,9</w:t>
            </w:r>
          </w:p>
        </w:tc>
        <w:tc>
          <w:tcPr>
            <w:tcW w:w="888" w:type="dxa"/>
          </w:tcPr>
          <w:p w:rsidR="000A6771" w:rsidRDefault="000A6771">
            <w:pPr>
              <w:pStyle w:val="ConsPlusNormal"/>
              <w:jc w:val="center"/>
            </w:pPr>
            <w:r>
              <w:t>132,0</w:t>
            </w:r>
          </w:p>
        </w:tc>
        <w:tc>
          <w:tcPr>
            <w:tcW w:w="737" w:type="dxa"/>
          </w:tcPr>
          <w:p w:rsidR="000A6771" w:rsidRDefault="000A6771">
            <w:pPr>
              <w:pStyle w:val="ConsPlusNormal"/>
              <w:jc w:val="center"/>
            </w:pPr>
            <w:r>
              <w:t>1,17</w:t>
            </w:r>
          </w:p>
        </w:tc>
        <w:tc>
          <w:tcPr>
            <w:tcW w:w="1871" w:type="dxa"/>
          </w:tcPr>
          <w:p w:rsidR="000A6771" w:rsidRDefault="000A6771">
            <w:pPr>
              <w:pStyle w:val="ConsPlusNormal"/>
            </w:pPr>
            <w:r>
              <w:t>Сангар</w:t>
            </w:r>
          </w:p>
        </w:tc>
        <w:tc>
          <w:tcPr>
            <w:tcW w:w="1077" w:type="dxa"/>
          </w:tcPr>
          <w:p w:rsidR="000A6771" w:rsidRDefault="000A6771">
            <w:pPr>
              <w:pStyle w:val="ConsPlusNormal"/>
              <w:jc w:val="center"/>
            </w:pPr>
            <w:r>
              <w:t>64,0</w:t>
            </w:r>
          </w:p>
        </w:tc>
        <w:tc>
          <w:tcPr>
            <w:tcW w:w="964" w:type="dxa"/>
          </w:tcPr>
          <w:p w:rsidR="000A6771" w:rsidRDefault="000A6771">
            <w:pPr>
              <w:pStyle w:val="ConsPlusNormal"/>
              <w:jc w:val="center"/>
            </w:pPr>
            <w:r>
              <w:t>127,5</w:t>
            </w:r>
          </w:p>
        </w:tc>
        <w:tc>
          <w:tcPr>
            <w:tcW w:w="696" w:type="dxa"/>
          </w:tcPr>
          <w:p w:rsidR="000A6771" w:rsidRDefault="000A6771">
            <w:pPr>
              <w:pStyle w:val="ConsPlusNormal"/>
              <w:jc w:val="center"/>
            </w:pPr>
            <w:r>
              <w:t>1,00</w:t>
            </w:r>
          </w:p>
        </w:tc>
      </w:tr>
      <w:tr w:rsidR="000A6771">
        <w:tc>
          <w:tcPr>
            <w:tcW w:w="1757" w:type="dxa"/>
          </w:tcPr>
          <w:p w:rsidR="000A6771" w:rsidRDefault="000A6771">
            <w:pPr>
              <w:pStyle w:val="ConsPlusNormal"/>
            </w:pPr>
            <w:r>
              <w:t>Бестяхская Звероферма</w:t>
            </w:r>
          </w:p>
        </w:tc>
        <w:tc>
          <w:tcPr>
            <w:tcW w:w="1077" w:type="dxa"/>
          </w:tcPr>
          <w:p w:rsidR="000A6771" w:rsidRDefault="000A6771">
            <w:pPr>
              <w:pStyle w:val="ConsPlusNormal"/>
              <w:jc w:val="center"/>
            </w:pPr>
            <w:r>
              <w:t>65,3</w:t>
            </w:r>
          </w:p>
        </w:tc>
        <w:tc>
          <w:tcPr>
            <w:tcW w:w="888" w:type="dxa"/>
          </w:tcPr>
          <w:p w:rsidR="000A6771" w:rsidRDefault="000A6771">
            <w:pPr>
              <w:pStyle w:val="ConsPlusNormal"/>
              <w:jc w:val="center"/>
            </w:pPr>
            <w:r>
              <w:t>124,1</w:t>
            </w:r>
          </w:p>
        </w:tc>
        <w:tc>
          <w:tcPr>
            <w:tcW w:w="737" w:type="dxa"/>
          </w:tcPr>
          <w:p w:rsidR="000A6771" w:rsidRDefault="000A6771">
            <w:pPr>
              <w:pStyle w:val="ConsPlusNormal"/>
              <w:jc w:val="center"/>
            </w:pPr>
            <w:r>
              <w:t>1,09</w:t>
            </w:r>
          </w:p>
        </w:tc>
        <w:tc>
          <w:tcPr>
            <w:tcW w:w="1871" w:type="dxa"/>
          </w:tcPr>
          <w:p w:rsidR="000A6771" w:rsidRDefault="000A6771">
            <w:pPr>
              <w:pStyle w:val="ConsPlusNormal"/>
            </w:pPr>
            <w:r>
              <w:t>Саскылах</w:t>
            </w:r>
          </w:p>
        </w:tc>
        <w:tc>
          <w:tcPr>
            <w:tcW w:w="1077" w:type="dxa"/>
          </w:tcPr>
          <w:p w:rsidR="000A6771" w:rsidRDefault="000A6771">
            <w:pPr>
              <w:pStyle w:val="ConsPlusNormal"/>
              <w:jc w:val="center"/>
            </w:pPr>
            <w:r>
              <w:t>71,9</w:t>
            </w:r>
          </w:p>
        </w:tc>
        <w:tc>
          <w:tcPr>
            <w:tcW w:w="964" w:type="dxa"/>
          </w:tcPr>
          <w:p w:rsidR="000A6771" w:rsidRDefault="000A6771">
            <w:pPr>
              <w:pStyle w:val="ConsPlusNormal"/>
              <w:jc w:val="center"/>
            </w:pPr>
            <w:r>
              <w:t>114,1</w:t>
            </w:r>
          </w:p>
        </w:tc>
        <w:tc>
          <w:tcPr>
            <w:tcW w:w="696" w:type="dxa"/>
          </w:tcPr>
          <w:p w:rsidR="000A6771" w:rsidRDefault="000A6771">
            <w:pPr>
              <w:pStyle w:val="ConsPlusNormal"/>
              <w:jc w:val="center"/>
            </w:pPr>
            <w:r>
              <w:t>1,19</w:t>
            </w:r>
          </w:p>
        </w:tc>
      </w:tr>
      <w:tr w:rsidR="000A6771">
        <w:tc>
          <w:tcPr>
            <w:tcW w:w="1757" w:type="dxa"/>
          </w:tcPr>
          <w:p w:rsidR="000A6771" w:rsidRDefault="000A6771">
            <w:pPr>
              <w:pStyle w:val="ConsPlusNormal"/>
            </w:pPr>
            <w:r>
              <w:t>Верхоянск</w:t>
            </w:r>
          </w:p>
        </w:tc>
        <w:tc>
          <w:tcPr>
            <w:tcW w:w="1077" w:type="dxa"/>
          </w:tcPr>
          <w:p w:rsidR="000A6771" w:rsidRDefault="000A6771">
            <w:pPr>
              <w:pStyle w:val="ConsPlusNormal"/>
              <w:jc w:val="center"/>
            </w:pPr>
            <w:r>
              <w:t>67,5</w:t>
            </w:r>
          </w:p>
        </w:tc>
        <w:tc>
          <w:tcPr>
            <w:tcW w:w="888" w:type="dxa"/>
          </w:tcPr>
          <w:p w:rsidR="000A6771" w:rsidRDefault="000A6771">
            <w:pPr>
              <w:pStyle w:val="ConsPlusNormal"/>
              <w:jc w:val="center"/>
            </w:pPr>
            <w:r>
              <w:t>133,3</w:t>
            </w:r>
          </w:p>
        </w:tc>
        <w:tc>
          <w:tcPr>
            <w:tcW w:w="737" w:type="dxa"/>
          </w:tcPr>
          <w:p w:rsidR="000A6771" w:rsidRDefault="000A6771">
            <w:pPr>
              <w:pStyle w:val="ConsPlusNormal"/>
              <w:jc w:val="center"/>
            </w:pPr>
            <w:r>
              <w:t>1,07</w:t>
            </w:r>
          </w:p>
        </w:tc>
        <w:tc>
          <w:tcPr>
            <w:tcW w:w="1871" w:type="dxa"/>
          </w:tcPr>
          <w:p w:rsidR="000A6771" w:rsidRDefault="000A6771">
            <w:pPr>
              <w:pStyle w:val="ConsPlusNormal"/>
            </w:pPr>
            <w:r>
              <w:t>Саханджа</w:t>
            </w:r>
          </w:p>
        </w:tc>
        <w:tc>
          <w:tcPr>
            <w:tcW w:w="1077" w:type="dxa"/>
          </w:tcPr>
          <w:p w:rsidR="000A6771" w:rsidRDefault="000A6771">
            <w:pPr>
              <w:pStyle w:val="ConsPlusNormal"/>
              <w:jc w:val="center"/>
            </w:pPr>
            <w:r>
              <w:t>69,8</w:t>
            </w:r>
          </w:p>
        </w:tc>
        <w:tc>
          <w:tcPr>
            <w:tcW w:w="964" w:type="dxa"/>
          </w:tcPr>
          <w:p w:rsidR="000A6771" w:rsidRDefault="000A6771">
            <w:pPr>
              <w:pStyle w:val="ConsPlusNormal"/>
              <w:jc w:val="center"/>
            </w:pPr>
            <w:r>
              <w:t>128,1</w:t>
            </w:r>
          </w:p>
        </w:tc>
        <w:tc>
          <w:tcPr>
            <w:tcW w:w="696" w:type="dxa"/>
          </w:tcPr>
          <w:p w:rsidR="000A6771" w:rsidRDefault="000A6771">
            <w:pPr>
              <w:pStyle w:val="ConsPlusNormal"/>
              <w:jc w:val="center"/>
            </w:pPr>
            <w:r>
              <w:t>1,20</w:t>
            </w:r>
          </w:p>
        </w:tc>
      </w:tr>
      <w:tr w:rsidR="000A6771">
        <w:tc>
          <w:tcPr>
            <w:tcW w:w="1757" w:type="dxa"/>
          </w:tcPr>
          <w:p w:rsidR="000A6771" w:rsidRDefault="000A6771">
            <w:pPr>
              <w:pStyle w:val="ConsPlusNormal"/>
            </w:pPr>
            <w:r>
              <w:t>Витим</w:t>
            </w:r>
          </w:p>
        </w:tc>
        <w:tc>
          <w:tcPr>
            <w:tcW w:w="1077" w:type="dxa"/>
          </w:tcPr>
          <w:p w:rsidR="000A6771" w:rsidRDefault="000A6771">
            <w:pPr>
              <w:pStyle w:val="ConsPlusNormal"/>
              <w:jc w:val="center"/>
            </w:pPr>
            <w:r>
              <w:t>59,5</w:t>
            </w:r>
          </w:p>
        </w:tc>
        <w:tc>
          <w:tcPr>
            <w:tcW w:w="888" w:type="dxa"/>
          </w:tcPr>
          <w:p w:rsidR="000A6771" w:rsidRDefault="000A6771">
            <w:pPr>
              <w:pStyle w:val="ConsPlusNormal"/>
              <w:jc w:val="center"/>
            </w:pPr>
            <w:r>
              <w:t>112,6</w:t>
            </w:r>
          </w:p>
        </w:tc>
        <w:tc>
          <w:tcPr>
            <w:tcW w:w="737" w:type="dxa"/>
          </w:tcPr>
          <w:p w:rsidR="000A6771" w:rsidRDefault="000A6771">
            <w:pPr>
              <w:pStyle w:val="ConsPlusNormal"/>
              <w:jc w:val="center"/>
            </w:pPr>
            <w:r>
              <w:t>1,43</w:t>
            </w:r>
          </w:p>
        </w:tc>
        <w:tc>
          <w:tcPr>
            <w:tcW w:w="1871" w:type="dxa"/>
          </w:tcPr>
          <w:p w:rsidR="000A6771" w:rsidRDefault="000A6771">
            <w:pPr>
              <w:pStyle w:val="ConsPlusNormal"/>
            </w:pPr>
            <w:r>
              <w:t>Сеген-Кюель</w:t>
            </w:r>
          </w:p>
        </w:tc>
        <w:tc>
          <w:tcPr>
            <w:tcW w:w="1077" w:type="dxa"/>
          </w:tcPr>
          <w:p w:rsidR="000A6771" w:rsidRDefault="000A6771">
            <w:pPr>
              <w:pStyle w:val="ConsPlusNormal"/>
              <w:jc w:val="center"/>
            </w:pPr>
            <w:r>
              <w:t>64,0</w:t>
            </w:r>
          </w:p>
        </w:tc>
        <w:tc>
          <w:tcPr>
            <w:tcW w:w="964" w:type="dxa"/>
          </w:tcPr>
          <w:p w:rsidR="000A6771" w:rsidRDefault="000A6771">
            <w:pPr>
              <w:pStyle w:val="ConsPlusNormal"/>
              <w:jc w:val="center"/>
            </w:pPr>
            <w:r>
              <w:t>130,3</w:t>
            </w:r>
          </w:p>
        </w:tc>
        <w:tc>
          <w:tcPr>
            <w:tcW w:w="696" w:type="dxa"/>
          </w:tcPr>
          <w:p w:rsidR="000A6771" w:rsidRDefault="000A6771">
            <w:pPr>
              <w:pStyle w:val="ConsPlusNormal"/>
              <w:jc w:val="center"/>
            </w:pPr>
            <w:r>
              <w:t>0,90</w:t>
            </w:r>
          </w:p>
        </w:tc>
      </w:tr>
      <w:tr w:rsidR="000A6771">
        <w:tc>
          <w:tcPr>
            <w:tcW w:w="1757" w:type="dxa"/>
          </w:tcPr>
          <w:p w:rsidR="000A6771" w:rsidRDefault="000A6771">
            <w:pPr>
              <w:pStyle w:val="ConsPlusNormal"/>
            </w:pPr>
            <w:r>
              <w:t>Воронцово</w:t>
            </w:r>
          </w:p>
        </w:tc>
        <w:tc>
          <w:tcPr>
            <w:tcW w:w="1077" w:type="dxa"/>
          </w:tcPr>
          <w:p w:rsidR="000A6771" w:rsidRDefault="000A6771">
            <w:pPr>
              <w:pStyle w:val="ConsPlusNormal"/>
              <w:jc w:val="center"/>
            </w:pPr>
            <w:r>
              <w:t>59,6</w:t>
            </w:r>
          </w:p>
        </w:tc>
        <w:tc>
          <w:tcPr>
            <w:tcW w:w="888" w:type="dxa"/>
          </w:tcPr>
          <w:p w:rsidR="000A6771" w:rsidRDefault="000A6771">
            <w:pPr>
              <w:pStyle w:val="ConsPlusNormal"/>
              <w:jc w:val="center"/>
            </w:pPr>
            <w:r>
              <w:t>147,6</w:t>
            </w:r>
          </w:p>
        </w:tc>
        <w:tc>
          <w:tcPr>
            <w:tcW w:w="737" w:type="dxa"/>
          </w:tcPr>
          <w:p w:rsidR="000A6771" w:rsidRDefault="000A6771">
            <w:pPr>
              <w:pStyle w:val="ConsPlusNormal"/>
              <w:jc w:val="center"/>
            </w:pPr>
            <w:r>
              <w:t>0,80</w:t>
            </w:r>
          </w:p>
        </w:tc>
        <w:tc>
          <w:tcPr>
            <w:tcW w:w="1871" w:type="dxa"/>
          </w:tcPr>
          <w:p w:rsidR="000A6771" w:rsidRDefault="000A6771">
            <w:pPr>
              <w:pStyle w:val="ConsPlusNormal"/>
            </w:pPr>
            <w:r>
              <w:t>Сиктях</w:t>
            </w:r>
          </w:p>
        </w:tc>
        <w:tc>
          <w:tcPr>
            <w:tcW w:w="1077" w:type="dxa"/>
          </w:tcPr>
          <w:p w:rsidR="000A6771" w:rsidRDefault="000A6771">
            <w:pPr>
              <w:pStyle w:val="ConsPlusNormal"/>
              <w:jc w:val="center"/>
            </w:pPr>
            <w:r>
              <w:t>69,9</w:t>
            </w:r>
          </w:p>
        </w:tc>
        <w:tc>
          <w:tcPr>
            <w:tcW w:w="964" w:type="dxa"/>
          </w:tcPr>
          <w:p w:rsidR="000A6771" w:rsidRDefault="000A6771">
            <w:pPr>
              <w:pStyle w:val="ConsPlusNormal"/>
              <w:jc w:val="center"/>
            </w:pPr>
            <w:r>
              <w:t>125,1</w:t>
            </w:r>
          </w:p>
        </w:tc>
        <w:tc>
          <w:tcPr>
            <w:tcW w:w="696" w:type="dxa"/>
          </w:tcPr>
          <w:p w:rsidR="000A6771" w:rsidRDefault="000A6771">
            <w:pPr>
              <w:pStyle w:val="ConsPlusNormal"/>
              <w:jc w:val="center"/>
            </w:pPr>
            <w:r>
              <w:t>1,23</w:t>
            </w:r>
          </w:p>
        </w:tc>
      </w:tr>
      <w:tr w:rsidR="000A6771">
        <w:tc>
          <w:tcPr>
            <w:tcW w:w="1757" w:type="dxa"/>
          </w:tcPr>
          <w:p w:rsidR="000A6771" w:rsidRDefault="000A6771">
            <w:pPr>
              <w:pStyle w:val="ConsPlusNormal"/>
            </w:pPr>
            <w:r>
              <w:t>Восточная</w:t>
            </w:r>
          </w:p>
        </w:tc>
        <w:tc>
          <w:tcPr>
            <w:tcW w:w="1077" w:type="dxa"/>
          </w:tcPr>
          <w:p w:rsidR="000A6771" w:rsidRDefault="000A6771">
            <w:pPr>
              <w:pStyle w:val="ConsPlusNormal"/>
              <w:jc w:val="center"/>
            </w:pPr>
            <w:r>
              <w:t>63,2</w:t>
            </w:r>
          </w:p>
        </w:tc>
        <w:tc>
          <w:tcPr>
            <w:tcW w:w="888" w:type="dxa"/>
          </w:tcPr>
          <w:p w:rsidR="000A6771" w:rsidRDefault="000A6771">
            <w:pPr>
              <w:pStyle w:val="ConsPlusNormal"/>
              <w:jc w:val="center"/>
            </w:pPr>
            <w:r>
              <w:t>139,6</w:t>
            </w:r>
          </w:p>
        </w:tc>
        <w:tc>
          <w:tcPr>
            <w:tcW w:w="737" w:type="dxa"/>
          </w:tcPr>
          <w:p w:rsidR="000A6771" w:rsidRDefault="000A6771">
            <w:pPr>
              <w:pStyle w:val="ConsPlusNormal"/>
              <w:jc w:val="center"/>
            </w:pPr>
            <w:r>
              <w:t>0,87</w:t>
            </w:r>
          </w:p>
        </w:tc>
        <w:tc>
          <w:tcPr>
            <w:tcW w:w="1871" w:type="dxa"/>
          </w:tcPr>
          <w:p w:rsidR="000A6771" w:rsidRDefault="000A6771">
            <w:pPr>
              <w:pStyle w:val="ConsPlusNormal"/>
            </w:pPr>
            <w:r>
              <w:t>Собопол</w:t>
            </w:r>
          </w:p>
        </w:tc>
        <w:tc>
          <w:tcPr>
            <w:tcW w:w="1077" w:type="dxa"/>
          </w:tcPr>
          <w:p w:rsidR="000A6771" w:rsidRDefault="000A6771">
            <w:pPr>
              <w:pStyle w:val="ConsPlusNormal"/>
              <w:jc w:val="center"/>
            </w:pPr>
            <w:r>
              <w:t>67,1</w:t>
            </w:r>
          </w:p>
        </w:tc>
        <w:tc>
          <w:tcPr>
            <w:tcW w:w="964" w:type="dxa"/>
          </w:tcPr>
          <w:p w:rsidR="000A6771" w:rsidRDefault="000A6771">
            <w:pPr>
              <w:pStyle w:val="ConsPlusNormal"/>
              <w:jc w:val="center"/>
            </w:pPr>
            <w:r>
              <w:t>126,8</w:t>
            </w:r>
          </w:p>
        </w:tc>
        <w:tc>
          <w:tcPr>
            <w:tcW w:w="696" w:type="dxa"/>
          </w:tcPr>
          <w:p w:rsidR="000A6771" w:rsidRDefault="000A6771">
            <w:pPr>
              <w:pStyle w:val="ConsPlusNormal"/>
              <w:jc w:val="center"/>
            </w:pPr>
            <w:r>
              <w:t>1,31</w:t>
            </w:r>
          </w:p>
        </w:tc>
      </w:tr>
      <w:tr w:rsidR="000A6771">
        <w:tc>
          <w:tcPr>
            <w:tcW w:w="1757" w:type="dxa"/>
          </w:tcPr>
          <w:p w:rsidR="000A6771" w:rsidRDefault="000A6771">
            <w:pPr>
              <w:pStyle w:val="ConsPlusNormal"/>
            </w:pPr>
            <w:r>
              <w:t>Дарпир</w:t>
            </w:r>
          </w:p>
        </w:tc>
        <w:tc>
          <w:tcPr>
            <w:tcW w:w="1077" w:type="dxa"/>
          </w:tcPr>
          <w:p w:rsidR="000A6771" w:rsidRDefault="000A6771">
            <w:pPr>
              <w:pStyle w:val="ConsPlusNormal"/>
              <w:jc w:val="center"/>
            </w:pPr>
            <w:r>
              <w:t>64,2</w:t>
            </w:r>
          </w:p>
        </w:tc>
        <w:tc>
          <w:tcPr>
            <w:tcW w:w="888" w:type="dxa"/>
          </w:tcPr>
          <w:p w:rsidR="000A6771" w:rsidRDefault="000A6771">
            <w:pPr>
              <w:pStyle w:val="ConsPlusNormal"/>
              <w:jc w:val="center"/>
            </w:pPr>
            <w:r>
              <w:t>148,0</w:t>
            </w:r>
          </w:p>
        </w:tc>
        <w:tc>
          <w:tcPr>
            <w:tcW w:w="737" w:type="dxa"/>
          </w:tcPr>
          <w:p w:rsidR="000A6771" w:rsidRDefault="000A6771">
            <w:pPr>
              <w:pStyle w:val="ConsPlusNormal"/>
              <w:jc w:val="center"/>
            </w:pPr>
            <w:r>
              <w:t>1,12</w:t>
            </w:r>
          </w:p>
        </w:tc>
        <w:tc>
          <w:tcPr>
            <w:tcW w:w="1871" w:type="dxa"/>
          </w:tcPr>
          <w:p w:rsidR="000A6771" w:rsidRDefault="000A6771">
            <w:pPr>
              <w:pStyle w:val="ConsPlusNormal"/>
            </w:pPr>
            <w:r>
              <w:t>Сого-Хая (Усть-Вилюй)</w:t>
            </w:r>
          </w:p>
        </w:tc>
        <w:tc>
          <w:tcPr>
            <w:tcW w:w="1077" w:type="dxa"/>
          </w:tcPr>
          <w:p w:rsidR="000A6771" w:rsidRDefault="000A6771">
            <w:pPr>
              <w:pStyle w:val="ConsPlusNormal"/>
              <w:jc w:val="center"/>
            </w:pPr>
            <w:r>
              <w:t>64,3</w:t>
            </w:r>
          </w:p>
        </w:tc>
        <w:tc>
          <w:tcPr>
            <w:tcW w:w="964" w:type="dxa"/>
          </w:tcPr>
          <w:p w:rsidR="000A6771" w:rsidRDefault="000A6771">
            <w:pPr>
              <w:pStyle w:val="ConsPlusNormal"/>
              <w:jc w:val="center"/>
            </w:pPr>
            <w:r>
              <w:t>126,5</w:t>
            </w:r>
          </w:p>
        </w:tc>
        <w:tc>
          <w:tcPr>
            <w:tcW w:w="696" w:type="dxa"/>
          </w:tcPr>
          <w:p w:rsidR="000A6771" w:rsidRDefault="000A6771">
            <w:pPr>
              <w:pStyle w:val="ConsPlusNormal"/>
              <w:jc w:val="center"/>
            </w:pPr>
            <w:r>
              <w:t>1,04</w:t>
            </w:r>
          </w:p>
        </w:tc>
      </w:tr>
      <w:tr w:rsidR="000A6771">
        <w:tc>
          <w:tcPr>
            <w:tcW w:w="1757" w:type="dxa"/>
          </w:tcPr>
          <w:p w:rsidR="000A6771" w:rsidRDefault="000A6771">
            <w:pPr>
              <w:pStyle w:val="ConsPlusNormal"/>
            </w:pPr>
            <w:r>
              <w:t>Делянкир</w:t>
            </w:r>
          </w:p>
        </w:tc>
        <w:tc>
          <w:tcPr>
            <w:tcW w:w="1077" w:type="dxa"/>
          </w:tcPr>
          <w:p w:rsidR="000A6771" w:rsidRDefault="000A6771">
            <w:pPr>
              <w:pStyle w:val="ConsPlusNormal"/>
              <w:jc w:val="center"/>
            </w:pPr>
            <w:r>
              <w:t>63,8</w:t>
            </w:r>
          </w:p>
        </w:tc>
        <w:tc>
          <w:tcPr>
            <w:tcW w:w="888" w:type="dxa"/>
          </w:tcPr>
          <w:p w:rsidR="000A6771" w:rsidRDefault="000A6771">
            <w:pPr>
              <w:pStyle w:val="ConsPlusNormal"/>
              <w:jc w:val="center"/>
            </w:pPr>
            <w:r>
              <w:t>145,6</w:t>
            </w:r>
          </w:p>
        </w:tc>
        <w:tc>
          <w:tcPr>
            <w:tcW w:w="737" w:type="dxa"/>
          </w:tcPr>
          <w:p w:rsidR="000A6771" w:rsidRDefault="000A6771">
            <w:pPr>
              <w:pStyle w:val="ConsPlusNormal"/>
              <w:jc w:val="center"/>
            </w:pPr>
            <w:r>
              <w:t>1,00</w:t>
            </w:r>
          </w:p>
        </w:tc>
        <w:tc>
          <w:tcPr>
            <w:tcW w:w="1871" w:type="dxa"/>
          </w:tcPr>
          <w:p w:rsidR="000A6771" w:rsidRDefault="000A6771">
            <w:pPr>
              <w:pStyle w:val="ConsPlusNormal"/>
            </w:pPr>
            <w:r>
              <w:t>Сухана</w:t>
            </w:r>
          </w:p>
        </w:tc>
        <w:tc>
          <w:tcPr>
            <w:tcW w:w="1077" w:type="dxa"/>
          </w:tcPr>
          <w:p w:rsidR="000A6771" w:rsidRDefault="000A6771">
            <w:pPr>
              <w:pStyle w:val="ConsPlusNormal"/>
              <w:jc w:val="center"/>
            </w:pPr>
            <w:r>
              <w:t>68,8</w:t>
            </w:r>
          </w:p>
        </w:tc>
        <w:tc>
          <w:tcPr>
            <w:tcW w:w="964" w:type="dxa"/>
          </w:tcPr>
          <w:p w:rsidR="000A6771" w:rsidRDefault="000A6771">
            <w:pPr>
              <w:pStyle w:val="ConsPlusNormal"/>
              <w:jc w:val="center"/>
            </w:pPr>
            <w:r>
              <w:t>117,9</w:t>
            </w:r>
          </w:p>
        </w:tc>
        <w:tc>
          <w:tcPr>
            <w:tcW w:w="696" w:type="dxa"/>
          </w:tcPr>
          <w:p w:rsidR="000A6771" w:rsidRDefault="000A6771">
            <w:pPr>
              <w:pStyle w:val="ConsPlusNormal"/>
              <w:jc w:val="center"/>
            </w:pPr>
            <w:r>
              <w:t>1,32</w:t>
            </w:r>
          </w:p>
        </w:tc>
      </w:tr>
      <w:tr w:rsidR="000A6771">
        <w:tc>
          <w:tcPr>
            <w:tcW w:w="1757" w:type="dxa"/>
          </w:tcPr>
          <w:p w:rsidR="000A6771" w:rsidRDefault="000A6771">
            <w:pPr>
              <w:pStyle w:val="ConsPlusNormal"/>
            </w:pPr>
            <w:r>
              <w:t>Депутатский</w:t>
            </w:r>
          </w:p>
        </w:tc>
        <w:tc>
          <w:tcPr>
            <w:tcW w:w="1077" w:type="dxa"/>
          </w:tcPr>
          <w:p w:rsidR="000A6771" w:rsidRDefault="000A6771">
            <w:pPr>
              <w:pStyle w:val="ConsPlusNormal"/>
              <w:jc w:val="center"/>
            </w:pPr>
            <w:r>
              <w:t>69,3</w:t>
            </w:r>
          </w:p>
        </w:tc>
        <w:tc>
          <w:tcPr>
            <w:tcW w:w="888" w:type="dxa"/>
          </w:tcPr>
          <w:p w:rsidR="000A6771" w:rsidRDefault="000A6771">
            <w:pPr>
              <w:pStyle w:val="ConsPlusNormal"/>
              <w:jc w:val="center"/>
            </w:pPr>
            <w:r>
              <w:t>139,7</w:t>
            </w:r>
          </w:p>
        </w:tc>
        <w:tc>
          <w:tcPr>
            <w:tcW w:w="737" w:type="dxa"/>
          </w:tcPr>
          <w:p w:rsidR="000A6771" w:rsidRDefault="000A6771">
            <w:pPr>
              <w:pStyle w:val="ConsPlusNormal"/>
              <w:jc w:val="center"/>
            </w:pPr>
            <w:r>
              <w:t>0,97</w:t>
            </w:r>
          </w:p>
        </w:tc>
        <w:tc>
          <w:tcPr>
            <w:tcW w:w="1871" w:type="dxa"/>
          </w:tcPr>
          <w:p w:rsidR="000A6771" w:rsidRDefault="000A6771">
            <w:pPr>
              <w:pStyle w:val="ConsPlusNormal"/>
            </w:pPr>
            <w:r>
              <w:t>Сюльдюкар</w:t>
            </w:r>
          </w:p>
        </w:tc>
        <w:tc>
          <w:tcPr>
            <w:tcW w:w="1077" w:type="dxa"/>
          </w:tcPr>
          <w:p w:rsidR="000A6771" w:rsidRDefault="000A6771">
            <w:pPr>
              <w:pStyle w:val="ConsPlusNormal"/>
              <w:jc w:val="center"/>
            </w:pPr>
            <w:r>
              <w:t>63,2</w:t>
            </w:r>
          </w:p>
        </w:tc>
        <w:tc>
          <w:tcPr>
            <w:tcW w:w="964" w:type="dxa"/>
          </w:tcPr>
          <w:p w:rsidR="000A6771" w:rsidRDefault="000A6771">
            <w:pPr>
              <w:pStyle w:val="ConsPlusNormal"/>
              <w:jc w:val="center"/>
            </w:pPr>
            <w:r>
              <w:t>113,6</w:t>
            </w:r>
          </w:p>
        </w:tc>
        <w:tc>
          <w:tcPr>
            <w:tcW w:w="696" w:type="dxa"/>
          </w:tcPr>
          <w:p w:rsidR="000A6771" w:rsidRDefault="000A6771">
            <w:pPr>
              <w:pStyle w:val="ConsPlusNormal"/>
              <w:jc w:val="center"/>
            </w:pPr>
            <w:r>
              <w:t>1,38</w:t>
            </w:r>
          </w:p>
        </w:tc>
      </w:tr>
      <w:tr w:rsidR="000A6771">
        <w:tc>
          <w:tcPr>
            <w:tcW w:w="1757" w:type="dxa"/>
          </w:tcPr>
          <w:p w:rsidR="000A6771" w:rsidRDefault="000A6771">
            <w:pPr>
              <w:pStyle w:val="ConsPlusNormal"/>
            </w:pPr>
            <w:r>
              <w:t>Жиганск</w:t>
            </w:r>
          </w:p>
        </w:tc>
        <w:tc>
          <w:tcPr>
            <w:tcW w:w="1077" w:type="dxa"/>
          </w:tcPr>
          <w:p w:rsidR="000A6771" w:rsidRDefault="000A6771">
            <w:pPr>
              <w:pStyle w:val="ConsPlusNormal"/>
              <w:jc w:val="center"/>
            </w:pPr>
            <w:r>
              <w:t>66,8</w:t>
            </w:r>
          </w:p>
        </w:tc>
        <w:tc>
          <w:tcPr>
            <w:tcW w:w="888" w:type="dxa"/>
          </w:tcPr>
          <w:p w:rsidR="000A6771" w:rsidRDefault="000A6771">
            <w:pPr>
              <w:pStyle w:val="ConsPlusNormal"/>
              <w:jc w:val="center"/>
            </w:pPr>
            <w:r>
              <w:t>123,4</w:t>
            </w:r>
          </w:p>
        </w:tc>
        <w:tc>
          <w:tcPr>
            <w:tcW w:w="737" w:type="dxa"/>
          </w:tcPr>
          <w:p w:rsidR="000A6771" w:rsidRDefault="000A6771">
            <w:pPr>
              <w:pStyle w:val="ConsPlusNormal"/>
              <w:jc w:val="center"/>
            </w:pPr>
            <w:r>
              <w:t>1,07</w:t>
            </w:r>
          </w:p>
        </w:tc>
        <w:tc>
          <w:tcPr>
            <w:tcW w:w="1871" w:type="dxa"/>
          </w:tcPr>
          <w:p w:rsidR="000A6771" w:rsidRDefault="000A6771">
            <w:pPr>
              <w:pStyle w:val="ConsPlusNormal"/>
            </w:pPr>
            <w:r>
              <w:t>Сюрюн-Кюель</w:t>
            </w:r>
          </w:p>
        </w:tc>
        <w:tc>
          <w:tcPr>
            <w:tcW w:w="1077" w:type="dxa"/>
          </w:tcPr>
          <w:p w:rsidR="000A6771" w:rsidRDefault="000A6771">
            <w:pPr>
              <w:pStyle w:val="ConsPlusNormal"/>
              <w:jc w:val="center"/>
            </w:pPr>
            <w:r>
              <w:t>65,0</w:t>
            </w:r>
          </w:p>
        </w:tc>
        <w:tc>
          <w:tcPr>
            <w:tcW w:w="964" w:type="dxa"/>
          </w:tcPr>
          <w:p w:rsidR="000A6771" w:rsidRDefault="000A6771">
            <w:pPr>
              <w:pStyle w:val="ConsPlusNormal"/>
              <w:jc w:val="center"/>
            </w:pPr>
            <w:r>
              <w:t>130,7</w:t>
            </w:r>
          </w:p>
        </w:tc>
        <w:tc>
          <w:tcPr>
            <w:tcW w:w="696" w:type="dxa"/>
          </w:tcPr>
          <w:p w:rsidR="000A6771" w:rsidRDefault="000A6771">
            <w:pPr>
              <w:pStyle w:val="ConsPlusNormal"/>
              <w:jc w:val="center"/>
            </w:pPr>
            <w:r>
              <w:t>1,05</w:t>
            </w:r>
          </w:p>
        </w:tc>
      </w:tr>
      <w:tr w:rsidR="000A6771">
        <w:tc>
          <w:tcPr>
            <w:tcW w:w="1757" w:type="dxa"/>
          </w:tcPr>
          <w:p w:rsidR="000A6771" w:rsidRDefault="000A6771">
            <w:pPr>
              <w:pStyle w:val="ConsPlusNormal"/>
            </w:pPr>
            <w:r>
              <w:t>Жилинда</w:t>
            </w:r>
          </w:p>
        </w:tc>
        <w:tc>
          <w:tcPr>
            <w:tcW w:w="1077" w:type="dxa"/>
          </w:tcPr>
          <w:p w:rsidR="000A6771" w:rsidRDefault="000A6771">
            <w:pPr>
              <w:pStyle w:val="ConsPlusNormal"/>
              <w:jc w:val="center"/>
            </w:pPr>
            <w:r>
              <w:t>70,1</w:t>
            </w:r>
          </w:p>
        </w:tc>
        <w:tc>
          <w:tcPr>
            <w:tcW w:w="888" w:type="dxa"/>
          </w:tcPr>
          <w:p w:rsidR="000A6771" w:rsidRDefault="000A6771">
            <w:pPr>
              <w:pStyle w:val="ConsPlusNormal"/>
              <w:jc w:val="center"/>
            </w:pPr>
            <w:r>
              <w:t>113,8</w:t>
            </w:r>
          </w:p>
        </w:tc>
        <w:tc>
          <w:tcPr>
            <w:tcW w:w="737" w:type="dxa"/>
          </w:tcPr>
          <w:p w:rsidR="000A6771" w:rsidRDefault="000A6771">
            <w:pPr>
              <w:pStyle w:val="ConsPlusNormal"/>
              <w:jc w:val="center"/>
            </w:pPr>
            <w:r>
              <w:t>1,15</w:t>
            </w:r>
          </w:p>
        </w:tc>
        <w:tc>
          <w:tcPr>
            <w:tcW w:w="1871" w:type="dxa"/>
          </w:tcPr>
          <w:p w:rsidR="000A6771" w:rsidRDefault="000A6771">
            <w:pPr>
              <w:pStyle w:val="ConsPlusNormal"/>
            </w:pPr>
            <w:r>
              <w:t>Тикси</w:t>
            </w:r>
          </w:p>
        </w:tc>
        <w:tc>
          <w:tcPr>
            <w:tcW w:w="1077" w:type="dxa"/>
          </w:tcPr>
          <w:p w:rsidR="000A6771" w:rsidRDefault="000A6771">
            <w:pPr>
              <w:pStyle w:val="ConsPlusNormal"/>
              <w:jc w:val="center"/>
            </w:pPr>
            <w:r>
              <w:t>71,7</w:t>
            </w:r>
          </w:p>
        </w:tc>
        <w:tc>
          <w:tcPr>
            <w:tcW w:w="964" w:type="dxa"/>
          </w:tcPr>
          <w:p w:rsidR="000A6771" w:rsidRDefault="000A6771">
            <w:pPr>
              <w:pStyle w:val="ConsPlusNormal"/>
              <w:jc w:val="center"/>
            </w:pPr>
            <w:r>
              <w:t>128,7</w:t>
            </w:r>
          </w:p>
        </w:tc>
        <w:tc>
          <w:tcPr>
            <w:tcW w:w="696" w:type="dxa"/>
          </w:tcPr>
          <w:p w:rsidR="000A6771" w:rsidRDefault="000A6771">
            <w:pPr>
              <w:pStyle w:val="ConsPlusNormal"/>
              <w:jc w:val="center"/>
            </w:pPr>
            <w:r>
              <w:t>1,26</w:t>
            </w:r>
          </w:p>
        </w:tc>
      </w:tr>
      <w:tr w:rsidR="000A6771">
        <w:tc>
          <w:tcPr>
            <w:tcW w:w="1757" w:type="dxa"/>
          </w:tcPr>
          <w:p w:rsidR="000A6771" w:rsidRDefault="000A6771">
            <w:pPr>
              <w:pStyle w:val="ConsPlusNormal"/>
            </w:pPr>
            <w:r>
              <w:t>Западная</w:t>
            </w:r>
          </w:p>
        </w:tc>
        <w:tc>
          <w:tcPr>
            <w:tcW w:w="1077" w:type="dxa"/>
          </w:tcPr>
          <w:p w:rsidR="000A6771" w:rsidRDefault="000A6771">
            <w:pPr>
              <w:pStyle w:val="ConsPlusNormal"/>
              <w:jc w:val="center"/>
            </w:pPr>
            <w:r>
              <w:t>62,9</w:t>
            </w:r>
          </w:p>
        </w:tc>
        <w:tc>
          <w:tcPr>
            <w:tcW w:w="888" w:type="dxa"/>
          </w:tcPr>
          <w:p w:rsidR="000A6771" w:rsidRDefault="000A6771">
            <w:pPr>
              <w:pStyle w:val="ConsPlusNormal"/>
              <w:jc w:val="center"/>
            </w:pPr>
            <w:r>
              <w:t>138,5</w:t>
            </w:r>
          </w:p>
        </w:tc>
        <w:tc>
          <w:tcPr>
            <w:tcW w:w="737" w:type="dxa"/>
          </w:tcPr>
          <w:p w:rsidR="000A6771" w:rsidRDefault="000A6771">
            <w:pPr>
              <w:pStyle w:val="ConsPlusNormal"/>
              <w:jc w:val="center"/>
            </w:pPr>
            <w:r>
              <w:t>1,07</w:t>
            </w:r>
          </w:p>
        </w:tc>
        <w:tc>
          <w:tcPr>
            <w:tcW w:w="1871" w:type="dxa"/>
          </w:tcPr>
          <w:p w:rsidR="000A6771" w:rsidRDefault="000A6771">
            <w:pPr>
              <w:pStyle w:val="ConsPlusNormal"/>
            </w:pPr>
            <w:r>
              <w:t>Туой-Хая</w:t>
            </w:r>
          </w:p>
        </w:tc>
        <w:tc>
          <w:tcPr>
            <w:tcW w:w="1077" w:type="dxa"/>
          </w:tcPr>
          <w:p w:rsidR="000A6771" w:rsidRDefault="000A6771">
            <w:pPr>
              <w:pStyle w:val="ConsPlusNormal"/>
              <w:jc w:val="center"/>
            </w:pPr>
            <w:r>
              <w:t>62,5</w:t>
            </w:r>
          </w:p>
        </w:tc>
        <w:tc>
          <w:tcPr>
            <w:tcW w:w="964" w:type="dxa"/>
          </w:tcPr>
          <w:p w:rsidR="000A6771" w:rsidRDefault="000A6771">
            <w:pPr>
              <w:pStyle w:val="ConsPlusNormal"/>
              <w:jc w:val="center"/>
            </w:pPr>
            <w:r>
              <w:t>111,2</w:t>
            </w:r>
          </w:p>
        </w:tc>
        <w:tc>
          <w:tcPr>
            <w:tcW w:w="696" w:type="dxa"/>
          </w:tcPr>
          <w:p w:rsidR="000A6771" w:rsidRDefault="000A6771">
            <w:pPr>
              <w:pStyle w:val="ConsPlusNormal"/>
              <w:jc w:val="center"/>
            </w:pPr>
            <w:r>
              <w:t>1,45</w:t>
            </w:r>
          </w:p>
        </w:tc>
      </w:tr>
      <w:tr w:rsidR="000A6771">
        <w:tc>
          <w:tcPr>
            <w:tcW w:w="1757" w:type="dxa"/>
          </w:tcPr>
          <w:p w:rsidR="000A6771" w:rsidRDefault="000A6771">
            <w:pPr>
              <w:pStyle w:val="ConsPlusNormal"/>
            </w:pPr>
            <w:r>
              <w:t>Зырянка</w:t>
            </w:r>
          </w:p>
        </w:tc>
        <w:tc>
          <w:tcPr>
            <w:tcW w:w="1077" w:type="dxa"/>
          </w:tcPr>
          <w:p w:rsidR="000A6771" w:rsidRDefault="000A6771">
            <w:pPr>
              <w:pStyle w:val="ConsPlusNormal"/>
              <w:jc w:val="center"/>
            </w:pPr>
            <w:r>
              <w:t>65,8</w:t>
            </w:r>
          </w:p>
        </w:tc>
        <w:tc>
          <w:tcPr>
            <w:tcW w:w="888" w:type="dxa"/>
          </w:tcPr>
          <w:p w:rsidR="000A6771" w:rsidRDefault="000A6771">
            <w:pPr>
              <w:pStyle w:val="ConsPlusNormal"/>
              <w:jc w:val="center"/>
            </w:pPr>
            <w:r>
              <w:t>150,8</w:t>
            </w:r>
          </w:p>
        </w:tc>
        <w:tc>
          <w:tcPr>
            <w:tcW w:w="737" w:type="dxa"/>
          </w:tcPr>
          <w:p w:rsidR="000A6771" w:rsidRDefault="000A6771">
            <w:pPr>
              <w:pStyle w:val="ConsPlusNormal"/>
              <w:jc w:val="center"/>
            </w:pPr>
            <w:r>
              <w:t>0,91</w:t>
            </w:r>
          </w:p>
        </w:tc>
        <w:tc>
          <w:tcPr>
            <w:tcW w:w="1871" w:type="dxa"/>
          </w:tcPr>
          <w:p w:rsidR="000A6771" w:rsidRDefault="000A6771">
            <w:pPr>
              <w:pStyle w:val="ConsPlusNormal"/>
            </w:pPr>
            <w:r>
              <w:t>Усть-Мая</w:t>
            </w:r>
          </w:p>
        </w:tc>
        <w:tc>
          <w:tcPr>
            <w:tcW w:w="1077" w:type="dxa"/>
          </w:tcPr>
          <w:p w:rsidR="000A6771" w:rsidRDefault="000A6771">
            <w:pPr>
              <w:pStyle w:val="ConsPlusNormal"/>
              <w:jc w:val="center"/>
            </w:pPr>
            <w:r>
              <w:t>60,4</w:t>
            </w:r>
          </w:p>
        </w:tc>
        <w:tc>
          <w:tcPr>
            <w:tcW w:w="964" w:type="dxa"/>
          </w:tcPr>
          <w:p w:rsidR="000A6771" w:rsidRDefault="000A6771">
            <w:pPr>
              <w:pStyle w:val="ConsPlusNormal"/>
              <w:jc w:val="center"/>
            </w:pPr>
            <w:r>
              <w:t>134,5</w:t>
            </w:r>
          </w:p>
        </w:tc>
        <w:tc>
          <w:tcPr>
            <w:tcW w:w="696" w:type="dxa"/>
          </w:tcPr>
          <w:p w:rsidR="000A6771" w:rsidRDefault="000A6771">
            <w:pPr>
              <w:pStyle w:val="ConsPlusNormal"/>
              <w:jc w:val="center"/>
            </w:pPr>
            <w:r>
              <w:t>1,00</w:t>
            </w:r>
          </w:p>
        </w:tc>
      </w:tr>
      <w:tr w:rsidR="000A6771">
        <w:tc>
          <w:tcPr>
            <w:tcW w:w="1757" w:type="dxa"/>
          </w:tcPr>
          <w:p w:rsidR="000A6771" w:rsidRDefault="000A6771">
            <w:pPr>
              <w:pStyle w:val="ConsPlusNormal"/>
            </w:pPr>
            <w:r>
              <w:t>Комака</w:t>
            </w:r>
          </w:p>
        </w:tc>
        <w:tc>
          <w:tcPr>
            <w:tcW w:w="1077" w:type="dxa"/>
          </w:tcPr>
          <w:p w:rsidR="000A6771" w:rsidRDefault="000A6771">
            <w:pPr>
              <w:pStyle w:val="ConsPlusNormal"/>
              <w:jc w:val="center"/>
            </w:pPr>
            <w:r>
              <w:t>60,2</w:t>
            </w:r>
          </w:p>
        </w:tc>
        <w:tc>
          <w:tcPr>
            <w:tcW w:w="888" w:type="dxa"/>
          </w:tcPr>
          <w:p w:rsidR="000A6771" w:rsidRDefault="000A6771">
            <w:pPr>
              <w:pStyle w:val="ConsPlusNormal"/>
              <w:jc w:val="center"/>
            </w:pPr>
            <w:r>
              <w:t>111,5</w:t>
            </w:r>
          </w:p>
        </w:tc>
        <w:tc>
          <w:tcPr>
            <w:tcW w:w="737" w:type="dxa"/>
          </w:tcPr>
          <w:p w:rsidR="000A6771" w:rsidRDefault="000A6771">
            <w:pPr>
              <w:pStyle w:val="ConsPlusNormal"/>
              <w:jc w:val="center"/>
            </w:pPr>
            <w:r>
              <w:t>1,29</w:t>
            </w:r>
          </w:p>
        </w:tc>
        <w:tc>
          <w:tcPr>
            <w:tcW w:w="1871" w:type="dxa"/>
          </w:tcPr>
          <w:p w:rsidR="000A6771" w:rsidRDefault="000A6771">
            <w:pPr>
              <w:pStyle w:val="ConsPlusNormal"/>
            </w:pPr>
            <w:r>
              <w:t>Хатырык-Хомо</w:t>
            </w:r>
          </w:p>
        </w:tc>
        <w:tc>
          <w:tcPr>
            <w:tcW w:w="1077" w:type="dxa"/>
          </w:tcPr>
          <w:p w:rsidR="000A6771" w:rsidRDefault="000A6771">
            <w:pPr>
              <w:pStyle w:val="ConsPlusNormal"/>
              <w:jc w:val="center"/>
            </w:pPr>
            <w:r>
              <w:t>64,0</w:t>
            </w:r>
          </w:p>
        </w:tc>
        <w:tc>
          <w:tcPr>
            <w:tcW w:w="964" w:type="dxa"/>
          </w:tcPr>
          <w:p w:rsidR="000A6771" w:rsidRDefault="000A6771">
            <w:pPr>
              <w:pStyle w:val="ConsPlusNormal"/>
              <w:jc w:val="center"/>
            </w:pPr>
            <w:r>
              <w:t>124,8</w:t>
            </w:r>
          </w:p>
        </w:tc>
        <w:tc>
          <w:tcPr>
            <w:tcW w:w="696" w:type="dxa"/>
          </w:tcPr>
          <w:p w:rsidR="000A6771" w:rsidRDefault="000A6771">
            <w:pPr>
              <w:pStyle w:val="ConsPlusNormal"/>
              <w:jc w:val="center"/>
            </w:pPr>
            <w:r>
              <w:t>1,06</w:t>
            </w:r>
          </w:p>
        </w:tc>
      </w:tr>
      <w:tr w:rsidR="000A6771">
        <w:tc>
          <w:tcPr>
            <w:tcW w:w="1757" w:type="dxa"/>
          </w:tcPr>
          <w:p w:rsidR="000A6771" w:rsidRDefault="000A6771">
            <w:pPr>
              <w:pStyle w:val="ConsPlusNormal"/>
            </w:pPr>
            <w:r>
              <w:t>Кюсюр (Булун)</w:t>
            </w:r>
          </w:p>
        </w:tc>
        <w:tc>
          <w:tcPr>
            <w:tcW w:w="1077" w:type="dxa"/>
          </w:tcPr>
          <w:p w:rsidR="000A6771" w:rsidRDefault="000A6771">
            <w:pPr>
              <w:pStyle w:val="ConsPlusNormal"/>
              <w:jc w:val="center"/>
            </w:pPr>
            <w:r>
              <w:t>70,6</w:t>
            </w:r>
          </w:p>
        </w:tc>
        <w:tc>
          <w:tcPr>
            <w:tcW w:w="888" w:type="dxa"/>
          </w:tcPr>
          <w:p w:rsidR="000A6771" w:rsidRDefault="000A6771">
            <w:pPr>
              <w:pStyle w:val="ConsPlusNormal"/>
              <w:jc w:val="center"/>
            </w:pPr>
            <w:r>
              <w:t>127,5</w:t>
            </w:r>
          </w:p>
        </w:tc>
        <w:tc>
          <w:tcPr>
            <w:tcW w:w="737" w:type="dxa"/>
          </w:tcPr>
          <w:p w:rsidR="000A6771" w:rsidRDefault="000A6771">
            <w:pPr>
              <w:pStyle w:val="ConsPlusNormal"/>
              <w:jc w:val="center"/>
            </w:pPr>
            <w:r>
              <w:t>1,20</w:t>
            </w:r>
          </w:p>
        </w:tc>
        <w:tc>
          <w:tcPr>
            <w:tcW w:w="1871" w:type="dxa"/>
          </w:tcPr>
          <w:p w:rsidR="000A6771" w:rsidRDefault="000A6771">
            <w:pPr>
              <w:pStyle w:val="ConsPlusNormal"/>
            </w:pPr>
            <w:r>
              <w:t>Чокурдах</w:t>
            </w:r>
          </w:p>
        </w:tc>
        <w:tc>
          <w:tcPr>
            <w:tcW w:w="1077" w:type="dxa"/>
          </w:tcPr>
          <w:p w:rsidR="000A6771" w:rsidRDefault="000A6771">
            <w:pPr>
              <w:pStyle w:val="ConsPlusNormal"/>
              <w:jc w:val="center"/>
            </w:pPr>
            <w:r>
              <w:t>70,7</w:t>
            </w:r>
          </w:p>
        </w:tc>
        <w:tc>
          <w:tcPr>
            <w:tcW w:w="964" w:type="dxa"/>
          </w:tcPr>
          <w:p w:rsidR="000A6771" w:rsidRDefault="000A6771">
            <w:pPr>
              <w:pStyle w:val="ConsPlusNormal"/>
              <w:jc w:val="center"/>
            </w:pPr>
            <w:r>
              <w:t>147,9</w:t>
            </w:r>
          </w:p>
        </w:tc>
        <w:tc>
          <w:tcPr>
            <w:tcW w:w="696" w:type="dxa"/>
          </w:tcPr>
          <w:p w:rsidR="000A6771" w:rsidRDefault="000A6771">
            <w:pPr>
              <w:pStyle w:val="ConsPlusNormal"/>
              <w:jc w:val="center"/>
            </w:pPr>
            <w:r>
              <w:t>1,02</w:t>
            </w:r>
          </w:p>
        </w:tc>
      </w:tr>
      <w:tr w:rsidR="000A6771">
        <w:tc>
          <w:tcPr>
            <w:tcW w:w="1757" w:type="dxa"/>
          </w:tcPr>
          <w:p w:rsidR="000A6771" w:rsidRDefault="000A6771">
            <w:pPr>
              <w:pStyle w:val="ConsPlusNormal"/>
            </w:pPr>
            <w:r>
              <w:lastRenderedPageBreak/>
              <w:t>Маак</w:t>
            </w:r>
          </w:p>
        </w:tc>
        <w:tc>
          <w:tcPr>
            <w:tcW w:w="1077" w:type="dxa"/>
          </w:tcPr>
          <w:p w:rsidR="000A6771" w:rsidRDefault="000A6771">
            <w:pPr>
              <w:pStyle w:val="ConsPlusNormal"/>
              <w:jc w:val="center"/>
            </w:pPr>
            <w:r>
              <w:t>67,8</w:t>
            </w:r>
          </w:p>
        </w:tc>
        <w:tc>
          <w:tcPr>
            <w:tcW w:w="888" w:type="dxa"/>
          </w:tcPr>
          <w:p w:rsidR="000A6771" w:rsidRDefault="000A6771">
            <w:pPr>
              <w:pStyle w:val="ConsPlusNormal"/>
              <w:jc w:val="center"/>
            </w:pPr>
            <w:r>
              <w:t>115,5</w:t>
            </w:r>
          </w:p>
        </w:tc>
        <w:tc>
          <w:tcPr>
            <w:tcW w:w="737" w:type="dxa"/>
          </w:tcPr>
          <w:p w:rsidR="000A6771" w:rsidRDefault="000A6771">
            <w:pPr>
              <w:pStyle w:val="ConsPlusNormal"/>
              <w:jc w:val="center"/>
            </w:pPr>
            <w:r>
              <w:t>1,49</w:t>
            </w:r>
          </w:p>
        </w:tc>
        <w:tc>
          <w:tcPr>
            <w:tcW w:w="1871" w:type="dxa"/>
          </w:tcPr>
          <w:p w:rsidR="000A6771" w:rsidRDefault="000A6771">
            <w:pPr>
              <w:pStyle w:val="ConsPlusNormal"/>
            </w:pPr>
            <w:r>
              <w:t>Чульман</w:t>
            </w:r>
          </w:p>
        </w:tc>
        <w:tc>
          <w:tcPr>
            <w:tcW w:w="1077" w:type="dxa"/>
          </w:tcPr>
          <w:p w:rsidR="000A6771" w:rsidRDefault="000A6771">
            <w:pPr>
              <w:pStyle w:val="ConsPlusNormal"/>
              <w:jc w:val="center"/>
            </w:pPr>
            <w:r>
              <w:t>56,8</w:t>
            </w:r>
          </w:p>
        </w:tc>
        <w:tc>
          <w:tcPr>
            <w:tcW w:w="964" w:type="dxa"/>
          </w:tcPr>
          <w:p w:rsidR="000A6771" w:rsidRDefault="000A6771">
            <w:pPr>
              <w:pStyle w:val="ConsPlusNormal"/>
              <w:jc w:val="center"/>
            </w:pPr>
            <w:r>
              <w:t>124,9</w:t>
            </w:r>
          </w:p>
        </w:tc>
        <w:tc>
          <w:tcPr>
            <w:tcW w:w="696" w:type="dxa"/>
          </w:tcPr>
          <w:p w:rsidR="000A6771" w:rsidRDefault="000A6771">
            <w:pPr>
              <w:pStyle w:val="ConsPlusNormal"/>
              <w:jc w:val="center"/>
            </w:pPr>
            <w:r>
              <w:t>0,96</w:t>
            </w:r>
          </w:p>
        </w:tc>
      </w:tr>
      <w:tr w:rsidR="000A6771">
        <w:tc>
          <w:tcPr>
            <w:tcW w:w="1757" w:type="dxa"/>
          </w:tcPr>
          <w:p w:rsidR="000A6771" w:rsidRDefault="000A6771">
            <w:pPr>
              <w:pStyle w:val="ConsPlusNormal"/>
            </w:pPr>
            <w:r>
              <w:t>Мирный</w:t>
            </w:r>
          </w:p>
        </w:tc>
        <w:tc>
          <w:tcPr>
            <w:tcW w:w="1077" w:type="dxa"/>
          </w:tcPr>
          <w:p w:rsidR="000A6771" w:rsidRDefault="000A6771">
            <w:pPr>
              <w:pStyle w:val="ConsPlusNormal"/>
              <w:jc w:val="center"/>
            </w:pPr>
            <w:r>
              <w:t>62,5</w:t>
            </w:r>
          </w:p>
        </w:tc>
        <w:tc>
          <w:tcPr>
            <w:tcW w:w="888" w:type="dxa"/>
          </w:tcPr>
          <w:p w:rsidR="000A6771" w:rsidRDefault="000A6771">
            <w:pPr>
              <w:pStyle w:val="ConsPlusNormal"/>
              <w:jc w:val="center"/>
            </w:pPr>
            <w:r>
              <w:t>114,0</w:t>
            </w:r>
          </w:p>
        </w:tc>
        <w:tc>
          <w:tcPr>
            <w:tcW w:w="737" w:type="dxa"/>
          </w:tcPr>
          <w:p w:rsidR="000A6771" w:rsidRDefault="000A6771">
            <w:pPr>
              <w:pStyle w:val="ConsPlusNormal"/>
              <w:jc w:val="center"/>
            </w:pPr>
            <w:r>
              <w:t>1,29</w:t>
            </w:r>
          </w:p>
        </w:tc>
        <w:tc>
          <w:tcPr>
            <w:tcW w:w="1871" w:type="dxa"/>
          </w:tcPr>
          <w:p w:rsidR="000A6771" w:rsidRDefault="000A6771">
            <w:pPr>
              <w:pStyle w:val="ConsPlusNormal"/>
            </w:pPr>
            <w:r>
              <w:t>Чумпурук</w:t>
            </w:r>
          </w:p>
        </w:tc>
        <w:tc>
          <w:tcPr>
            <w:tcW w:w="1077" w:type="dxa"/>
          </w:tcPr>
          <w:p w:rsidR="000A6771" w:rsidRDefault="000A6771">
            <w:pPr>
              <w:pStyle w:val="ConsPlusNormal"/>
              <w:jc w:val="center"/>
            </w:pPr>
            <w:r>
              <w:t>64,2</w:t>
            </w:r>
          </w:p>
        </w:tc>
        <w:tc>
          <w:tcPr>
            <w:tcW w:w="964" w:type="dxa"/>
          </w:tcPr>
          <w:p w:rsidR="000A6771" w:rsidRDefault="000A6771">
            <w:pPr>
              <w:pStyle w:val="ConsPlusNormal"/>
              <w:jc w:val="center"/>
            </w:pPr>
            <w:r>
              <w:t>116,9</w:t>
            </w:r>
          </w:p>
        </w:tc>
        <w:tc>
          <w:tcPr>
            <w:tcW w:w="696" w:type="dxa"/>
          </w:tcPr>
          <w:p w:rsidR="000A6771" w:rsidRDefault="000A6771">
            <w:pPr>
              <w:pStyle w:val="ConsPlusNormal"/>
              <w:jc w:val="center"/>
            </w:pPr>
            <w:r>
              <w:t>1,20</w:t>
            </w:r>
          </w:p>
        </w:tc>
      </w:tr>
      <w:tr w:rsidR="000A6771">
        <w:tc>
          <w:tcPr>
            <w:tcW w:w="1757" w:type="dxa"/>
          </w:tcPr>
          <w:p w:rsidR="000A6771" w:rsidRDefault="000A6771">
            <w:pPr>
              <w:pStyle w:val="ConsPlusNormal"/>
            </w:pPr>
            <w:r>
              <w:t>Мянгкяра</w:t>
            </w:r>
          </w:p>
        </w:tc>
        <w:tc>
          <w:tcPr>
            <w:tcW w:w="1077" w:type="dxa"/>
          </w:tcPr>
          <w:p w:rsidR="000A6771" w:rsidRDefault="000A6771">
            <w:pPr>
              <w:pStyle w:val="ConsPlusNormal"/>
              <w:jc w:val="center"/>
            </w:pPr>
            <w:r>
              <w:t>68,0</w:t>
            </w:r>
          </w:p>
        </w:tc>
        <w:tc>
          <w:tcPr>
            <w:tcW w:w="888" w:type="dxa"/>
          </w:tcPr>
          <w:p w:rsidR="000A6771" w:rsidRDefault="000A6771">
            <w:pPr>
              <w:pStyle w:val="ConsPlusNormal"/>
              <w:jc w:val="center"/>
            </w:pPr>
            <w:r>
              <w:t>123,0</w:t>
            </w:r>
          </w:p>
        </w:tc>
        <w:tc>
          <w:tcPr>
            <w:tcW w:w="737" w:type="dxa"/>
          </w:tcPr>
          <w:p w:rsidR="000A6771" w:rsidRDefault="000A6771">
            <w:pPr>
              <w:pStyle w:val="ConsPlusNormal"/>
              <w:jc w:val="center"/>
            </w:pPr>
            <w:r>
              <w:t>1,22</w:t>
            </w:r>
          </w:p>
        </w:tc>
        <w:tc>
          <w:tcPr>
            <w:tcW w:w="1871" w:type="dxa"/>
          </w:tcPr>
          <w:p w:rsidR="000A6771" w:rsidRDefault="000A6771">
            <w:pPr>
              <w:pStyle w:val="ConsPlusNormal"/>
            </w:pPr>
            <w:r>
              <w:t>Шелагонцы</w:t>
            </w:r>
          </w:p>
        </w:tc>
        <w:tc>
          <w:tcPr>
            <w:tcW w:w="1077" w:type="dxa"/>
          </w:tcPr>
          <w:p w:rsidR="000A6771" w:rsidRDefault="000A6771">
            <w:pPr>
              <w:pStyle w:val="ConsPlusNormal"/>
              <w:jc w:val="center"/>
            </w:pPr>
            <w:r>
              <w:t>66,3</w:t>
            </w:r>
          </w:p>
        </w:tc>
        <w:tc>
          <w:tcPr>
            <w:tcW w:w="964" w:type="dxa"/>
          </w:tcPr>
          <w:p w:rsidR="000A6771" w:rsidRDefault="000A6771">
            <w:pPr>
              <w:pStyle w:val="ConsPlusNormal"/>
              <w:jc w:val="center"/>
            </w:pPr>
            <w:r>
              <w:t>114,3</w:t>
            </w:r>
          </w:p>
        </w:tc>
        <w:tc>
          <w:tcPr>
            <w:tcW w:w="696" w:type="dxa"/>
          </w:tcPr>
          <w:p w:rsidR="000A6771" w:rsidRDefault="000A6771">
            <w:pPr>
              <w:pStyle w:val="ConsPlusNormal"/>
              <w:jc w:val="center"/>
            </w:pPr>
            <w:r>
              <w:t>1,12</w:t>
            </w:r>
          </w:p>
        </w:tc>
      </w:tr>
      <w:tr w:rsidR="000A6771">
        <w:tc>
          <w:tcPr>
            <w:tcW w:w="1757" w:type="dxa"/>
          </w:tcPr>
          <w:p w:rsidR="000A6771" w:rsidRDefault="000A6771">
            <w:pPr>
              <w:pStyle w:val="ConsPlusNormal"/>
            </w:pPr>
            <w:r>
              <w:t>Нагорный</w:t>
            </w:r>
          </w:p>
        </w:tc>
        <w:tc>
          <w:tcPr>
            <w:tcW w:w="1077" w:type="dxa"/>
          </w:tcPr>
          <w:p w:rsidR="000A6771" w:rsidRDefault="000A6771">
            <w:pPr>
              <w:pStyle w:val="ConsPlusNormal"/>
              <w:jc w:val="center"/>
            </w:pPr>
            <w:r>
              <w:t>56,0</w:t>
            </w:r>
          </w:p>
        </w:tc>
        <w:tc>
          <w:tcPr>
            <w:tcW w:w="888" w:type="dxa"/>
          </w:tcPr>
          <w:p w:rsidR="000A6771" w:rsidRDefault="000A6771">
            <w:pPr>
              <w:pStyle w:val="ConsPlusNormal"/>
              <w:jc w:val="center"/>
            </w:pPr>
            <w:r>
              <w:t>124,9</w:t>
            </w:r>
          </w:p>
        </w:tc>
        <w:tc>
          <w:tcPr>
            <w:tcW w:w="737" w:type="dxa"/>
          </w:tcPr>
          <w:p w:rsidR="000A6771" w:rsidRDefault="000A6771">
            <w:pPr>
              <w:pStyle w:val="ConsPlusNormal"/>
              <w:jc w:val="center"/>
            </w:pPr>
            <w:r>
              <w:t>0,97</w:t>
            </w:r>
          </w:p>
        </w:tc>
        <w:tc>
          <w:tcPr>
            <w:tcW w:w="1871" w:type="dxa"/>
          </w:tcPr>
          <w:p w:rsidR="000A6771" w:rsidRDefault="000A6771">
            <w:pPr>
              <w:pStyle w:val="ConsPlusNormal"/>
            </w:pPr>
            <w:r>
              <w:t>Эйк</w:t>
            </w:r>
          </w:p>
        </w:tc>
        <w:tc>
          <w:tcPr>
            <w:tcW w:w="1077" w:type="dxa"/>
          </w:tcPr>
          <w:p w:rsidR="000A6771" w:rsidRDefault="000A6771">
            <w:pPr>
              <w:pStyle w:val="ConsPlusNormal"/>
              <w:jc w:val="center"/>
            </w:pPr>
            <w:r>
              <w:t>66,0</w:t>
            </w:r>
          </w:p>
        </w:tc>
        <w:tc>
          <w:tcPr>
            <w:tcW w:w="964" w:type="dxa"/>
          </w:tcPr>
          <w:p w:rsidR="000A6771" w:rsidRDefault="000A6771">
            <w:pPr>
              <w:pStyle w:val="ConsPlusNormal"/>
              <w:jc w:val="center"/>
            </w:pPr>
            <w:r>
              <w:t>117,4</w:t>
            </w:r>
          </w:p>
        </w:tc>
        <w:tc>
          <w:tcPr>
            <w:tcW w:w="696" w:type="dxa"/>
          </w:tcPr>
          <w:p w:rsidR="000A6771" w:rsidRDefault="000A6771">
            <w:pPr>
              <w:pStyle w:val="ConsPlusNormal"/>
              <w:jc w:val="center"/>
            </w:pPr>
            <w:r>
              <w:t>1,33</w:t>
            </w:r>
          </w:p>
        </w:tc>
      </w:tr>
      <w:tr w:rsidR="000A6771">
        <w:tc>
          <w:tcPr>
            <w:tcW w:w="1757" w:type="dxa"/>
          </w:tcPr>
          <w:p w:rsidR="000A6771" w:rsidRDefault="000A6771">
            <w:pPr>
              <w:pStyle w:val="ConsPlusNormal"/>
            </w:pPr>
            <w:r>
              <w:t>Нюрба</w:t>
            </w:r>
          </w:p>
        </w:tc>
        <w:tc>
          <w:tcPr>
            <w:tcW w:w="1077" w:type="dxa"/>
          </w:tcPr>
          <w:p w:rsidR="000A6771" w:rsidRDefault="000A6771">
            <w:pPr>
              <w:pStyle w:val="ConsPlusNormal"/>
              <w:jc w:val="center"/>
            </w:pPr>
            <w:r>
              <w:t>63,3</w:t>
            </w:r>
          </w:p>
        </w:tc>
        <w:tc>
          <w:tcPr>
            <w:tcW w:w="888" w:type="dxa"/>
          </w:tcPr>
          <w:p w:rsidR="000A6771" w:rsidRDefault="000A6771">
            <w:pPr>
              <w:pStyle w:val="ConsPlusNormal"/>
              <w:jc w:val="center"/>
            </w:pPr>
            <w:r>
              <w:t>118,3</w:t>
            </w:r>
          </w:p>
        </w:tc>
        <w:tc>
          <w:tcPr>
            <w:tcW w:w="737" w:type="dxa"/>
          </w:tcPr>
          <w:p w:rsidR="000A6771" w:rsidRDefault="000A6771">
            <w:pPr>
              <w:pStyle w:val="ConsPlusNormal"/>
              <w:jc w:val="center"/>
            </w:pPr>
            <w:r>
              <w:t>1,34</w:t>
            </w:r>
          </w:p>
        </w:tc>
        <w:tc>
          <w:tcPr>
            <w:tcW w:w="1871" w:type="dxa"/>
          </w:tcPr>
          <w:p w:rsidR="000A6771" w:rsidRDefault="000A6771">
            <w:pPr>
              <w:pStyle w:val="ConsPlusNormal"/>
            </w:pPr>
            <w:r>
              <w:t>Якутск</w:t>
            </w:r>
          </w:p>
        </w:tc>
        <w:tc>
          <w:tcPr>
            <w:tcW w:w="1077" w:type="dxa"/>
          </w:tcPr>
          <w:p w:rsidR="000A6771" w:rsidRDefault="000A6771">
            <w:pPr>
              <w:pStyle w:val="ConsPlusNormal"/>
              <w:jc w:val="center"/>
            </w:pPr>
            <w:r>
              <w:t>62,1</w:t>
            </w:r>
          </w:p>
        </w:tc>
        <w:tc>
          <w:tcPr>
            <w:tcW w:w="964" w:type="dxa"/>
          </w:tcPr>
          <w:p w:rsidR="000A6771" w:rsidRDefault="000A6771">
            <w:pPr>
              <w:pStyle w:val="ConsPlusNormal"/>
              <w:jc w:val="center"/>
            </w:pPr>
            <w:r>
              <w:t>129,5</w:t>
            </w:r>
          </w:p>
        </w:tc>
        <w:tc>
          <w:tcPr>
            <w:tcW w:w="696" w:type="dxa"/>
          </w:tcPr>
          <w:p w:rsidR="000A6771" w:rsidRDefault="000A6771">
            <w:pPr>
              <w:pStyle w:val="ConsPlusNormal"/>
              <w:jc w:val="center"/>
            </w:pPr>
            <w:r>
              <w:t>1,15</w:t>
            </w:r>
          </w:p>
        </w:tc>
      </w:tr>
      <w:tr w:rsidR="000A6771">
        <w:tc>
          <w:tcPr>
            <w:tcW w:w="1757" w:type="dxa"/>
          </w:tcPr>
          <w:p w:rsidR="000A6771" w:rsidRDefault="000A6771">
            <w:pPr>
              <w:pStyle w:val="ConsPlusNormal"/>
            </w:pPr>
            <w:r>
              <w:t>Оймякон</w:t>
            </w:r>
          </w:p>
        </w:tc>
        <w:tc>
          <w:tcPr>
            <w:tcW w:w="1077" w:type="dxa"/>
          </w:tcPr>
          <w:p w:rsidR="000A6771" w:rsidRDefault="000A6771">
            <w:pPr>
              <w:pStyle w:val="ConsPlusNormal"/>
              <w:jc w:val="center"/>
            </w:pPr>
            <w:r>
              <w:t>63,3</w:t>
            </w:r>
          </w:p>
        </w:tc>
        <w:tc>
          <w:tcPr>
            <w:tcW w:w="888" w:type="dxa"/>
          </w:tcPr>
          <w:p w:rsidR="000A6771" w:rsidRDefault="000A6771">
            <w:pPr>
              <w:pStyle w:val="ConsPlusNormal"/>
              <w:jc w:val="center"/>
            </w:pPr>
            <w:r>
              <w:t>143,2</w:t>
            </w:r>
          </w:p>
        </w:tc>
        <w:tc>
          <w:tcPr>
            <w:tcW w:w="737" w:type="dxa"/>
          </w:tcPr>
          <w:p w:rsidR="000A6771" w:rsidRDefault="000A6771">
            <w:pPr>
              <w:pStyle w:val="ConsPlusNormal"/>
              <w:jc w:val="center"/>
            </w:pPr>
            <w:r>
              <w:t>0,98</w:t>
            </w:r>
          </w:p>
        </w:tc>
        <w:tc>
          <w:tcPr>
            <w:tcW w:w="1871" w:type="dxa"/>
          </w:tcPr>
          <w:p w:rsidR="000A6771" w:rsidRDefault="000A6771">
            <w:pPr>
              <w:pStyle w:val="ConsPlusNormal"/>
            </w:pPr>
            <w:r>
              <w:t>Ярольин</w:t>
            </w:r>
          </w:p>
        </w:tc>
        <w:tc>
          <w:tcPr>
            <w:tcW w:w="1077" w:type="dxa"/>
          </w:tcPr>
          <w:p w:rsidR="000A6771" w:rsidRDefault="000A6771">
            <w:pPr>
              <w:pStyle w:val="ConsPlusNormal"/>
              <w:jc w:val="center"/>
            </w:pPr>
            <w:r>
              <w:t>67,1</w:t>
            </w:r>
          </w:p>
        </w:tc>
        <w:tc>
          <w:tcPr>
            <w:tcW w:w="964" w:type="dxa"/>
          </w:tcPr>
          <w:p w:rsidR="000A6771" w:rsidRDefault="000A6771">
            <w:pPr>
              <w:pStyle w:val="ConsPlusNormal"/>
              <w:jc w:val="center"/>
            </w:pPr>
            <w:r>
              <w:t>108,5</w:t>
            </w:r>
          </w:p>
        </w:tc>
        <w:tc>
          <w:tcPr>
            <w:tcW w:w="696" w:type="dxa"/>
          </w:tcPr>
          <w:p w:rsidR="000A6771" w:rsidRDefault="000A6771">
            <w:pPr>
              <w:pStyle w:val="ConsPlusNormal"/>
              <w:jc w:val="center"/>
            </w:pPr>
            <w:r>
              <w:t>1,54</w:t>
            </w:r>
          </w:p>
        </w:tc>
      </w:tr>
      <w:tr w:rsidR="000A6771">
        <w:tc>
          <w:tcPr>
            <w:tcW w:w="9067" w:type="dxa"/>
            <w:gridSpan w:val="8"/>
          </w:tcPr>
          <w:p w:rsidR="000A6771" w:rsidRDefault="000A6771">
            <w:pPr>
              <w:pStyle w:val="ConsPlusNormal"/>
              <w:jc w:val="center"/>
            </w:pPr>
            <w:r>
              <w:rPr>
                <w:b/>
              </w:rPr>
              <w:t>Ямало-Ненецкий автономный округ</w:t>
            </w:r>
          </w:p>
        </w:tc>
      </w:tr>
      <w:tr w:rsidR="000A6771">
        <w:tc>
          <w:tcPr>
            <w:tcW w:w="1757" w:type="dxa"/>
          </w:tcPr>
          <w:p w:rsidR="000A6771" w:rsidRDefault="000A6771">
            <w:pPr>
              <w:pStyle w:val="ConsPlusNormal"/>
            </w:pPr>
            <w:r>
              <w:t>Гыдояма</w:t>
            </w:r>
          </w:p>
        </w:tc>
        <w:tc>
          <w:tcPr>
            <w:tcW w:w="1077" w:type="dxa"/>
          </w:tcPr>
          <w:p w:rsidR="000A6771" w:rsidRDefault="000A6771">
            <w:pPr>
              <w:pStyle w:val="ConsPlusNormal"/>
              <w:jc w:val="center"/>
            </w:pPr>
            <w:r>
              <w:t>70,9</w:t>
            </w:r>
          </w:p>
        </w:tc>
        <w:tc>
          <w:tcPr>
            <w:tcW w:w="888" w:type="dxa"/>
          </w:tcPr>
          <w:p w:rsidR="000A6771" w:rsidRDefault="000A6771">
            <w:pPr>
              <w:pStyle w:val="ConsPlusNormal"/>
              <w:jc w:val="center"/>
            </w:pPr>
            <w:r>
              <w:t>78,5</w:t>
            </w:r>
          </w:p>
        </w:tc>
        <w:tc>
          <w:tcPr>
            <w:tcW w:w="737" w:type="dxa"/>
          </w:tcPr>
          <w:p w:rsidR="000A6771" w:rsidRDefault="000A6771">
            <w:pPr>
              <w:pStyle w:val="ConsPlusNormal"/>
              <w:jc w:val="center"/>
            </w:pPr>
            <w:r>
              <w:t>1,40</w:t>
            </w:r>
          </w:p>
        </w:tc>
        <w:tc>
          <w:tcPr>
            <w:tcW w:w="1871" w:type="dxa"/>
          </w:tcPr>
          <w:p w:rsidR="000A6771" w:rsidRDefault="000A6771">
            <w:pPr>
              <w:pStyle w:val="ConsPlusNormal"/>
            </w:pPr>
            <w:r>
              <w:t>Салехард</w:t>
            </w:r>
          </w:p>
        </w:tc>
        <w:tc>
          <w:tcPr>
            <w:tcW w:w="1077" w:type="dxa"/>
          </w:tcPr>
          <w:p w:rsidR="000A6771" w:rsidRDefault="000A6771">
            <w:pPr>
              <w:pStyle w:val="ConsPlusNormal"/>
              <w:jc w:val="center"/>
            </w:pPr>
            <w:r>
              <w:t>66,6</w:t>
            </w:r>
          </w:p>
        </w:tc>
        <w:tc>
          <w:tcPr>
            <w:tcW w:w="964" w:type="dxa"/>
          </w:tcPr>
          <w:p w:rsidR="000A6771" w:rsidRDefault="000A6771">
            <w:pPr>
              <w:pStyle w:val="ConsPlusNormal"/>
              <w:jc w:val="center"/>
            </w:pPr>
            <w:r>
              <w:t>66,6</w:t>
            </w:r>
          </w:p>
        </w:tc>
        <w:tc>
          <w:tcPr>
            <w:tcW w:w="696" w:type="dxa"/>
          </w:tcPr>
          <w:p w:rsidR="000A6771" w:rsidRDefault="000A6771">
            <w:pPr>
              <w:pStyle w:val="ConsPlusNormal"/>
              <w:jc w:val="center"/>
            </w:pPr>
            <w:r>
              <w:t>1,46</w:t>
            </w:r>
          </w:p>
        </w:tc>
      </w:tr>
      <w:tr w:rsidR="000A6771">
        <w:tc>
          <w:tcPr>
            <w:tcW w:w="1757" w:type="dxa"/>
          </w:tcPr>
          <w:p w:rsidR="000A6771" w:rsidRDefault="000A6771">
            <w:pPr>
              <w:pStyle w:val="ConsPlusNormal"/>
            </w:pPr>
            <w:r>
              <w:t>Марре-Сале</w:t>
            </w:r>
          </w:p>
        </w:tc>
        <w:tc>
          <w:tcPr>
            <w:tcW w:w="1077" w:type="dxa"/>
          </w:tcPr>
          <w:p w:rsidR="000A6771" w:rsidRDefault="000A6771">
            <w:pPr>
              <w:pStyle w:val="ConsPlusNormal"/>
              <w:jc w:val="center"/>
            </w:pPr>
            <w:r>
              <w:t>69,7</w:t>
            </w:r>
          </w:p>
        </w:tc>
        <w:tc>
          <w:tcPr>
            <w:tcW w:w="888" w:type="dxa"/>
          </w:tcPr>
          <w:p w:rsidR="000A6771" w:rsidRDefault="000A6771">
            <w:pPr>
              <w:pStyle w:val="ConsPlusNormal"/>
              <w:jc w:val="center"/>
            </w:pPr>
            <w:r>
              <w:t>66,8</w:t>
            </w:r>
          </w:p>
        </w:tc>
        <w:tc>
          <w:tcPr>
            <w:tcW w:w="737" w:type="dxa"/>
          </w:tcPr>
          <w:p w:rsidR="000A6771" w:rsidRDefault="000A6771">
            <w:pPr>
              <w:pStyle w:val="ConsPlusNormal"/>
              <w:jc w:val="center"/>
            </w:pPr>
            <w:r>
              <w:t>1,39</w:t>
            </w:r>
          </w:p>
        </w:tc>
        <w:tc>
          <w:tcPr>
            <w:tcW w:w="1871" w:type="dxa"/>
          </w:tcPr>
          <w:p w:rsidR="000A6771" w:rsidRDefault="000A6771">
            <w:pPr>
              <w:pStyle w:val="ConsPlusNormal"/>
            </w:pPr>
            <w:r>
              <w:t>Тазовский</w:t>
            </w:r>
          </w:p>
        </w:tc>
        <w:tc>
          <w:tcPr>
            <w:tcW w:w="1077" w:type="dxa"/>
          </w:tcPr>
          <w:p w:rsidR="000A6771" w:rsidRDefault="000A6771">
            <w:pPr>
              <w:pStyle w:val="ConsPlusNormal"/>
              <w:jc w:val="center"/>
            </w:pPr>
            <w:r>
              <w:t>67,5</w:t>
            </w:r>
          </w:p>
        </w:tc>
        <w:tc>
          <w:tcPr>
            <w:tcW w:w="964" w:type="dxa"/>
          </w:tcPr>
          <w:p w:rsidR="000A6771" w:rsidRDefault="000A6771">
            <w:pPr>
              <w:pStyle w:val="ConsPlusNormal"/>
              <w:jc w:val="center"/>
            </w:pPr>
            <w:r>
              <w:t>78,8</w:t>
            </w:r>
          </w:p>
        </w:tc>
        <w:tc>
          <w:tcPr>
            <w:tcW w:w="696" w:type="dxa"/>
          </w:tcPr>
          <w:p w:rsidR="000A6771" w:rsidRDefault="000A6771">
            <w:pPr>
              <w:pStyle w:val="ConsPlusNormal"/>
              <w:jc w:val="center"/>
            </w:pPr>
            <w:r>
              <w:t>1,33</w:t>
            </w:r>
          </w:p>
        </w:tc>
      </w:tr>
      <w:tr w:rsidR="000A6771">
        <w:tc>
          <w:tcPr>
            <w:tcW w:w="1757" w:type="dxa"/>
          </w:tcPr>
          <w:p w:rsidR="000A6771" w:rsidRDefault="000A6771">
            <w:pPr>
              <w:pStyle w:val="ConsPlusNormal"/>
            </w:pPr>
            <w:r>
              <w:t>Надым</w:t>
            </w:r>
          </w:p>
        </w:tc>
        <w:tc>
          <w:tcPr>
            <w:tcW w:w="1077" w:type="dxa"/>
          </w:tcPr>
          <w:p w:rsidR="000A6771" w:rsidRDefault="000A6771">
            <w:pPr>
              <w:pStyle w:val="ConsPlusNormal"/>
              <w:jc w:val="center"/>
            </w:pPr>
            <w:r>
              <w:t>65,6</w:t>
            </w:r>
          </w:p>
        </w:tc>
        <w:tc>
          <w:tcPr>
            <w:tcW w:w="888" w:type="dxa"/>
          </w:tcPr>
          <w:p w:rsidR="000A6771" w:rsidRDefault="000A6771">
            <w:pPr>
              <w:pStyle w:val="ConsPlusNormal"/>
              <w:jc w:val="center"/>
            </w:pPr>
            <w:r>
              <w:t>72,5</w:t>
            </w:r>
          </w:p>
        </w:tc>
        <w:tc>
          <w:tcPr>
            <w:tcW w:w="737" w:type="dxa"/>
          </w:tcPr>
          <w:p w:rsidR="000A6771" w:rsidRDefault="000A6771">
            <w:pPr>
              <w:pStyle w:val="ConsPlusNormal"/>
              <w:jc w:val="center"/>
            </w:pPr>
            <w:r>
              <w:t>1,22</w:t>
            </w:r>
          </w:p>
        </w:tc>
        <w:tc>
          <w:tcPr>
            <w:tcW w:w="1871" w:type="dxa"/>
          </w:tcPr>
          <w:p w:rsidR="000A6771" w:rsidRDefault="000A6771">
            <w:pPr>
              <w:pStyle w:val="ConsPlusNormal"/>
            </w:pPr>
            <w:r>
              <w:t>Тамбей</w:t>
            </w:r>
          </w:p>
        </w:tc>
        <w:tc>
          <w:tcPr>
            <w:tcW w:w="1077" w:type="dxa"/>
          </w:tcPr>
          <w:p w:rsidR="000A6771" w:rsidRDefault="000A6771">
            <w:pPr>
              <w:pStyle w:val="ConsPlusNormal"/>
              <w:jc w:val="center"/>
            </w:pPr>
            <w:r>
              <w:t>71,5</w:t>
            </w:r>
          </w:p>
        </w:tc>
        <w:tc>
          <w:tcPr>
            <w:tcW w:w="964" w:type="dxa"/>
          </w:tcPr>
          <w:p w:rsidR="000A6771" w:rsidRDefault="000A6771">
            <w:pPr>
              <w:pStyle w:val="ConsPlusNormal"/>
              <w:jc w:val="center"/>
            </w:pPr>
            <w:r>
              <w:t>71,8</w:t>
            </w:r>
          </w:p>
        </w:tc>
        <w:tc>
          <w:tcPr>
            <w:tcW w:w="696" w:type="dxa"/>
          </w:tcPr>
          <w:p w:rsidR="000A6771" w:rsidRDefault="000A6771">
            <w:pPr>
              <w:pStyle w:val="ConsPlusNormal"/>
              <w:jc w:val="center"/>
            </w:pPr>
            <w:r>
              <w:t>1,14</w:t>
            </w:r>
          </w:p>
        </w:tc>
      </w:tr>
      <w:tr w:rsidR="000A6771">
        <w:tc>
          <w:tcPr>
            <w:tcW w:w="1757" w:type="dxa"/>
          </w:tcPr>
          <w:p w:rsidR="000A6771" w:rsidRDefault="000A6771">
            <w:pPr>
              <w:pStyle w:val="ConsPlusNormal"/>
            </w:pPr>
            <w:r>
              <w:t>о. Белый</w:t>
            </w:r>
          </w:p>
        </w:tc>
        <w:tc>
          <w:tcPr>
            <w:tcW w:w="1077" w:type="dxa"/>
          </w:tcPr>
          <w:p w:rsidR="000A6771" w:rsidRDefault="000A6771">
            <w:pPr>
              <w:pStyle w:val="ConsPlusNormal"/>
              <w:jc w:val="center"/>
            </w:pPr>
            <w:r>
              <w:t>73,3</w:t>
            </w:r>
          </w:p>
        </w:tc>
        <w:tc>
          <w:tcPr>
            <w:tcW w:w="888" w:type="dxa"/>
          </w:tcPr>
          <w:p w:rsidR="000A6771" w:rsidRDefault="000A6771">
            <w:pPr>
              <w:pStyle w:val="ConsPlusNormal"/>
              <w:jc w:val="center"/>
            </w:pPr>
            <w:r>
              <w:t>70,7</w:t>
            </w:r>
          </w:p>
        </w:tc>
        <w:tc>
          <w:tcPr>
            <w:tcW w:w="737" w:type="dxa"/>
          </w:tcPr>
          <w:p w:rsidR="000A6771" w:rsidRDefault="000A6771">
            <w:pPr>
              <w:pStyle w:val="ConsPlusNormal"/>
              <w:jc w:val="center"/>
            </w:pPr>
            <w:r>
              <w:t>1,47</w:t>
            </w:r>
          </w:p>
        </w:tc>
        <w:tc>
          <w:tcPr>
            <w:tcW w:w="1871" w:type="dxa"/>
          </w:tcPr>
          <w:p w:rsidR="000A6771" w:rsidRDefault="000A6771">
            <w:pPr>
              <w:pStyle w:val="ConsPlusNormal"/>
            </w:pPr>
            <w:r>
              <w:t>Тарко-Сале</w:t>
            </w:r>
          </w:p>
        </w:tc>
        <w:tc>
          <w:tcPr>
            <w:tcW w:w="1077" w:type="dxa"/>
          </w:tcPr>
          <w:p w:rsidR="000A6771" w:rsidRDefault="000A6771">
            <w:pPr>
              <w:pStyle w:val="ConsPlusNormal"/>
              <w:jc w:val="center"/>
            </w:pPr>
            <w:r>
              <w:t>64,9</w:t>
            </w:r>
          </w:p>
        </w:tc>
        <w:tc>
          <w:tcPr>
            <w:tcW w:w="964" w:type="dxa"/>
          </w:tcPr>
          <w:p w:rsidR="000A6771" w:rsidRDefault="000A6771">
            <w:pPr>
              <w:pStyle w:val="ConsPlusNormal"/>
              <w:jc w:val="center"/>
            </w:pPr>
            <w:r>
              <w:t>77,8</w:t>
            </w:r>
          </w:p>
        </w:tc>
        <w:tc>
          <w:tcPr>
            <w:tcW w:w="696" w:type="dxa"/>
          </w:tcPr>
          <w:p w:rsidR="000A6771" w:rsidRDefault="000A6771">
            <w:pPr>
              <w:pStyle w:val="ConsPlusNormal"/>
              <w:jc w:val="center"/>
            </w:pPr>
            <w:r>
              <w:t>1,27</w:t>
            </w:r>
          </w:p>
        </w:tc>
      </w:tr>
      <w:tr w:rsidR="000A6771">
        <w:tc>
          <w:tcPr>
            <w:tcW w:w="1757" w:type="dxa"/>
          </w:tcPr>
          <w:p w:rsidR="000A6771" w:rsidRDefault="000A6771">
            <w:pPr>
              <w:pStyle w:val="ConsPlusNormal"/>
            </w:pPr>
            <w:r>
              <w:t>Ныда</w:t>
            </w:r>
          </w:p>
        </w:tc>
        <w:tc>
          <w:tcPr>
            <w:tcW w:w="1077" w:type="dxa"/>
          </w:tcPr>
          <w:p w:rsidR="000A6771" w:rsidRDefault="000A6771">
            <w:pPr>
              <w:pStyle w:val="ConsPlusNormal"/>
              <w:jc w:val="center"/>
            </w:pPr>
            <w:r>
              <w:t>66,6</w:t>
            </w:r>
          </w:p>
        </w:tc>
        <w:tc>
          <w:tcPr>
            <w:tcW w:w="888" w:type="dxa"/>
          </w:tcPr>
          <w:p w:rsidR="000A6771" w:rsidRDefault="000A6771">
            <w:pPr>
              <w:pStyle w:val="ConsPlusNormal"/>
              <w:jc w:val="center"/>
            </w:pPr>
            <w:r>
              <w:t>73,0</w:t>
            </w:r>
          </w:p>
        </w:tc>
        <w:tc>
          <w:tcPr>
            <w:tcW w:w="737" w:type="dxa"/>
          </w:tcPr>
          <w:p w:rsidR="000A6771" w:rsidRDefault="000A6771">
            <w:pPr>
              <w:pStyle w:val="ConsPlusNormal"/>
              <w:jc w:val="center"/>
            </w:pPr>
            <w:r>
              <w:t>1,46</w:t>
            </w:r>
          </w:p>
        </w:tc>
        <w:tc>
          <w:tcPr>
            <w:tcW w:w="1871" w:type="dxa"/>
          </w:tcPr>
          <w:p w:rsidR="000A6771" w:rsidRDefault="000A6771">
            <w:pPr>
              <w:pStyle w:val="ConsPlusNormal"/>
            </w:pPr>
            <w:r>
              <w:t>Уренгой</w:t>
            </w:r>
          </w:p>
        </w:tc>
        <w:tc>
          <w:tcPr>
            <w:tcW w:w="1077" w:type="dxa"/>
          </w:tcPr>
          <w:p w:rsidR="000A6771" w:rsidRDefault="000A6771">
            <w:pPr>
              <w:pStyle w:val="ConsPlusNormal"/>
              <w:jc w:val="center"/>
            </w:pPr>
            <w:r>
              <w:t>66,0</w:t>
            </w:r>
          </w:p>
        </w:tc>
        <w:tc>
          <w:tcPr>
            <w:tcW w:w="964" w:type="dxa"/>
          </w:tcPr>
          <w:p w:rsidR="000A6771" w:rsidRDefault="000A6771">
            <w:pPr>
              <w:pStyle w:val="ConsPlusNormal"/>
              <w:jc w:val="center"/>
            </w:pPr>
            <w:r>
              <w:t>78,4</w:t>
            </w:r>
          </w:p>
        </w:tc>
        <w:tc>
          <w:tcPr>
            <w:tcW w:w="696" w:type="dxa"/>
          </w:tcPr>
          <w:p w:rsidR="000A6771" w:rsidRDefault="000A6771">
            <w:pPr>
              <w:pStyle w:val="ConsPlusNormal"/>
              <w:jc w:val="center"/>
            </w:pPr>
            <w:r>
              <w:t>1,50</w:t>
            </w:r>
          </w:p>
        </w:tc>
      </w:tr>
      <w:tr w:rsidR="000A6771">
        <w:tc>
          <w:tcPr>
            <w:tcW w:w="1757" w:type="dxa"/>
          </w:tcPr>
          <w:p w:rsidR="000A6771" w:rsidRDefault="000A6771">
            <w:pPr>
              <w:pStyle w:val="ConsPlusNormal"/>
            </w:pPr>
            <w:r>
              <w:t>Полуй</w:t>
            </w:r>
          </w:p>
        </w:tc>
        <w:tc>
          <w:tcPr>
            <w:tcW w:w="1077" w:type="dxa"/>
          </w:tcPr>
          <w:p w:rsidR="000A6771" w:rsidRDefault="000A6771">
            <w:pPr>
              <w:pStyle w:val="ConsPlusNormal"/>
              <w:jc w:val="center"/>
            </w:pPr>
            <w:r>
              <w:t>66,0</w:t>
            </w:r>
          </w:p>
        </w:tc>
        <w:tc>
          <w:tcPr>
            <w:tcW w:w="888" w:type="dxa"/>
          </w:tcPr>
          <w:p w:rsidR="000A6771" w:rsidRDefault="000A6771">
            <w:pPr>
              <w:pStyle w:val="ConsPlusNormal"/>
              <w:jc w:val="center"/>
            </w:pPr>
            <w:r>
              <w:t>68,7</w:t>
            </w:r>
          </w:p>
        </w:tc>
        <w:tc>
          <w:tcPr>
            <w:tcW w:w="737" w:type="dxa"/>
          </w:tcPr>
          <w:p w:rsidR="000A6771" w:rsidRDefault="000A6771">
            <w:pPr>
              <w:pStyle w:val="ConsPlusNormal"/>
              <w:jc w:val="center"/>
            </w:pPr>
            <w:r>
              <w:t>1,44</w:t>
            </w:r>
          </w:p>
        </w:tc>
        <w:tc>
          <w:tcPr>
            <w:tcW w:w="1871" w:type="dxa"/>
          </w:tcPr>
          <w:p w:rsidR="000A6771" w:rsidRDefault="000A6771">
            <w:pPr>
              <w:pStyle w:val="ConsPlusNormal"/>
            </w:pPr>
            <w:r>
              <w:t>Харасавэй</w:t>
            </w:r>
          </w:p>
        </w:tc>
        <w:tc>
          <w:tcPr>
            <w:tcW w:w="1077" w:type="dxa"/>
          </w:tcPr>
          <w:p w:rsidR="000A6771" w:rsidRDefault="000A6771">
            <w:pPr>
              <w:pStyle w:val="ConsPlusNormal"/>
              <w:jc w:val="center"/>
            </w:pPr>
            <w:r>
              <w:t>71,2</w:t>
            </w:r>
          </w:p>
        </w:tc>
        <w:tc>
          <w:tcPr>
            <w:tcW w:w="964" w:type="dxa"/>
          </w:tcPr>
          <w:p w:rsidR="000A6771" w:rsidRDefault="000A6771">
            <w:pPr>
              <w:pStyle w:val="ConsPlusNormal"/>
              <w:jc w:val="center"/>
            </w:pPr>
            <w:r>
              <w:t>66,9</w:t>
            </w:r>
          </w:p>
        </w:tc>
        <w:tc>
          <w:tcPr>
            <w:tcW w:w="696" w:type="dxa"/>
          </w:tcPr>
          <w:p w:rsidR="000A6771" w:rsidRDefault="000A6771">
            <w:pPr>
              <w:pStyle w:val="ConsPlusNormal"/>
              <w:jc w:val="center"/>
            </w:pPr>
            <w:r>
              <w:t>1,59</w:t>
            </w:r>
          </w:p>
        </w:tc>
      </w:tr>
    </w:tbl>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right"/>
        <w:outlineLvl w:val="0"/>
      </w:pPr>
      <w:r>
        <w:rPr>
          <w:b/>
        </w:rPr>
        <w:t>Приложение Р</w:t>
      </w:r>
    </w:p>
    <w:p w:rsidR="000A6771" w:rsidRDefault="000A6771">
      <w:pPr>
        <w:pStyle w:val="ConsPlusNormal"/>
        <w:jc w:val="both"/>
      </w:pPr>
    </w:p>
    <w:p w:rsidR="000A6771" w:rsidRDefault="000A6771">
      <w:pPr>
        <w:pStyle w:val="ConsPlusTitle"/>
        <w:jc w:val="center"/>
      </w:pPr>
      <w:r>
        <w:t>ПРОЕКТИРОВАНИЕ И ПРИМЕНЕНИЕ ОХЛАЖДАЮЩИХ УСТРОЙСТВ</w:t>
      </w:r>
    </w:p>
    <w:p w:rsidR="000A6771" w:rsidRDefault="000A6771">
      <w:pPr>
        <w:pStyle w:val="ConsPlusNormal"/>
        <w:jc w:val="both"/>
      </w:pPr>
    </w:p>
    <w:p w:rsidR="000A6771" w:rsidRDefault="000A6771">
      <w:pPr>
        <w:pStyle w:val="ConsPlusNormal"/>
        <w:ind w:firstLine="540"/>
        <w:jc w:val="both"/>
      </w:pPr>
      <w:r>
        <w:t>Р.1 Сезоннодействующие охлаждающие устройства или термосифоны, в которых за счет циркуляции газа (фреона, пропана, аммиака и др.) или жидкости (керосина, антифриза, этиленгликоля и др.) охлаждается окружающий грунт, следует применять для сохранения мерзлого состояния грунтов оснований при строительстве и эксплуатации, для предпостроечного замораживания грунтов основания, для повышения несущей способности опор линейных сооружений в пластичномерзлых грунтах, создания ледогрунтовых завес, восстановления нарушенного при эксплуатации сооружения теплового режима грунтов основания фундаментов, упрощения конструктивных решений и технологии нулевого цикла, а также для сокращения сроков строительства и других целей. Охлаждающие устройства могут быть вертикальными, горизонтальными или наклонными с одним или несколькими конденсаторами.</w:t>
      </w:r>
    </w:p>
    <w:p w:rsidR="000A6771" w:rsidRDefault="000A6771">
      <w:pPr>
        <w:pStyle w:val="ConsPlusNormal"/>
        <w:spacing w:before="220"/>
        <w:ind w:firstLine="540"/>
        <w:jc w:val="both"/>
      </w:pPr>
      <w:r>
        <w:t xml:space="preserve">Р.2 Сезоннодействующее парожидкостное охлаждающее устройство представляет собой закрытую сверху и снизу металлическую трубу, в нижней части которой (0,05 - 0,1 высоты трубы) находится под давлением легкокипящая жидкость. К верхней части трубы для увеличения эффективности установки может быть присоединен выносной конденсатор. Работа парожидкостного охлаждающего устройства основана на конвекции легкокипящей жидкости под влиянием естественной разности температур охлаждаемого массива грунта и атмосферного воздуха. В зимнее время жидкость в нижней части установки, находящейся в грунте, испаряется за счет тепла, поступающего из грунта. Пары жидкости поднимаются вверх и конденсируются на холодных стенках трубы или в конденсаторе, находящихся выше поверхности грунта, отдавая тепло в атмосферу. Конденсат стекает по стенкам трубы в ее нижнюю часть. В летнее время, когда температура воздуха выше, чем температура многолетнемерзлого грунта, пары жидкости в </w:t>
      </w:r>
      <w:r>
        <w:lastRenderedPageBreak/>
        <w:t>верхней части охлаждающего устройства не конденсируются и действие ее прекращается.</w:t>
      </w:r>
    </w:p>
    <w:p w:rsidR="000A6771" w:rsidRDefault="000A6771">
      <w:pPr>
        <w:pStyle w:val="ConsPlusNormal"/>
        <w:spacing w:before="220"/>
        <w:ind w:firstLine="540"/>
        <w:jc w:val="both"/>
      </w:pPr>
      <w:r>
        <w:t>Р.3 Устройство СОУ выполняется в соответствии с проектом, разработанным специализированной организацией. Проект должен содержать теплотехнический расчет, план расположения СОУ, значение глубины заложения устройств, тип теплоносителя и другие параметры. В проекте должны быть указаны требования по эксплуатации устройств и мониторингу за их работоспособностью, температурой охлаждаемого грунтового массива, требования к контролю качества при изготовлении устройств и установке в основание сооружения.</w:t>
      </w:r>
    </w:p>
    <w:p w:rsidR="000A6771" w:rsidRDefault="000A6771">
      <w:pPr>
        <w:pStyle w:val="ConsPlusNormal"/>
        <w:spacing w:before="220"/>
        <w:ind w:firstLine="540"/>
        <w:jc w:val="both"/>
      </w:pPr>
      <w:r>
        <w:t>Р.4 Выбор конструкции охлаждающих установок и всей замораживающей системы в целом определяется конструктивными особенностями зданий и сооружений, технологическими особенностями их строительства и эксплуатации, а также температурным режимом грунтов.</w:t>
      </w:r>
    </w:p>
    <w:p w:rsidR="000A6771" w:rsidRDefault="000A6771">
      <w:pPr>
        <w:pStyle w:val="ConsPlusNormal"/>
        <w:spacing w:before="220"/>
        <w:ind w:firstLine="540"/>
        <w:jc w:val="both"/>
      </w:pPr>
      <w:r>
        <w:t>Р.5 Устройство системы СОУ следует выполнять до начала зимнего периода. Предпочтительнее использовать охлаждающие устройства, поставляемые с завода в полной эксплуатационной готовности. Для защиты устройства от коррозии следует выполнять антикоррозионное покрытие.</w:t>
      </w:r>
    </w:p>
    <w:p w:rsidR="000A6771" w:rsidRDefault="000A6771">
      <w:pPr>
        <w:pStyle w:val="ConsPlusNormal"/>
        <w:spacing w:before="220"/>
        <w:ind w:firstLine="540"/>
        <w:jc w:val="both"/>
      </w:pPr>
      <w:r>
        <w:t>Р.6 При замораживании грунтов одновременно с возведением надземной части сооружения замораживающие колонки должны быть расположены:</w:t>
      </w:r>
    </w:p>
    <w:p w:rsidR="000A6771" w:rsidRDefault="000A6771">
      <w:pPr>
        <w:pStyle w:val="ConsPlusNormal"/>
        <w:spacing w:before="220"/>
        <w:ind w:firstLine="540"/>
        <w:jc w:val="both"/>
      </w:pPr>
      <w:r>
        <w:t>а) при наличии столбчатых фундаментов - с двух или четырех сторон фундамента;</w:t>
      </w:r>
    </w:p>
    <w:p w:rsidR="000A6771" w:rsidRDefault="000A6771">
      <w:pPr>
        <w:pStyle w:val="ConsPlusNormal"/>
        <w:spacing w:before="220"/>
        <w:ind w:firstLine="540"/>
        <w:jc w:val="both"/>
      </w:pPr>
      <w:r>
        <w:t>б) при наличии ленточных фундаментов - симметрично их продольной оси с шагом, равным диаметру льдогрунтового цилиндра;</w:t>
      </w:r>
    </w:p>
    <w:p w:rsidR="000A6771" w:rsidRDefault="000A6771">
      <w:pPr>
        <w:pStyle w:val="ConsPlusNormal"/>
        <w:spacing w:before="220"/>
        <w:ind w:firstLine="540"/>
        <w:jc w:val="both"/>
      </w:pPr>
      <w:r>
        <w:t>в) при наличии свайного фундамента - устанавливая испаритель возле сваи или в теле сваи (конструкция - "термосвая").</w:t>
      </w:r>
    </w:p>
    <w:p w:rsidR="000A6771" w:rsidRDefault="000A6771">
      <w:pPr>
        <w:pStyle w:val="ConsPlusNormal"/>
        <w:jc w:val="both"/>
      </w:pPr>
    </w:p>
    <w:p w:rsidR="000A6771" w:rsidRDefault="000A6771">
      <w:pPr>
        <w:pStyle w:val="ConsPlusNormal"/>
        <w:jc w:val="center"/>
      </w:pPr>
      <w:r>
        <w:rPr>
          <w:b/>
        </w:rPr>
        <w:t>Расчет глубинного охлаждения, замораживания грунта</w:t>
      </w:r>
    </w:p>
    <w:p w:rsidR="000A6771" w:rsidRDefault="000A6771">
      <w:pPr>
        <w:pStyle w:val="ConsPlusNormal"/>
        <w:jc w:val="both"/>
      </w:pPr>
    </w:p>
    <w:p w:rsidR="000A6771" w:rsidRDefault="000A6771">
      <w:pPr>
        <w:pStyle w:val="ConsPlusNormal"/>
        <w:ind w:firstLine="540"/>
        <w:jc w:val="both"/>
      </w:pPr>
      <w:r>
        <w:t xml:space="preserve">Методика расчета радиуса охлаждения, замораживания грунта </w:t>
      </w:r>
      <w:r>
        <w:rPr>
          <w:i/>
        </w:rPr>
        <w:t>r</w:t>
      </w:r>
      <w:r>
        <w:rPr>
          <w:i/>
          <w:vertAlign w:val="subscript"/>
        </w:rPr>
        <w:t>f</w:t>
      </w:r>
      <w:r>
        <w:t>, м, вокруг замораживающей колонки осуществляется по номограммам. Для определения радиуса охлаждения, замораживания следует использовать формулу</w:t>
      </w:r>
    </w:p>
    <w:p w:rsidR="000A6771" w:rsidRDefault="000A6771">
      <w:pPr>
        <w:pStyle w:val="ConsPlusNormal"/>
        <w:jc w:val="both"/>
      </w:pPr>
    </w:p>
    <w:p w:rsidR="000A6771" w:rsidRDefault="000A6771">
      <w:pPr>
        <w:pStyle w:val="ConsPlusNormal"/>
        <w:jc w:val="center"/>
      </w:pPr>
      <w:r>
        <w:rPr>
          <w:noProof/>
          <w:position w:val="-9"/>
        </w:rPr>
        <w:drawing>
          <wp:inline distT="0" distB="0" distL="0" distR="0">
            <wp:extent cx="765175" cy="25908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765175" cy="259080"/>
                    </a:xfrm>
                    <a:prstGeom prst="rect">
                      <a:avLst/>
                    </a:prstGeom>
                    <a:noFill/>
                    <a:ln>
                      <a:noFill/>
                    </a:ln>
                  </pic:spPr>
                </pic:pic>
              </a:graphicData>
            </a:graphic>
          </wp:inline>
        </w:drawing>
      </w:r>
      <w:r>
        <w:t xml:space="preserve"> (Р.1)</w:t>
      </w:r>
    </w:p>
    <w:p w:rsidR="000A6771" w:rsidRDefault="000A6771">
      <w:pPr>
        <w:pStyle w:val="ConsPlusNormal"/>
        <w:jc w:val="both"/>
      </w:pPr>
    </w:p>
    <w:p w:rsidR="000A6771" w:rsidRDefault="000A6771">
      <w:pPr>
        <w:pStyle w:val="ConsPlusNormal"/>
        <w:ind w:firstLine="540"/>
        <w:jc w:val="both"/>
      </w:pPr>
      <w:r>
        <w:t xml:space="preserve">где </w:t>
      </w:r>
      <w:r>
        <w:rPr>
          <w:i/>
        </w:rPr>
        <w:t>r</w:t>
      </w:r>
      <w:r>
        <w:rPr>
          <w:i/>
          <w:vertAlign w:val="subscript"/>
        </w:rPr>
        <w:t>a</w:t>
      </w:r>
      <w:r>
        <w:t xml:space="preserve"> - внешний радиус замораживающей колонки, м;</w:t>
      </w:r>
    </w:p>
    <w:p w:rsidR="000A6771" w:rsidRDefault="000A6771">
      <w:pPr>
        <w:pStyle w:val="ConsPlusNormal"/>
        <w:spacing w:before="220"/>
        <w:ind w:firstLine="540"/>
        <w:jc w:val="both"/>
      </w:pPr>
      <w:r>
        <w:rPr>
          <w:noProof/>
          <w:position w:val="-8"/>
        </w:rPr>
        <w:drawing>
          <wp:inline distT="0" distB="0" distL="0" distR="0">
            <wp:extent cx="201295" cy="25146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 безразмерный параметр, определяемый по номограмме на </w:t>
      </w:r>
      <w:hyperlink w:anchor="P8333">
        <w:r>
          <w:rPr>
            <w:color w:val="0000FF"/>
          </w:rPr>
          <w:t>рисунке Р.1</w:t>
        </w:r>
      </w:hyperlink>
      <w:r>
        <w:t xml:space="preserve"> в зависимости от значений безразмерных параметров </w:t>
      </w:r>
      <w:r>
        <w:rPr>
          <w:i/>
        </w:rPr>
        <w:t>b</w:t>
      </w:r>
      <w:r>
        <w:t xml:space="preserve">, </w:t>
      </w:r>
      <w:r>
        <w:rPr>
          <w:i/>
        </w:rPr>
        <w:t>M</w:t>
      </w:r>
      <w:r>
        <w:t xml:space="preserve">, </w:t>
      </w:r>
      <w:r>
        <w:rPr>
          <w:i/>
        </w:rPr>
        <w:t>H</w:t>
      </w:r>
      <w:r>
        <w:rPr>
          <w:i/>
          <w:vertAlign w:val="subscript"/>
        </w:rPr>
        <w:t>a</w:t>
      </w:r>
      <w:r>
        <w:t>, которые определяются по формулам:</w:t>
      </w:r>
    </w:p>
    <w:p w:rsidR="000A6771" w:rsidRDefault="000A6771">
      <w:pPr>
        <w:pStyle w:val="ConsPlusNormal"/>
        <w:jc w:val="both"/>
      </w:pPr>
    </w:p>
    <w:p w:rsidR="000A6771" w:rsidRDefault="000A6771">
      <w:pPr>
        <w:pStyle w:val="ConsPlusNormal"/>
        <w:jc w:val="center"/>
      </w:pPr>
      <w:r>
        <w:rPr>
          <w:noProof/>
          <w:position w:val="-12"/>
        </w:rPr>
        <w:drawing>
          <wp:inline distT="0" distB="0" distL="0" distR="0">
            <wp:extent cx="1089660" cy="30099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089660" cy="300990"/>
                    </a:xfrm>
                    <a:prstGeom prst="rect">
                      <a:avLst/>
                    </a:prstGeom>
                    <a:noFill/>
                    <a:ln>
                      <a:noFill/>
                    </a:ln>
                  </pic:spPr>
                </pic:pic>
              </a:graphicData>
            </a:graphic>
          </wp:inline>
        </w:drawing>
      </w:r>
      <w:r>
        <w:t xml:space="preserve"> (Р.2)</w:t>
      </w:r>
    </w:p>
    <w:p w:rsidR="000A6771" w:rsidRDefault="000A6771">
      <w:pPr>
        <w:pStyle w:val="ConsPlusNormal"/>
        <w:jc w:val="both"/>
      </w:pPr>
    </w:p>
    <w:p w:rsidR="000A6771" w:rsidRDefault="000A6771">
      <w:pPr>
        <w:pStyle w:val="ConsPlusNormal"/>
        <w:ind w:firstLine="540"/>
        <w:jc w:val="both"/>
      </w:pPr>
      <w:r>
        <w:t>охлаждение</w:t>
      </w:r>
    </w:p>
    <w:p w:rsidR="000A6771" w:rsidRDefault="000A6771">
      <w:pPr>
        <w:pStyle w:val="ConsPlusNormal"/>
        <w:jc w:val="both"/>
      </w:pPr>
    </w:p>
    <w:p w:rsidR="000A6771" w:rsidRDefault="000A6771">
      <w:pPr>
        <w:pStyle w:val="ConsPlusNormal"/>
        <w:jc w:val="center"/>
      </w:pPr>
      <w:r>
        <w:rPr>
          <w:noProof/>
          <w:position w:val="-29"/>
        </w:rPr>
        <w:drawing>
          <wp:inline distT="0" distB="0" distL="0" distR="0">
            <wp:extent cx="953770" cy="513715"/>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953770" cy="513715"/>
                    </a:xfrm>
                    <a:prstGeom prst="rect">
                      <a:avLst/>
                    </a:prstGeom>
                    <a:noFill/>
                    <a:ln>
                      <a:noFill/>
                    </a:ln>
                  </pic:spPr>
                </pic:pic>
              </a:graphicData>
            </a:graphic>
          </wp:inline>
        </w:drawing>
      </w:r>
      <w:r>
        <w:t xml:space="preserve"> (Р.3)</w:t>
      </w:r>
    </w:p>
    <w:p w:rsidR="000A6771" w:rsidRDefault="000A6771">
      <w:pPr>
        <w:pStyle w:val="ConsPlusNormal"/>
        <w:jc w:val="both"/>
      </w:pPr>
    </w:p>
    <w:p w:rsidR="000A6771" w:rsidRDefault="000A6771">
      <w:pPr>
        <w:pStyle w:val="ConsPlusNormal"/>
        <w:jc w:val="center"/>
      </w:pPr>
      <w:r>
        <w:rPr>
          <w:noProof/>
          <w:position w:val="-31"/>
        </w:rPr>
        <w:lastRenderedPageBreak/>
        <w:drawing>
          <wp:inline distT="0" distB="0" distL="0" distR="0">
            <wp:extent cx="1435735" cy="53467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435735" cy="534670"/>
                    </a:xfrm>
                    <a:prstGeom prst="rect">
                      <a:avLst/>
                    </a:prstGeom>
                    <a:noFill/>
                    <a:ln>
                      <a:noFill/>
                    </a:ln>
                  </pic:spPr>
                </pic:pic>
              </a:graphicData>
            </a:graphic>
          </wp:inline>
        </w:drawing>
      </w:r>
      <w:r>
        <w:t xml:space="preserve"> (Р.4)</w:t>
      </w:r>
    </w:p>
    <w:p w:rsidR="000A6771" w:rsidRDefault="000A6771">
      <w:pPr>
        <w:pStyle w:val="ConsPlusNormal"/>
        <w:jc w:val="both"/>
      </w:pPr>
    </w:p>
    <w:p w:rsidR="000A6771" w:rsidRDefault="000A6771">
      <w:pPr>
        <w:pStyle w:val="ConsPlusNormal"/>
        <w:ind w:firstLine="540"/>
        <w:jc w:val="both"/>
      </w:pPr>
      <w:r>
        <w:t>замораживание</w:t>
      </w:r>
    </w:p>
    <w:p w:rsidR="000A6771" w:rsidRDefault="000A6771">
      <w:pPr>
        <w:pStyle w:val="ConsPlusNormal"/>
        <w:jc w:val="both"/>
      </w:pPr>
    </w:p>
    <w:p w:rsidR="000A6771" w:rsidRDefault="000A6771">
      <w:pPr>
        <w:pStyle w:val="ConsPlusNormal"/>
        <w:jc w:val="center"/>
      </w:pPr>
      <w:r>
        <w:rPr>
          <w:noProof/>
          <w:position w:val="-35"/>
        </w:rPr>
        <w:drawing>
          <wp:inline distT="0" distB="0" distL="0" distR="0">
            <wp:extent cx="1299210" cy="58674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299210" cy="586740"/>
                    </a:xfrm>
                    <a:prstGeom prst="rect">
                      <a:avLst/>
                    </a:prstGeom>
                    <a:noFill/>
                    <a:ln>
                      <a:noFill/>
                    </a:ln>
                  </pic:spPr>
                </pic:pic>
              </a:graphicData>
            </a:graphic>
          </wp:inline>
        </w:drawing>
      </w:r>
      <w:r>
        <w:t xml:space="preserve"> (Р.5)</w:t>
      </w:r>
    </w:p>
    <w:p w:rsidR="000A6771" w:rsidRDefault="000A6771">
      <w:pPr>
        <w:pStyle w:val="ConsPlusNormal"/>
        <w:jc w:val="both"/>
      </w:pPr>
    </w:p>
    <w:p w:rsidR="000A6771" w:rsidRDefault="000A6771">
      <w:pPr>
        <w:pStyle w:val="ConsPlusNormal"/>
        <w:jc w:val="center"/>
      </w:pPr>
      <w:r>
        <w:rPr>
          <w:noProof/>
          <w:position w:val="-32"/>
        </w:rPr>
        <w:drawing>
          <wp:inline distT="0" distB="0" distL="0" distR="0">
            <wp:extent cx="1498600" cy="55562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498600" cy="555625"/>
                    </a:xfrm>
                    <a:prstGeom prst="rect">
                      <a:avLst/>
                    </a:prstGeom>
                    <a:noFill/>
                    <a:ln>
                      <a:noFill/>
                    </a:ln>
                  </pic:spPr>
                </pic:pic>
              </a:graphicData>
            </a:graphic>
          </wp:inline>
        </w:drawing>
      </w:r>
      <w:r>
        <w:t xml:space="preserve"> (Р.6)</w:t>
      </w:r>
    </w:p>
    <w:p w:rsidR="000A6771" w:rsidRDefault="000A6771">
      <w:pPr>
        <w:pStyle w:val="ConsPlusNormal"/>
        <w:jc w:val="both"/>
      </w:pPr>
    </w:p>
    <w:p w:rsidR="000A6771" w:rsidRDefault="000A6771">
      <w:pPr>
        <w:pStyle w:val="ConsPlusNormal"/>
        <w:ind w:firstLine="540"/>
        <w:jc w:val="both"/>
      </w:pPr>
      <w:r>
        <w:t xml:space="preserve">где </w:t>
      </w:r>
      <w:r>
        <w:rPr>
          <w:i/>
        </w:rPr>
        <w:t>R</w:t>
      </w:r>
      <w:r>
        <w:rPr>
          <w:i/>
          <w:vertAlign w:val="subscript"/>
        </w:rPr>
        <w:t>in</w:t>
      </w:r>
      <w:r>
        <w:t xml:space="preserve"> - внутреннее термическое сопротивление колонки теплообмену, м</w:t>
      </w:r>
      <w:r>
        <w:rPr>
          <w:vertAlign w:val="superscript"/>
        </w:rPr>
        <w:t>2</w:t>
      </w:r>
      <w:r>
        <w:t xml:space="preserve">·°C/Вт, определяемое для парожидкостных термосифонов по </w:t>
      </w:r>
      <w:hyperlink w:anchor="P8336">
        <w:r>
          <w:rPr>
            <w:color w:val="0000FF"/>
          </w:rPr>
          <w:t>формуле (Р.7)</w:t>
        </w:r>
      </w:hyperlink>
      <w:r>
        <w:t xml:space="preserve">, для воздушных и рассольных установок - по </w:t>
      </w:r>
      <w:hyperlink w:anchor="P8338">
        <w:r>
          <w:rPr>
            <w:color w:val="0000FF"/>
          </w:rPr>
          <w:t>формуле (Р.8)</w:t>
        </w:r>
      </w:hyperlink>
      <w:r>
        <w:t xml:space="preserve">, для жидкостных термосифонов - по </w:t>
      </w:r>
      <w:hyperlink w:anchor="P8340">
        <w:r>
          <w:rPr>
            <w:color w:val="0000FF"/>
          </w:rPr>
          <w:t>формуле (Р.9)</w:t>
        </w:r>
      </w:hyperlink>
      <w:r>
        <w:t>;</w:t>
      </w:r>
    </w:p>
    <w:p w:rsidR="000A6771" w:rsidRDefault="000A6771">
      <w:pPr>
        <w:pStyle w:val="ConsPlusNormal"/>
        <w:spacing w:before="220"/>
        <w:ind w:firstLine="540"/>
        <w:jc w:val="both"/>
      </w:pPr>
      <w:r>
        <w:rPr>
          <w:noProof/>
          <w:position w:val="-9"/>
        </w:rPr>
        <w:drawing>
          <wp:inline distT="0" distB="0" distL="0" distR="0">
            <wp:extent cx="209550" cy="25908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теплопроводность грунта в мерзлом и талом состояниях, Вт/(м·°C);</w:t>
      </w:r>
    </w:p>
    <w:p w:rsidR="000A6771" w:rsidRDefault="000A6771">
      <w:pPr>
        <w:pStyle w:val="ConsPlusNormal"/>
        <w:spacing w:before="220"/>
        <w:ind w:firstLine="540"/>
        <w:jc w:val="both"/>
      </w:pPr>
      <w:r>
        <w:rPr>
          <w:i/>
        </w:rPr>
        <w:t>T</w:t>
      </w:r>
      <w:r>
        <w:rPr>
          <w:i/>
          <w:vertAlign w:val="subscript"/>
        </w:rPr>
        <w:t>bf</w:t>
      </w:r>
      <w:r>
        <w:t xml:space="preserve"> - температура начала замерзания грунта, °C;</w:t>
      </w:r>
    </w:p>
    <w:p w:rsidR="000A6771" w:rsidRDefault="000A6771">
      <w:pPr>
        <w:pStyle w:val="ConsPlusNormal"/>
        <w:spacing w:before="220"/>
        <w:ind w:firstLine="540"/>
        <w:jc w:val="both"/>
      </w:pPr>
      <w:r>
        <w:rPr>
          <w:i/>
        </w:rPr>
        <w:t>T</w:t>
      </w:r>
      <w:r>
        <w:rPr>
          <w:i/>
          <w:vertAlign w:val="subscript"/>
        </w:rPr>
        <w:t>f</w:t>
      </w:r>
      <w:r>
        <w:t xml:space="preserve"> - максимальная температура грунта в твердомерзлом состоянии, °C;</w:t>
      </w:r>
    </w:p>
    <w:p w:rsidR="000A6771" w:rsidRDefault="000A6771">
      <w:pPr>
        <w:pStyle w:val="ConsPlusNormal"/>
        <w:spacing w:before="220"/>
        <w:ind w:firstLine="540"/>
        <w:jc w:val="both"/>
      </w:pPr>
      <w:r>
        <w:rPr>
          <w:i/>
        </w:rPr>
        <w:t>T</w:t>
      </w:r>
      <w:r>
        <w:rPr>
          <w:vertAlign w:val="subscript"/>
        </w:rPr>
        <w:t>0</w:t>
      </w:r>
      <w:r>
        <w:t xml:space="preserve"> - начальная температура грунта у подошвы слоя с годовыми теплооборотами, °C;</w:t>
      </w:r>
    </w:p>
    <w:p w:rsidR="000A6771" w:rsidRDefault="000A6771">
      <w:pPr>
        <w:pStyle w:val="ConsPlusNormal"/>
        <w:spacing w:before="220"/>
        <w:ind w:firstLine="540"/>
        <w:jc w:val="both"/>
      </w:pPr>
      <w:r>
        <w:rPr>
          <w:i/>
        </w:rPr>
        <w:t>T</w:t>
      </w:r>
      <w:r>
        <w:rPr>
          <w:i/>
          <w:vertAlign w:val="subscript"/>
        </w:rPr>
        <w:t>in</w:t>
      </w:r>
      <w:r>
        <w:t xml:space="preserve"> - средняя по длине колонки температура рабочего тела, °C, принимаемая для парожидкостных термосифонов равной средней за период его работы отрицательной температуре наружного воздуха (</w:t>
      </w:r>
      <w:r>
        <w:rPr>
          <w:i/>
        </w:rPr>
        <w:t>T</w:t>
      </w:r>
      <w:r>
        <w:rPr>
          <w:i/>
          <w:vertAlign w:val="subscript"/>
        </w:rPr>
        <w:t>air,t</w:t>
      </w:r>
      <w:r>
        <w:t xml:space="preserve">) плюс 1 °C, для жидкостных термосифонов - плюс 4 °C, для воздушных установок - плюс 3 °C, для рассольных установок - равной </w:t>
      </w:r>
      <w:r>
        <w:rPr>
          <w:i/>
        </w:rPr>
        <w:t>T</w:t>
      </w:r>
      <w:r>
        <w:rPr>
          <w:i/>
          <w:vertAlign w:val="subscript"/>
        </w:rPr>
        <w:t>p</w:t>
      </w:r>
      <w:r>
        <w:t xml:space="preserve"> + 1 °C (</w:t>
      </w:r>
      <w:r>
        <w:rPr>
          <w:i/>
        </w:rPr>
        <w:t>T</w:t>
      </w:r>
      <w:r>
        <w:rPr>
          <w:i/>
          <w:vertAlign w:val="subscript"/>
        </w:rPr>
        <w:t>p</w:t>
      </w:r>
      <w:r>
        <w:t xml:space="preserve"> - температура рассола в подающей магистрали);</w:t>
      </w:r>
    </w:p>
    <w:p w:rsidR="000A6771" w:rsidRDefault="000A6771">
      <w:pPr>
        <w:pStyle w:val="ConsPlusNormal"/>
        <w:spacing w:before="220"/>
        <w:ind w:firstLine="540"/>
        <w:jc w:val="both"/>
      </w:pPr>
      <w:r>
        <w:rPr>
          <w:i/>
        </w:rPr>
        <w:t>t</w:t>
      </w:r>
      <w:r>
        <w:rPr>
          <w:i/>
          <w:vertAlign w:val="subscript"/>
        </w:rPr>
        <w:t>f</w:t>
      </w:r>
      <w:r>
        <w:t xml:space="preserve"> - продолжительность охлаждения, замораживания, ч;</w:t>
      </w:r>
    </w:p>
    <w:p w:rsidR="000A6771" w:rsidRDefault="000A6771">
      <w:pPr>
        <w:pStyle w:val="ConsPlusNormal"/>
        <w:spacing w:before="220"/>
        <w:ind w:firstLine="540"/>
        <w:jc w:val="both"/>
      </w:pPr>
      <w:r>
        <w:rPr>
          <w:i/>
        </w:rPr>
        <w:t>L</w:t>
      </w:r>
      <w:r>
        <w:rPr>
          <w:vertAlign w:val="subscript"/>
        </w:rPr>
        <w:t>0</w:t>
      </w:r>
      <w:r>
        <w:t xml:space="preserve"> - удельная теплота фазовых превращений вода-лед в расчете на единицу массы, 93 Вт·ч/кг;</w:t>
      </w:r>
    </w:p>
    <w:p w:rsidR="000A6771" w:rsidRDefault="000A6771">
      <w:pPr>
        <w:pStyle w:val="ConsPlusNormal"/>
        <w:spacing w:before="220"/>
        <w:ind w:firstLine="540"/>
        <w:jc w:val="both"/>
      </w:pPr>
      <w:r>
        <w:rPr>
          <w:noProof/>
          <w:position w:val="-9"/>
        </w:rPr>
        <w:drawing>
          <wp:inline distT="0" distB="0" distL="0" distR="0">
            <wp:extent cx="328295" cy="25908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328295" cy="259080"/>
                    </a:xfrm>
                    <a:prstGeom prst="rect">
                      <a:avLst/>
                    </a:prstGeom>
                    <a:noFill/>
                    <a:ln>
                      <a:noFill/>
                    </a:ln>
                  </pic:spPr>
                </pic:pic>
              </a:graphicData>
            </a:graphic>
          </wp:inline>
        </w:drawing>
      </w:r>
      <w:r>
        <w:t xml:space="preserve">, </w:t>
      </w:r>
      <w:r>
        <w:rPr>
          <w:noProof/>
          <w:position w:val="-9"/>
        </w:rPr>
        <w:drawing>
          <wp:inline distT="0" distB="0" distL="0" distR="0">
            <wp:extent cx="328295" cy="25908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28295" cy="259080"/>
                    </a:xfrm>
                    <a:prstGeom prst="rect">
                      <a:avLst/>
                    </a:prstGeom>
                    <a:noFill/>
                    <a:ln>
                      <a:noFill/>
                    </a:ln>
                  </pic:spPr>
                </pic:pic>
              </a:graphicData>
            </a:graphic>
          </wp:inline>
        </w:drawing>
      </w:r>
      <w:r>
        <w:t xml:space="preserve"> - плотность мерзлого и талого грунта в сухом состоянии, кг/м</w:t>
      </w:r>
      <w:r>
        <w:rPr>
          <w:vertAlign w:val="superscript"/>
        </w:rPr>
        <w:t>3</w:t>
      </w:r>
      <w:r>
        <w:t>;</w:t>
      </w:r>
    </w:p>
    <w:p w:rsidR="000A6771" w:rsidRDefault="000A6771">
      <w:pPr>
        <w:pStyle w:val="ConsPlusNormal"/>
        <w:spacing w:before="220"/>
        <w:ind w:firstLine="540"/>
        <w:jc w:val="both"/>
      </w:pPr>
      <w:r>
        <w:rPr>
          <w:i/>
        </w:rPr>
        <w:t>W</w:t>
      </w:r>
      <w:r>
        <w:rPr>
          <w:i/>
          <w:vertAlign w:val="subscript"/>
        </w:rPr>
        <w:t>tot</w:t>
      </w:r>
      <w:r>
        <w:t xml:space="preserve"> - суммарная влажность грунта;</w:t>
      </w:r>
    </w:p>
    <w:p w:rsidR="000A6771" w:rsidRDefault="000A6771">
      <w:pPr>
        <w:pStyle w:val="ConsPlusNormal"/>
        <w:spacing w:before="220"/>
        <w:ind w:firstLine="540"/>
        <w:jc w:val="both"/>
      </w:pPr>
      <w:r>
        <w:rPr>
          <w:i/>
        </w:rPr>
        <w:t>W</w:t>
      </w:r>
      <w:r>
        <w:rPr>
          <w:i/>
          <w:vertAlign w:val="subscript"/>
        </w:rPr>
        <w:t>w</w:t>
      </w:r>
      <w:r>
        <w:t xml:space="preserve"> - содержание незамерзшей воды при температуре </w:t>
      </w:r>
      <w:r>
        <w:rPr>
          <w:i/>
        </w:rPr>
        <w:t>T</w:t>
      </w:r>
      <w:r>
        <w:rPr>
          <w:vertAlign w:val="subscript"/>
        </w:rPr>
        <w:t>0</w:t>
      </w:r>
      <w:r>
        <w:t>.</w:t>
      </w:r>
    </w:p>
    <w:p w:rsidR="000A6771" w:rsidRDefault="000A6771">
      <w:pPr>
        <w:pStyle w:val="ConsPlusNormal"/>
        <w:jc w:val="both"/>
      </w:pPr>
    </w:p>
    <w:p w:rsidR="000A6771" w:rsidRDefault="000A6771">
      <w:pPr>
        <w:pStyle w:val="ConsPlusNormal"/>
        <w:jc w:val="center"/>
      </w:pPr>
      <w:r>
        <w:rPr>
          <w:noProof/>
          <w:position w:val="-491"/>
        </w:rPr>
        <w:lastRenderedPageBreak/>
        <w:drawing>
          <wp:inline distT="0" distB="0" distL="0" distR="0">
            <wp:extent cx="4768215" cy="638238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a:extLst>
                        <a:ext uri="{28A0092B-C50C-407E-A947-70E740481C1C}">
                          <a14:useLocalDpi xmlns:a14="http://schemas.microsoft.com/office/drawing/2010/main" val="0"/>
                        </a:ext>
                      </a:extLst>
                    </a:blip>
                    <a:srcRect/>
                    <a:stretch>
                      <a:fillRect/>
                    </a:stretch>
                  </pic:blipFill>
                  <pic:spPr bwMode="auto">
                    <a:xfrm>
                      <a:off x="0" y="0"/>
                      <a:ext cx="4768215" cy="6382385"/>
                    </a:xfrm>
                    <a:prstGeom prst="rect">
                      <a:avLst/>
                    </a:prstGeom>
                    <a:noFill/>
                    <a:ln>
                      <a:noFill/>
                    </a:ln>
                  </pic:spPr>
                </pic:pic>
              </a:graphicData>
            </a:graphic>
          </wp:inline>
        </w:drawing>
      </w:r>
    </w:p>
    <w:p w:rsidR="000A6771" w:rsidRDefault="000A6771">
      <w:pPr>
        <w:pStyle w:val="ConsPlusNormal"/>
        <w:jc w:val="both"/>
      </w:pPr>
    </w:p>
    <w:p w:rsidR="000A6771" w:rsidRDefault="000A6771">
      <w:pPr>
        <w:pStyle w:val="ConsPlusNormal"/>
        <w:jc w:val="center"/>
      </w:pPr>
      <w:bookmarkStart w:id="212" w:name="P8333"/>
      <w:bookmarkEnd w:id="212"/>
      <w:r>
        <w:rPr>
          <w:b/>
          <w:i/>
        </w:rPr>
        <w:t>Рисунок Р.1</w:t>
      </w:r>
      <w:r>
        <w:t xml:space="preserve"> </w:t>
      </w:r>
      <w:r>
        <w:rPr>
          <w:b/>
        </w:rPr>
        <w:t>- Номограмма для расчета радиуса охлаждения</w:t>
      </w:r>
    </w:p>
    <w:p w:rsidR="000A6771" w:rsidRDefault="000A6771">
      <w:pPr>
        <w:pStyle w:val="ConsPlusNormal"/>
        <w:jc w:val="center"/>
      </w:pPr>
      <w:r>
        <w:rPr>
          <w:b/>
        </w:rPr>
        <w:t>и оттаивания</w:t>
      </w:r>
    </w:p>
    <w:p w:rsidR="000A6771" w:rsidRDefault="000A6771">
      <w:pPr>
        <w:pStyle w:val="ConsPlusNormal"/>
        <w:jc w:val="both"/>
      </w:pPr>
    </w:p>
    <w:p w:rsidR="000A6771" w:rsidRDefault="000A6771">
      <w:pPr>
        <w:pStyle w:val="ConsPlusNormal"/>
        <w:jc w:val="center"/>
      </w:pPr>
      <w:bookmarkStart w:id="213" w:name="P8336"/>
      <w:bookmarkEnd w:id="213"/>
      <w:r>
        <w:rPr>
          <w:noProof/>
          <w:position w:val="-26"/>
        </w:rPr>
        <w:drawing>
          <wp:inline distT="0" distB="0" distL="0" distR="0">
            <wp:extent cx="890905" cy="47180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890905" cy="471805"/>
                    </a:xfrm>
                    <a:prstGeom prst="rect">
                      <a:avLst/>
                    </a:prstGeom>
                    <a:noFill/>
                    <a:ln>
                      <a:noFill/>
                    </a:ln>
                  </pic:spPr>
                </pic:pic>
              </a:graphicData>
            </a:graphic>
          </wp:inline>
        </w:drawing>
      </w:r>
      <w:r>
        <w:t xml:space="preserve"> (Р.7)</w:t>
      </w:r>
    </w:p>
    <w:p w:rsidR="000A6771" w:rsidRDefault="000A6771">
      <w:pPr>
        <w:pStyle w:val="ConsPlusNormal"/>
        <w:jc w:val="both"/>
      </w:pPr>
    </w:p>
    <w:p w:rsidR="000A6771" w:rsidRDefault="000A6771">
      <w:pPr>
        <w:pStyle w:val="ConsPlusNormal"/>
        <w:jc w:val="center"/>
      </w:pPr>
      <w:bookmarkStart w:id="214" w:name="P8338"/>
      <w:bookmarkEnd w:id="214"/>
      <w:r>
        <w:rPr>
          <w:noProof/>
          <w:position w:val="-26"/>
        </w:rPr>
        <w:drawing>
          <wp:inline distT="0" distB="0" distL="0" distR="0">
            <wp:extent cx="702310" cy="47180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702310" cy="471805"/>
                    </a:xfrm>
                    <a:prstGeom prst="rect">
                      <a:avLst/>
                    </a:prstGeom>
                    <a:noFill/>
                    <a:ln>
                      <a:noFill/>
                    </a:ln>
                  </pic:spPr>
                </pic:pic>
              </a:graphicData>
            </a:graphic>
          </wp:inline>
        </w:drawing>
      </w:r>
      <w:r>
        <w:t xml:space="preserve"> (Р.8)</w:t>
      </w:r>
    </w:p>
    <w:p w:rsidR="000A6771" w:rsidRDefault="000A6771">
      <w:pPr>
        <w:pStyle w:val="ConsPlusNormal"/>
        <w:jc w:val="both"/>
      </w:pPr>
    </w:p>
    <w:p w:rsidR="000A6771" w:rsidRDefault="000A6771">
      <w:pPr>
        <w:pStyle w:val="ConsPlusNormal"/>
        <w:jc w:val="center"/>
      </w:pPr>
      <w:bookmarkStart w:id="215" w:name="P8340"/>
      <w:bookmarkEnd w:id="215"/>
      <w:r>
        <w:rPr>
          <w:noProof/>
          <w:position w:val="-26"/>
        </w:rPr>
        <w:drawing>
          <wp:inline distT="0" distB="0" distL="0" distR="0">
            <wp:extent cx="1268095" cy="47180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268095" cy="471805"/>
                    </a:xfrm>
                    <a:prstGeom prst="rect">
                      <a:avLst/>
                    </a:prstGeom>
                    <a:noFill/>
                    <a:ln>
                      <a:noFill/>
                    </a:ln>
                  </pic:spPr>
                </pic:pic>
              </a:graphicData>
            </a:graphic>
          </wp:inline>
        </w:drawing>
      </w:r>
      <w:r>
        <w:t xml:space="preserve"> (Р.9)</w:t>
      </w:r>
    </w:p>
    <w:p w:rsidR="000A6771" w:rsidRDefault="000A6771">
      <w:pPr>
        <w:pStyle w:val="ConsPlusNormal"/>
        <w:jc w:val="both"/>
      </w:pPr>
    </w:p>
    <w:p w:rsidR="000A6771" w:rsidRDefault="000A6771">
      <w:pPr>
        <w:pStyle w:val="ConsPlusNormal"/>
        <w:ind w:firstLine="540"/>
        <w:jc w:val="both"/>
      </w:pPr>
      <w:r>
        <w:t xml:space="preserve">где </w:t>
      </w:r>
      <w:r>
        <w:rPr>
          <w:noProof/>
          <w:position w:val="-8"/>
        </w:rPr>
        <w:drawing>
          <wp:inline distT="0" distB="0" distL="0" distR="0">
            <wp:extent cx="293370" cy="25146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коэффициент теплообмена между наружным воздухом и поверхностью </w:t>
      </w:r>
      <w:r>
        <w:lastRenderedPageBreak/>
        <w:t>конденсатора парожидкостного термосифона, Вт/(м</w:t>
      </w:r>
      <w:r>
        <w:rPr>
          <w:vertAlign w:val="superscript"/>
        </w:rPr>
        <w:t>2</w:t>
      </w:r>
      <w:r>
        <w:t xml:space="preserve">·°C), определяемый по данным </w:t>
      </w:r>
      <w:hyperlink w:anchor="P8348">
        <w:r>
          <w:rPr>
            <w:color w:val="0000FF"/>
          </w:rPr>
          <w:t>таблицы Р.1</w:t>
        </w:r>
      </w:hyperlink>
      <w:r>
        <w:t>;</w:t>
      </w:r>
    </w:p>
    <w:p w:rsidR="000A6771" w:rsidRDefault="000A6771">
      <w:pPr>
        <w:pStyle w:val="ConsPlusNormal"/>
        <w:spacing w:before="220"/>
        <w:ind w:firstLine="540"/>
        <w:jc w:val="both"/>
      </w:pPr>
      <w:r>
        <w:rPr>
          <w:noProof/>
          <w:position w:val="-8"/>
        </w:rPr>
        <w:drawing>
          <wp:inline distT="0" distB="0" distL="0" distR="0">
            <wp:extent cx="243205" cy="25146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43205" cy="251460"/>
                    </a:xfrm>
                    <a:prstGeom prst="rect">
                      <a:avLst/>
                    </a:prstGeom>
                    <a:noFill/>
                    <a:ln>
                      <a:noFill/>
                    </a:ln>
                  </pic:spPr>
                </pic:pic>
              </a:graphicData>
            </a:graphic>
          </wp:inline>
        </w:drawing>
      </w:r>
      <w:r>
        <w:t xml:space="preserve"> - коэффициент теплообмена между рабочим телом и внутренней поверхностью колонки, принимаемый для жидкого рабочего тела равным 116 Вт/(м</w:t>
      </w:r>
      <w:r>
        <w:rPr>
          <w:vertAlign w:val="superscript"/>
        </w:rPr>
        <w:t>2</w:t>
      </w:r>
      <w:r>
        <w:t>·°C), для газообразного - 25 Вт/(м</w:t>
      </w:r>
      <w:r>
        <w:rPr>
          <w:vertAlign w:val="superscript"/>
        </w:rPr>
        <w:t>2</w:t>
      </w:r>
      <w:r>
        <w:t>·°C);</w:t>
      </w:r>
    </w:p>
    <w:p w:rsidR="000A6771" w:rsidRDefault="000A6771">
      <w:pPr>
        <w:pStyle w:val="ConsPlusNormal"/>
        <w:spacing w:before="220"/>
        <w:ind w:firstLine="540"/>
        <w:jc w:val="both"/>
      </w:pPr>
      <w:r>
        <w:rPr>
          <w:i/>
        </w:rPr>
        <w:t>S</w:t>
      </w:r>
      <w:r>
        <w:rPr>
          <w:i/>
          <w:vertAlign w:val="subscript"/>
        </w:rPr>
        <w:t>e</w:t>
      </w:r>
      <w:r>
        <w:t xml:space="preserve">, </w:t>
      </w:r>
      <w:r>
        <w:rPr>
          <w:i/>
        </w:rPr>
        <w:t>S</w:t>
      </w:r>
      <w:r>
        <w:rPr>
          <w:i/>
          <w:vertAlign w:val="subscript"/>
        </w:rPr>
        <w:t>c</w:t>
      </w:r>
      <w:r>
        <w:t xml:space="preserve"> - площади поверхности испарителя и конденсатора термосифона, м</w:t>
      </w:r>
      <w:r>
        <w:rPr>
          <w:vertAlign w:val="superscript"/>
        </w:rPr>
        <w:t>2</w:t>
      </w:r>
      <w:r>
        <w:t>.</w:t>
      </w:r>
    </w:p>
    <w:p w:rsidR="000A6771" w:rsidRDefault="000A6771">
      <w:pPr>
        <w:pStyle w:val="ConsPlusNormal"/>
        <w:jc w:val="both"/>
      </w:pPr>
    </w:p>
    <w:p w:rsidR="000A6771" w:rsidRDefault="000A6771">
      <w:pPr>
        <w:pStyle w:val="ConsPlusNormal"/>
        <w:jc w:val="right"/>
      </w:pPr>
      <w:r>
        <w:t>Таблица Р.1</w:t>
      </w:r>
    </w:p>
    <w:p w:rsidR="000A6771" w:rsidRDefault="000A6771">
      <w:pPr>
        <w:pStyle w:val="ConsPlusNormal"/>
        <w:jc w:val="both"/>
      </w:pPr>
    </w:p>
    <w:p w:rsidR="000A6771" w:rsidRDefault="000A6771">
      <w:pPr>
        <w:pStyle w:val="ConsPlusNormal"/>
        <w:jc w:val="center"/>
      </w:pPr>
      <w:bookmarkStart w:id="216" w:name="P8348"/>
      <w:bookmarkEnd w:id="216"/>
      <w:r>
        <w:rPr>
          <w:b/>
        </w:rPr>
        <w:t xml:space="preserve">Значения </w:t>
      </w:r>
      <w:r>
        <w:rPr>
          <w:noProof/>
          <w:position w:val="-8"/>
        </w:rPr>
        <w:drawing>
          <wp:inline distT="0" distB="0" distL="0" distR="0">
            <wp:extent cx="293370" cy="25146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rPr>
          <w:b/>
        </w:rPr>
        <w:t xml:space="preserve"> для стальных гладких (числитель) и оребренных</w:t>
      </w:r>
    </w:p>
    <w:p w:rsidR="000A6771" w:rsidRDefault="000A6771">
      <w:pPr>
        <w:pStyle w:val="ConsPlusNormal"/>
        <w:jc w:val="center"/>
      </w:pPr>
      <w:r>
        <w:rPr>
          <w:b/>
        </w:rPr>
        <w:t>(знаменатель) труб конденсатора термосифона</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493"/>
        <w:gridCol w:w="1392"/>
        <w:gridCol w:w="1253"/>
        <w:gridCol w:w="1402"/>
        <w:gridCol w:w="1392"/>
      </w:tblGrid>
      <w:tr w:rsidR="000A6771">
        <w:tc>
          <w:tcPr>
            <w:tcW w:w="2041" w:type="dxa"/>
            <w:vMerge w:val="restart"/>
            <w:vAlign w:val="center"/>
          </w:tcPr>
          <w:p w:rsidR="000A6771" w:rsidRDefault="000A6771">
            <w:pPr>
              <w:pStyle w:val="ConsPlusNormal"/>
              <w:jc w:val="center"/>
            </w:pPr>
            <w:r>
              <w:t>Радиус трубы конденсатора, мм</w:t>
            </w:r>
          </w:p>
        </w:tc>
        <w:tc>
          <w:tcPr>
            <w:tcW w:w="6932" w:type="dxa"/>
            <w:gridSpan w:val="5"/>
            <w:vAlign w:val="center"/>
          </w:tcPr>
          <w:p w:rsidR="000A6771" w:rsidRDefault="000A6771">
            <w:pPr>
              <w:pStyle w:val="ConsPlusNormal"/>
              <w:jc w:val="center"/>
            </w:pPr>
            <w:r>
              <w:t xml:space="preserve">Коэффициент теплообмена </w:t>
            </w:r>
            <w:r>
              <w:rPr>
                <w:noProof/>
                <w:position w:val="-8"/>
              </w:rPr>
              <w:drawing>
                <wp:inline distT="0" distB="0" distL="0" distR="0">
                  <wp:extent cx="293370" cy="25146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Вт/(м</w:t>
            </w:r>
            <w:r>
              <w:rPr>
                <w:vertAlign w:val="superscript"/>
              </w:rPr>
              <w:t>2</w:t>
            </w:r>
            <w:r>
              <w:t>·°C), при скорости ветра, м/с</w:t>
            </w:r>
          </w:p>
        </w:tc>
      </w:tr>
      <w:tr w:rsidR="000A6771">
        <w:tc>
          <w:tcPr>
            <w:tcW w:w="2041" w:type="dxa"/>
            <w:vMerge/>
          </w:tcPr>
          <w:p w:rsidR="000A6771" w:rsidRDefault="000A6771">
            <w:pPr>
              <w:pStyle w:val="ConsPlusNormal"/>
            </w:pPr>
          </w:p>
        </w:tc>
        <w:tc>
          <w:tcPr>
            <w:tcW w:w="1493" w:type="dxa"/>
            <w:vAlign w:val="center"/>
          </w:tcPr>
          <w:p w:rsidR="000A6771" w:rsidRDefault="000A6771">
            <w:pPr>
              <w:pStyle w:val="ConsPlusNormal"/>
              <w:jc w:val="center"/>
            </w:pPr>
            <w:r>
              <w:t>0</w:t>
            </w:r>
          </w:p>
        </w:tc>
        <w:tc>
          <w:tcPr>
            <w:tcW w:w="1392" w:type="dxa"/>
            <w:vAlign w:val="center"/>
          </w:tcPr>
          <w:p w:rsidR="000A6771" w:rsidRDefault="000A6771">
            <w:pPr>
              <w:pStyle w:val="ConsPlusNormal"/>
              <w:jc w:val="center"/>
            </w:pPr>
            <w:r>
              <w:t>2</w:t>
            </w:r>
          </w:p>
        </w:tc>
        <w:tc>
          <w:tcPr>
            <w:tcW w:w="1253" w:type="dxa"/>
            <w:vAlign w:val="center"/>
          </w:tcPr>
          <w:p w:rsidR="000A6771" w:rsidRDefault="000A6771">
            <w:pPr>
              <w:pStyle w:val="ConsPlusNormal"/>
              <w:jc w:val="center"/>
            </w:pPr>
            <w:r>
              <w:t>4</w:t>
            </w:r>
          </w:p>
        </w:tc>
        <w:tc>
          <w:tcPr>
            <w:tcW w:w="1402" w:type="dxa"/>
            <w:vAlign w:val="center"/>
          </w:tcPr>
          <w:p w:rsidR="000A6771" w:rsidRDefault="000A6771">
            <w:pPr>
              <w:pStyle w:val="ConsPlusNormal"/>
              <w:jc w:val="center"/>
            </w:pPr>
            <w:r>
              <w:t>6</w:t>
            </w:r>
          </w:p>
        </w:tc>
        <w:tc>
          <w:tcPr>
            <w:tcW w:w="1392" w:type="dxa"/>
            <w:vAlign w:val="center"/>
          </w:tcPr>
          <w:p w:rsidR="000A6771" w:rsidRDefault="000A6771">
            <w:pPr>
              <w:pStyle w:val="ConsPlusNormal"/>
              <w:jc w:val="center"/>
            </w:pPr>
            <w:r>
              <w:t>8</w:t>
            </w:r>
          </w:p>
        </w:tc>
      </w:tr>
      <w:tr w:rsidR="000A6771">
        <w:tc>
          <w:tcPr>
            <w:tcW w:w="2041" w:type="dxa"/>
          </w:tcPr>
          <w:p w:rsidR="000A6771" w:rsidRDefault="000A6771">
            <w:pPr>
              <w:pStyle w:val="ConsPlusNormal"/>
              <w:jc w:val="center"/>
            </w:pPr>
            <w:r>
              <w:t>17,0</w:t>
            </w:r>
          </w:p>
        </w:tc>
        <w:tc>
          <w:tcPr>
            <w:tcW w:w="1493" w:type="dxa"/>
          </w:tcPr>
          <w:p w:rsidR="000A6771" w:rsidRDefault="000A6771">
            <w:pPr>
              <w:pStyle w:val="ConsPlusNormal"/>
              <w:jc w:val="center"/>
            </w:pPr>
            <w:r>
              <w:t>6,9/8,7</w:t>
            </w:r>
          </w:p>
        </w:tc>
        <w:tc>
          <w:tcPr>
            <w:tcW w:w="1392" w:type="dxa"/>
          </w:tcPr>
          <w:p w:rsidR="000A6771" w:rsidRDefault="000A6771">
            <w:pPr>
              <w:pStyle w:val="ConsPlusNormal"/>
              <w:jc w:val="center"/>
            </w:pPr>
            <w:r>
              <w:t>21,0/24,4</w:t>
            </w:r>
          </w:p>
        </w:tc>
        <w:tc>
          <w:tcPr>
            <w:tcW w:w="1253" w:type="dxa"/>
          </w:tcPr>
          <w:p w:rsidR="000A6771" w:rsidRDefault="000A6771">
            <w:pPr>
              <w:pStyle w:val="ConsPlusNormal"/>
              <w:jc w:val="center"/>
            </w:pPr>
            <w:r>
              <w:t>33,0/37,1</w:t>
            </w:r>
          </w:p>
        </w:tc>
        <w:tc>
          <w:tcPr>
            <w:tcW w:w="1402" w:type="dxa"/>
          </w:tcPr>
          <w:p w:rsidR="000A6771" w:rsidRDefault="000A6771">
            <w:pPr>
              <w:pStyle w:val="ConsPlusNormal"/>
              <w:jc w:val="center"/>
            </w:pPr>
            <w:r>
              <w:t>45,0/48,7</w:t>
            </w:r>
          </w:p>
        </w:tc>
        <w:tc>
          <w:tcPr>
            <w:tcW w:w="1392" w:type="dxa"/>
          </w:tcPr>
          <w:p w:rsidR="000A6771" w:rsidRDefault="000A6771">
            <w:pPr>
              <w:pStyle w:val="ConsPlusNormal"/>
              <w:jc w:val="center"/>
            </w:pPr>
            <w:r>
              <w:t>55,0/59,2</w:t>
            </w:r>
          </w:p>
        </w:tc>
      </w:tr>
      <w:tr w:rsidR="000A6771">
        <w:tc>
          <w:tcPr>
            <w:tcW w:w="2041" w:type="dxa"/>
          </w:tcPr>
          <w:p w:rsidR="000A6771" w:rsidRDefault="000A6771">
            <w:pPr>
              <w:pStyle w:val="ConsPlusNormal"/>
              <w:jc w:val="center"/>
            </w:pPr>
            <w:r>
              <w:t>22,0</w:t>
            </w:r>
          </w:p>
        </w:tc>
        <w:tc>
          <w:tcPr>
            <w:tcW w:w="1493" w:type="dxa"/>
          </w:tcPr>
          <w:p w:rsidR="000A6771" w:rsidRDefault="000A6771">
            <w:pPr>
              <w:pStyle w:val="ConsPlusNormal"/>
              <w:jc w:val="center"/>
            </w:pPr>
            <w:r>
              <w:t>6,5/9,2</w:t>
            </w:r>
          </w:p>
        </w:tc>
        <w:tc>
          <w:tcPr>
            <w:tcW w:w="1392" w:type="dxa"/>
          </w:tcPr>
          <w:p w:rsidR="000A6771" w:rsidRDefault="000A6771">
            <w:pPr>
              <w:pStyle w:val="ConsPlusNormal"/>
              <w:jc w:val="center"/>
            </w:pPr>
            <w:r>
              <w:t>20,0/24,4</w:t>
            </w:r>
          </w:p>
        </w:tc>
        <w:tc>
          <w:tcPr>
            <w:tcW w:w="1253" w:type="dxa"/>
          </w:tcPr>
          <w:p w:rsidR="000A6771" w:rsidRDefault="000A6771">
            <w:pPr>
              <w:pStyle w:val="ConsPlusNormal"/>
              <w:jc w:val="center"/>
            </w:pPr>
            <w:r>
              <w:t>31,0/38,3</w:t>
            </w:r>
          </w:p>
        </w:tc>
        <w:tc>
          <w:tcPr>
            <w:tcW w:w="1402" w:type="dxa"/>
          </w:tcPr>
          <w:p w:rsidR="000A6771" w:rsidRDefault="000A6771">
            <w:pPr>
              <w:pStyle w:val="ConsPlusNormal"/>
              <w:jc w:val="center"/>
            </w:pPr>
            <w:r>
              <w:t>42,0/49,9</w:t>
            </w:r>
          </w:p>
        </w:tc>
        <w:tc>
          <w:tcPr>
            <w:tcW w:w="1392" w:type="dxa"/>
          </w:tcPr>
          <w:p w:rsidR="000A6771" w:rsidRDefault="000A6771">
            <w:pPr>
              <w:pStyle w:val="ConsPlusNormal"/>
              <w:jc w:val="center"/>
            </w:pPr>
            <w:r>
              <w:t>51,0/60,3</w:t>
            </w:r>
          </w:p>
        </w:tc>
      </w:tr>
      <w:tr w:rsidR="000A6771">
        <w:tc>
          <w:tcPr>
            <w:tcW w:w="2041" w:type="dxa"/>
          </w:tcPr>
          <w:p w:rsidR="000A6771" w:rsidRDefault="000A6771">
            <w:pPr>
              <w:pStyle w:val="ConsPlusNormal"/>
              <w:jc w:val="center"/>
            </w:pPr>
            <w:r>
              <w:t>28,5</w:t>
            </w:r>
          </w:p>
        </w:tc>
        <w:tc>
          <w:tcPr>
            <w:tcW w:w="1493" w:type="dxa"/>
          </w:tcPr>
          <w:p w:rsidR="000A6771" w:rsidRDefault="000A6771">
            <w:pPr>
              <w:pStyle w:val="ConsPlusNormal"/>
              <w:jc w:val="center"/>
            </w:pPr>
            <w:r>
              <w:t>6,0/11,0</w:t>
            </w:r>
          </w:p>
        </w:tc>
        <w:tc>
          <w:tcPr>
            <w:tcW w:w="1392" w:type="dxa"/>
          </w:tcPr>
          <w:p w:rsidR="000A6771" w:rsidRDefault="000A6771">
            <w:pPr>
              <w:pStyle w:val="ConsPlusNormal"/>
              <w:jc w:val="center"/>
            </w:pPr>
            <w:r>
              <w:t>17,0/30,2</w:t>
            </w:r>
          </w:p>
        </w:tc>
        <w:tc>
          <w:tcPr>
            <w:tcW w:w="1253" w:type="dxa"/>
          </w:tcPr>
          <w:p w:rsidR="000A6771" w:rsidRDefault="000A6771">
            <w:pPr>
              <w:pStyle w:val="ConsPlusNormal"/>
              <w:jc w:val="center"/>
            </w:pPr>
            <w:r>
              <w:t>29,0/47,6</w:t>
            </w:r>
          </w:p>
        </w:tc>
        <w:tc>
          <w:tcPr>
            <w:tcW w:w="1402" w:type="dxa"/>
          </w:tcPr>
          <w:p w:rsidR="000A6771" w:rsidRDefault="000A6771">
            <w:pPr>
              <w:pStyle w:val="ConsPlusNormal"/>
              <w:jc w:val="center"/>
            </w:pPr>
            <w:r>
              <w:t>38,0/61,5</w:t>
            </w:r>
          </w:p>
        </w:tc>
        <w:tc>
          <w:tcPr>
            <w:tcW w:w="1392" w:type="dxa"/>
          </w:tcPr>
          <w:p w:rsidR="000A6771" w:rsidRDefault="000A6771">
            <w:pPr>
              <w:pStyle w:val="ConsPlusNormal"/>
              <w:jc w:val="center"/>
            </w:pPr>
            <w:r>
              <w:t>48,0/74,2</w:t>
            </w:r>
          </w:p>
        </w:tc>
      </w:tr>
      <w:tr w:rsidR="000A6771">
        <w:tc>
          <w:tcPr>
            <w:tcW w:w="2041" w:type="dxa"/>
          </w:tcPr>
          <w:p w:rsidR="000A6771" w:rsidRDefault="000A6771">
            <w:pPr>
              <w:pStyle w:val="ConsPlusNormal"/>
              <w:jc w:val="center"/>
            </w:pPr>
            <w:r>
              <w:t>36,5</w:t>
            </w:r>
          </w:p>
        </w:tc>
        <w:tc>
          <w:tcPr>
            <w:tcW w:w="1493" w:type="dxa"/>
          </w:tcPr>
          <w:p w:rsidR="000A6771" w:rsidRDefault="000A6771">
            <w:pPr>
              <w:pStyle w:val="ConsPlusNormal"/>
              <w:jc w:val="center"/>
            </w:pPr>
            <w:r>
              <w:t>5,3/11,2</w:t>
            </w:r>
          </w:p>
        </w:tc>
        <w:tc>
          <w:tcPr>
            <w:tcW w:w="1392" w:type="dxa"/>
          </w:tcPr>
          <w:p w:rsidR="000A6771" w:rsidRDefault="000A6771">
            <w:pPr>
              <w:pStyle w:val="ConsPlusNormal"/>
              <w:jc w:val="center"/>
            </w:pPr>
            <w:r>
              <w:t>16,0/30,2</w:t>
            </w:r>
          </w:p>
        </w:tc>
        <w:tc>
          <w:tcPr>
            <w:tcW w:w="1253" w:type="dxa"/>
          </w:tcPr>
          <w:p w:rsidR="000A6771" w:rsidRDefault="000A6771">
            <w:pPr>
              <w:pStyle w:val="ConsPlusNormal"/>
              <w:jc w:val="center"/>
            </w:pPr>
            <w:r>
              <w:t>27,0/47,6</w:t>
            </w:r>
          </w:p>
        </w:tc>
        <w:tc>
          <w:tcPr>
            <w:tcW w:w="1402" w:type="dxa"/>
          </w:tcPr>
          <w:p w:rsidR="000A6771" w:rsidRDefault="000A6771">
            <w:pPr>
              <w:pStyle w:val="ConsPlusNormal"/>
              <w:jc w:val="center"/>
            </w:pPr>
            <w:r>
              <w:t>36,0/61,5</w:t>
            </w:r>
          </w:p>
        </w:tc>
        <w:tc>
          <w:tcPr>
            <w:tcW w:w="1392" w:type="dxa"/>
          </w:tcPr>
          <w:p w:rsidR="000A6771" w:rsidRDefault="000A6771">
            <w:pPr>
              <w:pStyle w:val="ConsPlusNormal"/>
              <w:jc w:val="center"/>
            </w:pPr>
            <w:r>
              <w:t>44,0/74,2</w:t>
            </w:r>
          </w:p>
        </w:tc>
      </w:tr>
      <w:tr w:rsidR="000A6771">
        <w:tc>
          <w:tcPr>
            <w:tcW w:w="2041" w:type="dxa"/>
          </w:tcPr>
          <w:p w:rsidR="000A6771" w:rsidRDefault="000A6771">
            <w:pPr>
              <w:pStyle w:val="ConsPlusNormal"/>
              <w:jc w:val="center"/>
            </w:pPr>
            <w:r>
              <w:t>44,5</w:t>
            </w:r>
          </w:p>
        </w:tc>
        <w:tc>
          <w:tcPr>
            <w:tcW w:w="1493" w:type="dxa"/>
          </w:tcPr>
          <w:p w:rsidR="000A6771" w:rsidRDefault="000A6771">
            <w:pPr>
              <w:pStyle w:val="ConsPlusNormal"/>
              <w:jc w:val="center"/>
            </w:pPr>
            <w:r>
              <w:t>4,9/10,3</w:t>
            </w:r>
          </w:p>
        </w:tc>
        <w:tc>
          <w:tcPr>
            <w:tcW w:w="1392" w:type="dxa"/>
          </w:tcPr>
          <w:p w:rsidR="000A6771" w:rsidRDefault="000A6771">
            <w:pPr>
              <w:pStyle w:val="ConsPlusNormal"/>
              <w:jc w:val="center"/>
            </w:pPr>
            <w:r>
              <w:t>15,0/26,7</w:t>
            </w:r>
          </w:p>
        </w:tc>
        <w:tc>
          <w:tcPr>
            <w:tcW w:w="1253" w:type="dxa"/>
          </w:tcPr>
          <w:p w:rsidR="000A6771" w:rsidRDefault="000A6771">
            <w:pPr>
              <w:pStyle w:val="ConsPlusNormal"/>
              <w:jc w:val="center"/>
            </w:pPr>
            <w:r>
              <w:t>26,0/41,8</w:t>
            </w:r>
          </w:p>
        </w:tc>
        <w:tc>
          <w:tcPr>
            <w:tcW w:w="1402" w:type="dxa"/>
          </w:tcPr>
          <w:p w:rsidR="000A6771" w:rsidRDefault="000A6771">
            <w:pPr>
              <w:pStyle w:val="ConsPlusNormal"/>
              <w:jc w:val="center"/>
            </w:pPr>
            <w:r>
              <w:t>34,0/54,5</w:t>
            </w:r>
          </w:p>
        </w:tc>
        <w:tc>
          <w:tcPr>
            <w:tcW w:w="1392" w:type="dxa"/>
          </w:tcPr>
          <w:p w:rsidR="000A6771" w:rsidRDefault="000A6771">
            <w:pPr>
              <w:pStyle w:val="ConsPlusNormal"/>
              <w:jc w:val="center"/>
            </w:pPr>
            <w:r>
              <w:t>41,0/65,0</w:t>
            </w:r>
          </w:p>
        </w:tc>
      </w:tr>
      <w:tr w:rsidR="000A6771">
        <w:tc>
          <w:tcPr>
            <w:tcW w:w="2041" w:type="dxa"/>
          </w:tcPr>
          <w:p w:rsidR="000A6771" w:rsidRDefault="000A6771">
            <w:pPr>
              <w:pStyle w:val="ConsPlusNormal"/>
              <w:jc w:val="center"/>
            </w:pPr>
            <w:r>
              <w:t>54,0</w:t>
            </w:r>
          </w:p>
        </w:tc>
        <w:tc>
          <w:tcPr>
            <w:tcW w:w="1493" w:type="dxa"/>
          </w:tcPr>
          <w:p w:rsidR="000A6771" w:rsidRDefault="000A6771">
            <w:pPr>
              <w:pStyle w:val="ConsPlusNormal"/>
              <w:jc w:val="center"/>
            </w:pPr>
            <w:r>
              <w:t>4,4/8,2</w:t>
            </w:r>
          </w:p>
        </w:tc>
        <w:tc>
          <w:tcPr>
            <w:tcW w:w="1392" w:type="dxa"/>
          </w:tcPr>
          <w:p w:rsidR="000A6771" w:rsidRDefault="000A6771">
            <w:pPr>
              <w:pStyle w:val="ConsPlusNormal"/>
              <w:jc w:val="center"/>
            </w:pPr>
            <w:r>
              <w:t>15,0/23,2</w:t>
            </w:r>
          </w:p>
        </w:tc>
        <w:tc>
          <w:tcPr>
            <w:tcW w:w="1253" w:type="dxa"/>
          </w:tcPr>
          <w:p w:rsidR="000A6771" w:rsidRDefault="000A6771">
            <w:pPr>
              <w:pStyle w:val="ConsPlusNormal"/>
              <w:jc w:val="center"/>
            </w:pPr>
            <w:r>
              <w:t>24,0/36,0</w:t>
            </w:r>
          </w:p>
        </w:tc>
        <w:tc>
          <w:tcPr>
            <w:tcW w:w="1402" w:type="dxa"/>
          </w:tcPr>
          <w:p w:rsidR="000A6771" w:rsidRDefault="000A6771">
            <w:pPr>
              <w:pStyle w:val="ConsPlusNormal"/>
              <w:jc w:val="center"/>
            </w:pPr>
            <w:r>
              <w:t>31,0/47,6</w:t>
            </w:r>
          </w:p>
        </w:tc>
        <w:tc>
          <w:tcPr>
            <w:tcW w:w="1392" w:type="dxa"/>
          </w:tcPr>
          <w:p w:rsidR="000A6771" w:rsidRDefault="000A6771">
            <w:pPr>
              <w:pStyle w:val="ConsPlusNormal"/>
              <w:jc w:val="center"/>
            </w:pPr>
            <w:r>
              <w:t>38,0/56,8</w:t>
            </w:r>
          </w:p>
        </w:tc>
      </w:tr>
      <w:tr w:rsidR="000A6771">
        <w:tc>
          <w:tcPr>
            <w:tcW w:w="2041" w:type="dxa"/>
          </w:tcPr>
          <w:p w:rsidR="000A6771" w:rsidRDefault="000A6771">
            <w:pPr>
              <w:pStyle w:val="ConsPlusNormal"/>
              <w:jc w:val="center"/>
            </w:pPr>
            <w:r>
              <w:t>63,5</w:t>
            </w:r>
          </w:p>
        </w:tc>
        <w:tc>
          <w:tcPr>
            <w:tcW w:w="1493" w:type="dxa"/>
          </w:tcPr>
          <w:p w:rsidR="000A6771" w:rsidRDefault="000A6771">
            <w:pPr>
              <w:pStyle w:val="ConsPlusNormal"/>
              <w:jc w:val="center"/>
            </w:pPr>
            <w:r>
              <w:t>4,1/11,8</w:t>
            </w:r>
          </w:p>
        </w:tc>
        <w:tc>
          <w:tcPr>
            <w:tcW w:w="1392" w:type="dxa"/>
          </w:tcPr>
          <w:p w:rsidR="000A6771" w:rsidRDefault="000A6771">
            <w:pPr>
              <w:pStyle w:val="ConsPlusNormal"/>
              <w:jc w:val="center"/>
            </w:pPr>
            <w:r>
              <w:t>14,0/33,6</w:t>
            </w:r>
          </w:p>
        </w:tc>
        <w:tc>
          <w:tcPr>
            <w:tcW w:w="1253" w:type="dxa"/>
          </w:tcPr>
          <w:p w:rsidR="000A6771" w:rsidRDefault="000A6771">
            <w:pPr>
              <w:pStyle w:val="ConsPlusNormal"/>
              <w:jc w:val="center"/>
            </w:pPr>
            <w:r>
              <w:t>23,0/53,4</w:t>
            </w:r>
          </w:p>
        </w:tc>
        <w:tc>
          <w:tcPr>
            <w:tcW w:w="1402" w:type="dxa"/>
          </w:tcPr>
          <w:p w:rsidR="000A6771" w:rsidRDefault="000A6771">
            <w:pPr>
              <w:pStyle w:val="ConsPlusNormal"/>
              <w:jc w:val="center"/>
            </w:pPr>
            <w:r>
              <w:t>30,0/68,4</w:t>
            </w:r>
          </w:p>
        </w:tc>
        <w:tc>
          <w:tcPr>
            <w:tcW w:w="1392" w:type="dxa"/>
          </w:tcPr>
          <w:p w:rsidR="000A6771" w:rsidRDefault="000A6771">
            <w:pPr>
              <w:pStyle w:val="ConsPlusNormal"/>
              <w:jc w:val="center"/>
            </w:pPr>
            <w:r>
              <w:t>37,0/83,5</w:t>
            </w:r>
          </w:p>
        </w:tc>
      </w:tr>
      <w:tr w:rsidR="000A6771">
        <w:tc>
          <w:tcPr>
            <w:tcW w:w="2041" w:type="dxa"/>
          </w:tcPr>
          <w:p w:rsidR="000A6771" w:rsidRDefault="000A6771">
            <w:pPr>
              <w:pStyle w:val="ConsPlusNormal"/>
              <w:jc w:val="center"/>
            </w:pPr>
            <w:r>
              <w:t>73,0</w:t>
            </w:r>
          </w:p>
        </w:tc>
        <w:tc>
          <w:tcPr>
            <w:tcW w:w="1493" w:type="dxa"/>
          </w:tcPr>
          <w:p w:rsidR="000A6771" w:rsidRDefault="000A6771">
            <w:pPr>
              <w:pStyle w:val="ConsPlusNormal"/>
              <w:jc w:val="center"/>
            </w:pPr>
            <w:r>
              <w:t>3,6/10,6</w:t>
            </w:r>
          </w:p>
        </w:tc>
        <w:tc>
          <w:tcPr>
            <w:tcW w:w="1392" w:type="dxa"/>
          </w:tcPr>
          <w:p w:rsidR="000A6771" w:rsidRDefault="000A6771">
            <w:pPr>
              <w:pStyle w:val="ConsPlusNormal"/>
              <w:jc w:val="center"/>
            </w:pPr>
            <w:r>
              <w:t>14,0/29,0</w:t>
            </w:r>
          </w:p>
        </w:tc>
        <w:tc>
          <w:tcPr>
            <w:tcW w:w="1253" w:type="dxa"/>
          </w:tcPr>
          <w:p w:rsidR="000A6771" w:rsidRDefault="000A6771">
            <w:pPr>
              <w:pStyle w:val="ConsPlusNormal"/>
              <w:jc w:val="center"/>
            </w:pPr>
            <w:r>
              <w:t>22,0/45,2</w:t>
            </w:r>
          </w:p>
        </w:tc>
        <w:tc>
          <w:tcPr>
            <w:tcW w:w="1402" w:type="dxa"/>
          </w:tcPr>
          <w:p w:rsidR="000A6771" w:rsidRDefault="000A6771">
            <w:pPr>
              <w:pStyle w:val="ConsPlusNormal"/>
              <w:jc w:val="center"/>
            </w:pPr>
            <w:r>
              <w:t>29,0/59,2</w:t>
            </w:r>
          </w:p>
        </w:tc>
        <w:tc>
          <w:tcPr>
            <w:tcW w:w="1392" w:type="dxa"/>
          </w:tcPr>
          <w:p w:rsidR="000A6771" w:rsidRDefault="000A6771">
            <w:pPr>
              <w:pStyle w:val="ConsPlusNormal"/>
              <w:jc w:val="center"/>
            </w:pPr>
            <w:r>
              <w:t>36,0/71,9</w:t>
            </w:r>
          </w:p>
        </w:tc>
      </w:tr>
      <w:tr w:rsidR="000A6771">
        <w:tc>
          <w:tcPr>
            <w:tcW w:w="2041" w:type="dxa"/>
          </w:tcPr>
          <w:p w:rsidR="000A6771" w:rsidRDefault="000A6771">
            <w:pPr>
              <w:pStyle w:val="ConsPlusNormal"/>
              <w:jc w:val="center"/>
            </w:pPr>
            <w:r>
              <w:t>84,0</w:t>
            </w:r>
          </w:p>
        </w:tc>
        <w:tc>
          <w:tcPr>
            <w:tcW w:w="1493" w:type="dxa"/>
          </w:tcPr>
          <w:p w:rsidR="000A6771" w:rsidRDefault="000A6771">
            <w:pPr>
              <w:pStyle w:val="ConsPlusNormal"/>
              <w:jc w:val="center"/>
            </w:pPr>
            <w:r>
              <w:t>3,4/10,0</w:t>
            </w:r>
          </w:p>
        </w:tc>
        <w:tc>
          <w:tcPr>
            <w:tcW w:w="1392" w:type="dxa"/>
          </w:tcPr>
          <w:p w:rsidR="000A6771" w:rsidRDefault="000A6771">
            <w:pPr>
              <w:pStyle w:val="ConsPlusNormal"/>
              <w:jc w:val="center"/>
            </w:pPr>
            <w:r>
              <w:t>13,0/25,5</w:t>
            </w:r>
          </w:p>
        </w:tc>
        <w:tc>
          <w:tcPr>
            <w:tcW w:w="1253" w:type="dxa"/>
          </w:tcPr>
          <w:p w:rsidR="000A6771" w:rsidRDefault="000A6771">
            <w:pPr>
              <w:pStyle w:val="ConsPlusNormal"/>
              <w:jc w:val="center"/>
            </w:pPr>
            <w:r>
              <w:t>21,0/39,4</w:t>
            </w:r>
          </w:p>
        </w:tc>
        <w:tc>
          <w:tcPr>
            <w:tcW w:w="1402" w:type="dxa"/>
          </w:tcPr>
          <w:p w:rsidR="000A6771" w:rsidRDefault="000A6771">
            <w:pPr>
              <w:pStyle w:val="ConsPlusNormal"/>
              <w:jc w:val="center"/>
            </w:pPr>
            <w:r>
              <w:t>28,0/52,2</w:t>
            </w:r>
          </w:p>
        </w:tc>
        <w:tc>
          <w:tcPr>
            <w:tcW w:w="1392" w:type="dxa"/>
          </w:tcPr>
          <w:p w:rsidR="000A6771" w:rsidRDefault="000A6771">
            <w:pPr>
              <w:pStyle w:val="ConsPlusNormal"/>
              <w:jc w:val="center"/>
            </w:pPr>
            <w:r>
              <w:t>35,0/62,6</w:t>
            </w:r>
          </w:p>
        </w:tc>
      </w:tr>
    </w:tbl>
    <w:p w:rsidR="000A6771" w:rsidRDefault="000A6771">
      <w:pPr>
        <w:pStyle w:val="ConsPlusNormal"/>
        <w:jc w:val="both"/>
      </w:pPr>
    </w:p>
    <w:p w:rsidR="000A6771" w:rsidRDefault="000A6771">
      <w:pPr>
        <w:pStyle w:val="ConsPlusNormal"/>
        <w:ind w:firstLine="540"/>
        <w:jc w:val="both"/>
      </w:pPr>
      <w:r>
        <w:t>Для воздушных и рассольных установок дополнительно определяется необходимая интенсивность подачи (расход) воздуха или рассола к колонке. Расчет осуществляется по формуле</w:t>
      </w:r>
    </w:p>
    <w:p w:rsidR="000A6771" w:rsidRDefault="000A6771">
      <w:pPr>
        <w:pStyle w:val="ConsPlusNormal"/>
        <w:jc w:val="both"/>
      </w:pPr>
    </w:p>
    <w:p w:rsidR="000A6771" w:rsidRDefault="000A6771">
      <w:pPr>
        <w:pStyle w:val="ConsPlusNormal"/>
        <w:jc w:val="center"/>
      </w:pPr>
      <w:r>
        <w:rPr>
          <w:noProof/>
          <w:position w:val="-31"/>
        </w:rPr>
        <w:drawing>
          <wp:inline distT="0" distB="0" distL="0" distR="0">
            <wp:extent cx="1634490" cy="53467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634490" cy="534670"/>
                    </a:xfrm>
                    <a:prstGeom prst="rect">
                      <a:avLst/>
                    </a:prstGeom>
                    <a:noFill/>
                    <a:ln>
                      <a:noFill/>
                    </a:ln>
                  </pic:spPr>
                </pic:pic>
              </a:graphicData>
            </a:graphic>
          </wp:inline>
        </w:drawing>
      </w:r>
      <w:r>
        <w:t xml:space="preserve"> (Р.10)</w:t>
      </w:r>
    </w:p>
    <w:p w:rsidR="000A6771" w:rsidRDefault="000A6771">
      <w:pPr>
        <w:pStyle w:val="ConsPlusNormal"/>
        <w:jc w:val="both"/>
      </w:pPr>
    </w:p>
    <w:p w:rsidR="000A6771" w:rsidRDefault="000A6771">
      <w:pPr>
        <w:pStyle w:val="ConsPlusNormal"/>
        <w:ind w:firstLine="540"/>
        <w:jc w:val="both"/>
      </w:pPr>
      <w:r>
        <w:t xml:space="preserve">где </w:t>
      </w:r>
      <w:r>
        <w:rPr>
          <w:i/>
        </w:rPr>
        <w:t>G</w:t>
      </w:r>
      <w:r>
        <w:rPr>
          <w:i/>
          <w:vertAlign w:val="subscript"/>
        </w:rPr>
        <w:t>a.p</w:t>
      </w:r>
      <w:r>
        <w:t xml:space="preserve"> - необходимый расход воздуха или рассола, м</w:t>
      </w:r>
      <w:r>
        <w:rPr>
          <w:vertAlign w:val="superscript"/>
        </w:rPr>
        <w:t>3</w:t>
      </w:r>
      <w:r>
        <w:t>/ч;</w:t>
      </w:r>
    </w:p>
    <w:p w:rsidR="000A6771" w:rsidRDefault="000A6771">
      <w:pPr>
        <w:pStyle w:val="ConsPlusNormal"/>
        <w:spacing w:before="220"/>
        <w:ind w:firstLine="540"/>
        <w:jc w:val="both"/>
      </w:pPr>
      <w:r>
        <w:rPr>
          <w:i/>
        </w:rPr>
        <w:t>l</w:t>
      </w:r>
      <w:r>
        <w:rPr>
          <w:i/>
          <w:vertAlign w:val="subscript"/>
        </w:rPr>
        <w:t>p</w:t>
      </w:r>
      <w:r>
        <w:t xml:space="preserve"> - длина подземной части колонки, м;</w:t>
      </w:r>
    </w:p>
    <w:p w:rsidR="000A6771" w:rsidRDefault="000A6771">
      <w:pPr>
        <w:pStyle w:val="ConsPlusNormal"/>
        <w:spacing w:before="220"/>
        <w:ind w:firstLine="540"/>
        <w:jc w:val="both"/>
      </w:pPr>
      <w:r>
        <w:rPr>
          <w:i/>
        </w:rPr>
        <w:t>L</w:t>
      </w:r>
      <w:r>
        <w:rPr>
          <w:i/>
          <w:vertAlign w:val="subscript"/>
        </w:rPr>
        <w:t>v</w:t>
      </w:r>
      <w:r>
        <w:t xml:space="preserve"> - количество тепла, отводимого при охлаждении и замораживании 1 м</w:t>
      </w:r>
      <w:r>
        <w:rPr>
          <w:vertAlign w:val="superscript"/>
        </w:rPr>
        <w:t>3</w:t>
      </w:r>
      <w:r>
        <w:t xml:space="preserve"> грунта, Вт·ч/м</w:t>
      </w:r>
      <w:r>
        <w:rPr>
          <w:vertAlign w:val="superscript"/>
        </w:rPr>
        <w:t>3</w:t>
      </w:r>
      <w:r>
        <w:t>;</w:t>
      </w:r>
    </w:p>
    <w:p w:rsidR="000A6771" w:rsidRDefault="000A6771">
      <w:pPr>
        <w:pStyle w:val="ConsPlusNormal"/>
        <w:spacing w:before="220"/>
        <w:ind w:firstLine="540"/>
        <w:jc w:val="both"/>
      </w:pPr>
      <w:r>
        <w:rPr>
          <w:i/>
        </w:rPr>
        <w:t>C</w:t>
      </w:r>
      <w:r>
        <w:rPr>
          <w:i/>
          <w:vertAlign w:val="subscript"/>
        </w:rPr>
        <w:t>w,b</w:t>
      </w:r>
      <w:r>
        <w:t xml:space="preserve"> - объемная теплоемкость рабочего тела, принимаемая для воздуха равной 0,39 Вт·ч/(м</w:t>
      </w:r>
      <w:r>
        <w:rPr>
          <w:vertAlign w:val="superscript"/>
        </w:rPr>
        <w:t>3</w:t>
      </w:r>
      <w:r>
        <w:t>·°C), для рассола - 957 Вт·ч/(м</w:t>
      </w:r>
      <w:r>
        <w:rPr>
          <w:vertAlign w:val="superscript"/>
        </w:rPr>
        <w:t>3</w:t>
      </w:r>
      <w:r>
        <w:t>·°C);</w:t>
      </w:r>
    </w:p>
    <w:p w:rsidR="000A6771" w:rsidRDefault="000A6771">
      <w:pPr>
        <w:pStyle w:val="ConsPlusNormal"/>
        <w:spacing w:before="220"/>
        <w:ind w:firstLine="540"/>
        <w:jc w:val="both"/>
      </w:pPr>
      <w:r>
        <w:rPr>
          <w:noProof/>
          <w:position w:val="-2"/>
        </w:rPr>
        <w:drawing>
          <wp:inline distT="0" distB="0" distL="0" distR="0">
            <wp:extent cx="259080" cy="17653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59080" cy="176530"/>
                    </a:xfrm>
                    <a:prstGeom prst="rect">
                      <a:avLst/>
                    </a:prstGeom>
                    <a:noFill/>
                    <a:ln>
                      <a:noFill/>
                    </a:ln>
                  </pic:spPr>
                </pic:pic>
              </a:graphicData>
            </a:graphic>
          </wp:inline>
        </w:drawing>
      </w:r>
      <w:r>
        <w:t xml:space="preserve"> - разность температуры на входе и выходе из колонки, принимаемая равной для воздуха 6 °C, для рассола 2 °C.</w:t>
      </w:r>
    </w:p>
    <w:p w:rsidR="000A6771" w:rsidRDefault="000A6771">
      <w:pPr>
        <w:pStyle w:val="ConsPlusNormal"/>
        <w:jc w:val="both"/>
      </w:pPr>
    </w:p>
    <w:p w:rsidR="000A6771" w:rsidRDefault="000A6771">
      <w:pPr>
        <w:pStyle w:val="ConsPlusNormal"/>
        <w:jc w:val="center"/>
      </w:pPr>
      <w:r>
        <w:rPr>
          <w:noProof/>
          <w:position w:val="-9"/>
        </w:rPr>
        <w:lastRenderedPageBreak/>
        <w:drawing>
          <wp:inline distT="0" distB="0" distL="0" distR="0">
            <wp:extent cx="1215390" cy="25908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215390" cy="259080"/>
                    </a:xfrm>
                    <a:prstGeom prst="rect">
                      <a:avLst/>
                    </a:prstGeom>
                    <a:noFill/>
                    <a:ln>
                      <a:noFill/>
                    </a:ln>
                  </pic:spPr>
                </pic:pic>
              </a:graphicData>
            </a:graphic>
          </wp:inline>
        </w:drawing>
      </w:r>
      <w:r>
        <w:t xml:space="preserve"> (Р.11)</w:t>
      </w:r>
    </w:p>
    <w:p w:rsidR="000A6771" w:rsidRDefault="000A6771">
      <w:pPr>
        <w:pStyle w:val="ConsPlusNormal"/>
        <w:jc w:val="both"/>
      </w:pPr>
    </w:p>
    <w:p w:rsidR="000A6771" w:rsidRDefault="000A6771">
      <w:pPr>
        <w:pStyle w:val="ConsPlusNormal"/>
        <w:jc w:val="center"/>
      </w:pPr>
      <w:r>
        <w:rPr>
          <w:noProof/>
          <w:position w:val="-9"/>
        </w:rPr>
        <w:drawing>
          <wp:inline distT="0" distB="0" distL="0" distR="0">
            <wp:extent cx="1257300" cy="25908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257300" cy="259080"/>
                    </a:xfrm>
                    <a:prstGeom prst="rect">
                      <a:avLst/>
                    </a:prstGeom>
                    <a:noFill/>
                    <a:ln>
                      <a:noFill/>
                    </a:ln>
                  </pic:spPr>
                </pic:pic>
              </a:graphicData>
            </a:graphic>
          </wp:inline>
        </w:drawing>
      </w:r>
      <w:r>
        <w:t xml:space="preserve"> (Р.12)</w:t>
      </w:r>
    </w:p>
    <w:p w:rsidR="000A6771" w:rsidRDefault="000A6771">
      <w:pPr>
        <w:pStyle w:val="ConsPlusNormal"/>
        <w:jc w:val="both"/>
      </w:pPr>
    </w:p>
    <w:p w:rsidR="000A6771" w:rsidRDefault="000A6771">
      <w:pPr>
        <w:pStyle w:val="ConsPlusNormal"/>
        <w:ind w:firstLine="540"/>
        <w:jc w:val="both"/>
      </w:pPr>
      <w:r>
        <w:t>Необходимая производительность холодильной станции П, кВт, вычисляется по формуле</w:t>
      </w:r>
    </w:p>
    <w:p w:rsidR="000A6771" w:rsidRDefault="000A6771">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A677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771" w:rsidRDefault="000A677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771" w:rsidRDefault="000A677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771" w:rsidRDefault="000A6771">
            <w:pPr>
              <w:pStyle w:val="ConsPlusNormal"/>
              <w:jc w:val="both"/>
            </w:pPr>
            <w:r>
              <w:rPr>
                <w:color w:val="392C69"/>
              </w:rPr>
              <w:t>КонсультантПлюс: примечание.</w:t>
            </w:r>
          </w:p>
          <w:p w:rsidR="000A6771" w:rsidRDefault="000A6771">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A6771" w:rsidRDefault="000A6771">
            <w:pPr>
              <w:pStyle w:val="ConsPlusNormal"/>
            </w:pPr>
          </w:p>
        </w:tc>
      </w:tr>
    </w:tbl>
    <w:p w:rsidR="000A6771" w:rsidRDefault="000A6771">
      <w:pPr>
        <w:pStyle w:val="ConsPlusNormal"/>
        <w:spacing w:before="280"/>
        <w:jc w:val="center"/>
      </w:pPr>
      <w:r>
        <w:rPr>
          <w:i/>
        </w:rPr>
        <w:t>П</w:t>
      </w:r>
      <w:r>
        <w:t xml:space="preserve"> = 0,0012</w:t>
      </w:r>
      <w:r>
        <w:rPr>
          <w:i/>
        </w:rPr>
        <w:t>L</w:t>
      </w:r>
      <w:r>
        <w:rPr>
          <w:i/>
          <w:vertAlign w:val="subscript"/>
        </w:rPr>
        <w:t>v</w:t>
      </w:r>
      <w:r>
        <w:t>·</w:t>
      </w:r>
      <w:r>
        <w:rPr>
          <w:i/>
        </w:rPr>
        <w:t>V</w:t>
      </w:r>
      <w:r>
        <w:t>/</w:t>
      </w:r>
      <w:r>
        <w:rPr>
          <w:i/>
        </w:rPr>
        <w:t>t</w:t>
      </w:r>
      <w:r>
        <w:rPr>
          <w:i/>
          <w:vertAlign w:val="subscript"/>
        </w:rPr>
        <w:t>f</w:t>
      </w:r>
      <w:r>
        <w:t>, (Р.13)</w:t>
      </w:r>
    </w:p>
    <w:p w:rsidR="000A6771" w:rsidRDefault="000A6771">
      <w:pPr>
        <w:pStyle w:val="ConsPlusNormal"/>
        <w:jc w:val="both"/>
      </w:pPr>
    </w:p>
    <w:p w:rsidR="000A6771" w:rsidRDefault="000A6771">
      <w:pPr>
        <w:pStyle w:val="ConsPlusNormal"/>
        <w:ind w:firstLine="540"/>
        <w:jc w:val="both"/>
      </w:pPr>
      <w:r>
        <w:t xml:space="preserve">где </w:t>
      </w:r>
      <w:r>
        <w:rPr>
          <w:i/>
        </w:rPr>
        <w:t>V</w:t>
      </w:r>
      <w:r>
        <w:t xml:space="preserve"> - объем охлаждаемого, замораживаемого грунта.</w:t>
      </w:r>
    </w:p>
    <w:p w:rsidR="000A6771" w:rsidRDefault="000A6771">
      <w:pPr>
        <w:pStyle w:val="ConsPlusNormal"/>
        <w:spacing w:before="220"/>
        <w:ind w:firstLine="540"/>
        <w:jc w:val="both"/>
      </w:pPr>
      <w:r>
        <w:t>В случае многослойного основания все грунтовые характеристики осредняются в интервале глубин от дневной поверхности до уровня погружения замораживающей колонки. Осреднение осуществляется по формуле</w:t>
      </w:r>
    </w:p>
    <w:p w:rsidR="000A6771" w:rsidRDefault="000A6771">
      <w:pPr>
        <w:pStyle w:val="ConsPlusNormal"/>
        <w:jc w:val="both"/>
      </w:pPr>
    </w:p>
    <w:p w:rsidR="000A6771" w:rsidRDefault="000A6771">
      <w:pPr>
        <w:pStyle w:val="ConsPlusNormal"/>
        <w:jc w:val="center"/>
      </w:pPr>
      <w:r>
        <w:rPr>
          <w:noProof/>
          <w:position w:val="-31"/>
        </w:rPr>
        <w:drawing>
          <wp:inline distT="0" distB="0" distL="0" distR="0">
            <wp:extent cx="1466850" cy="53467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466850" cy="534670"/>
                    </a:xfrm>
                    <a:prstGeom prst="rect">
                      <a:avLst/>
                    </a:prstGeom>
                    <a:noFill/>
                    <a:ln>
                      <a:noFill/>
                    </a:ln>
                  </pic:spPr>
                </pic:pic>
              </a:graphicData>
            </a:graphic>
          </wp:inline>
        </w:drawing>
      </w:r>
      <w:r>
        <w:t xml:space="preserve"> (Р.14)</w:t>
      </w:r>
    </w:p>
    <w:p w:rsidR="000A6771" w:rsidRDefault="000A6771">
      <w:pPr>
        <w:pStyle w:val="ConsPlusNormal"/>
        <w:jc w:val="both"/>
      </w:pPr>
    </w:p>
    <w:p w:rsidR="000A6771" w:rsidRDefault="000A6771">
      <w:pPr>
        <w:pStyle w:val="ConsPlusNormal"/>
        <w:ind w:firstLine="540"/>
        <w:jc w:val="both"/>
      </w:pPr>
      <w:r>
        <w:t xml:space="preserve">где </w:t>
      </w:r>
      <w:r>
        <w:rPr>
          <w:i/>
        </w:rPr>
        <w:t>A</w:t>
      </w:r>
      <w:r>
        <w:t xml:space="preserve"> - осредненное значение грунтовой характеристики;</w:t>
      </w:r>
    </w:p>
    <w:p w:rsidR="000A6771" w:rsidRDefault="000A6771">
      <w:pPr>
        <w:pStyle w:val="ConsPlusNormal"/>
        <w:spacing w:before="220"/>
        <w:ind w:firstLine="540"/>
        <w:jc w:val="both"/>
      </w:pPr>
      <w:r>
        <w:rPr>
          <w:i/>
        </w:rPr>
        <w:t>A</w:t>
      </w:r>
      <w:r>
        <w:rPr>
          <w:i/>
          <w:vertAlign w:val="subscript"/>
        </w:rPr>
        <w:t>i</w:t>
      </w:r>
      <w:r>
        <w:t xml:space="preserve"> - значение грунтовой характеристики в </w:t>
      </w:r>
      <w:r>
        <w:rPr>
          <w:i/>
        </w:rPr>
        <w:t>i</w:t>
      </w:r>
      <w:r>
        <w:t>-м слое;</w:t>
      </w:r>
    </w:p>
    <w:p w:rsidR="000A6771" w:rsidRDefault="000A6771">
      <w:pPr>
        <w:pStyle w:val="ConsPlusNormal"/>
        <w:spacing w:before="220"/>
        <w:ind w:firstLine="540"/>
        <w:jc w:val="both"/>
      </w:pPr>
      <w:r>
        <w:rPr>
          <w:i/>
        </w:rPr>
        <w:t>h</w:t>
      </w:r>
      <w:r>
        <w:rPr>
          <w:i/>
          <w:vertAlign w:val="subscript"/>
        </w:rPr>
        <w:t>i</w:t>
      </w:r>
      <w:r>
        <w:t xml:space="preserve"> - мощность </w:t>
      </w:r>
      <w:r>
        <w:rPr>
          <w:i/>
        </w:rPr>
        <w:t>i</w:t>
      </w:r>
      <w:r>
        <w:t>-го слоя;</w:t>
      </w:r>
    </w:p>
    <w:p w:rsidR="000A6771" w:rsidRDefault="000A6771">
      <w:pPr>
        <w:pStyle w:val="ConsPlusNormal"/>
        <w:spacing w:before="220"/>
        <w:ind w:firstLine="540"/>
        <w:jc w:val="both"/>
      </w:pPr>
      <w:r>
        <w:rPr>
          <w:i/>
        </w:rPr>
        <w:t>n</w:t>
      </w:r>
      <w:r>
        <w:t xml:space="preserve"> - число слоев в интервале осреднения.</w:t>
      </w: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right"/>
        <w:outlineLvl w:val="0"/>
      </w:pPr>
      <w:r>
        <w:rPr>
          <w:b/>
        </w:rPr>
        <w:t>Приложение С</w:t>
      </w:r>
    </w:p>
    <w:p w:rsidR="000A6771" w:rsidRDefault="000A6771">
      <w:pPr>
        <w:pStyle w:val="ConsPlusNormal"/>
        <w:jc w:val="both"/>
      </w:pPr>
    </w:p>
    <w:p w:rsidR="000A6771" w:rsidRDefault="000A6771">
      <w:pPr>
        <w:pStyle w:val="ConsPlusTitle"/>
        <w:jc w:val="center"/>
      </w:pPr>
      <w:bookmarkStart w:id="217" w:name="P8449"/>
      <w:bookmarkEnd w:id="217"/>
      <w:r>
        <w:t>СПОСОБЫ УСТРОЙСТВА МАГИСТРАЛЬНЫХ ТРУБОПРОВОДОВ</w:t>
      </w:r>
    </w:p>
    <w:p w:rsidR="000A6771" w:rsidRDefault="000A6771">
      <w:pPr>
        <w:pStyle w:val="ConsPlusTitle"/>
        <w:jc w:val="center"/>
      </w:pPr>
      <w:r>
        <w:t>НА МНОГОЛЕТНЕМЕРЗЛЫХ ГРУНТАХ</w:t>
      </w:r>
    </w:p>
    <w:p w:rsidR="000A6771" w:rsidRDefault="000A6771">
      <w:pPr>
        <w:pStyle w:val="ConsPlusNormal"/>
        <w:jc w:val="both"/>
      </w:pPr>
    </w:p>
    <w:p w:rsidR="000A6771" w:rsidRDefault="000A6771">
      <w:pPr>
        <w:pStyle w:val="ConsPlusNormal"/>
        <w:ind w:firstLine="540"/>
        <w:jc w:val="both"/>
      </w:pPr>
      <w:r>
        <w:t xml:space="preserve">С.1 При изысканиях трасс и проектировании магистральных трубопроводов по инженерно-геокриологическим и геоморфологическим признакам местность делят на четыре группы </w:t>
      </w:r>
      <w:hyperlink w:anchor="P8456">
        <w:r>
          <w:rPr>
            <w:color w:val="0000FF"/>
          </w:rPr>
          <w:t>(таблица С.1)</w:t>
        </w:r>
      </w:hyperlink>
      <w:r>
        <w:t xml:space="preserve">. По этим признакам прогнозируется влияние будущего трубопровода на окружающую природную среду, в том числе и на многолетнемерзлые грунты, выбирается способ устройства трубопровода </w:t>
      </w:r>
      <w:hyperlink w:anchor="P8482">
        <w:r>
          <w:rPr>
            <w:color w:val="0000FF"/>
          </w:rPr>
          <w:t>(таблица С.2)</w:t>
        </w:r>
      </w:hyperlink>
      <w:r>
        <w:t xml:space="preserve"> и назначается его эксплуатационный режим.</w:t>
      </w:r>
    </w:p>
    <w:p w:rsidR="000A6771" w:rsidRDefault="000A6771">
      <w:pPr>
        <w:pStyle w:val="ConsPlusNormal"/>
        <w:jc w:val="both"/>
      </w:pPr>
    </w:p>
    <w:p w:rsidR="000A6771" w:rsidRDefault="000A6771">
      <w:pPr>
        <w:pStyle w:val="ConsPlusNormal"/>
        <w:jc w:val="right"/>
      </w:pPr>
      <w:r>
        <w:t>Таблица С.1</w:t>
      </w:r>
    </w:p>
    <w:p w:rsidR="000A6771" w:rsidRDefault="000A6771">
      <w:pPr>
        <w:pStyle w:val="ConsPlusNormal"/>
        <w:jc w:val="both"/>
      </w:pPr>
    </w:p>
    <w:p w:rsidR="000A6771" w:rsidRDefault="000A6771">
      <w:pPr>
        <w:pStyle w:val="ConsPlusNormal"/>
        <w:jc w:val="center"/>
      </w:pPr>
      <w:bookmarkStart w:id="218" w:name="P8456"/>
      <w:bookmarkEnd w:id="218"/>
      <w:r>
        <w:rPr>
          <w:b/>
        </w:rPr>
        <w:t>Классификация местности применительно</w:t>
      </w:r>
    </w:p>
    <w:p w:rsidR="000A6771" w:rsidRDefault="000A6771">
      <w:pPr>
        <w:pStyle w:val="ConsPlusNormal"/>
        <w:jc w:val="center"/>
      </w:pPr>
      <w:r>
        <w:rPr>
          <w:b/>
        </w:rPr>
        <w:t>к трубопроводному строительству</w:t>
      </w:r>
    </w:p>
    <w:p w:rsidR="000A6771" w:rsidRDefault="000A677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06"/>
        <w:gridCol w:w="4025"/>
        <w:gridCol w:w="1587"/>
        <w:gridCol w:w="1430"/>
      </w:tblGrid>
      <w:tr w:rsidR="000A6771">
        <w:tc>
          <w:tcPr>
            <w:tcW w:w="2006" w:type="dxa"/>
            <w:vAlign w:val="center"/>
          </w:tcPr>
          <w:p w:rsidR="000A6771" w:rsidRDefault="000A6771">
            <w:pPr>
              <w:pStyle w:val="ConsPlusNormal"/>
              <w:jc w:val="center"/>
            </w:pPr>
            <w:r>
              <w:t>Тип участка по сложности строительства</w:t>
            </w:r>
          </w:p>
        </w:tc>
        <w:tc>
          <w:tcPr>
            <w:tcW w:w="4025" w:type="dxa"/>
            <w:vAlign w:val="center"/>
          </w:tcPr>
          <w:p w:rsidR="000A6771" w:rsidRDefault="000A6771">
            <w:pPr>
              <w:pStyle w:val="ConsPlusNormal"/>
              <w:jc w:val="center"/>
            </w:pPr>
            <w:r>
              <w:t>Характеристика местности</w:t>
            </w:r>
          </w:p>
        </w:tc>
        <w:tc>
          <w:tcPr>
            <w:tcW w:w="1587" w:type="dxa"/>
            <w:vAlign w:val="center"/>
          </w:tcPr>
          <w:p w:rsidR="000A6771" w:rsidRDefault="000A6771">
            <w:pPr>
              <w:pStyle w:val="ConsPlusNormal"/>
              <w:jc w:val="center"/>
            </w:pPr>
            <w:r>
              <w:t xml:space="preserve">Величина относительного сжатия </w:t>
            </w:r>
            <w:r>
              <w:lastRenderedPageBreak/>
              <w:t>многолетнемерзлых грунтов при оттаивании</w:t>
            </w:r>
          </w:p>
        </w:tc>
        <w:tc>
          <w:tcPr>
            <w:tcW w:w="1430" w:type="dxa"/>
            <w:vAlign w:val="center"/>
          </w:tcPr>
          <w:p w:rsidR="000A6771" w:rsidRDefault="000A6771">
            <w:pPr>
              <w:pStyle w:val="ConsPlusNormal"/>
              <w:jc w:val="center"/>
            </w:pPr>
            <w:r>
              <w:lastRenderedPageBreak/>
              <w:t>Группа местности</w:t>
            </w:r>
          </w:p>
        </w:tc>
      </w:tr>
      <w:tr w:rsidR="000A6771">
        <w:tc>
          <w:tcPr>
            <w:tcW w:w="2006" w:type="dxa"/>
            <w:vMerge w:val="restart"/>
            <w:vAlign w:val="center"/>
          </w:tcPr>
          <w:p w:rsidR="000A6771" w:rsidRDefault="000A6771">
            <w:pPr>
              <w:pStyle w:val="ConsPlusNormal"/>
              <w:jc w:val="center"/>
            </w:pPr>
            <w:r>
              <w:lastRenderedPageBreak/>
              <w:t>Нормальный</w:t>
            </w:r>
          </w:p>
        </w:tc>
        <w:tc>
          <w:tcPr>
            <w:tcW w:w="4025" w:type="dxa"/>
            <w:vAlign w:val="center"/>
          </w:tcPr>
          <w:p w:rsidR="000A6771" w:rsidRDefault="000A6771">
            <w:pPr>
              <w:pStyle w:val="ConsPlusNormal"/>
            </w:pPr>
            <w:r>
              <w:t>Хорошо дренированные участки террас и гряды, сложенные малольдистыми супесями и песками, многолетнемерзлые грунты несливающегося типа</w:t>
            </w:r>
          </w:p>
        </w:tc>
        <w:tc>
          <w:tcPr>
            <w:tcW w:w="1587" w:type="dxa"/>
            <w:vAlign w:val="center"/>
          </w:tcPr>
          <w:p w:rsidR="000A6771" w:rsidRDefault="000A6771">
            <w:pPr>
              <w:pStyle w:val="ConsPlusNormal"/>
              <w:jc w:val="center"/>
            </w:pPr>
            <w:r>
              <w:t>0,00 - 0,01</w:t>
            </w:r>
          </w:p>
        </w:tc>
        <w:tc>
          <w:tcPr>
            <w:tcW w:w="1430" w:type="dxa"/>
            <w:vAlign w:val="center"/>
          </w:tcPr>
          <w:p w:rsidR="000A6771" w:rsidRDefault="000A6771">
            <w:pPr>
              <w:pStyle w:val="ConsPlusNormal"/>
              <w:jc w:val="center"/>
            </w:pPr>
            <w:r>
              <w:t>IV</w:t>
            </w:r>
          </w:p>
        </w:tc>
      </w:tr>
      <w:tr w:rsidR="000A6771">
        <w:tc>
          <w:tcPr>
            <w:tcW w:w="2006" w:type="dxa"/>
            <w:vMerge/>
          </w:tcPr>
          <w:p w:rsidR="000A6771" w:rsidRDefault="000A6771">
            <w:pPr>
              <w:pStyle w:val="ConsPlusNormal"/>
            </w:pPr>
          </w:p>
        </w:tc>
        <w:tc>
          <w:tcPr>
            <w:tcW w:w="4025" w:type="dxa"/>
            <w:vAlign w:val="center"/>
          </w:tcPr>
          <w:p w:rsidR="000A6771" w:rsidRDefault="000A6771">
            <w:pPr>
              <w:pStyle w:val="ConsPlusNormal"/>
            </w:pPr>
            <w:r>
              <w:t>Различного вида болота, кровля мерзлых пород глубже 8 - 10 м</w:t>
            </w:r>
          </w:p>
        </w:tc>
        <w:tc>
          <w:tcPr>
            <w:tcW w:w="1587" w:type="dxa"/>
            <w:vAlign w:val="center"/>
          </w:tcPr>
          <w:p w:rsidR="000A6771" w:rsidRDefault="000A6771">
            <w:pPr>
              <w:pStyle w:val="ConsPlusNormal"/>
              <w:jc w:val="center"/>
            </w:pPr>
            <w:r>
              <w:t>0,00 - 0,01</w:t>
            </w:r>
          </w:p>
        </w:tc>
        <w:tc>
          <w:tcPr>
            <w:tcW w:w="1430" w:type="dxa"/>
            <w:vAlign w:val="center"/>
          </w:tcPr>
          <w:p w:rsidR="000A6771" w:rsidRDefault="000A6771">
            <w:pPr>
              <w:pStyle w:val="ConsPlusNormal"/>
              <w:jc w:val="center"/>
            </w:pPr>
            <w:r>
              <w:t>III</w:t>
            </w:r>
          </w:p>
        </w:tc>
      </w:tr>
      <w:tr w:rsidR="000A6771">
        <w:tc>
          <w:tcPr>
            <w:tcW w:w="2006" w:type="dxa"/>
            <w:vAlign w:val="center"/>
          </w:tcPr>
          <w:p w:rsidR="000A6771" w:rsidRDefault="000A6771">
            <w:pPr>
              <w:pStyle w:val="ConsPlusNormal"/>
              <w:jc w:val="center"/>
            </w:pPr>
            <w:r>
              <w:t>Сложный</w:t>
            </w:r>
          </w:p>
        </w:tc>
        <w:tc>
          <w:tcPr>
            <w:tcW w:w="4025" w:type="dxa"/>
            <w:vAlign w:val="center"/>
          </w:tcPr>
          <w:p w:rsidR="000A6771" w:rsidRDefault="000A6771">
            <w:pPr>
              <w:pStyle w:val="ConsPlusNormal"/>
            </w:pPr>
            <w:r>
              <w:t>Тундра и лесотундра, местность плохо дренирована, сложена льдистыми суглинками и супесями, мерзлота сливающаяся</w:t>
            </w:r>
          </w:p>
        </w:tc>
        <w:tc>
          <w:tcPr>
            <w:tcW w:w="1587" w:type="dxa"/>
            <w:vAlign w:val="center"/>
          </w:tcPr>
          <w:p w:rsidR="000A6771" w:rsidRDefault="000A6771">
            <w:pPr>
              <w:pStyle w:val="ConsPlusNormal"/>
              <w:jc w:val="center"/>
            </w:pPr>
            <w:r>
              <w:t>0,01 - 0,10</w:t>
            </w:r>
          </w:p>
        </w:tc>
        <w:tc>
          <w:tcPr>
            <w:tcW w:w="1430" w:type="dxa"/>
            <w:vAlign w:val="center"/>
          </w:tcPr>
          <w:p w:rsidR="000A6771" w:rsidRDefault="000A6771">
            <w:pPr>
              <w:pStyle w:val="ConsPlusNormal"/>
              <w:jc w:val="center"/>
            </w:pPr>
            <w:r>
              <w:t>II</w:t>
            </w:r>
          </w:p>
        </w:tc>
      </w:tr>
      <w:tr w:rsidR="000A6771">
        <w:tc>
          <w:tcPr>
            <w:tcW w:w="2006" w:type="dxa"/>
            <w:vAlign w:val="center"/>
          </w:tcPr>
          <w:p w:rsidR="000A6771" w:rsidRDefault="000A6771">
            <w:pPr>
              <w:pStyle w:val="ConsPlusNormal"/>
              <w:jc w:val="center"/>
            </w:pPr>
            <w:r>
              <w:t>Особо сложный</w:t>
            </w:r>
          </w:p>
        </w:tc>
        <w:tc>
          <w:tcPr>
            <w:tcW w:w="4025" w:type="dxa"/>
            <w:vAlign w:val="center"/>
          </w:tcPr>
          <w:p w:rsidR="000A6771" w:rsidRDefault="000A6771">
            <w:pPr>
              <w:pStyle w:val="ConsPlusNormal"/>
            </w:pPr>
            <w:r>
              <w:t>Бугристые и плоские торфяники и солифлюкционные склоны, грунты сильнольдистые, многолетнемерзлые грунты сливающегося типа</w:t>
            </w:r>
          </w:p>
        </w:tc>
        <w:tc>
          <w:tcPr>
            <w:tcW w:w="1587" w:type="dxa"/>
            <w:vAlign w:val="center"/>
          </w:tcPr>
          <w:p w:rsidR="000A6771" w:rsidRDefault="000A6771">
            <w:pPr>
              <w:pStyle w:val="ConsPlusNormal"/>
              <w:jc w:val="center"/>
            </w:pPr>
            <w:r>
              <w:t>Более 0,1</w:t>
            </w:r>
          </w:p>
        </w:tc>
        <w:tc>
          <w:tcPr>
            <w:tcW w:w="1430" w:type="dxa"/>
            <w:vAlign w:val="center"/>
          </w:tcPr>
          <w:p w:rsidR="000A6771" w:rsidRDefault="000A6771">
            <w:pPr>
              <w:pStyle w:val="ConsPlusNormal"/>
              <w:jc w:val="center"/>
            </w:pPr>
            <w:r>
              <w:t>I</w:t>
            </w:r>
          </w:p>
        </w:tc>
      </w:tr>
      <w:tr w:rsidR="000A6771">
        <w:tc>
          <w:tcPr>
            <w:tcW w:w="9048" w:type="dxa"/>
            <w:gridSpan w:val="4"/>
          </w:tcPr>
          <w:p w:rsidR="000A6771" w:rsidRDefault="000A6771">
            <w:pPr>
              <w:pStyle w:val="ConsPlusNormal"/>
              <w:ind w:firstLine="283"/>
              <w:jc w:val="both"/>
            </w:pPr>
            <w:r>
              <w:t>Примечание - Устройство трубопроводов на местности I и II групп выполняют только в зимний период, III и IV групп - круглогодично.</w:t>
            </w:r>
          </w:p>
        </w:tc>
      </w:tr>
    </w:tbl>
    <w:p w:rsidR="000A6771" w:rsidRDefault="000A6771">
      <w:pPr>
        <w:pStyle w:val="ConsPlusNormal"/>
        <w:jc w:val="both"/>
      </w:pPr>
    </w:p>
    <w:p w:rsidR="000A6771" w:rsidRDefault="000A6771">
      <w:pPr>
        <w:pStyle w:val="ConsPlusNormal"/>
        <w:jc w:val="right"/>
      </w:pPr>
      <w:r>
        <w:t>Таблица С.2</w:t>
      </w:r>
    </w:p>
    <w:p w:rsidR="000A6771" w:rsidRDefault="000A6771">
      <w:pPr>
        <w:pStyle w:val="ConsPlusNormal"/>
        <w:jc w:val="both"/>
      </w:pPr>
    </w:p>
    <w:p w:rsidR="000A6771" w:rsidRDefault="000A6771">
      <w:pPr>
        <w:pStyle w:val="ConsPlusNormal"/>
        <w:jc w:val="center"/>
      </w:pPr>
      <w:bookmarkStart w:id="219" w:name="P8482"/>
      <w:bookmarkEnd w:id="219"/>
      <w:r>
        <w:rPr>
          <w:b/>
        </w:rPr>
        <w:t>Способы устройства магистральных трубопроводов</w:t>
      </w:r>
    </w:p>
    <w:p w:rsidR="000A6771" w:rsidRDefault="000A6771">
      <w:pPr>
        <w:pStyle w:val="ConsPlusNormal"/>
        <w:jc w:val="both"/>
      </w:pPr>
    </w:p>
    <w:p w:rsidR="000A6771" w:rsidRDefault="000A6771">
      <w:pPr>
        <w:pStyle w:val="ConsPlusNormal"/>
        <w:sectPr w:rsidR="000A677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55"/>
        <w:gridCol w:w="2948"/>
        <w:gridCol w:w="2608"/>
      </w:tblGrid>
      <w:tr w:rsidR="000A6771">
        <w:tc>
          <w:tcPr>
            <w:tcW w:w="3855" w:type="dxa"/>
          </w:tcPr>
          <w:p w:rsidR="000A6771" w:rsidRDefault="000A6771">
            <w:pPr>
              <w:pStyle w:val="ConsPlusNormal"/>
              <w:jc w:val="center"/>
            </w:pPr>
            <w:r>
              <w:lastRenderedPageBreak/>
              <w:t>Способ устройства</w:t>
            </w:r>
          </w:p>
        </w:tc>
        <w:tc>
          <w:tcPr>
            <w:tcW w:w="2948" w:type="dxa"/>
          </w:tcPr>
          <w:p w:rsidR="000A6771" w:rsidRDefault="000A6771">
            <w:pPr>
              <w:pStyle w:val="ConsPlusNormal"/>
              <w:jc w:val="center"/>
            </w:pPr>
            <w:r>
              <w:t>Преимущества и недостатки</w:t>
            </w:r>
          </w:p>
        </w:tc>
        <w:tc>
          <w:tcPr>
            <w:tcW w:w="2608" w:type="dxa"/>
          </w:tcPr>
          <w:p w:rsidR="000A6771" w:rsidRDefault="000A6771">
            <w:pPr>
              <w:pStyle w:val="ConsPlusNormal"/>
              <w:jc w:val="center"/>
            </w:pPr>
            <w:r>
              <w:t>Область применения</w:t>
            </w:r>
          </w:p>
        </w:tc>
      </w:tr>
      <w:tr w:rsidR="000A6771">
        <w:tc>
          <w:tcPr>
            <w:tcW w:w="3855" w:type="dxa"/>
          </w:tcPr>
          <w:p w:rsidR="000A6771" w:rsidRDefault="000A6771">
            <w:pPr>
              <w:pStyle w:val="ConsPlusNormal"/>
              <w:jc w:val="center"/>
            </w:pPr>
            <w:r>
              <w:t>I Подземный способ</w:t>
            </w:r>
          </w:p>
          <w:p w:rsidR="000A6771" w:rsidRDefault="000A6771">
            <w:pPr>
              <w:pStyle w:val="ConsPlusNormal"/>
            </w:pPr>
          </w:p>
          <w:p w:rsidR="000A6771" w:rsidRDefault="000A6771">
            <w:pPr>
              <w:pStyle w:val="ConsPlusNormal"/>
              <w:jc w:val="center"/>
            </w:pPr>
            <w:r>
              <w:rPr>
                <w:noProof/>
                <w:position w:val="-70"/>
              </w:rPr>
              <w:drawing>
                <wp:inline distT="0" distB="0" distL="0" distR="0">
                  <wp:extent cx="1207135" cy="1035685"/>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a:extLst>
                              <a:ext uri="{28A0092B-C50C-407E-A947-70E740481C1C}">
                                <a14:useLocalDpi xmlns:a14="http://schemas.microsoft.com/office/drawing/2010/main" val="0"/>
                              </a:ext>
                            </a:extLst>
                          </a:blip>
                          <a:srcRect/>
                          <a:stretch>
                            <a:fillRect/>
                          </a:stretch>
                        </pic:blipFill>
                        <pic:spPr bwMode="auto">
                          <a:xfrm>
                            <a:off x="0" y="0"/>
                            <a:ext cx="1207135" cy="1035685"/>
                          </a:xfrm>
                          <a:prstGeom prst="rect">
                            <a:avLst/>
                          </a:prstGeom>
                          <a:noFill/>
                          <a:ln>
                            <a:noFill/>
                          </a:ln>
                        </pic:spPr>
                      </pic:pic>
                    </a:graphicData>
                  </a:graphic>
                </wp:inline>
              </w:drawing>
            </w:r>
          </w:p>
          <w:p w:rsidR="000A6771" w:rsidRDefault="000A6771">
            <w:pPr>
              <w:pStyle w:val="ConsPlusNormal"/>
            </w:pPr>
          </w:p>
          <w:p w:rsidR="000A6771" w:rsidRDefault="000A6771">
            <w:pPr>
              <w:pStyle w:val="ConsPlusNormal"/>
              <w:jc w:val="center"/>
            </w:pPr>
            <w:r>
              <w:rPr>
                <w:i/>
              </w:rPr>
              <w:t>1</w:t>
            </w:r>
            <w:r>
              <w:t xml:space="preserve"> - хомут для крепления трубопровода к анкерам (от всплытия); </w:t>
            </w:r>
            <w:r>
              <w:rPr>
                <w:i/>
              </w:rPr>
              <w:t>2</w:t>
            </w:r>
            <w:r>
              <w:t xml:space="preserve"> - анкер</w:t>
            </w:r>
          </w:p>
        </w:tc>
        <w:tc>
          <w:tcPr>
            <w:tcW w:w="2948" w:type="dxa"/>
          </w:tcPr>
          <w:p w:rsidR="000A6771" w:rsidRDefault="000A6771">
            <w:pPr>
              <w:pStyle w:val="ConsPlusNormal"/>
            </w:pPr>
            <w:r>
              <w:t>Преимущества: меньшая вероятность повреждений; относительная стабильность внешней среды; технологичность строительства.</w:t>
            </w:r>
          </w:p>
          <w:p w:rsidR="000A6771" w:rsidRDefault="000A6771">
            <w:pPr>
              <w:pStyle w:val="ConsPlusNormal"/>
            </w:pPr>
            <w:r>
              <w:t>Недостатки: оттаивание (или промерзание) окружающего грунта с последующими осадками (пучением) трубопровода;</w:t>
            </w:r>
          </w:p>
          <w:p w:rsidR="000A6771" w:rsidRDefault="000A6771">
            <w:pPr>
              <w:pStyle w:val="ConsPlusNormal"/>
            </w:pPr>
            <w:r>
              <w:t>необходимость разработки мерзлых грунтов; затруднительность наблюдения и ремонта</w:t>
            </w:r>
          </w:p>
        </w:tc>
        <w:tc>
          <w:tcPr>
            <w:tcW w:w="2608" w:type="dxa"/>
          </w:tcPr>
          <w:p w:rsidR="000A6771" w:rsidRDefault="000A6771">
            <w:pPr>
              <w:pStyle w:val="ConsPlusNormal"/>
            </w:pPr>
            <w:r>
              <w:t>IV и III группы местности. Для холодных участков возможна и II группа местности. При теплоизоляции применима для теплых участков на II группе местности</w:t>
            </w:r>
          </w:p>
        </w:tc>
      </w:tr>
      <w:tr w:rsidR="000A6771">
        <w:tc>
          <w:tcPr>
            <w:tcW w:w="3855" w:type="dxa"/>
          </w:tcPr>
          <w:p w:rsidR="000A6771" w:rsidRDefault="000A6771">
            <w:pPr>
              <w:pStyle w:val="ConsPlusNormal"/>
              <w:jc w:val="center"/>
            </w:pPr>
            <w:r>
              <w:t>II Подземный способ с термоохладителями</w:t>
            </w:r>
          </w:p>
          <w:p w:rsidR="000A6771" w:rsidRDefault="000A6771">
            <w:pPr>
              <w:pStyle w:val="ConsPlusNormal"/>
            </w:pPr>
          </w:p>
          <w:p w:rsidR="000A6771" w:rsidRDefault="000A6771">
            <w:pPr>
              <w:pStyle w:val="ConsPlusNormal"/>
              <w:jc w:val="center"/>
            </w:pPr>
            <w:r>
              <w:rPr>
                <w:noProof/>
                <w:position w:val="-61"/>
              </w:rPr>
              <w:drawing>
                <wp:inline distT="0" distB="0" distL="0" distR="0">
                  <wp:extent cx="1292225" cy="915035"/>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a:extLst>
                              <a:ext uri="{28A0092B-C50C-407E-A947-70E740481C1C}">
                                <a14:useLocalDpi xmlns:a14="http://schemas.microsoft.com/office/drawing/2010/main" val="0"/>
                              </a:ext>
                            </a:extLst>
                          </a:blip>
                          <a:srcRect/>
                          <a:stretch>
                            <a:fillRect/>
                          </a:stretch>
                        </pic:blipFill>
                        <pic:spPr bwMode="auto">
                          <a:xfrm>
                            <a:off x="0" y="0"/>
                            <a:ext cx="1292225" cy="915035"/>
                          </a:xfrm>
                          <a:prstGeom prst="rect">
                            <a:avLst/>
                          </a:prstGeom>
                          <a:noFill/>
                          <a:ln>
                            <a:noFill/>
                          </a:ln>
                        </pic:spPr>
                      </pic:pic>
                    </a:graphicData>
                  </a:graphic>
                </wp:inline>
              </w:drawing>
            </w:r>
          </w:p>
          <w:p w:rsidR="000A6771" w:rsidRDefault="000A6771">
            <w:pPr>
              <w:pStyle w:val="ConsPlusNormal"/>
            </w:pPr>
          </w:p>
          <w:p w:rsidR="000A6771" w:rsidRDefault="000A6771">
            <w:pPr>
              <w:pStyle w:val="ConsPlusNormal"/>
              <w:jc w:val="center"/>
            </w:pPr>
            <w:r>
              <w:rPr>
                <w:i/>
              </w:rPr>
              <w:t>1</w:t>
            </w:r>
            <w:r>
              <w:t xml:space="preserve"> - хомут анкерного устройства для закрепления газопровода от всплытия; </w:t>
            </w:r>
            <w:r>
              <w:rPr>
                <w:i/>
              </w:rPr>
              <w:t>2</w:t>
            </w:r>
            <w:r>
              <w:t xml:space="preserve"> - термоохладители; </w:t>
            </w:r>
            <w:r>
              <w:rPr>
                <w:i/>
              </w:rPr>
              <w:t>3</w:t>
            </w:r>
            <w:r>
              <w:t xml:space="preserve"> - верхняя граница многолетнемерзлого грунта</w:t>
            </w:r>
          </w:p>
        </w:tc>
        <w:tc>
          <w:tcPr>
            <w:tcW w:w="2948" w:type="dxa"/>
          </w:tcPr>
          <w:p w:rsidR="000A6771" w:rsidRDefault="000A6771">
            <w:pPr>
              <w:pStyle w:val="ConsPlusNormal"/>
            </w:pPr>
            <w:r>
              <w:t>Преимущества: те же, что и для способа I, а также возможность значительно уменьшить осадки трубопровода.</w:t>
            </w:r>
          </w:p>
          <w:p w:rsidR="000A6771" w:rsidRDefault="000A6771">
            <w:pPr>
              <w:pStyle w:val="ConsPlusNormal"/>
            </w:pPr>
            <w:r>
              <w:t>Недостатки: возможность оттаивания на отдельных участках; необходимость разработки мерзлых грунтов; затруднительность наблюдения и ремонта; надзор за термоохладителями</w:t>
            </w:r>
          </w:p>
        </w:tc>
        <w:tc>
          <w:tcPr>
            <w:tcW w:w="2608" w:type="dxa"/>
          </w:tcPr>
          <w:p w:rsidR="000A6771" w:rsidRDefault="000A6771">
            <w:pPr>
              <w:pStyle w:val="ConsPlusNormal"/>
            </w:pPr>
            <w:r>
              <w:t>II группа местности для теплых участков</w:t>
            </w:r>
          </w:p>
        </w:tc>
      </w:tr>
      <w:tr w:rsidR="000A6771">
        <w:tc>
          <w:tcPr>
            <w:tcW w:w="3855" w:type="dxa"/>
          </w:tcPr>
          <w:p w:rsidR="000A6771" w:rsidRDefault="000A6771">
            <w:pPr>
              <w:pStyle w:val="ConsPlusNormal"/>
              <w:jc w:val="center"/>
            </w:pPr>
            <w:r>
              <w:t>III Наземный способ с термоохладителями</w:t>
            </w:r>
          </w:p>
          <w:p w:rsidR="000A6771" w:rsidRDefault="000A6771">
            <w:pPr>
              <w:pStyle w:val="ConsPlusNormal"/>
            </w:pPr>
          </w:p>
          <w:p w:rsidR="000A6771" w:rsidRDefault="000A6771">
            <w:pPr>
              <w:pStyle w:val="ConsPlusNormal"/>
              <w:jc w:val="center"/>
            </w:pPr>
            <w:r>
              <w:rPr>
                <w:noProof/>
                <w:position w:val="-55"/>
              </w:rPr>
              <w:drawing>
                <wp:inline distT="0" distB="0" distL="0" distR="0">
                  <wp:extent cx="2253615" cy="83947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2253615" cy="839470"/>
                          </a:xfrm>
                          <a:prstGeom prst="rect">
                            <a:avLst/>
                          </a:prstGeom>
                          <a:noFill/>
                          <a:ln>
                            <a:noFill/>
                          </a:ln>
                        </pic:spPr>
                      </pic:pic>
                    </a:graphicData>
                  </a:graphic>
                </wp:inline>
              </w:drawing>
            </w:r>
          </w:p>
          <w:p w:rsidR="000A6771" w:rsidRDefault="000A6771">
            <w:pPr>
              <w:pStyle w:val="ConsPlusNormal"/>
            </w:pPr>
          </w:p>
          <w:p w:rsidR="000A6771" w:rsidRDefault="000A6771">
            <w:pPr>
              <w:pStyle w:val="ConsPlusNormal"/>
              <w:jc w:val="center"/>
            </w:pPr>
            <w:r>
              <w:rPr>
                <w:i/>
              </w:rPr>
              <w:t>1</w:t>
            </w:r>
            <w:r>
              <w:t xml:space="preserve"> - насыпь; </w:t>
            </w:r>
            <w:r>
              <w:rPr>
                <w:i/>
              </w:rPr>
              <w:t>2</w:t>
            </w:r>
            <w:r>
              <w:t xml:space="preserve"> - талый грунт основания насыпи; </w:t>
            </w:r>
            <w:r>
              <w:rPr>
                <w:i/>
              </w:rPr>
              <w:t>3</w:t>
            </w:r>
            <w:r>
              <w:t xml:space="preserve"> - мерзлый грунт основания насыпи; </w:t>
            </w:r>
            <w:r>
              <w:rPr>
                <w:i/>
              </w:rPr>
              <w:t>4</w:t>
            </w:r>
            <w:r>
              <w:t xml:space="preserve"> - теплоизоляция; </w:t>
            </w:r>
            <w:r>
              <w:rPr>
                <w:i/>
              </w:rPr>
              <w:t>5</w:t>
            </w:r>
            <w:r>
              <w:t xml:space="preserve"> - термоохладители</w:t>
            </w:r>
          </w:p>
        </w:tc>
        <w:tc>
          <w:tcPr>
            <w:tcW w:w="2948" w:type="dxa"/>
          </w:tcPr>
          <w:p w:rsidR="000A6771" w:rsidRDefault="000A6771">
            <w:pPr>
              <w:pStyle w:val="ConsPlusNormal"/>
            </w:pPr>
            <w:r>
              <w:lastRenderedPageBreak/>
              <w:t xml:space="preserve">Преимущества: меньшая вероятность повреждений; </w:t>
            </w:r>
            <w:r>
              <w:lastRenderedPageBreak/>
              <w:t>стабильность (относительная) внешней среды; отсутствие анкерных устройств; технологичность строительства; меньшие (по сравнению с подземной прокладкой) затруднения при наблюдении и ремонте. Недостатки: дополнительные наблюдения за термоохладителями</w:t>
            </w:r>
          </w:p>
        </w:tc>
        <w:tc>
          <w:tcPr>
            <w:tcW w:w="2608" w:type="dxa"/>
          </w:tcPr>
          <w:p w:rsidR="000A6771" w:rsidRDefault="000A6771">
            <w:pPr>
              <w:pStyle w:val="ConsPlusNormal"/>
            </w:pPr>
            <w:r>
              <w:lastRenderedPageBreak/>
              <w:t xml:space="preserve">II группа местности для горячих участков в </w:t>
            </w:r>
            <w:r>
              <w:lastRenderedPageBreak/>
              <w:t>комбинации с теплоизоляцией.</w:t>
            </w:r>
          </w:p>
          <w:p w:rsidR="000A6771" w:rsidRDefault="000A6771">
            <w:pPr>
              <w:pStyle w:val="ConsPlusNormal"/>
            </w:pPr>
            <w:r>
              <w:t>I группа местности при холодных участках с применением теплоизоляции и обвалования</w:t>
            </w:r>
          </w:p>
        </w:tc>
      </w:tr>
      <w:tr w:rsidR="000A6771">
        <w:tc>
          <w:tcPr>
            <w:tcW w:w="3855" w:type="dxa"/>
          </w:tcPr>
          <w:p w:rsidR="000A6771" w:rsidRDefault="000A6771">
            <w:pPr>
              <w:pStyle w:val="ConsPlusNormal"/>
              <w:jc w:val="center"/>
            </w:pPr>
            <w:r>
              <w:lastRenderedPageBreak/>
              <w:t>IV Наземный способ с использованием местного грунта</w:t>
            </w:r>
          </w:p>
          <w:p w:rsidR="000A6771" w:rsidRDefault="000A6771">
            <w:pPr>
              <w:pStyle w:val="ConsPlusNormal"/>
            </w:pPr>
          </w:p>
          <w:p w:rsidR="000A6771" w:rsidRDefault="000A6771">
            <w:pPr>
              <w:pStyle w:val="ConsPlusNormal"/>
              <w:jc w:val="center"/>
            </w:pPr>
            <w:r>
              <w:rPr>
                <w:noProof/>
                <w:position w:val="-54"/>
              </w:rPr>
              <w:drawing>
                <wp:inline distT="0" distB="0" distL="0" distR="0">
                  <wp:extent cx="2212975" cy="829945"/>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a:extLst>
                              <a:ext uri="{28A0092B-C50C-407E-A947-70E740481C1C}">
                                <a14:useLocalDpi xmlns:a14="http://schemas.microsoft.com/office/drawing/2010/main" val="0"/>
                              </a:ext>
                            </a:extLst>
                          </a:blip>
                          <a:srcRect/>
                          <a:stretch>
                            <a:fillRect/>
                          </a:stretch>
                        </pic:blipFill>
                        <pic:spPr bwMode="auto">
                          <a:xfrm>
                            <a:off x="0" y="0"/>
                            <a:ext cx="2212975" cy="829945"/>
                          </a:xfrm>
                          <a:prstGeom prst="rect">
                            <a:avLst/>
                          </a:prstGeom>
                          <a:noFill/>
                          <a:ln>
                            <a:noFill/>
                          </a:ln>
                        </pic:spPr>
                      </pic:pic>
                    </a:graphicData>
                  </a:graphic>
                </wp:inline>
              </w:drawing>
            </w:r>
          </w:p>
          <w:p w:rsidR="000A6771" w:rsidRDefault="000A6771">
            <w:pPr>
              <w:pStyle w:val="ConsPlusNormal"/>
            </w:pPr>
          </w:p>
          <w:p w:rsidR="000A6771" w:rsidRDefault="000A6771">
            <w:pPr>
              <w:pStyle w:val="ConsPlusNormal"/>
              <w:jc w:val="center"/>
            </w:pPr>
            <w:r>
              <w:rPr>
                <w:i/>
              </w:rPr>
              <w:t>1</w:t>
            </w:r>
            <w:r>
              <w:t xml:space="preserve"> - канава-резерв; </w:t>
            </w:r>
            <w:r>
              <w:rPr>
                <w:i/>
              </w:rPr>
              <w:t>2</w:t>
            </w:r>
            <w:r>
              <w:t xml:space="preserve"> - выравнивающий слой</w:t>
            </w:r>
          </w:p>
        </w:tc>
        <w:tc>
          <w:tcPr>
            <w:tcW w:w="2948" w:type="dxa"/>
          </w:tcPr>
          <w:p w:rsidR="000A6771" w:rsidRDefault="000A6771">
            <w:pPr>
              <w:pStyle w:val="ConsPlusNormal"/>
            </w:pPr>
            <w:r>
              <w:t>Преимущества: меньшая вероятность повреждений; стабильность (относительная) внешней среды; отсутствие анкерных устройств; технологичность строительства; меньшие (по сравнению с подземной прокладкой) затруднения при наблюдении и ремонте Недостатки: значительный объем земляных работ</w:t>
            </w:r>
          </w:p>
        </w:tc>
        <w:tc>
          <w:tcPr>
            <w:tcW w:w="2608" w:type="dxa"/>
          </w:tcPr>
          <w:p w:rsidR="000A6771" w:rsidRDefault="000A6771">
            <w:pPr>
              <w:pStyle w:val="ConsPlusNormal"/>
            </w:pPr>
            <w:r>
              <w:t>IV и III группы местности. Для холодных участков обвалование необязательно</w:t>
            </w:r>
          </w:p>
        </w:tc>
      </w:tr>
      <w:tr w:rsidR="000A6771">
        <w:tc>
          <w:tcPr>
            <w:tcW w:w="3855" w:type="dxa"/>
          </w:tcPr>
          <w:p w:rsidR="000A6771" w:rsidRDefault="000A6771">
            <w:pPr>
              <w:pStyle w:val="ConsPlusNormal"/>
              <w:jc w:val="center"/>
            </w:pPr>
            <w:r>
              <w:t>V Надземный способ с низкими опорами</w:t>
            </w:r>
          </w:p>
          <w:p w:rsidR="000A6771" w:rsidRDefault="000A6771">
            <w:pPr>
              <w:pStyle w:val="ConsPlusNormal"/>
            </w:pPr>
          </w:p>
          <w:p w:rsidR="000A6771" w:rsidRDefault="000A6771">
            <w:pPr>
              <w:pStyle w:val="ConsPlusNormal"/>
              <w:jc w:val="center"/>
            </w:pPr>
            <w:r>
              <w:rPr>
                <w:noProof/>
                <w:position w:val="-57"/>
              </w:rPr>
              <w:drawing>
                <wp:inline distT="0" distB="0" distL="0" distR="0">
                  <wp:extent cx="2092325" cy="870585"/>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a:extLst>
                              <a:ext uri="{28A0092B-C50C-407E-A947-70E740481C1C}">
                                <a14:useLocalDpi xmlns:a14="http://schemas.microsoft.com/office/drawing/2010/main" val="0"/>
                              </a:ext>
                            </a:extLst>
                          </a:blip>
                          <a:srcRect/>
                          <a:stretch>
                            <a:fillRect/>
                          </a:stretch>
                        </pic:blipFill>
                        <pic:spPr bwMode="auto">
                          <a:xfrm>
                            <a:off x="0" y="0"/>
                            <a:ext cx="2092325" cy="870585"/>
                          </a:xfrm>
                          <a:prstGeom prst="rect">
                            <a:avLst/>
                          </a:prstGeom>
                          <a:noFill/>
                          <a:ln>
                            <a:noFill/>
                          </a:ln>
                        </pic:spPr>
                      </pic:pic>
                    </a:graphicData>
                  </a:graphic>
                </wp:inline>
              </w:drawing>
            </w:r>
          </w:p>
          <w:p w:rsidR="000A6771" w:rsidRDefault="000A6771">
            <w:pPr>
              <w:pStyle w:val="ConsPlusNormal"/>
            </w:pPr>
          </w:p>
          <w:p w:rsidR="000A6771" w:rsidRDefault="000A6771">
            <w:pPr>
              <w:pStyle w:val="ConsPlusNormal"/>
              <w:jc w:val="center"/>
            </w:pPr>
            <w:r>
              <w:rPr>
                <w:i/>
              </w:rPr>
              <w:lastRenderedPageBreak/>
              <w:t>1</w:t>
            </w:r>
            <w:r>
              <w:t xml:space="preserve"> - железобетонная плита; </w:t>
            </w:r>
            <w:r>
              <w:rPr>
                <w:i/>
              </w:rPr>
              <w:t>2</w:t>
            </w:r>
            <w:r>
              <w:t xml:space="preserve"> - ригель; </w:t>
            </w:r>
            <w:r>
              <w:rPr>
                <w:i/>
              </w:rPr>
              <w:t>3</w:t>
            </w:r>
            <w:r>
              <w:t xml:space="preserve"> - механизм регулирования опор; </w:t>
            </w:r>
            <w:r>
              <w:rPr>
                <w:i/>
              </w:rPr>
              <w:t>4</w:t>
            </w:r>
            <w:r>
              <w:t xml:space="preserve"> - подушка из мелкозернистого уплотненного песка</w:t>
            </w:r>
          </w:p>
        </w:tc>
        <w:tc>
          <w:tcPr>
            <w:tcW w:w="2948" w:type="dxa"/>
          </w:tcPr>
          <w:p w:rsidR="000A6771" w:rsidRDefault="000A6771">
            <w:pPr>
              <w:pStyle w:val="ConsPlusNormal"/>
            </w:pPr>
            <w:r>
              <w:lastRenderedPageBreak/>
              <w:t>Преимущества: исключается влияние на мерзлые грунты; отпадает необходимость разработки мерзлых грунтов; легкость наблюдения.</w:t>
            </w:r>
          </w:p>
          <w:p w:rsidR="000A6771" w:rsidRDefault="000A6771">
            <w:pPr>
              <w:pStyle w:val="ConsPlusNormal"/>
            </w:pPr>
            <w:r>
              <w:t xml:space="preserve">Недостатки: дорогое и сложное строительство; дополнительные металловложения; </w:t>
            </w:r>
            <w:r>
              <w:lastRenderedPageBreak/>
              <w:t>значительный объем разрушений при авариях; нестабильность внешней среды и возможность загустения нефти и других вязких продуктов</w:t>
            </w:r>
          </w:p>
        </w:tc>
        <w:tc>
          <w:tcPr>
            <w:tcW w:w="2608" w:type="dxa"/>
          </w:tcPr>
          <w:p w:rsidR="000A6771" w:rsidRDefault="000A6771">
            <w:pPr>
              <w:pStyle w:val="ConsPlusNormal"/>
            </w:pPr>
            <w:r>
              <w:lastRenderedPageBreak/>
              <w:t>II группа местности для горячих участков.</w:t>
            </w:r>
          </w:p>
          <w:p w:rsidR="000A6771" w:rsidRDefault="000A6771">
            <w:pPr>
              <w:pStyle w:val="ConsPlusNormal"/>
            </w:pPr>
            <w:r>
              <w:t>I группа местности для теплых участков с величиной относительного сжатия многолетнемерзлых грунтов при оттаивании более 0,1</w:t>
            </w:r>
          </w:p>
        </w:tc>
      </w:tr>
      <w:tr w:rsidR="000A6771">
        <w:tc>
          <w:tcPr>
            <w:tcW w:w="3855" w:type="dxa"/>
          </w:tcPr>
          <w:p w:rsidR="000A6771" w:rsidRDefault="000A6771">
            <w:pPr>
              <w:pStyle w:val="ConsPlusNormal"/>
              <w:jc w:val="center"/>
            </w:pPr>
            <w:r>
              <w:lastRenderedPageBreak/>
              <w:t>VI Надземный способ с высокими опорами</w:t>
            </w:r>
          </w:p>
          <w:p w:rsidR="000A6771" w:rsidRDefault="000A6771">
            <w:pPr>
              <w:pStyle w:val="ConsPlusNormal"/>
            </w:pPr>
          </w:p>
          <w:p w:rsidR="000A6771" w:rsidRDefault="000A6771">
            <w:pPr>
              <w:pStyle w:val="ConsPlusNormal"/>
              <w:jc w:val="center"/>
            </w:pPr>
            <w:r>
              <w:rPr>
                <w:noProof/>
                <w:position w:val="-102"/>
              </w:rPr>
              <w:drawing>
                <wp:inline distT="0" distB="0" distL="0" distR="0">
                  <wp:extent cx="1373505" cy="1443355"/>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a:extLst>
                              <a:ext uri="{28A0092B-C50C-407E-A947-70E740481C1C}">
                                <a14:useLocalDpi xmlns:a14="http://schemas.microsoft.com/office/drawing/2010/main" val="0"/>
                              </a:ext>
                            </a:extLst>
                          </a:blip>
                          <a:srcRect/>
                          <a:stretch>
                            <a:fillRect/>
                          </a:stretch>
                        </pic:blipFill>
                        <pic:spPr bwMode="auto">
                          <a:xfrm>
                            <a:off x="0" y="0"/>
                            <a:ext cx="1373505" cy="1443355"/>
                          </a:xfrm>
                          <a:prstGeom prst="rect">
                            <a:avLst/>
                          </a:prstGeom>
                          <a:noFill/>
                          <a:ln>
                            <a:noFill/>
                          </a:ln>
                        </pic:spPr>
                      </pic:pic>
                    </a:graphicData>
                  </a:graphic>
                </wp:inline>
              </w:drawing>
            </w:r>
          </w:p>
          <w:p w:rsidR="000A6771" w:rsidRDefault="000A6771">
            <w:pPr>
              <w:pStyle w:val="ConsPlusNormal"/>
            </w:pPr>
          </w:p>
          <w:p w:rsidR="000A6771" w:rsidRDefault="000A6771">
            <w:pPr>
              <w:pStyle w:val="ConsPlusNormal"/>
              <w:jc w:val="center"/>
            </w:pPr>
            <w:r>
              <w:rPr>
                <w:i/>
              </w:rPr>
              <w:t>1</w:t>
            </w:r>
            <w:r>
              <w:t xml:space="preserve"> - пилон; </w:t>
            </w:r>
            <w:r>
              <w:rPr>
                <w:i/>
              </w:rPr>
              <w:t>2</w:t>
            </w:r>
            <w:r>
              <w:t xml:space="preserve"> - оголовок сваи; </w:t>
            </w:r>
            <w:r>
              <w:rPr>
                <w:i/>
              </w:rPr>
              <w:t>3</w:t>
            </w:r>
            <w:r>
              <w:t xml:space="preserve"> - сваи</w:t>
            </w:r>
          </w:p>
        </w:tc>
        <w:tc>
          <w:tcPr>
            <w:tcW w:w="2948" w:type="dxa"/>
          </w:tcPr>
          <w:p w:rsidR="000A6771" w:rsidRDefault="000A6771">
            <w:pPr>
              <w:pStyle w:val="ConsPlusNormal"/>
            </w:pPr>
            <w:r>
              <w:t>Преимущества: те же, что и для способа V; не мешает миграции диких животных.</w:t>
            </w:r>
          </w:p>
          <w:p w:rsidR="000A6771" w:rsidRDefault="000A6771">
            <w:pPr>
              <w:pStyle w:val="ConsPlusNormal"/>
            </w:pPr>
            <w:r>
              <w:t>Недостатки: те же, что и для способа V; необходимость погружения опор в мерзлые грунты</w:t>
            </w:r>
          </w:p>
        </w:tc>
        <w:tc>
          <w:tcPr>
            <w:tcW w:w="2608" w:type="dxa"/>
          </w:tcPr>
          <w:p w:rsidR="000A6771" w:rsidRDefault="000A6771">
            <w:pPr>
              <w:pStyle w:val="ConsPlusNormal"/>
            </w:pPr>
            <w:r>
              <w:t>I группа местности для горячих участков и для теплых участков с величиной относительного сжатия многолетнемерзлых грунтов при оттаивании более 0,1.</w:t>
            </w:r>
          </w:p>
          <w:p w:rsidR="000A6771" w:rsidRDefault="000A6771">
            <w:pPr>
              <w:pStyle w:val="ConsPlusNormal"/>
            </w:pPr>
            <w:r>
              <w:t>На пересечении с водотоками, железными и автомобильными дорогами</w:t>
            </w:r>
          </w:p>
        </w:tc>
      </w:tr>
      <w:tr w:rsidR="000A6771">
        <w:tc>
          <w:tcPr>
            <w:tcW w:w="3855" w:type="dxa"/>
          </w:tcPr>
          <w:p w:rsidR="000A6771" w:rsidRDefault="000A6771">
            <w:pPr>
              <w:pStyle w:val="ConsPlusNormal"/>
              <w:jc w:val="center"/>
            </w:pPr>
            <w:r>
              <w:t>VII Надземный способ с качающимися опорами</w:t>
            </w:r>
          </w:p>
          <w:p w:rsidR="000A6771" w:rsidRDefault="000A6771">
            <w:pPr>
              <w:pStyle w:val="ConsPlusNormal"/>
            </w:pPr>
          </w:p>
          <w:p w:rsidR="000A6771" w:rsidRDefault="000A6771">
            <w:pPr>
              <w:pStyle w:val="ConsPlusNormal"/>
              <w:jc w:val="center"/>
            </w:pPr>
            <w:r>
              <w:rPr>
                <w:noProof/>
                <w:position w:val="-61"/>
              </w:rPr>
              <w:drawing>
                <wp:inline distT="0" distB="0" distL="0" distR="0">
                  <wp:extent cx="2272665" cy="92075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a:extLst>
                              <a:ext uri="{28A0092B-C50C-407E-A947-70E740481C1C}">
                                <a14:useLocalDpi xmlns:a14="http://schemas.microsoft.com/office/drawing/2010/main" val="0"/>
                              </a:ext>
                            </a:extLst>
                          </a:blip>
                          <a:srcRect/>
                          <a:stretch>
                            <a:fillRect/>
                          </a:stretch>
                        </pic:blipFill>
                        <pic:spPr bwMode="auto">
                          <a:xfrm>
                            <a:off x="0" y="0"/>
                            <a:ext cx="2272665" cy="920750"/>
                          </a:xfrm>
                          <a:prstGeom prst="rect">
                            <a:avLst/>
                          </a:prstGeom>
                          <a:noFill/>
                          <a:ln>
                            <a:noFill/>
                          </a:ln>
                        </pic:spPr>
                      </pic:pic>
                    </a:graphicData>
                  </a:graphic>
                </wp:inline>
              </w:drawing>
            </w:r>
          </w:p>
          <w:p w:rsidR="000A6771" w:rsidRDefault="000A6771">
            <w:pPr>
              <w:pStyle w:val="ConsPlusNormal"/>
            </w:pPr>
          </w:p>
          <w:p w:rsidR="000A6771" w:rsidRDefault="000A6771">
            <w:pPr>
              <w:pStyle w:val="ConsPlusNormal"/>
              <w:jc w:val="center"/>
            </w:pPr>
            <w:r>
              <w:rPr>
                <w:i/>
              </w:rPr>
              <w:t>1</w:t>
            </w:r>
            <w:r>
              <w:t xml:space="preserve"> - трубопровод; </w:t>
            </w:r>
            <w:r>
              <w:rPr>
                <w:i/>
              </w:rPr>
              <w:t>2</w:t>
            </w:r>
            <w:r>
              <w:t xml:space="preserve"> - опора; </w:t>
            </w:r>
            <w:r>
              <w:rPr>
                <w:i/>
              </w:rPr>
              <w:t>3</w:t>
            </w:r>
            <w:r>
              <w:t xml:space="preserve"> - подвеска; </w:t>
            </w:r>
            <w:r>
              <w:rPr>
                <w:i/>
              </w:rPr>
              <w:t>4</w:t>
            </w:r>
            <w:r>
              <w:t xml:space="preserve"> - подкладки из бревен</w:t>
            </w:r>
          </w:p>
        </w:tc>
        <w:tc>
          <w:tcPr>
            <w:tcW w:w="2948" w:type="dxa"/>
          </w:tcPr>
          <w:p w:rsidR="000A6771" w:rsidRDefault="000A6771">
            <w:pPr>
              <w:pStyle w:val="ConsPlusNormal"/>
            </w:pPr>
            <w:r>
              <w:t>Преимущества: те же, что и для способа VI; максимально приспособлена к компенсации температурных деформаций труб.</w:t>
            </w:r>
          </w:p>
          <w:p w:rsidR="000A6771" w:rsidRDefault="000A6771">
            <w:pPr>
              <w:pStyle w:val="ConsPlusNormal"/>
            </w:pPr>
            <w:r>
              <w:t>Недостатки: те же, что и для способа V</w:t>
            </w:r>
          </w:p>
        </w:tc>
        <w:tc>
          <w:tcPr>
            <w:tcW w:w="2608" w:type="dxa"/>
          </w:tcPr>
          <w:p w:rsidR="000A6771" w:rsidRDefault="000A6771">
            <w:pPr>
              <w:pStyle w:val="ConsPlusNormal"/>
            </w:pPr>
            <w:r>
              <w:t>Для трубопроводов диаметром меньше 400 мм, расположенных в сейсмических районах</w:t>
            </w:r>
          </w:p>
        </w:tc>
      </w:tr>
      <w:tr w:rsidR="000A6771">
        <w:tc>
          <w:tcPr>
            <w:tcW w:w="9411" w:type="dxa"/>
            <w:gridSpan w:val="3"/>
          </w:tcPr>
          <w:p w:rsidR="000A6771" w:rsidRDefault="000A6771">
            <w:pPr>
              <w:pStyle w:val="ConsPlusNormal"/>
              <w:ind w:firstLine="283"/>
              <w:jc w:val="both"/>
            </w:pPr>
            <w:r>
              <w:lastRenderedPageBreak/>
              <w:t>Примечание - При соответствующем обосновании допускается применение других способов устройства трубопроводов.</w:t>
            </w:r>
          </w:p>
        </w:tc>
      </w:tr>
    </w:tbl>
    <w:p w:rsidR="000A6771" w:rsidRDefault="000A6771">
      <w:pPr>
        <w:pStyle w:val="ConsPlusNormal"/>
        <w:jc w:val="both"/>
      </w:pPr>
    </w:p>
    <w:p w:rsidR="000A6771" w:rsidRDefault="000A6771">
      <w:pPr>
        <w:pStyle w:val="ConsPlusNormal"/>
        <w:ind w:firstLine="540"/>
        <w:jc w:val="both"/>
      </w:pPr>
      <w:r>
        <w:t>С.2 При выборе способов устройства трубопроводов необходимо учитывать просадку грунта при оттаивании и образование (при наличии высокольдистых грунтов и льдов) термокарста при подземном способе устройства горячих трубопроводов на грунтах I и II типов местности. При устройстве холодных трубопроводов в грунтовых условиях III и IV типов необходимо учитывать воздействие на трубопроводы сил морозного пучения.</w:t>
      </w:r>
    </w:p>
    <w:p w:rsidR="000A6771" w:rsidRDefault="000A6771">
      <w:pPr>
        <w:pStyle w:val="ConsPlusNormal"/>
        <w:spacing w:before="220"/>
        <w:ind w:firstLine="540"/>
        <w:jc w:val="both"/>
      </w:pPr>
      <w:r>
        <w:t>С.3 При специальном обосновании подземный или наземный способ устройства трубопроводов допускается: на сваях или с вывешиванием (в качестве страховочного мероприятия) трубопроводов на тросах, прикрепляемых к неподвижным опорным системам, расположенным за зоной возможного оттаивания грунтов вокруг трубопроводов. Трос служит для контроля осадок трубопровода и при необходимости его выравнивания.</w:t>
      </w:r>
    </w:p>
    <w:p w:rsidR="000A6771" w:rsidRDefault="000A6771">
      <w:pPr>
        <w:pStyle w:val="ConsPlusNormal"/>
        <w:spacing w:before="220"/>
        <w:ind w:firstLine="540"/>
        <w:jc w:val="both"/>
      </w:pPr>
      <w:r>
        <w:t>С.4 В качестве меры предотвращения или снижения оттаивания грунта в основании подземных или наземных трубопроводов следует использовать регулирование температуры транспортируемого по трубопроводу продукта.</w:t>
      </w: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Normal"/>
        <w:jc w:val="both"/>
      </w:pPr>
    </w:p>
    <w:p w:rsidR="000A6771" w:rsidRDefault="000A6771">
      <w:pPr>
        <w:pStyle w:val="ConsPlusTitle"/>
        <w:jc w:val="center"/>
        <w:outlineLvl w:val="0"/>
      </w:pPr>
      <w:r>
        <w:t>БИБЛИОГРАФИЯ</w:t>
      </w:r>
    </w:p>
    <w:p w:rsidR="000A6771" w:rsidRDefault="000A6771">
      <w:pPr>
        <w:pStyle w:val="ConsPlusNormal"/>
        <w:jc w:val="both"/>
      </w:pPr>
    </w:p>
    <w:p w:rsidR="000A6771" w:rsidRDefault="000A6771">
      <w:pPr>
        <w:pStyle w:val="ConsPlusNormal"/>
        <w:ind w:firstLine="540"/>
        <w:jc w:val="both"/>
      </w:pPr>
      <w:bookmarkStart w:id="220" w:name="P8557"/>
      <w:bookmarkEnd w:id="220"/>
      <w:r>
        <w:t>[1] СП 11-105-97 Инженерно-геологические изыскания для строительства (ч. I - VI)</w:t>
      </w:r>
    </w:p>
    <w:p w:rsidR="000A6771" w:rsidRDefault="000A6771">
      <w:pPr>
        <w:pStyle w:val="ConsPlusNormal"/>
        <w:spacing w:before="220"/>
        <w:ind w:firstLine="540"/>
        <w:jc w:val="both"/>
      </w:pPr>
      <w:bookmarkStart w:id="221" w:name="P8558"/>
      <w:bookmarkEnd w:id="221"/>
      <w:r>
        <w:t xml:space="preserve">[2] </w:t>
      </w:r>
      <w:hyperlink r:id="rId607">
        <w:r>
          <w:rPr>
            <w:color w:val="0000FF"/>
          </w:rPr>
          <w:t>СП 52-101-2003</w:t>
        </w:r>
      </w:hyperlink>
      <w:r>
        <w:t xml:space="preserve"> Бетонные и железобетонные конструкции без предварительного напряжения арматуры</w:t>
      </w:r>
    </w:p>
    <w:p w:rsidR="000A6771" w:rsidRDefault="000A6771">
      <w:pPr>
        <w:pStyle w:val="ConsPlusNormal"/>
        <w:spacing w:before="220"/>
        <w:ind w:firstLine="540"/>
        <w:jc w:val="both"/>
      </w:pPr>
      <w:bookmarkStart w:id="222" w:name="P8559"/>
      <w:bookmarkEnd w:id="222"/>
      <w:r>
        <w:t>[3] СП 32-101-95 Проектирование и устройство фундаментов опор мостов в районах распространения вечномерзлых грунтов</w:t>
      </w:r>
    </w:p>
    <w:p w:rsidR="000A6771" w:rsidRDefault="000A6771">
      <w:pPr>
        <w:pStyle w:val="ConsPlusNormal"/>
        <w:spacing w:before="220"/>
        <w:ind w:firstLine="540"/>
        <w:jc w:val="both"/>
      </w:pPr>
      <w:bookmarkStart w:id="223" w:name="P8560"/>
      <w:bookmarkEnd w:id="223"/>
      <w:r>
        <w:t xml:space="preserve">[4] </w:t>
      </w:r>
      <w:hyperlink r:id="rId608">
        <w:r>
          <w:rPr>
            <w:color w:val="0000FF"/>
          </w:rPr>
          <w:t>СП 11-102-97</w:t>
        </w:r>
      </w:hyperlink>
      <w:r>
        <w:t xml:space="preserve"> Инженерно-экологические изыскания для строительства</w:t>
      </w:r>
    </w:p>
    <w:p w:rsidR="000A6771" w:rsidRDefault="000A6771">
      <w:pPr>
        <w:pStyle w:val="ConsPlusNormal"/>
        <w:spacing w:before="220"/>
        <w:ind w:firstLine="540"/>
        <w:jc w:val="both"/>
      </w:pPr>
      <w:bookmarkStart w:id="224" w:name="P8561"/>
      <w:bookmarkEnd w:id="224"/>
      <w:r>
        <w:t xml:space="preserve">[5] </w:t>
      </w:r>
      <w:hyperlink r:id="rId609">
        <w:r>
          <w:rPr>
            <w:color w:val="0000FF"/>
          </w:rPr>
          <w:t>СП 11-104-97</w:t>
        </w:r>
      </w:hyperlink>
      <w:r>
        <w:t xml:space="preserve"> Инженерно-геодезические изыскания для строительства</w:t>
      </w:r>
    </w:p>
    <w:p w:rsidR="000A6771" w:rsidRDefault="000A6771">
      <w:pPr>
        <w:pStyle w:val="ConsPlusNormal"/>
        <w:jc w:val="both"/>
      </w:pPr>
    </w:p>
    <w:p w:rsidR="000A6771" w:rsidRDefault="000A6771">
      <w:pPr>
        <w:pStyle w:val="ConsPlusNormal"/>
        <w:jc w:val="both"/>
      </w:pPr>
    </w:p>
    <w:p w:rsidR="000A6771" w:rsidRDefault="000A6771">
      <w:pPr>
        <w:pStyle w:val="ConsPlusNormal"/>
        <w:pBdr>
          <w:bottom w:val="single" w:sz="6" w:space="0" w:color="auto"/>
        </w:pBdr>
        <w:spacing w:before="100" w:after="100"/>
        <w:jc w:val="both"/>
        <w:rPr>
          <w:sz w:val="2"/>
          <w:szCs w:val="2"/>
        </w:rPr>
      </w:pPr>
    </w:p>
    <w:p w:rsidR="001F2C54" w:rsidRDefault="001F2C54">
      <w:bookmarkStart w:id="225" w:name="_GoBack"/>
      <w:bookmarkEnd w:id="225"/>
    </w:p>
    <w:sectPr w:rsidR="001F2C54">
      <w:pgSz w:w="16838" w:h="11905" w:orient="landscape"/>
      <w:pgMar w:top="1701" w:right="1134" w:bottom="850" w:left="1134"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771"/>
    <w:rsid w:val="000A6771"/>
    <w:rsid w:val="001F2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A6771"/>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0A677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0A6771"/>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0A677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A6771"/>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0A677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A6771"/>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A6771"/>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0A67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67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A6771"/>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0A677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0A6771"/>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0A677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A6771"/>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0A677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A6771"/>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A6771"/>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0A67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67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31260" TargetMode="External"/><Relationship Id="rId21" Type="http://schemas.openxmlformats.org/officeDocument/2006/relationships/hyperlink" Target="https://login.consultant.ru/link/?req=doc&amp;base=STR&amp;n=26540" TargetMode="External"/><Relationship Id="rId324" Type="http://schemas.openxmlformats.org/officeDocument/2006/relationships/image" Target="media/image152.wmf"/><Relationship Id="rId531" Type="http://schemas.openxmlformats.org/officeDocument/2006/relationships/hyperlink" Target="https://login.consultant.ru/link/?req=doc&amp;base=STR&amp;n=31260" TargetMode="External"/><Relationship Id="rId170" Type="http://schemas.openxmlformats.org/officeDocument/2006/relationships/image" Target="media/image43.wmf"/><Relationship Id="rId268" Type="http://schemas.openxmlformats.org/officeDocument/2006/relationships/image" Target="media/image101.wmf"/><Relationship Id="rId475" Type="http://schemas.openxmlformats.org/officeDocument/2006/relationships/image" Target="media/image288.wmf"/><Relationship Id="rId32" Type="http://schemas.openxmlformats.org/officeDocument/2006/relationships/hyperlink" Target="https://login.consultant.ru/link/?req=doc&amp;base=STR&amp;n=30537" TargetMode="External"/><Relationship Id="rId128" Type="http://schemas.openxmlformats.org/officeDocument/2006/relationships/hyperlink" Target="https://login.consultant.ru/link/?req=doc&amp;base=STR&amp;n=31260" TargetMode="External"/><Relationship Id="rId335" Type="http://schemas.openxmlformats.org/officeDocument/2006/relationships/image" Target="media/image162.wmf"/><Relationship Id="rId542" Type="http://schemas.openxmlformats.org/officeDocument/2006/relationships/image" Target="media/image340.wmf"/><Relationship Id="rId181" Type="http://schemas.openxmlformats.org/officeDocument/2006/relationships/hyperlink" Target="https://login.consultant.ru/link/?req=doc&amp;base=STR&amp;n=31260" TargetMode="External"/><Relationship Id="rId402" Type="http://schemas.openxmlformats.org/officeDocument/2006/relationships/hyperlink" Target="https://login.consultant.ru/link/?req=doc&amp;base=STR&amp;n=31260" TargetMode="External"/><Relationship Id="rId279" Type="http://schemas.openxmlformats.org/officeDocument/2006/relationships/image" Target="media/image112.wmf"/><Relationship Id="rId486" Type="http://schemas.openxmlformats.org/officeDocument/2006/relationships/image" Target="media/image299.wmf"/><Relationship Id="rId43" Type="http://schemas.openxmlformats.org/officeDocument/2006/relationships/hyperlink" Target="https://login.consultant.ru/link/?req=doc&amp;base=STR&amp;n=26255" TargetMode="External"/><Relationship Id="rId139" Type="http://schemas.openxmlformats.org/officeDocument/2006/relationships/image" Target="media/image25.wmf"/><Relationship Id="rId346" Type="http://schemas.openxmlformats.org/officeDocument/2006/relationships/image" Target="media/image172.wmf"/><Relationship Id="rId553" Type="http://schemas.openxmlformats.org/officeDocument/2006/relationships/image" Target="media/image351.wmf"/><Relationship Id="rId192" Type="http://schemas.openxmlformats.org/officeDocument/2006/relationships/image" Target="media/image61.wmf"/><Relationship Id="rId206" Type="http://schemas.openxmlformats.org/officeDocument/2006/relationships/image" Target="media/image72.png"/><Relationship Id="rId413" Type="http://schemas.openxmlformats.org/officeDocument/2006/relationships/image" Target="media/image228.wmf"/><Relationship Id="rId497" Type="http://schemas.openxmlformats.org/officeDocument/2006/relationships/image" Target="media/image310.wmf"/><Relationship Id="rId357" Type="http://schemas.openxmlformats.org/officeDocument/2006/relationships/image" Target="media/image181.wmf"/><Relationship Id="rId54" Type="http://schemas.openxmlformats.org/officeDocument/2006/relationships/hyperlink" Target="https://login.consultant.ru/link/?req=doc&amp;base=STR&amp;n=28545" TargetMode="External"/><Relationship Id="rId217" Type="http://schemas.openxmlformats.org/officeDocument/2006/relationships/image" Target="media/image81.wmf"/><Relationship Id="rId564" Type="http://schemas.openxmlformats.org/officeDocument/2006/relationships/image" Target="media/image362.wmf"/><Relationship Id="rId424" Type="http://schemas.openxmlformats.org/officeDocument/2006/relationships/image" Target="media/image239.wmf"/><Relationship Id="rId270" Type="http://schemas.openxmlformats.org/officeDocument/2006/relationships/image" Target="media/image103.wmf"/><Relationship Id="rId65" Type="http://schemas.openxmlformats.org/officeDocument/2006/relationships/hyperlink" Target="https://login.consultant.ru/link/?req=doc&amp;base=STR&amp;n=33228" TargetMode="External"/><Relationship Id="rId130" Type="http://schemas.openxmlformats.org/officeDocument/2006/relationships/image" Target="media/image18.wmf"/><Relationship Id="rId368" Type="http://schemas.openxmlformats.org/officeDocument/2006/relationships/image" Target="media/image190.wmf"/><Relationship Id="rId575" Type="http://schemas.openxmlformats.org/officeDocument/2006/relationships/image" Target="media/image372.wmf"/><Relationship Id="rId228" Type="http://schemas.openxmlformats.org/officeDocument/2006/relationships/hyperlink" Target="https://login.consultant.ru/link/?req=doc&amp;base=STR&amp;n=31260" TargetMode="External"/><Relationship Id="rId435" Type="http://schemas.openxmlformats.org/officeDocument/2006/relationships/hyperlink" Target="https://login.consultant.ru/link/?req=doc&amp;base=STR&amp;n=28988&amp;dst=100074" TargetMode="External"/><Relationship Id="rId281" Type="http://schemas.openxmlformats.org/officeDocument/2006/relationships/image" Target="media/image114.wmf"/><Relationship Id="rId502" Type="http://schemas.openxmlformats.org/officeDocument/2006/relationships/hyperlink" Target="https://login.consultant.ru/link/?req=doc&amp;base=STR&amp;n=23973" TargetMode="External"/><Relationship Id="rId76" Type="http://schemas.openxmlformats.org/officeDocument/2006/relationships/hyperlink" Target="https://login.consultant.ru/link/?req=doc&amp;base=STR&amp;n=30537" TargetMode="External"/><Relationship Id="rId141" Type="http://schemas.openxmlformats.org/officeDocument/2006/relationships/image" Target="media/image27.wmf"/><Relationship Id="rId379" Type="http://schemas.openxmlformats.org/officeDocument/2006/relationships/image" Target="media/image200.wmf"/><Relationship Id="rId586" Type="http://schemas.openxmlformats.org/officeDocument/2006/relationships/image" Target="media/image383.wmf"/><Relationship Id="rId7" Type="http://schemas.openxmlformats.org/officeDocument/2006/relationships/hyperlink" Target="https://login.consultant.ru/link/?req=doc&amp;base=STR&amp;n=28988&amp;dst=100006" TargetMode="External"/><Relationship Id="rId239" Type="http://schemas.openxmlformats.org/officeDocument/2006/relationships/hyperlink" Target="https://login.consultant.ru/link/?req=doc&amp;base=STR&amp;n=31260" TargetMode="External"/><Relationship Id="rId446" Type="http://schemas.openxmlformats.org/officeDocument/2006/relationships/image" Target="media/image260.wmf"/><Relationship Id="rId292" Type="http://schemas.openxmlformats.org/officeDocument/2006/relationships/image" Target="media/image125.wmf"/><Relationship Id="rId306" Type="http://schemas.openxmlformats.org/officeDocument/2006/relationships/image" Target="media/image134.wmf"/><Relationship Id="rId87" Type="http://schemas.openxmlformats.org/officeDocument/2006/relationships/hyperlink" Target="https://login.consultant.ru/link/?req=doc&amp;base=STR&amp;n=28453" TargetMode="External"/><Relationship Id="rId513" Type="http://schemas.openxmlformats.org/officeDocument/2006/relationships/hyperlink" Target="https://login.consultant.ru/link/?req=doc&amp;base=STR&amp;n=25989" TargetMode="External"/><Relationship Id="rId597" Type="http://schemas.openxmlformats.org/officeDocument/2006/relationships/image" Target="media/image394.wmf"/><Relationship Id="rId152" Type="http://schemas.openxmlformats.org/officeDocument/2006/relationships/hyperlink" Target="https://login.consultant.ru/link/?req=doc&amp;base=STR&amp;n=33228" TargetMode="External"/><Relationship Id="rId457" Type="http://schemas.openxmlformats.org/officeDocument/2006/relationships/hyperlink" Target="https://login.consultant.ru/link/?req=doc&amp;base=STR&amp;n=28550" TargetMode="External"/><Relationship Id="rId14" Type="http://schemas.openxmlformats.org/officeDocument/2006/relationships/hyperlink" Target="https://login.consultant.ru/link/?req=doc&amp;base=STR&amp;n=19425" TargetMode="External"/><Relationship Id="rId317" Type="http://schemas.openxmlformats.org/officeDocument/2006/relationships/image" Target="media/image145.wmf"/><Relationship Id="rId524" Type="http://schemas.openxmlformats.org/officeDocument/2006/relationships/image" Target="media/image323.wmf"/><Relationship Id="rId98" Type="http://schemas.openxmlformats.org/officeDocument/2006/relationships/hyperlink" Target="https://login.consultant.ru/link/?req=doc&amp;base=STR&amp;n=2908" TargetMode="External"/><Relationship Id="rId163" Type="http://schemas.openxmlformats.org/officeDocument/2006/relationships/hyperlink" Target="https://login.consultant.ru/link/?req=doc&amp;base=STR&amp;n=33228" TargetMode="External"/><Relationship Id="rId370" Type="http://schemas.openxmlformats.org/officeDocument/2006/relationships/image" Target="media/image192.wmf"/><Relationship Id="rId230" Type="http://schemas.openxmlformats.org/officeDocument/2006/relationships/image" Target="media/image83.wmf"/><Relationship Id="rId468" Type="http://schemas.openxmlformats.org/officeDocument/2006/relationships/image" Target="media/image281.wmf"/><Relationship Id="rId25" Type="http://schemas.openxmlformats.org/officeDocument/2006/relationships/hyperlink" Target="https://login.consultant.ru/link/?req=doc&amp;base=STR&amp;n=26538" TargetMode="External"/><Relationship Id="rId67" Type="http://schemas.openxmlformats.org/officeDocument/2006/relationships/image" Target="media/image3.wmf"/><Relationship Id="rId272" Type="http://schemas.openxmlformats.org/officeDocument/2006/relationships/image" Target="media/image105.wmf"/><Relationship Id="rId328" Type="http://schemas.openxmlformats.org/officeDocument/2006/relationships/hyperlink" Target="https://login.consultant.ru/link/?req=doc&amp;base=STR&amp;n=26118" TargetMode="External"/><Relationship Id="rId535" Type="http://schemas.openxmlformats.org/officeDocument/2006/relationships/image" Target="media/image333.wmf"/><Relationship Id="rId577" Type="http://schemas.openxmlformats.org/officeDocument/2006/relationships/image" Target="media/image374.wmf"/><Relationship Id="rId132" Type="http://schemas.openxmlformats.org/officeDocument/2006/relationships/image" Target="media/image19.wmf"/><Relationship Id="rId174" Type="http://schemas.openxmlformats.org/officeDocument/2006/relationships/image" Target="media/image46.wmf"/><Relationship Id="rId381" Type="http://schemas.openxmlformats.org/officeDocument/2006/relationships/image" Target="media/image202.wmf"/><Relationship Id="rId602" Type="http://schemas.openxmlformats.org/officeDocument/2006/relationships/image" Target="media/image399.png"/><Relationship Id="rId241" Type="http://schemas.openxmlformats.org/officeDocument/2006/relationships/hyperlink" Target="https://login.consultant.ru/link/?req=doc&amp;base=STR&amp;n=33228&amp;dst=100538" TargetMode="External"/><Relationship Id="rId437" Type="http://schemas.openxmlformats.org/officeDocument/2006/relationships/image" Target="media/image251.wmf"/><Relationship Id="rId479" Type="http://schemas.openxmlformats.org/officeDocument/2006/relationships/image" Target="media/image292.wmf"/><Relationship Id="rId36" Type="http://schemas.openxmlformats.org/officeDocument/2006/relationships/hyperlink" Target="https://login.consultant.ru/link/?req=doc&amp;base=STR&amp;n=9832" TargetMode="External"/><Relationship Id="rId283" Type="http://schemas.openxmlformats.org/officeDocument/2006/relationships/image" Target="media/image116.wmf"/><Relationship Id="rId339" Type="http://schemas.openxmlformats.org/officeDocument/2006/relationships/image" Target="media/image166.wmf"/><Relationship Id="rId490" Type="http://schemas.openxmlformats.org/officeDocument/2006/relationships/image" Target="media/image303.wmf"/><Relationship Id="rId504" Type="http://schemas.openxmlformats.org/officeDocument/2006/relationships/hyperlink" Target="https://login.consultant.ru/link/?req=doc&amp;base=STR&amp;n=23973&amp;dst=100171" TargetMode="External"/><Relationship Id="rId546" Type="http://schemas.openxmlformats.org/officeDocument/2006/relationships/image" Target="media/image344.wmf"/><Relationship Id="rId78" Type="http://schemas.openxmlformats.org/officeDocument/2006/relationships/hyperlink" Target="https://login.consultant.ru/link/?req=doc&amp;base=STR&amp;n=33228" TargetMode="External"/><Relationship Id="rId101" Type="http://schemas.openxmlformats.org/officeDocument/2006/relationships/hyperlink" Target="https://login.consultant.ru/link/?req=doc&amp;base=STR&amp;n=33227" TargetMode="External"/><Relationship Id="rId143" Type="http://schemas.openxmlformats.org/officeDocument/2006/relationships/image" Target="media/image29.wmf"/><Relationship Id="rId185" Type="http://schemas.openxmlformats.org/officeDocument/2006/relationships/image" Target="media/image54.wmf"/><Relationship Id="rId350" Type="http://schemas.openxmlformats.org/officeDocument/2006/relationships/image" Target="media/image176.wmf"/><Relationship Id="rId406" Type="http://schemas.openxmlformats.org/officeDocument/2006/relationships/image" Target="media/image221.wmf"/><Relationship Id="rId588" Type="http://schemas.openxmlformats.org/officeDocument/2006/relationships/image" Target="media/image385.wmf"/><Relationship Id="rId9" Type="http://schemas.openxmlformats.org/officeDocument/2006/relationships/hyperlink" Target="https://login.consultant.ru/link/?req=doc&amp;base=LAW&amp;n=381751&amp;dst=100003" TargetMode="External"/><Relationship Id="rId210" Type="http://schemas.openxmlformats.org/officeDocument/2006/relationships/image" Target="media/image75.wmf"/><Relationship Id="rId392" Type="http://schemas.openxmlformats.org/officeDocument/2006/relationships/image" Target="media/image211.wmf"/><Relationship Id="rId448" Type="http://schemas.openxmlformats.org/officeDocument/2006/relationships/image" Target="media/image262.wmf"/><Relationship Id="rId252" Type="http://schemas.openxmlformats.org/officeDocument/2006/relationships/hyperlink" Target="https://login.consultant.ru/link/?req=doc&amp;base=STR&amp;n=27119" TargetMode="External"/><Relationship Id="rId294" Type="http://schemas.openxmlformats.org/officeDocument/2006/relationships/image" Target="media/image127.wmf"/><Relationship Id="rId308" Type="http://schemas.openxmlformats.org/officeDocument/2006/relationships/image" Target="media/image136.wmf"/><Relationship Id="rId515" Type="http://schemas.openxmlformats.org/officeDocument/2006/relationships/image" Target="media/image315.wmf"/><Relationship Id="rId47" Type="http://schemas.openxmlformats.org/officeDocument/2006/relationships/hyperlink" Target="https://login.consultant.ru/link/?req=doc&amp;base=STR&amp;n=33228" TargetMode="External"/><Relationship Id="rId89" Type="http://schemas.openxmlformats.org/officeDocument/2006/relationships/hyperlink" Target="https://login.consultant.ru/link/?req=doc&amp;base=STR&amp;n=19698" TargetMode="External"/><Relationship Id="rId112" Type="http://schemas.openxmlformats.org/officeDocument/2006/relationships/hyperlink" Target="https://login.consultant.ru/link/?req=doc&amp;base=STR&amp;n=28545" TargetMode="External"/><Relationship Id="rId154" Type="http://schemas.openxmlformats.org/officeDocument/2006/relationships/image" Target="media/image39.wmf"/><Relationship Id="rId361" Type="http://schemas.openxmlformats.org/officeDocument/2006/relationships/image" Target="media/image185.wmf"/><Relationship Id="rId557" Type="http://schemas.openxmlformats.org/officeDocument/2006/relationships/image" Target="media/image355.png"/><Relationship Id="rId599" Type="http://schemas.openxmlformats.org/officeDocument/2006/relationships/image" Target="media/image396.wmf"/><Relationship Id="rId196" Type="http://schemas.openxmlformats.org/officeDocument/2006/relationships/hyperlink" Target="https://login.consultant.ru/link/?req=doc&amp;base=STR&amp;n=28988&amp;dst=100060" TargetMode="External"/><Relationship Id="rId417" Type="http://schemas.openxmlformats.org/officeDocument/2006/relationships/image" Target="media/image232.wmf"/><Relationship Id="rId459" Type="http://schemas.openxmlformats.org/officeDocument/2006/relationships/image" Target="media/image272.wmf"/><Relationship Id="rId16" Type="http://schemas.openxmlformats.org/officeDocument/2006/relationships/hyperlink" Target="https://login.consultant.ru/link/?req=doc&amp;base=STR&amp;n=5021" TargetMode="External"/><Relationship Id="rId221" Type="http://schemas.openxmlformats.org/officeDocument/2006/relationships/hyperlink" Target="https://login.consultant.ru/link/?req=doc&amp;base=STR&amp;n=33689" TargetMode="External"/><Relationship Id="rId263" Type="http://schemas.openxmlformats.org/officeDocument/2006/relationships/hyperlink" Target="https://login.consultant.ru/link/?req=doc&amp;base=STR&amp;n=33228" TargetMode="External"/><Relationship Id="rId319" Type="http://schemas.openxmlformats.org/officeDocument/2006/relationships/image" Target="media/image147.wmf"/><Relationship Id="rId470" Type="http://schemas.openxmlformats.org/officeDocument/2006/relationships/image" Target="media/image283.wmf"/><Relationship Id="rId526" Type="http://schemas.openxmlformats.org/officeDocument/2006/relationships/image" Target="media/image325.wmf"/><Relationship Id="rId58" Type="http://schemas.openxmlformats.org/officeDocument/2006/relationships/image" Target="media/image1.wmf"/><Relationship Id="rId123" Type="http://schemas.openxmlformats.org/officeDocument/2006/relationships/hyperlink" Target="https://login.consultant.ru/link/?req=doc&amp;base=STR&amp;n=33228" TargetMode="External"/><Relationship Id="rId330" Type="http://schemas.openxmlformats.org/officeDocument/2006/relationships/image" Target="media/image157.wmf"/><Relationship Id="rId568" Type="http://schemas.openxmlformats.org/officeDocument/2006/relationships/image" Target="media/image366.wmf"/><Relationship Id="rId165" Type="http://schemas.openxmlformats.org/officeDocument/2006/relationships/hyperlink" Target="https://login.consultant.ru/link/?req=doc&amp;base=STR&amp;n=31260" TargetMode="External"/><Relationship Id="rId372" Type="http://schemas.openxmlformats.org/officeDocument/2006/relationships/image" Target="media/image194.png"/><Relationship Id="rId428" Type="http://schemas.openxmlformats.org/officeDocument/2006/relationships/image" Target="media/image243.wmf"/><Relationship Id="rId232" Type="http://schemas.openxmlformats.org/officeDocument/2006/relationships/image" Target="media/image84.wmf"/><Relationship Id="rId274" Type="http://schemas.openxmlformats.org/officeDocument/2006/relationships/image" Target="media/image107.wmf"/><Relationship Id="rId481" Type="http://schemas.openxmlformats.org/officeDocument/2006/relationships/image" Target="media/image294.png"/><Relationship Id="rId27" Type="http://schemas.openxmlformats.org/officeDocument/2006/relationships/hyperlink" Target="https://login.consultant.ru/link/?req=doc&amp;base=STR&amp;n=26534" TargetMode="External"/><Relationship Id="rId69" Type="http://schemas.openxmlformats.org/officeDocument/2006/relationships/image" Target="media/image5.wmf"/><Relationship Id="rId134" Type="http://schemas.openxmlformats.org/officeDocument/2006/relationships/image" Target="media/image20.wmf"/><Relationship Id="rId537" Type="http://schemas.openxmlformats.org/officeDocument/2006/relationships/image" Target="media/image335.png"/><Relationship Id="rId579" Type="http://schemas.openxmlformats.org/officeDocument/2006/relationships/image" Target="media/image376.wmf"/><Relationship Id="rId80" Type="http://schemas.openxmlformats.org/officeDocument/2006/relationships/hyperlink" Target="https://login.consultant.ru/link/?req=doc&amp;base=STR&amp;n=33228" TargetMode="External"/><Relationship Id="rId176" Type="http://schemas.openxmlformats.org/officeDocument/2006/relationships/image" Target="media/image48.wmf"/><Relationship Id="rId341" Type="http://schemas.openxmlformats.org/officeDocument/2006/relationships/image" Target="media/image168.wmf"/><Relationship Id="rId383" Type="http://schemas.openxmlformats.org/officeDocument/2006/relationships/image" Target="media/image204.wmf"/><Relationship Id="rId439" Type="http://schemas.openxmlformats.org/officeDocument/2006/relationships/image" Target="media/image253.wmf"/><Relationship Id="rId590" Type="http://schemas.openxmlformats.org/officeDocument/2006/relationships/image" Target="media/image387.wmf"/><Relationship Id="rId604" Type="http://schemas.openxmlformats.org/officeDocument/2006/relationships/image" Target="media/image401.png"/><Relationship Id="rId201" Type="http://schemas.openxmlformats.org/officeDocument/2006/relationships/image" Target="media/image67.wmf"/><Relationship Id="rId243" Type="http://schemas.openxmlformats.org/officeDocument/2006/relationships/image" Target="media/image89.wmf"/><Relationship Id="rId285" Type="http://schemas.openxmlformats.org/officeDocument/2006/relationships/image" Target="media/image118.wmf"/><Relationship Id="rId450" Type="http://schemas.openxmlformats.org/officeDocument/2006/relationships/image" Target="media/image264.wmf"/><Relationship Id="rId506" Type="http://schemas.openxmlformats.org/officeDocument/2006/relationships/hyperlink" Target="https://login.consultant.ru/link/?req=doc&amp;base=STR&amp;n=26255" TargetMode="External"/><Relationship Id="rId38" Type="http://schemas.openxmlformats.org/officeDocument/2006/relationships/hyperlink" Target="https://login.consultant.ru/link/?req=doc&amp;base=STR&amp;n=6629" TargetMode="External"/><Relationship Id="rId103" Type="http://schemas.openxmlformats.org/officeDocument/2006/relationships/hyperlink" Target="https://login.consultant.ru/link/?req=doc&amp;base=STR&amp;n=18610" TargetMode="External"/><Relationship Id="rId310" Type="http://schemas.openxmlformats.org/officeDocument/2006/relationships/image" Target="media/image138.wmf"/><Relationship Id="rId492" Type="http://schemas.openxmlformats.org/officeDocument/2006/relationships/image" Target="media/image305.wmf"/><Relationship Id="rId548" Type="http://schemas.openxmlformats.org/officeDocument/2006/relationships/image" Target="media/image346.wmf"/><Relationship Id="rId91" Type="http://schemas.openxmlformats.org/officeDocument/2006/relationships/hyperlink" Target="https://login.consultant.ru/link/?req=doc&amp;base=STR&amp;n=30774" TargetMode="External"/><Relationship Id="rId145" Type="http://schemas.openxmlformats.org/officeDocument/2006/relationships/image" Target="media/image31.wmf"/><Relationship Id="rId187" Type="http://schemas.openxmlformats.org/officeDocument/2006/relationships/image" Target="media/image56.wmf"/><Relationship Id="rId352" Type="http://schemas.openxmlformats.org/officeDocument/2006/relationships/image" Target="media/image177.wmf"/><Relationship Id="rId394" Type="http://schemas.openxmlformats.org/officeDocument/2006/relationships/image" Target="media/image213.wmf"/><Relationship Id="rId408" Type="http://schemas.openxmlformats.org/officeDocument/2006/relationships/image" Target="media/image223.wmf"/><Relationship Id="rId212" Type="http://schemas.openxmlformats.org/officeDocument/2006/relationships/image" Target="media/image77.wmf"/><Relationship Id="rId254" Type="http://schemas.openxmlformats.org/officeDocument/2006/relationships/image" Target="media/image92.wmf"/><Relationship Id="rId49" Type="http://schemas.openxmlformats.org/officeDocument/2006/relationships/hyperlink" Target="https://login.consultant.ru/link/?req=doc&amp;base=STR&amp;n=33689" TargetMode="External"/><Relationship Id="rId114" Type="http://schemas.openxmlformats.org/officeDocument/2006/relationships/hyperlink" Target="https://login.consultant.ru/link/?req=doc&amp;base=STR&amp;n=33228" TargetMode="External"/><Relationship Id="rId296" Type="http://schemas.openxmlformats.org/officeDocument/2006/relationships/image" Target="media/image129.wmf"/><Relationship Id="rId461" Type="http://schemas.openxmlformats.org/officeDocument/2006/relationships/image" Target="media/image274.wmf"/><Relationship Id="rId517" Type="http://schemas.openxmlformats.org/officeDocument/2006/relationships/image" Target="media/image317.wmf"/><Relationship Id="rId559" Type="http://schemas.openxmlformats.org/officeDocument/2006/relationships/image" Target="media/image357.wmf"/><Relationship Id="rId60" Type="http://schemas.openxmlformats.org/officeDocument/2006/relationships/hyperlink" Target="https://login.consultant.ru/link/?req=doc&amp;base=STR&amp;n=30251" TargetMode="External"/><Relationship Id="rId156" Type="http://schemas.openxmlformats.org/officeDocument/2006/relationships/image" Target="media/image41.wmf"/><Relationship Id="rId198" Type="http://schemas.openxmlformats.org/officeDocument/2006/relationships/image" Target="media/image64.wmf"/><Relationship Id="rId321" Type="http://schemas.openxmlformats.org/officeDocument/2006/relationships/image" Target="media/image149.wmf"/><Relationship Id="rId363" Type="http://schemas.openxmlformats.org/officeDocument/2006/relationships/image" Target="media/image187.wmf"/><Relationship Id="rId419" Type="http://schemas.openxmlformats.org/officeDocument/2006/relationships/image" Target="media/image234.wmf"/><Relationship Id="rId570" Type="http://schemas.openxmlformats.org/officeDocument/2006/relationships/hyperlink" Target="https://login.consultant.ru/link/?req=doc&amp;base=STR&amp;n=30822" TargetMode="External"/><Relationship Id="rId223" Type="http://schemas.openxmlformats.org/officeDocument/2006/relationships/hyperlink" Target="https://login.consultant.ru/link/?req=doc&amp;base=STR&amp;n=33689" TargetMode="External"/><Relationship Id="rId430" Type="http://schemas.openxmlformats.org/officeDocument/2006/relationships/image" Target="media/image245.wmf"/><Relationship Id="rId18" Type="http://schemas.openxmlformats.org/officeDocument/2006/relationships/hyperlink" Target="https://login.consultant.ru/link/?req=doc&amp;base=STR&amp;n=26539" TargetMode="External"/><Relationship Id="rId265" Type="http://schemas.openxmlformats.org/officeDocument/2006/relationships/image" Target="media/image98.wmf"/><Relationship Id="rId472" Type="http://schemas.openxmlformats.org/officeDocument/2006/relationships/image" Target="media/image285.wmf"/><Relationship Id="rId528" Type="http://schemas.openxmlformats.org/officeDocument/2006/relationships/image" Target="media/image327.wmf"/><Relationship Id="rId125" Type="http://schemas.openxmlformats.org/officeDocument/2006/relationships/image" Target="media/image15.wmf"/><Relationship Id="rId167" Type="http://schemas.openxmlformats.org/officeDocument/2006/relationships/hyperlink" Target="https://login.consultant.ru/link/?req=doc&amp;base=STR&amp;n=33228" TargetMode="External"/><Relationship Id="rId332" Type="http://schemas.openxmlformats.org/officeDocument/2006/relationships/image" Target="media/image159.wmf"/><Relationship Id="rId374" Type="http://schemas.openxmlformats.org/officeDocument/2006/relationships/hyperlink" Target="https://login.consultant.ru/link/?req=doc&amp;base=STR&amp;n=30822" TargetMode="External"/><Relationship Id="rId581" Type="http://schemas.openxmlformats.org/officeDocument/2006/relationships/image" Target="media/image378.wmf"/><Relationship Id="rId71" Type="http://schemas.openxmlformats.org/officeDocument/2006/relationships/image" Target="media/image7.wmf"/><Relationship Id="rId234" Type="http://schemas.openxmlformats.org/officeDocument/2006/relationships/image" Target="media/image86.wmf"/><Relationship Id="rId2" Type="http://schemas.microsoft.com/office/2007/relationships/stylesWithEffects" Target="stylesWithEffects.xml"/><Relationship Id="rId29" Type="http://schemas.openxmlformats.org/officeDocument/2006/relationships/hyperlink" Target="https://login.consultant.ru/link/?req=doc&amp;base=STR&amp;n=33227" TargetMode="External"/><Relationship Id="rId276" Type="http://schemas.openxmlformats.org/officeDocument/2006/relationships/image" Target="media/image109.wmf"/><Relationship Id="rId441" Type="http://schemas.openxmlformats.org/officeDocument/2006/relationships/image" Target="media/image255.wmf"/><Relationship Id="rId483" Type="http://schemas.openxmlformats.org/officeDocument/2006/relationships/image" Target="media/image296.wmf"/><Relationship Id="rId539" Type="http://schemas.openxmlformats.org/officeDocument/2006/relationships/image" Target="media/image337.wmf"/><Relationship Id="rId40" Type="http://schemas.openxmlformats.org/officeDocument/2006/relationships/hyperlink" Target="https://login.consultant.ru/link/?req=doc&amp;base=STR&amp;n=18610" TargetMode="External"/><Relationship Id="rId136" Type="http://schemas.openxmlformats.org/officeDocument/2006/relationships/image" Target="media/image22.wmf"/><Relationship Id="rId178" Type="http://schemas.openxmlformats.org/officeDocument/2006/relationships/image" Target="media/image50.wmf"/><Relationship Id="rId301" Type="http://schemas.openxmlformats.org/officeDocument/2006/relationships/hyperlink" Target="https://login.consultant.ru/link/?req=doc&amp;base=STR&amp;n=26118" TargetMode="External"/><Relationship Id="rId343" Type="http://schemas.openxmlformats.org/officeDocument/2006/relationships/image" Target="media/image170.wmf"/><Relationship Id="rId550" Type="http://schemas.openxmlformats.org/officeDocument/2006/relationships/image" Target="media/image348.wmf"/><Relationship Id="rId82" Type="http://schemas.openxmlformats.org/officeDocument/2006/relationships/hyperlink" Target="https://login.consultant.ru/link/?req=doc&amp;base=STR&amp;n=33689" TargetMode="External"/><Relationship Id="rId203" Type="http://schemas.openxmlformats.org/officeDocument/2006/relationships/image" Target="media/image69.wmf"/><Relationship Id="rId385" Type="http://schemas.openxmlformats.org/officeDocument/2006/relationships/image" Target="media/image206.wmf"/><Relationship Id="rId592" Type="http://schemas.openxmlformats.org/officeDocument/2006/relationships/image" Target="media/image389.wmf"/><Relationship Id="rId606" Type="http://schemas.openxmlformats.org/officeDocument/2006/relationships/image" Target="media/image403.png"/><Relationship Id="rId245" Type="http://schemas.openxmlformats.org/officeDocument/2006/relationships/hyperlink" Target="https://login.consultant.ru/link/?req=doc&amp;base=STR&amp;n=31260" TargetMode="External"/><Relationship Id="rId287" Type="http://schemas.openxmlformats.org/officeDocument/2006/relationships/image" Target="media/image120.wmf"/><Relationship Id="rId410" Type="http://schemas.openxmlformats.org/officeDocument/2006/relationships/image" Target="media/image225.wmf"/><Relationship Id="rId452" Type="http://schemas.openxmlformats.org/officeDocument/2006/relationships/image" Target="media/image266.wmf"/><Relationship Id="rId494" Type="http://schemas.openxmlformats.org/officeDocument/2006/relationships/image" Target="media/image307.wmf"/><Relationship Id="rId508" Type="http://schemas.openxmlformats.org/officeDocument/2006/relationships/hyperlink" Target="https://login.consultant.ru/link/?req=doc&amp;base=STR&amp;n=25989" TargetMode="External"/><Relationship Id="rId105" Type="http://schemas.openxmlformats.org/officeDocument/2006/relationships/hyperlink" Target="https://login.consultant.ru/link/?req=doc&amp;base=STR&amp;n=9832" TargetMode="External"/><Relationship Id="rId147" Type="http://schemas.openxmlformats.org/officeDocument/2006/relationships/image" Target="media/image33.wmf"/><Relationship Id="rId312" Type="http://schemas.openxmlformats.org/officeDocument/2006/relationships/image" Target="media/image140.wmf"/><Relationship Id="rId354" Type="http://schemas.openxmlformats.org/officeDocument/2006/relationships/image" Target="media/image178.wmf"/><Relationship Id="rId51" Type="http://schemas.openxmlformats.org/officeDocument/2006/relationships/hyperlink" Target="https://login.consultant.ru/link/?req=doc&amp;base=STR&amp;n=29031" TargetMode="External"/><Relationship Id="rId93" Type="http://schemas.openxmlformats.org/officeDocument/2006/relationships/hyperlink" Target="https://login.consultant.ru/link/?req=doc&amp;base=STR&amp;n=33689&amp;dst=101266" TargetMode="External"/><Relationship Id="rId189" Type="http://schemas.openxmlformats.org/officeDocument/2006/relationships/image" Target="media/image58.wmf"/><Relationship Id="rId396" Type="http://schemas.openxmlformats.org/officeDocument/2006/relationships/image" Target="media/image215.png"/><Relationship Id="rId561" Type="http://schemas.openxmlformats.org/officeDocument/2006/relationships/image" Target="media/image359.wmf"/><Relationship Id="rId214" Type="http://schemas.openxmlformats.org/officeDocument/2006/relationships/hyperlink" Target="https://login.consultant.ru/link/?req=doc&amp;base=STR&amp;n=33228" TargetMode="External"/><Relationship Id="rId256" Type="http://schemas.openxmlformats.org/officeDocument/2006/relationships/image" Target="media/image94.wmf"/><Relationship Id="rId298" Type="http://schemas.openxmlformats.org/officeDocument/2006/relationships/image" Target="media/image131.wmf"/><Relationship Id="rId421" Type="http://schemas.openxmlformats.org/officeDocument/2006/relationships/image" Target="media/image236.wmf"/><Relationship Id="rId463" Type="http://schemas.openxmlformats.org/officeDocument/2006/relationships/image" Target="media/image276.wmf"/><Relationship Id="rId519" Type="http://schemas.openxmlformats.org/officeDocument/2006/relationships/image" Target="media/image318.wmf"/><Relationship Id="rId116" Type="http://schemas.openxmlformats.org/officeDocument/2006/relationships/hyperlink" Target="https://login.consultant.ru/link/?req=doc&amp;base=STR&amp;n=33228" TargetMode="External"/><Relationship Id="rId158" Type="http://schemas.openxmlformats.org/officeDocument/2006/relationships/hyperlink" Target="https://login.consultant.ru/link/?req=doc&amp;base=STR&amp;n=23753&amp;dst=388" TargetMode="External"/><Relationship Id="rId323" Type="http://schemas.openxmlformats.org/officeDocument/2006/relationships/image" Target="media/image151.wmf"/><Relationship Id="rId530" Type="http://schemas.openxmlformats.org/officeDocument/2006/relationships/image" Target="media/image329.wmf"/><Relationship Id="rId20" Type="http://schemas.openxmlformats.org/officeDocument/2006/relationships/hyperlink" Target="https://login.consultant.ru/link/?req=doc&amp;base=STR&amp;n=26535" TargetMode="External"/><Relationship Id="rId62" Type="http://schemas.openxmlformats.org/officeDocument/2006/relationships/hyperlink" Target="https://login.consultant.ru/link/?req=doc&amp;base=STR&amp;n=26118" TargetMode="External"/><Relationship Id="rId365" Type="http://schemas.openxmlformats.org/officeDocument/2006/relationships/image" Target="media/image188.wmf"/><Relationship Id="rId572" Type="http://schemas.openxmlformats.org/officeDocument/2006/relationships/image" Target="media/image369.wmf"/><Relationship Id="rId225" Type="http://schemas.openxmlformats.org/officeDocument/2006/relationships/hyperlink" Target="https://login.consultant.ru/link/?req=doc&amp;base=STR&amp;n=31260" TargetMode="External"/><Relationship Id="rId267" Type="http://schemas.openxmlformats.org/officeDocument/2006/relationships/image" Target="media/image100.wmf"/><Relationship Id="rId432" Type="http://schemas.openxmlformats.org/officeDocument/2006/relationships/image" Target="media/image247.wmf"/><Relationship Id="rId474" Type="http://schemas.openxmlformats.org/officeDocument/2006/relationships/image" Target="media/image287.wmf"/><Relationship Id="rId127" Type="http://schemas.openxmlformats.org/officeDocument/2006/relationships/image" Target="media/image17.wmf"/><Relationship Id="rId31" Type="http://schemas.openxmlformats.org/officeDocument/2006/relationships/hyperlink" Target="https://login.consultant.ru/link/?req=doc&amp;base=STR&amp;n=25595" TargetMode="External"/><Relationship Id="rId73" Type="http://schemas.openxmlformats.org/officeDocument/2006/relationships/image" Target="media/image9.wmf"/><Relationship Id="rId169" Type="http://schemas.openxmlformats.org/officeDocument/2006/relationships/image" Target="media/image42.wmf"/><Relationship Id="rId334" Type="http://schemas.openxmlformats.org/officeDocument/2006/relationships/image" Target="media/image161.wmf"/><Relationship Id="rId376" Type="http://schemas.openxmlformats.org/officeDocument/2006/relationships/image" Target="media/image197.wmf"/><Relationship Id="rId541" Type="http://schemas.openxmlformats.org/officeDocument/2006/relationships/image" Target="media/image339.wmf"/><Relationship Id="rId583" Type="http://schemas.openxmlformats.org/officeDocument/2006/relationships/image" Target="media/image380.wmf"/><Relationship Id="rId4" Type="http://schemas.openxmlformats.org/officeDocument/2006/relationships/webSettings" Target="webSettings.xml"/><Relationship Id="rId180" Type="http://schemas.openxmlformats.org/officeDocument/2006/relationships/hyperlink" Target="https://login.consultant.ru/link/?req=doc&amp;base=STR&amp;n=33228" TargetMode="External"/><Relationship Id="rId236" Type="http://schemas.openxmlformats.org/officeDocument/2006/relationships/image" Target="media/image87.wmf"/><Relationship Id="rId278" Type="http://schemas.openxmlformats.org/officeDocument/2006/relationships/image" Target="media/image111.wmf"/><Relationship Id="rId401" Type="http://schemas.openxmlformats.org/officeDocument/2006/relationships/hyperlink" Target="https://login.consultant.ru/link/?req=doc&amp;base=STR&amp;n=31260" TargetMode="External"/><Relationship Id="rId443" Type="http://schemas.openxmlformats.org/officeDocument/2006/relationships/image" Target="media/image257.wmf"/><Relationship Id="rId303" Type="http://schemas.openxmlformats.org/officeDocument/2006/relationships/hyperlink" Target="https://login.consultant.ru/link/?req=doc&amp;base=STR&amp;n=26118" TargetMode="External"/><Relationship Id="rId485" Type="http://schemas.openxmlformats.org/officeDocument/2006/relationships/image" Target="media/image298.wmf"/><Relationship Id="rId42" Type="http://schemas.openxmlformats.org/officeDocument/2006/relationships/hyperlink" Target="https://login.consultant.ru/link/?req=doc&amp;base=STR&amp;n=25989" TargetMode="External"/><Relationship Id="rId84" Type="http://schemas.openxmlformats.org/officeDocument/2006/relationships/hyperlink" Target="https://login.consultant.ru/link/?req=doc&amp;base=STR&amp;n=33689" TargetMode="External"/><Relationship Id="rId138" Type="http://schemas.openxmlformats.org/officeDocument/2006/relationships/image" Target="media/image24.wmf"/><Relationship Id="rId345" Type="http://schemas.openxmlformats.org/officeDocument/2006/relationships/hyperlink" Target="https://login.consultant.ru/link/?req=doc&amp;base=STR&amp;n=26118" TargetMode="External"/><Relationship Id="rId387" Type="http://schemas.openxmlformats.org/officeDocument/2006/relationships/image" Target="media/image208.wmf"/><Relationship Id="rId510" Type="http://schemas.openxmlformats.org/officeDocument/2006/relationships/hyperlink" Target="https://login.consultant.ru/link/?req=doc&amp;base=STR&amp;n=27119" TargetMode="External"/><Relationship Id="rId552" Type="http://schemas.openxmlformats.org/officeDocument/2006/relationships/image" Target="media/image350.wmf"/><Relationship Id="rId594" Type="http://schemas.openxmlformats.org/officeDocument/2006/relationships/image" Target="media/image391.wmf"/><Relationship Id="rId608" Type="http://schemas.openxmlformats.org/officeDocument/2006/relationships/hyperlink" Target="https://login.consultant.ru/link/?req=doc&amp;base=STR&amp;n=1102" TargetMode="External"/><Relationship Id="rId191" Type="http://schemas.openxmlformats.org/officeDocument/2006/relationships/image" Target="media/image60.wmf"/><Relationship Id="rId205" Type="http://schemas.openxmlformats.org/officeDocument/2006/relationships/image" Target="media/image71.wmf"/><Relationship Id="rId247" Type="http://schemas.openxmlformats.org/officeDocument/2006/relationships/hyperlink" Target="https://login.consultant.ru/link/?req=doc&amp;base=STR&amp;n=34262" TargetMode="External"/><Relationship Id="rId412" Type="http://schemas.openxmlformats.org/officeDocument/2006/relationships/image" Target="media/image227.wmf"/><Relationship Id="rId107" Type="http://schemas.openxmlformats.org/officeDocument/2006/relationships/hyperlink" Target="https://login.consultant.ru/link/?req=doc&amp;base=STR&amp;n=31260" TargetMode="External"/><Relationship Id="rId289" Type="http://schemas.openxmlformats.org/officeDocument/2006/relationships/image" Target="media/image122.wmf"/><Relationship Id="rId454" Type="http://schemas.openxmlformats.org/officeDocument/2006/relationships/image" Target="media/image268.wmf"/><Relationship Id="rId496" Type="http://schemas.openxmlformats.org/officeDocument/2006/relationships/image" Target="media/image309.png"/><Relationship Id="rId11" Type="http://schemas.openxmlformats.org/officeDocument/2006/relationships/hyperlink" Target="https://login.consultant.ru/link/?req=doc&amp;base=STR&amp;n=25126" TargetMode="External"/><Relationship Id="rId53" Type="http://schemas.openxmlformats.org/officeDocument/2006/relationships/hyperlink" Target="https://login.consultant.ru/link/?req=doc&amp;base=STR&amp;n=28550" TargetMode="External"/><Relationship Id="rId149" Type="http://schemas.openxmlformats.org/officeDocument/2006/relationships/image" Target="media/image35.wmf"/><Relationship Id="rId314" Type="http://schemas.openxmlformats.org/officeDocument/2006/relationships/image" Target="media/image142.wmf"/><Relationship Id="rId356" Type="http://schemas.openxmlformats.org/officeDocument/2006/relationships/image" Target="media/image180.wmf"/><Relationship Id="rId398" Type="http://schemas.openxmlformats.org/officeDocument/2006/relationships/image" Target="media/image217.wmf"/><Relationship Id="rId521" Type="http://schemas.openxmlformats.org/officeDocument/2006/relationships/image" Target="media/image320.wmf"/><Relationship Id="rId563" Type="http://schemas.openxmlformats.org/officeDocument/2006/relationships/image" Target="media/image361.wmf"/><Relationship Id="rId95" Type="http://schemas.openxmlformats.org/officeDocument/2006/relationships/hyperlink" Target="https://login.consultant.ru/link/?req=doc&amp;base=STR&amp;n=21162" TargetMode="External"/><Relationship Id="rId160" Type="http://schemas.openxmlformats.org/officeDocument/2006/relationships/hyperlink" Target="https://login.consultant.ru/link/?req=doc&amp;base=STR&amp;n=33228" TargetMode="External"/><Relationship Id="rId216" Type="http://schemas.openxmlformats.org/officeDocument/2006/relationships/image" Target="media/image80.wmf"/><Relationship Id="rId423" Type="http://schemas.openxmlformats.org/officeDocument/2006/relationships/image" Target="media/image238.wmf"/><Relationship Id="rId258" Type="http://schemas.openxmlformats.org/officeDocument/2006/relationships/hyperlink" Target="https://login.consultant.ru/link/?req=doc&amp;base=STR&amp;n=30251" TargetMode="External"/><Relationship Id="rId465" Type="http://schemas.openxmlformats.org/officeDocument/2006/relationships/image" Target="media/image278.wmf"/><Relationship Id="rId22" Type="http://schemas.openxmlformats.org/officeDocument/2006/relationships/hyperlink" Target="https://login.consultant.ru/link/?req=doc&amp;base=STR&amp;n=26533" TargetMode="External"/><Relationship Id="rId64" Type="http://schemas.openxmlformats.org/officeDocument/2006/relationships/hyperlink" Target="https://login.consultant.ru/link/?req=doc&amp;base=STR&amp;n=28988&amp;dst=100055" TargetMode="External"/><Relationship Id="rId118" Type="http://schemas.openxmlformats.org/officeDocument/2006/relationships/hyperlink" Target="https://login.consultant.ru/link/?req=doc&amp;base=STR&amp;n=34262" TargetMode="External"/><Relationship Id="rId325" Type="http://schemas.openxmlformats.org/officeDocument/2006/relationships/image" Target="media/image153.wmf"/><Relationship Id="rId367" Type="http://schemas.openxmlformats.org/officeDocument/2006/relationships/image" Target="media/image189.wmf"/><Relationship Id="rId532" Type="http://schemas.openxmlformats.org/officeDocument/2006/relationships/image" Target="media/image330.wmf"/><Relationship Id="rId574" Type="http://schemas.openxmlformats.org/officeDocument/2006/relationships/image" Target="media/image371.wmf"/><Relationship Id="rId171" Type="http://schemas.openxmlformats.org/officeDocument/2006/relationships/image" Target="media/image44.wmf"/><Relationship Id="rId227" Type="http://schemas.openxmlformats.org/officeDocument/2006/relationships/hyperlink" Target="https://login.consultant.ru/link/?req=doc&amp;base=STR&amp;n=33228" TargetMode="External"/><Relationship Id="rId269" Type="http://schemas.openxmlformats.org/officeDocument/2006/relationships/image" Target="media/image102.wmf"/><Relationship Id="rId434" Type="http://schemas.openxmlformats.org/officeDocument/2006/relationships/image" Target="media/image249.wmf"/><Relationship Id="rId476" Type="http://schemas.openxmlformats.org/officeDocument/2006/relationships/image" Target="media/image289.wmf"/><Relationship Id="rId33" Type="http://schemas.openxmlformats.org/officeDocument/2006/relationships/hyperlink" Target="https://login.consultant.ru/link/?req=doc&amp;base=STR&amp;n=33533" TargetMode="External"/><Relationship Id="rId129" Type="http://schemas.openxmlformats.org/officeDocument/2006/relationships/hyperlink" Target="https://login.consultant.ru/link/?req=doc&amp;base=STR&amp;n=31260" TargetMode="External"/><Relationship Id="rId280" Type="http://schemas.openxmlformats.org/officeDocument/2006/relationships/image" Target="media/image113.wmf"/><Relationship Id="rId336" Type="http://schemas.openxmlformats.org/officeDocument/2006/relationships/image" Target="media/image163.wmf"/><Relationship Id="rId501" Type="http://schemas.openxmlformats.org/officeDocument/2006/relationships/hyperlink" Target="https://login.consultant.ru/link/?req=doc&amp;base=STR&amp;n=25989" TargetMode="External"/><Relationship Id="rId543" Type="http://schemas.openxmlformats.org/officeDocument/2006/relationships/image" Target="media/image341.wmf"/><Relationship Id="rId75" Type="http://schemas.openxmlformats.org/officeDocument/2006/relationships/image" Target="media/image11.wmf"/><Relationship Id="rId140" Type="http://schemas.openxmlformats.org/officeDocument/2006/relationships/image" Target="media/image26.wmf"/><Relationship Id="rId182" Type="http://schemas.openxmlformats.org/officeDocument/2006/relationships/image" Target="media/image52.wmf"/><Relationship Id="rId378" Type="http://schemas.openxmlformats.org/officeDocument/2006/relationships/image" Target="media/image199.wmf"/><Relationship Id="rId403" Type="http://schemas.openxmlformats.org/officeDocument/2006/relationships/image" Target="media/image218.wmf"/><Relationship Id="rId585" Type="http://schemas.openxmlformats.org/officeDocument/2006/relationships/image" Target="media/image382.wmf"/><Relationship Id="rId6" Type="http://schemas.openxmlformats.org/officeDocument/2006/relationships/hyperlink" Target="https://login.consultant.ru/link/?req=doc&amp;base=LAW&amp;n=378337" TargetMode="External"/><Relationship Id="rId238" Type="http://schemas.openxmlformats.org/officeDocument/2006/relationships/hyperlink" Target="https://login.consultant.ru/link/?req=doc&amp;base=STR&amp;n=33228" TargetMode="External"/><Relationship Id="rId445" Type="http://schemas.openxmlformats.org/officeDocument/2006/relationships/image" Target="media/image259.wmf"/><Relationship Id="rId487" Type="http://schemas.openxmlformats.org/officeDocument/2006/relationships/image" Target="media/image300.wmf"/><Relationship Id="rId610" Type="http://schemas.openxmlformats.org/officeDocument/2006/relationships/fontTable" Target="fontTable.xml"/><Relationship Id="rId291" Type="http://schemas.openxmlformats.org/officeDocument/2006/relationships/image" Target="media/image124.wmf"/><Relationship Id="rId305" Type="http://schemas.openxmlformats.org/officeDocument/2006/relationships/image" Target="media/image133.wmf"/><Relationship Id="rId347" Type="http://schemas.openxmlformats.org/officeDocument/2006/relationships/image" Target="media/image173.wmf"/><Relationship Id="rId512" Type="http://schemas.openxmlformats.org/officeDocument/2006/relationships/image" Target="media/image314.png"/><Relationship Id="rId44" Type="http://schemas.openxmlformats.org/officeDocument/2006/relationships/hyperlink" Target="https://login.consultant.ru/link/?req=doc&amp;base=STR&amp;n=29123" TargetMode="External"/><Relationship Id="rId86" Type="http://schemas.openxmlformats.org/officeDocument/2006/relationships/hyperlink" Target="https://login.consultant.ru/link/?req=doc&amp;base=STR&amp;n=25595" TargetMode="External"/><Relationship Id="rId151" Type="http://schemas.openxmlformats.org/officeDocument/2006/relationships/image" Target="media/image37.wmf"/><Relationship Id="rId389" Type="http://schemas.openxmlformats.org/officeDocument/2006/relationships/hyperlink" Target="https://login.consultant.ru/link/?req=doc&amp;base=STR&amp;n=31260" TargetMode="External"/><Relationship Id="rId554" Type="http://schemas.openxmlformats.org/officeDocument/2006/relationships/image" Target="media/image352.wmf"/><Relationship Id="rId596" Type="http://schemas.openxmlformats.org/officeDocument/2006/relationships/image" Target="media/image393.wmf"/><Relationship Id="rId193" Type="http://schemas.openxmlformats.org/officeDocument/2006/relationships/image" Target="media/image62.wmf"/><Relationship Id="rId207" Type="http://schemas.openxmlformats.org/officeDocument/2006/relationships/image" Target="media/image73.wmf"/><Relationship Id="rId249" Type="http://schemas.openxmlformats.org/officeDocument/2006/relationships/hyperlink" Target="https://login.consultant.ru/link/?req=doc&amp;base=STR&amp;n=34261" TargetMode="External"/><Relationship Id="rId414" Type="http://schemas.openxmlformats.org/officeDocument/2006/relationships/image" Target="media/image229.wmf"/><Relationship Id="rId456" Type="http://schemas.openxmlformats.org/officeDocument/2006/relationships/image" Target="media/image270.wmf"/><Relationship Id="rId498" Type="http://schemas.openxmlformats.org/officeDocument/2006/relationships/image" Target="media/image311.png"/><Relationship Id="rId13" Type="http://schemas.openxmlformats.org/officeDocument/2006/relationships/hyperlink" Target="https://login.consultant.ru/link/?req=doc&amp;base=STR&amp;n=28988&amp;dst=100006" TargetMode="External"/><Relationship Id="rId109" Type="http://schemas.openxmlformats.org/officeDocument/2006/relationships/hyperlink" Target="https://login.consultant.ru/link/?req=doc&amp;base=STR&amp;n=31260" TargetMode="External"/><Relationship Id="rId260" Type="http://schemas.openxmlformats.org/officeDocument/2006/relationships/hyperlink" Target="https://login.consultant.ru/link/?req=doc&amp;base=STR&amp;n=33228" TargetMode="External"/><Relationship Id="rId316" Type="http://schemas.openxmlformats.org/officeDocument/2006/relationships/image" Target="media/image144.wmf"/><Relationship Id="rId523" Type="http://schemas.openxmlformats.org/officeDocument/2006/relationships/image" Target="media/image322.wmf"/><Relationship Id="rId55" Type="http://schemas.openxmlformats.org/officeDocument/2006/relationships/hyperlink" Target="https://login.consultant.ru/link/?req=doc&amp;base=STR&amp;n=33000" TargetMode="External"/><Relationship Id="rId97" Type="http://schemas.openxmlformats.org/officeDocument/2006/relationships/hyperlink" Target="https://login.consultant.ru/link/?req=doc&amp;base=STR&amp;n=6629" TargetMode="External"/><Relationship Id="rId120" Type="http://schemas.openxmlformats.org/officeDocument/2006/relationships/hyperlink" Target="https://login.consultant.ru/link/?req=doc&amp;base=STR&amp;n=34261" TargetMode="External"/><Relationship Id="rId358" Type="http://schemas.openxmlformats.org/officeDocument/2006/relationships/image" Target="media/image182.wmf"/><Relationship Id="rId565" Type="http://schemas.openxmlformats.org/officeDocument/2006/relationships/image" Target="media/image363.wmf"/><Relationship Id="rId162" Type="http://schemas.openxmlformats.org/officeDocument/2006/relationships/hyperlink" Target="https://login.consultant.ru/link/?req=doc&amp;base=STR&amp;n=31260" TargetMode="External"/><Relationship Id="rId218" Type="http://schemas.openxmlformats.org/officeDocument/2006/relationships/image" Target="media/image82.wmf"/><Relationship Id="rId425" Type="http://schemas.openxmlformats.org/officeDocument/2006/relationships/image" Target="media/image240.wmf"/><Relationship Id="rId467" Type="http://schemas.openxmlformats.org/officeDocument/2006/relationships/image" Target="media/image280.wmf"/><Relationship Id="rId271" Type="http://schemas.openxmlformats.org/officeDocument/2006/relationships/image" Target="media/image104.wmf"/><Relationship Id="rId24" Type="http://schemas.openxmlformats.org/officeDocument/2006/relationships/hyperlink" Target="https://login.consultant.ru/link/?req=doc&amp;base=STR&amp;n=26541" TargetMode="External"/><Relationship Id="rId66" Type="http://schemas.openxmlformats.org/officeDocument/2006/relationships/image" Target="media/image2.wmf"/><Relationship Id="rId131" Type="http://schemas.openxmlformats.org/officeDocument/2006/relationships/hyperlink" Target="https://login.consultant.ru/link/?req=doc&amp;base=STR&amp;n=31260" TargetMode="External"/><Relationship Id="rId327" Type="http://schemas.openxmlformats.org/officeDocument/2006/relationships/image" Target="media/image155.wmf"/><Relationship Id="rId369" Type="http://schemas.openxmlformats.org/officeDocument/2006/relationships/image" Target="media/image191.wmf"/><Relationship Id="rId534" Type="http://schemas.openxmlformats.org/officeDocument/2006/relationships/image" Target="media/image332.wmf"/><Relationship Id="rId576" Type="http://schemas.openxmlformats.org/officeDocument/2006/relationships/image" Target="media/image373.wmf"/><Relationship Id="rId173" Type="http://schemas.openxmlformats.org/officeDocument/2006/relationships/image" Target="media/image45.wmf"/><Relationship Id="rId229" Type="http://schemas.openxmlformats.org/officeDocument/2006/relationships/hyperlink" Target="https://login.consultant.ru/link/?req=doc&amp;base=STR&amp;n=34262" TargetMode="External"/><Relationship Id="rId380" Type="http://schemas.openxmlformats.org/officeDocument/2006/relationships/image" Target="media/image201.wmf"/><Relationship Id="rId436" Type="http://schemas.openxmlformats.org/officeDocument/2006/relationships/image" Target="media/image250.wmf"/><Relationship Id="rId601" Type="http://schemas.openxmlformats.org/officeDocument/2006/relationships/image" Target="media/image398.png"/><Relationship Id="rId240" Type="http://schemas.openxmlformats.org/officeDocument/2006/relationships/hyperlink" Target="https://login.consultant.ru/link/?req=doc&amp;base=STR&amp;n=34262" TargetMode="External"/><Relationship Id="rId478" Type="http://schemas.openxmlformats.org/officeDocument/2006/relationships/image" Target="media/image291.wmf"/><Relationship Id="rId35" Type="http://schemas.openxmlformats.org/officeDocument/2006/relationships/hyperlink" Target="https://login.consultant.ru/link/?req=doc&amp;base=STR&amp;n=30251" TargetMode="External"/><Relationship Id="rId77" Type="http://schemas.openxmlformats.org/officeDocument/2006/relationships/image" Target="media/image12.wmf"/><Relationship Id="rId100" Type="http://schemas.openxmlformats.org/officeDocument/2006/relationships/hyperlink" Target="https://login.consultant.ru/link/?req=doc&amp;base=STR&amp;n=21162" TargetMode="External"/><Relationship Id="rId282" Type="http://schemas.openxmlformats.org/officeDocument/2006/relationships/image" Target="media/image115.wmf"/><Relationship Id="rId338" Type="http://schemas.openxmlformats.org/officeDocument/2006/relationships/image" Target="media/image165.wmf"/><Relationship Id="rId503" Type="http://schemas.openxmlformats.org/officeDocument/2006/relationships/hyperlink" Target="https://login.consultant.ru/link/?req=doc&amp;base=STR&amp;n=26255" TargetMode="External"/><Relationship Id="rId545" Type="http://schemas.openxmlformats.org/officeDocument/2006/relationships/image" Target="media/image343.wmf"/><Relationship Id="rId587" Type="http://schemas.openxmlformats.org/officeDocument/2006/relationships/image" Target="media/image384.png"/><Relationship Id="rId8" Type="http://schemas.openxmlformats.org/officeDocument/2006/relationships/hyperlink" Target="https://login.consultant.ru/link/?req=doc&amp;base=LAW&amp;n=422974&amp;dst=100009" TargetMode="External"/><Relationship Id="rId142" Type="http://schemas.openxmlformats.org/officeDocument/2006/relationships/image" Target="media/image28.wmf"/><Relationship Id="rId184" Type="http://schemas.openxmlformats.org/officeDocument/2006/relationships/hyperlink" Target="https://login.consultant.ru/link/?req=doc&amp;base=STR&amp;n=31260" TargetMode="External"/><Relationship Id="rId391" Type="http://schemas.openxmlformats.org/officeDocument/2006/relationships/image" Target="media/image210.wmf"/><Relationship Id="rId405" Type="http://schemas.openxmlformats.org/officeDocument/2006/relationships/image" Target="media/image220.wmf"/><Relationship Id="rId447" Type="http://schemas.openxmlformats.org/officeDocument/2006/relationships/image" Target="media/image261.wmf"/><Relationship Id="rId251" Type="http://schemas.openxmlformats.org/officeDocument/2006/relationships/hyperlink" Target="https://login.consultant.ru/link/?req=doc&amp;base=STR&amp;n=33228" TargetMode="External"/><Relationship Id="rId489" Type="http://schemas.openxmlformats.org/officeDocument/2006/relationships/image" Target="media/image302.wmf"/><Relationship Id="rId46" Type="http://schemas.openxmlformats.org/officeDocument/2006/relationships/hyperlink" Target="https://login.consultant.ru/link/?req=doc&amp;base=STR&amp;n=34261" TargetMode="External"/><Relationship Id="rId293" Type="http://schemas.openxmlformats.org/officeDocument/2006/relationships/image" Target="media/image126.wmf"/><Relationship Id="rId307" Type="http://schemas.openxmlformats.org/officeDocument/2006/relationships/image" Target="media/image135.wmf"/><Relationship Id="rId349" Type="http://schemas.openxmlformats.org/officeDocument/2006/relationships/image" Target="media/image175.wmf"/><Relationship Id="rId514" Type="http://schemas.openxmlformats.org/officeDocument/2006/relationships/hyperlink" Target="https://login.consultant.ru/link/?req=doc&amp;base=STR&amp;n=30537" TargetMode="External"/><Relationship Id="rId556" Type="http://schemas.openxmlformats.org/officeDocument/2006/relationships/image" Target="media/image354.wmf"/><Relationship Id="rId88" Type="http://schemas.openxmlformats.org/officeDocument/2006/relationships/hyperlink" Target="https://login.consultant.ru/link/?req=doc&amp;base=STR&amp;n=5021" TargetMode="External"/><Relationship Id="rId111" Type="http://schemas.openxmlformats.org/officeDocument/2006/relationships/hyperlink" Target="https://login.consultant.ru/link/?req=doc&amp;base=STR&amp;n=34262" TargetMode="External"/><Relationship Id="rId153" Type="http://schemas.openxmlformats.org/officeDocument/2006/relationships/image" Target="media/image38.wmf"/><Relationship Id="rId195" Type="http://schemas.openxmlformats.org/officeDocument/2006/relationships/hyperlink" Target="https://login.consultant.ru/link/?req=doc&amp;base=STR&amp;n=31260" TargetMode="External"/><Relationship Id="rId209" Type="http://schemas.openxmlformats.org/officeDocument/2006/relationships/hyperlink" Target="https://login.consultant.ru/link/?req=doc&amp;base=STR&amp;n=31260" TargetMode="External"/><Relationship Id="rId360" Type="http://schemas.openxmlformats.org/officeDocument/2006/relationships/image" Target="media/image184.wmf"/><Relationship Id="rId416" Type="http://schemas.openxmlformats.org/officeDocument/2006/relationships/image" Target="media/image231.wmf"/><Relationship Id="rId598" Type="http://schemas.openxmlformats.org/officeDocument/2006/relationships/image" Target="media/image395.wmf"/><Relationship Id="rId220" Type="http://schemas.openxmlformats.org/officeDocument/2006/relationships/hyperlink" Target="https://login.consultant.ru/link/?req=doc&amp;base=STR&amp;n=31260" TargetMode="External"/><Relationship Id="rId458" Type="http://schemas.openxmlformats.org/officeDocument/2006/relationships/image" Target="media/image271.wmf"/><Relationship Id="rId15" Type="http://schemas.openxmlformats.org/officeDocument/2006/relationships/hyperlink" Target="https://login.consultant.ru/link/?req=doc&amp;base=STR&amp;n=2908" TargetMode="External"/><Relationship Id="rId57" Type="http://schemas.openxmlformats.org/officeDocument/2006/relationships/hyperlink" Target="https://login.consultant.ru/link/?req=doc&amp;base=STR&amp;n=30822" TargetMode="External"/><Relationship Id="rId262" Type="http://schemas.openxmlformats.org/officeDocument/2006/relationships/hyperlink" Target="https://login.consultant.ru/link/?req=doc&amp;base=STR&amp;n=28988&amp;dst=100065" TargetMode="External"/><Relationship Id="rId318" Type="http://schemas.openxmlformats.org/officeDocument/2006/relationships/image" Target="media/image146.wmf"/><Relationship Id="rId525" Type="http://schemas.openxmlformats.org/officeDocument/2006/relationships/image" Target="media/image324.wmf"/><Relationship Id="rId567" Type="http://schemas.openxmlformats.org/officeDocument/2006/relationships/image" Target="media/image365.wmf"/><Relationship Id="rId99" Type="http://schemas.openxmlformats.org/officeDocument/2006/relationships/hyperlink" Target="https://login.consultant.ru/link/?req=doc&amp;base=STR&amp;n=6629" TargetMode="External"/><Relationship Id="rId122" Type="http://schemas.openxmlformats.org/officeDocument/2006/relationships/image" Target="media/image14.wmf"/><Relationship Id="rId164" Type="http://schemas.openxmlformats.org/officeDocument/2006/relationships/hyperlink" Target="https://login.consultant.ru/link/?req=doc&amp;base=STR&amp;n=31260" TargetMode="External"/><Relationship Id="rId371" Type="http://schemas.openxmlformats.org/officeDocument/2006/relationships/image" Target="media/image193.png"/><Relationship Id="rId427" Type="http://schemas.openxmlformats.org/officeDocument/2006/relationships/image" Target="media/image242.wmf"/><Relationship Id="rId469" Type="http://schemas.openxmlformats.org/officeDocument/2006/relationships/image" Target="media/image282.wmf"/><Relationship Id="rId26" Type="http://schemas.openxmlformats.org/officeDocument/2006/relationships/hyperlink" Target="https://login.consultant.ru/link/?req=doc&amp;base=STR&amp;n=26531" TargetMode="External"/><Relationship Id="rId231" Type="http://schemas.openxmlformats.org/officeDocument/2006/relationships/hyperlink" Target="https://login.consultant.ru/link/?req=doc&amp;base=STR&amp;n=31260" TargetMode="External"/><Relationship Id="rId273" Type="http://schemas.openxmlformats.org/officeDocument/2006/relationships/image" Target="media/image106.wmf"/><Relationship Id="rId329" Type="http://schemas.openxmlformats.org/officeDocument/2006/relationships/image" Target="media/image156.wmf"/><Relationship Id="rId480" Type="http://schemas.openxmlformats.org/officeDocument/2006/relationships/image" Target="media/image293.wmf"/><Relationship Id="rId536" Type="http://schemas.openxmlformats.org/officeDocument/2006/relationships/image" Target="media/image334.png"/><Relationship Id="rId68" Type="http://schemas.openxmlformats.org/officeDocument/2006/relationships/image" Target="media/image4.wmf"/><Relationship Id="rId133" Type="http://schemas.openxmlformats.org/officeDocument/2006/relationships/hyperlink" Target="https://login.consultant.ru/link/?req=doc&amp;base=STR&amp;n=28988&amp;dst=100058" TargetMode="External"/><Relationship Id="rId175" Type="http://schemas.openxmlformats.org/officeDocument/2006/relationships/image" Target="media/image47.wmf"/><Relationship Id="rId340" Type="http://schemas.openxmlformats.org/officeDocument/2006/relationships/image" Target="media/image167.wmf"/><Relationship Id="rId578" Type="http://schemas.openxmlformats.org/officeDocument/2006/relationships/image" Target="media/image375.wmf"/><Relationship Id="rId200" Type="http://schemas.openxmlformats.org/officeDocument/2006/relationships/image" Target="media/image66.wmf"/><Relationship Id="rId382" Type="http://schemas.openxmlformats.org/officeDocument/2006/relationships/image" Target="media/image203.wmf"/><Relationship Id="rId438" Type="http://schemas.openxmlformats.org/officeDocument/2006/relationships/image" Target="media/image252.wmf"/><Relationship Id="rId603" Type="http://schemas.openxmlformats.org/officeDocument/2006/relationships/image" Target="media/image400.png"/><Relationship Id="rId242" Type="http://schemas.openxmlformats.org/officeDocument/2006/relationships/hyperlink" Target="https://login.consultant.ru/link/?req=doc&amp;base=STR&amp;n=33228&amp;dst=100538" TargetMode="External"/><Relationship Id="rId284" Type="http://schemas.openxmlformats.org/officeDocument/2006/relationships/image" Target="media/image117.wmf"/><Relationship Id="rId491" Type="http://schemas.openxmlformats.org/officeDocument/2006/relationships/image" Target="media/image304.wmf"/><Relationship Id="rId505" Type="http://schemas.openxmlformats.org/officeDocument/2006/relationships/hyperlink" Target="https://login.consultant.ru/link/?req=doc&amp;base=STR&amp;n=25989" TargetMode="External"/><Relationship Id="rId37" Type="http://schemas.openxmlformats.org/officeDocument/2006/relationships/hyperlink" Target="https://login.consultant.ru/link/?req=doc&amp;base=STR&amp;n=21162" TargetMode="External"/><Relationship Id="rId79" Type="http://schemas.openxmlformats.org/officeDocument/2006/relationships/hyperlink" Target="https://login.consultant.ru/link/?req=doc&amp;base=STR&amp;n=33228" TargetMode="External"/><Relationship Id="rId102" Type="http://schemas.openxmlformats.org/officeDocument/2006/relationships/hyperlink" Target="https://login.consultant.ru/link/?req=doc&amp;base=STR&amp;n=31260" TargetMode="External"/><Relationship Id="rId144" Type="http://schemas.openxmlformats.org/officeDocument/2006/relationships/image" Target="media/image30.wmf"/><Relationship Id="rId547" Type="http://schemas.openxmlformats.org/officeDocument/2006/relationships/image" Target="media/image345.wmf"/><Relationship Id="rId589" Type="http://schemas.openxmlformats.org/officeDocument/2006/relationships/image" Target="media/image386.wmf"/><Relationship Id="rId90" Type="http://schemas.openxmlformats.org/officeDocument/2006/relationships/hyperlink" Target="https://login.consultant.ru/link/?req=doc&amp;base=STR&amp;n=22314" TargetMode="External"/><Relationship Id="rId186" Type="http://schemas.openxmlformats.org/officeDocument/2006/relationships/image" Target="media/image55.wmf"/><Relationship Id="rId351" Type="http://schemas.openxmlformats.org/officeDocument/2006/relationships/hyperlink" Target="https://login.consultant.ru/link/?req=doc&amp;base=STR&amp;n=30822" TargetMode="External"/><Relationship Id="rId393" Type="http://schemas.openxmlformats.org/officeDocument/2006/relationships/image" Target="media/image212.wmf"/><Relationship Id="rId407" Type="http://schemas.openxmlformats.org/officeDocument/2006/relationships/image" Target="media/image222.wmf"/><Relationship Id="rId449" Type="http://schemas.openxmlformats.org/officeDocument/2006/relationships/image" Target="media/image263.wmf"/><Relationship Id="rId211" Type="http://schemas.openxmlformats.org/officeDocument/2006/relationships/image" Target="media/image76.wmf"/><Relationship Id="rId253" Type="http://schemas.openxmlformats.org/officeDocument/2006/relationships/image" Target="media/image91.wmf"/><Relationship Id="rId295" Type="http://schemas.openxmlformats.org/officeDocument/2006/relationships/image" Target="media/image128.wmf"/><Relationship Id="rId309" Type="http://schemas.openxmlformats.org/officeDocument/2006/relationships/image" Target="media/image137.wmf"/><Relationship Id="rId460" Type="http://schemas.openxmlformats.org/officeDocument/2006/relationships/image" Target="media/image273.wmf"/><Relationship Id="rId516" Type="http://schemas.openxmlformats.org/officeDocument/2006/relationships/image" Target="media/image316.wmf"/><Relationship Id="rId48" Type="http://schemas.openxmlformats.org/officeDocument/2006/relationships/hyperlink" Target="https://login.consultant.ru/link/?req=doc&amp;base=STR&amp;n=31260" TargetMode="External"/><Relationship Id="rId113" Type="http://schemas.openxmlformats.org/officeDocument/2006/relationships/hyperlink" Target="https://login.consultant.ru/link/?req=doc&amp;base=STR&amp;n=33000" TargetMode="External"/><Relationship Id="rId320" Type="http://schemas.openxmlformats.org/officeDocument/2006/relationships/image" Target="media/image148.wmf"/><Relationship Id="rId558" Type="http://schemas.openxmlformats.org/officeDocument/2006/relationships/image" Target="media/image356.wmf"/><Relationship Id="rId155" Type="http://schemas.openxmlformats.org/officeDocument/2006/relationships/image" Target="media/image40.wmf"/><Relationship Id="rId197" Type="http://schemas.openxmlformats.org/officeDocument/2006/relationships/image" Target="media/image63.wmf"/><Relationship Id="rId362" Type="http://schemas.openxmlformats.org/officeDocument/2006/relationships/image" Target="media/image186.wmf"/><Relationship Id="rId418" Type="http://schemas.openxmlformats.org/officeDocument/2006/relationships/image" Target="media/image233.wmf"/><Relationship Id="rId222" Type="http://schemas.openxmlformats.org/officeDocument/2006/relationships/hyperlink" Target="https://login.consultant.ru/link/?req=doc&amp;base=STR&amp;n=33228" TargetMode="External"/><Relationship Id="rId264" Type="http://schemas.openxmlformats.org/officeDocument/2006/relationships/image" Target="media/image97.wmf"/><Relationship Id="rId471" Type="http://schemas.openxmlformats.org/officeDocument/2006/relationships/image" Target="media/image284.png"/><Relationship Id="rId17" Type="http://schemas.openxmlformats.org/officeDocument/2006/relationships/hyperlink" Target="https://login.consultant.ru/link/?req=doc&amp;base=STR&amp;n=28453" TargetMode="External"/><Relationship Id="rId59" Type="http://schemas.openxmlformats.org/officeDocument/2006/relationships/hyperlink" Target="https://login.consultant.ru/link/?req=doc&amp;base=STR&amp;n=33228&amp;dst=100109" TargetMode="External"/><Relationship Id="rId124" Type="http://schemas.openxmlformats.org/officeDocument/2006/relationships/hyperlink" Target="https://login.consultant.ru/link/?req=doc&amp;base=STR&amp;n=34262" TargetMode="External"/><Relationship Id="rId527" Type="http://schemas.openxmlformats.org/officeDocument/2006/relationships/image" Target="media/image326.wmf"/><Relationship Id="rId569" Type="http://schemas.openxmlformats.org/officeDocument/2006/relationships/image" Target="media/image367.wmf"/><Relationship Id="rId70" Type="http://schemas.openxmlformats.org/officeDocument/2006/relationships/image" Target="media/image6.wmf"/><Relationship Id="rId166" Type="http://schemas.openxmlformats.org/officeDocument/2006/relationships/hyperlink" Target="https://login.consultant.ru/link/?req=doc&amp;base=STR&amp;n=33228" TargetMode="External"/><Relationship Id="rId331" Type="http://schemas.openxmlformats.org/officeDocument/2006/relationships/image" Target="media/image158.wmf"/><Relationship Id="rId373" Type="http://schemas.openxmlformats.org/officeDocument/2006/relationships/image" Target="media/image195.wmf"/><Relationship Id="rId429" Type="http://schemas.openxmlformats.org/officeDocument/2006/relationships/image" Target="media/image244.wmf"/><Relationship Id="rId580" Type="http://schemas.openxmlformats.org/officeDocument/2006/relationships/image" Target="media/image377.wmf"/><Relationship Id="rId1" Type="http://schemas.openxmlformats.org/officeDocument/2006/relationships/styles" Target="styles.xml"/><Relationship Id="rId233" Type="http://schemas.openxmlformats.org/officeDocument/2006/relationships/image" Target="media/image85.wmf"/><Relationship Id="rId440" Type="http://schemas.openxmlformats.org/officeDocument/2006/relationships/image" Target="media/image254.wmf"/><Relationship Id="rId28" Type="http://schemas.openxmlformats.org/officeDocument/2006/relationships/hyperlink" Target="https://login.consultant.ru/link/?req=doc&amp;base=STR&amp;n=26532" TargetMode="External"/><Relationship Id="rId275" Type="http://schemas.openxmlformats.org/officeDocument/2006/relationships/image" Target="media/image108.wmf"/><Relationship Id="rId300" Type="http://schemas.openxmlformats.org/officeDocument/2006/relationships/hyperlink" Target="https://login.consultant.ru/link/?req=doc&amp;base=STR&amp;n=26118" TargetMode="External"/><Relationship Id="rId482" Type="http://schemas.openxmlformats.org/officeDocument/2006/relationships/image" Target="media/image295.wmf"/><Relationship Id="rId538" Type="http://schemas.openxmlformats.org/officeDocument/2006/relationships/image" Target="media/image336.png"/><Relationship Id="rId81" Type="http://schemas.openxmlformats.org/officeDocument/2006/relationships/hyperlink" Target="https://login.consultant.ru/link/?req=doc&amp;base=STR&amp;n=31260" TargetMode="External"/><Relationship Id="rId135" Type="http://schemas.openxmlformats.org/officeDocument/2006/relationships/image" Target="media/image21.wmf"/><Relationship Id="rId177" Type="http://schemas.openxmlformats.org/officeDocument/2006/relationships/image" Target="media/image49.wmf"/><Relationship Id="rId342" Type="http://schemas.openxmlformats.org/officeDocument/2006/relationships/image" Target="media/image169.wmf"/><Relationship Id="rId384" Type="http://schemas.openxmlformats.org/officeDocument/2006/relationships/image" Target="media/image205.wmf"/><Relationship Id="rId591" Type="http://schemas.openxmlformats.org/officeDocument/2006/relationships/image" Target="media/image388.wmf"/><Relationship Id="rId605" Type="http://schemas.openxmlformats.org/officeDocument/2006/relationships/image" Target="media/image402.png"/><Relationship Id="rId202" Type="http://schemas.openxmlformats.org/officeDocument/2006/relationships/image" Target="media/image68.wmf"/><Relationship Id="rId244" Type="http://schemas.openxmlformats.org/officeDocument/2006/relationships/image" Target="media/image90.wmf"/><Relationship Id="rId39" Type="http://schemas.openxmlformats.org/officeDocument/2006/relationships/hyperlink" Target="https://login.consultant.ru/link/?req=doc&amp;base=STR&amp;n=19698" TargetMode="External"/><Relationship Id="rId286" Type="http://schemas.openxmlformats.org/officeDocument/2006/relationships/image" Target="media/image119.wmf"/><Relationship Id="rId451" Type="http://schemas.openxmlformats.org/officeDocument/2006/relationships/image" Target="media/image265.wmf"/><Relationship Id="rId493" Type="http://schemas.openxmlformats.org/officeDocument/2006/relationships/image" Target="media/image306.wmf"/><Relationship Id="rId507" Type="http://schemas.openxmlformats.org/officeDocument/2006/relationships/hyperlink" Target="https://login.consultant.ru/link/?req=doc&amp;base=STR&amp;n=23973" TargetMode="External"/><Relationship Id="rId549" Type="http://schemas.openxmlformats.org/officeDocument/2006/relationships/image" Target="media/image347.wmf"/><Relationship Id="rId50" Type="http://schemas.openxmlformats.org/officeDocument/2006/relationships/hyperlink" Target="https://login.consultant.ru/link/?req=doc&amp;base=STR&amp;n=34262" TargetMode="External"/><Relationship Id="rId104" Type="http://schemas.openxmlformats.org/officeDocument/2006/relationships/hyperlink" Target="https://login.consultant.ru/link/?req=doc&amp;base=STR&amp;n=33533" TargetMode="External"/><Relationship Id="rId146" Type="http://schemas.openxmlformats.org/officeDocument/2006/relationships/image" Target="media/image32.wmf"/><Relationship Id="rId188" Type="http://schemas.openxmlformats.org/officeDocument/2006/relationships/image" Target="media/image57.wmf"/><Relationship Id="rId311" Type="http://schemas.openxmlformats.org/officeDocument/2006/relationships/image" Target="media/image139.wmf"/><Relationship Id="rId353" Type="http://schemas.openxmlformats.org/officeDocument/2006/relationships/hyperlink" Target="https://login.consultant.ru/link/?req=doc&amp;base=STR&amp;n=30822" TargetMode="External"/><Relationship Id="rId395" Type="http://schemas.openxmlformats.org/officeDocument/2006/relationships/image" Target="media/image214.wmf"/><Relationship Id="rId409" Type="http://schemas.openxmlformats.org/officeDocument/2006/relationships/image" Target="media/image224.wmf"/><Relationship Id="rId560" Type="http://schemas.openxmlformats.org/officeDocument/2006/relationships/image" Target="media/image358.wmf"/><Relationship Id="rId92" Type="http://schemas.openxmlformats.org/officeDocument/2006/relationships/hyperlink" Target="https://login.consultant.ru/link/?req=doc&amp;base=STR&amp;n=30822" TargetMode="External"/><Relationship Id="rId213" Type="http://schemas.openxmlformats.org/officeDocument/2006/relationships/image" Target="media/image78.wmf"/><Relationship Id="rId420" Type="http://schemas.openxmlformats.org/officeDocument/2006/relationships/image" Target="media/image235.wmf"/><Relationship Id="rId255" Type="http://schemas.openxmlformats.org/officeDocument/2006/relationships/image" Target="media/image93.wmf"/><Relationship Id="rId297" Type="http://schemas.openxmlformats.org/officeDocument/2006/relationships/image" Target="media/image130.wmf"/><Relationship Id="rId462" Type="http://schemas.openxmlformats.org/officeDocument/2006/relationships/image" Target="media/image275.png"/><Relationship Id="rId518" Type="http://schemas.openxmlformats.org/officeDocument/2006/relationships/hyperlink" Target="https://login.consultant.ru/link/?req=doc&amp;base=STR&amp;n=30537" TargetMode="External"/><Relationship Id="rId115" Type="http://schemas.openxmlformats.org/officeDocument/2006/relationships/hyperlink" Target="https://login.consultant.ru/link/?req=doc&amp;base=STR&amp;n=34261" TargetMode="External"/><Relationship Id="rId157" Type="http://schemas.openxmlformats.org/officeDocument/2006/relationships/hyperlink" Target="https://login.consultant.ru/link/?req=doc&amp;base=STR&amp;n=23753&amp;dst=91" TargetMode="External"/><Relationship Id="rId322" Type="http://schemas.openxmlformats.org/officeDocument/2006/relationships/image" Target="media/image150.wmf"/><Relationship Id="rId364" Type="http://schemas.openxmlformats.org/officeDocument/2006/relationships/hyperlink" Target="https://login.consultant.ru/link/?req=doc&amp;base=STR&amp;n=33228" TargetMode="External"/><Relationship Id="rId61" Type="http://schemas.openxmlformats.org/officeDocument/2006/relationships/hyperlink" Target="https://login.consultant.ru/link/?req=doc&amp;base=STR&amp;n=27119" TargetMode="External"/><Relationship Id="rId199" Type="http://schemas.openxmlformats.org/officeDocument/2006/relationships/image" Target="media/image65.wmf"/><Relationship Id="rId571" Type="http://schemas.openxmlformats.org/officeDocument/2006/relationships/image" Target="media/image368.wmf"/><Relationship Id="rId19" Type="http://schemas.openxmlformats.org/officeDocument/2006/relationships/hyperlink" Target="https://login.consultant.ru/link/?req=doc&amp;base=STR&amp;n=26536" TargetMode="External"/><Relationship Id="rId224" Type="http://schemas.openxmlformats.org/officeDocument/2006/relationships/hyperlink" Target="https://login.consultant.ru/link/?req=doc&amp;base=STR&amp;n=33228" TargetMode="External"/><Relationship Id="rId266" Type="http://schemas.openxmlformats.org/officeDocument/2006/relationships/image" Target="media/image99.wmf"/><Relationship Id="rId431" Type="http://schemas.openxmlformats.org/officeDocument/2006/relationships/image" Target="media/image246.wmf"/><Relationship Id="rId473" Type="http://schemas.openxmlformats.org/officeDocument/2006/relationships/image" Target="media/image286.wmf"/><Relationship Id="rId529" Type="http://schemas.openxmlformats.org/officeDocument/2006/relationships/image" Target="media/image328.wmf"/><Relationship Id="rId30" Type="http://schemas.openxmlformats.org/officeDocument/2006/relationships/hyperlink" Target="https://login.consultant.ru/link/?req=doc&amp;base=STR&amp;n=23973" TargetMode="External"/><Relationship Id="rId126" Type="http://schemas.openxmlformats.org/officeDocument/2006/relationships/image" Target="media/image16.wmf"/><Relationship Id="rId168" Type="http://schemas.openxmlformats.org/officeDocument/2006/relationships/hyperlink" Target="https://login.consultant.ru/link/?req=doc&amp;base=STR&amp;n=34262" TargetMode="External"/><Relationship Id="rId333" Type="http://schemas.openxmlformats.org/officeDocument/2006/relationships/image" Target="media/image160.wmf"/><Relationship Id="rId540" Type="http://schemas.openxmlformats.org/officeDocument/2006/relationships/image" Target="media/image338.wmf"/><Relationship Id="rId72" Type="http://schemas.openxmlformats.org/officeDocument/2006/relationships/image" Target="media/image8.wmf"/><Relationship Id="rId375" Type="http://schemas.openxmlformats.org/officeDocument/2006/relationships/image" Target="media/image196.wmf"/><Relationship Id="rId582" Type="http://schemas.openxmlformats.org/officeDocument/2006/relationships/image" Target="media/image379.wmf"/><Relationship Id="rId3" Type="http://schemas.openxmlformats.org/officeDocument/2006/relationships/settings" Target="settings.xml"/><Relationship Id="rId235" Type="http://schemas.openxmlformats.org/officeDocument/2006/relationships/hyperlink" Target="https://login.consultant.ru/link/?req=doc&amp;base=STR&amp;n=31260" TargetMode="External"/><Relationship Id="rId277" Type="http://schemas.openxmlformats.org/officeDocument/2006/relationships/image" Target="media/image110.wmf"/><Relationship Id="rId400" Type="http://schemas.openxmlformats.org/officeDocument/2006/relationships/hyperlink" Target="https://login.consultant.ru/link/?req=doc&amp;base=STR&amp;n=31260" TargetMode="External"/><Relationship Id="rId442" Type="http://schemas.openxmlformats.org/officeDocument/2006/relationships/image" Target="media/image256.wmf"/><Relationship Id="rId484" Type="http://schemas.openxmlformats.org/officeDocument/2006/relationships/image" Target="media/image297.wmf"/><Relationship Id="rId137" Type="http://schemas.openxmlformats.org/officeDocument/2006/relationships/image" Target="media/image23.wmf"/><Relationship Id="rId302" Type="http://schemas.openxmlformats.org/officeDocument/2006/relationships/hyperlink" Target="https://login.consultant.ru/link/?req=doc&amp;base=STR&amp;n=26118" TargetMode="External"/><Relationship Id="rId344" Type="http://schemas.openxmlformats.org/officeDocument/2006/relationships/image" Target="media/image171.wmf"/><Relationship Id="rId41" Type="http://schemas.openxmlformats.org/officeDocument/2006/relationships/hyperlink" Target="https://login.consultant.ru/link/?req=doc&amp;base=STR&amp;n=22314" TargetMode="External"/><Relationship Id="rId83" Type="http://schemas.openxmlformats.org/officeDocument/2006/relationships/hyperlink" Target="https://login.consultant.ru/link/?req=doc&amp;base=STR&amp;n=34262" TargetMode="External"/><Relationship Id="rId179" Type="http://schemas.openxmlformats.org/officeDocument/2006/relationships/image" Target="media/image51.wmf"/><Relationship Id="rId386" Type="http://schemas.openxmlformats.org/officeDocument/2006/relationships/image" Target="media/image207.wmf"/><Relationship Id="rId551" Type="http://schemas.openxmlformats.org/officeDocument/2006/relationships/image" Target="media/image349.wmf"/><Relationship Id="rId593" Type="http://schemas.openxmlformats.org/officeDocument/2006/relationships/image" Target="media/image390.wmf"/><Relationship Id="rId607" Type="http://schemas.openxmlformats.org/officeDocument/2006/relationships/hyperlink" Target="https://login.consultant.ru/link/?req=doc&amp;base=STR&amp;n=4645" TargetMode="External"/><Relationship Id="rId190" Type="http://schemas.openxmlformats.org/officeDocument/2006/relationships/image" Target="media/image59.wmf"/><Relationship Id="rId204" Type="http://schemas.openxmlformats.org/officeDocument/2006/relationships/image" Target="media/image70.wmf"/><Relationship Id="rId246" Type="http://schemas.openxmlformats.org/officeDocument/2006/relationships/hyperlink" Target="https://login.consultant.ru/link/?req=doc&amp;base=STR&amp;n=31260" TargetMode="External"/><Relationship Id="rId288" Type="http://schemas.openxmlformats.org/officeDocument/2006/relationships/image" Target="media/image121.wmf"/><Relationship Id="rId411" Type="http://schemas.openxmlformats.org/officeDocument/2006/relationships/image" Target="media/image226.wmf"/><Relationship Id="rId453" Type="http://schemas.openxmlformats.org/officeDocument/2006/relationships/image" Target="media/image267.wmf"/><Relationship Id="rId509" Type="http://schemas.openxmlformats.org/officeDocument/2006/relationships/hyperlink" Target="https://login.consultant.ru/link/?req=doc&amp;base=STR&amp;n=26255" TargetMode="External"/><Relationship Id="rId106" Type="http://schemas.openxmlformats.org/officeDocument/2006/relationships/hyperlink" Target="https://login.consultant.ru/link/?req=doc&amp;base=STR&amp;n=31260" TargetMode="External"/><Relationship Id="rId313" Type="http://schemas.openxmlformats.org/officeDocument/2006/relationships/image" Target="media/image141.wmf"/><Relationship Id="rId495" Type="http://schemas.openxmlformats.org/officeDocument/2006/relationships/image" Target="media/image308.wmf"/><Relationship Id="rId10" Type="http://schemas.openxmlformats.org/officeDocument/2006/relationships/hyperlink" Target="https://login.consultant.ru/link/?req=doc&amp;base=LAW&amp;n=378337&amp;dst=100005" TargetMode="External"/><Relationship Id="rId52" Type="http://schemas.openxmlformats.org/officeDocument/2006/relationships/hyperlink" Target="https://login.consultant.ru/link/?req=doc&amp;base=STR&amp;n=27119" TargetMode="External"/><Relationship Id="rId94" Type="http://schemas.openxmlformats.org/officeDocument/2006/relationships/hyperlink" Target="https://login.consultant.ru/link/?req=doc&amp;base=STR&amp;n=21162" TargetMode="External"/><Relationship Id="rId148" Type="http://schemas.openxmlformats.org/officeDocument/2006/relationships/image" Target="media/image34.wmf"/><Relationship Id="rId355" Type="http://schemas.openxmlformats.org/officeDocument/2006/relationships/image" Target="media/image179.wmf"/><Relationship Id="rId397" Type="http://schemas.openxmlformats.org/officeDocument/2006/relationships/image" Target="media/image216.wmf"/><Relationship Id="rId520" Type="http://schemas.openxmlformats.org/officeDocument/2006/relationships/image" Target="media/image319.wmf"/><Relationship Id="rId562" Type="http://schemas.openxmlformats.org/officeDocument/2006/relationships/image" Target="media/image360.wmf"/><Relationship Id="rId215" Type="http://schemas.openxmlformats.org/officeDocument/2006/relationships/image" Target="media/image79.wmf"/><Relationship Id="rId257" Type="http://schemas.openxmlformats.org/officeDocument/2006/relationships/image" Target="media/image95.wmf"/><Relationship Id="rId422" Type="http://schemas.openxmlformats.org/officeDocument/2006/relationships/image" Target="media/image237.wmf"/><Relationship Id="rId464" Type="http://schemas.openxmlformats.org/officeDocument/2006/relationships/image" Target="media/image277.png"/><Relationship Id="rId299" Type="http://schemas.openxmlformats.org/officeDocument/2006/relationships/hyperlink" Target="https://login.consultant.ru/link/?req=doc&amp;base=STR&amp;n=19425" TargetMode="External"/><Relationship Id="rId63" Type="http://schemas.openxmlformats.org/officeDocument/2006/relationships/hyperlink" Target="https://login.consultant.ru/link/?req=doc&amp;base=STR&amp;n=26118" TargetMode="External"/><Relationship Id="rId159" Type="http://schemas.openxmlformats.org/officeDocument/2006/relationships/hyperlink" Target="https://login.consultant.ru/link/?req=doc&amp;base=STR&amp;n=33228" TargetMode="External"/><Relationship Id="rId366" Type="http://schemas.openxmlformats.org/officeDocument/2006/relationships/hyperlink" Target="https://login.consultant.ru/link/?req=doc&amp;base=STR&amp;n=30822" TargetMode="External"/><Relationship Id="rId573" Type="http://schemas.openxmlformats.org/officeDocument/2006/relationships/image" Target="media/image370.wmf"/><Relationship Id="rId226" Type="http://schemas.openxmlformats.org/officeDocument/2006/relationships/hyperlink" Target="https://login.consultant.ru/link/?req=doc&amp;base=STR&amp;n=29123" TargetMode="External"/><Relationship Id="rId433" Type="http://schemas.openxmlformats.org/officeDocument/2006/relationships/image" Target="media/image248.wmf"/><Relationship Id="rId74" Type="http://schemas.openxmlformats.org/officeDocument/2006/relationships/image" Target="media/image10.wmf"/><Relationship Id="rId377" Type="http://schemas.openxmlformats.org/officeDocument/2006/relationships/image" Target="media/image198.wmf"/><Relationship Id="rId500" Type="http://schemas.openxmlformats.org/officeDocument/2006/relationships/image" Target="media/image313.wmf"/><Relationship Id="rId584" Type="http://schemas.openxmlformats.org/officeDocument/2006/relationships/image" Target="media/image381.wmf"/><Relationship Id="rId5" Type="http://schemas.openxmlformats.org/officeDocument/2006/relationships/hyperlink" Target="https://www.consultant.ru" TargetMode="External"/><Relationship Id="rId237" Type="http://schemas.openxmlformats.org/officeDocument/2006/relationships/image" Target="media/image88.wmf"/><Relationship Id="rId444" Type="http://schemas.openxmlformats.org/officeDocument/2006/relationships/image" Target="media/image258.wmf"/><Relationship Id="rId290" Type="http://schemas.openxmlformats.org/officeDocument/2006/relationships/image" Target="media/image123.wmf"/><Relationship Id="rId304" Type="http://schemas.openxmlformats.org/officeDocument/2006/relationships/image" Target="media/image132.wmf"/><Relationship Id="rId388" Type="http://schemas.openxmlformats.org/officeDocument/2006/relationships/hyperlink" Target="https://login.consultant.ru/link/?req=doc&amp;base=STR&amp;n=33228" TargetMode="External"/><Relationship Id="rId511" Type="http://schemas.openxmlformats.org/officeDocument/2006/relationships/hyperlink" Target="https://login.consultant.ru/link/?req=doc&amp;base=STR&amp;n=2878" TargetMode="External"/><Relationship Id="rId609" Type="http://schemas.openxmlformats.org/officeDocument/2006/relationships/hyperlink" Target="https://login.consultant.ru/link/?req=doc&amp;base=STR&amp;n=7829" TargetMode="External"/><Relationship Id="rId85" Type="http://schemas.openxmlformats.org/officeDocument/2006/relationships/hyperlink" Target="https://login.consultant.ru/link/?req=doc&amp;base=STR&amp;n=34262" TargetMode="External"/><Relationship Id="rId150" Type="http://schemas.openxmlformats.org/officeDocument/2006/relationships/image" Target="media/image36.wmf"/><Relationship Id="rId595" Type="http://schemas.openxmlformats.org/officeDocument/2006/relationships/image" Target="media/image392.wmf"/><Relationship Id="rId248" Type="http://schemas.openxmlformats.org/officeDocument/2006/relationships/hyperlink" Target="https://login.consultant.ru/link/?req=doc&amp;base=STR&amp;n=29031" TargetMode="External"/><Relationship Id="rId455" Type="http://schemas.openxmlformats.org/officeDocument/2006/relationships/image" Target="media/image269.wmf"/><Relationship Id="rId12" Type="http://schemas.openxmlformats.org/officeDocument/2006/relationships/hyperlink" Target="https://login.consultant.ru/link/?req=doc&amp;base=LAW&amp;n=471020" TargetMode="External"/><Relationship Id="rId108" Type="http://schemas.openxmlformats.org/officeDocument/2006/relationships/hyperlink" Target="https://login.consultant.ru/link/?req=doc&amp;base=STR&amp;n=33228" TargetMode="External"/><Relationship Id="rId315" Type="http://schemas.openxmlformats.org/officeDocument/2006/relationships/image" Target="media/image143.wmf"/><Relationship Id="rId522" Type="http://schemas.openxmlformats.org/officeDocument/2006/relationships/image" Target="media/image321.wmf"/><Relationship Id="rId96" Type="http://schemas.openxmlformats.org/officeDocument/2006/relationships/hyperlink" Target="https://login.consultant.ru/link/?req=doc&amp;base=STR&amp;n=6629" TargetMode="External"/><Relationship Id="rId161" Type="http://schemas.openxmlformats.org/officeDocument/2006/relationships/hyperlink" Target="https://login.consultant.ru/link/?req=doc&amp;base=STR&amp;n=33228" TargetMode="External"/><Relationship Id="rId399" Type="http://schemas.openxmlformats.org/officeDocument/2006/relationships/hyperlink" Target="https://login.consultant.ru/link/?req=doc&amp;base=STR&amp;n=34262" TargetMode="External"/><Relationship Id="rId259" Type="http://schemas.openxmlformats.org/officeDocument/2006/relationships/image" Target="media/image96.wmf"/><Relationship Id="rId466" Type="http://schemas.openxmlformats.org/officeDocument/2006/relationships/image" Target="media/image279.wmf"/><Relationship Id="rId23" Type="http://schemas.openxmlformats.org/officeDocument/2006/relationships/hyperlink" Target="https://login.consultant.ru/link/?req=doc&amp;base=STR&amp;n=26537" TargetMode="External"/><Relationship Id="rId119" Type="http://schemas.openxmlformats.org/officeDocument/2006/relationships/hyperlink" Target="https://login.consultant.ru/link/?req=doc&amp;base=STR&amp;n=33228" TargetMode="External"/><Relationship Id="rId326" Type="http://schemas.openxmlformats.org/officeDocument/2006/relationships/image" Target="media/image154.wmf"/><Relationship Id="rId533" Type="http://schemas.openxmlformats.org/officeDocument/2006/relationships/image" Target="media/image331.wmf"/><Relationship Id="rId172" Type="http://schemas.openxmlformats.org/officeDocument/2006/relationships/hyperlink" Target="https://login.consultant.ru/link/?req=doc&amp;base=STR&amp;n=33228" TargetMode="External"/><Relationship Id="rId477" Type="http://schemas.openxmlformats.org/officeDocument/2006/relationships/image" Target="media/image290.wmf"/><Relationship Id="rId600" Type="http://schemas.openxmlformats.org/officeDocument/2006/relationships/image" Target="media/image397.png"/><Relationship Id="rId337" Type="http://schemas.openxmlformats.org/officeDocument/2006/relationships/image" Target="media/image164.wmf"/><Relationship Id="rId34" Type="http://schemas.openxmlformats.org/officeDocument/2006/relationships/hyperlink" Target="https://login.consultant.ru/link/?req=doc&amp;base=STR&amp;n=26118" TargetMode="External"/><Relationship Id="rId544" Type="http://schemas.openxmlformats.org/officeDocument/2006/relationships/image" Target="media/image342.wmf"/><Relationship Id="rId183" Type="http://schemas.openxmlformats.org/officeDocument/2006/relationships/image" Target="media/image53.wmf"/><Relationship Id="rId390" Type="http://schemas.openxmlformats.org/officeDocument/2006/relationships/image" Target="media/image209.wmf"/><Relationship Id="rId404" Type="http://schemas.openxmlformats.org/officeDocument/2006/relationships/image" Target="media/image219.wmf"/><Relationship Id="rId611" Type="http://schemas.openxmlformats.org/officeDocument/2006/relationships/theme" Target="theme/theme1.xml"/><Relationship Id="rId250" Type="http://schemas.openxmlformats.org/officeDocument/2006/relationships/hyperlink" Target="https://login.consultant.ru/link/?req=doc&amp;base=STR&amp;n=29031" TargetMode="External"/><Relationship Id="rId488" Type="http://schemas.openxmlformats.org/officeDocument/2006/relationships/image" Target="media/image301.wmf"/><Relationship Id="rId45" Type="http://schemas.openxmlformats.org/officeDocument/2006/relationships/hyperlink" Target="https://login.consultant.ru/link/?req=doc&amp;base=STR&amp;n=30774" TargetMode="External"/><Relationship Id="rId110" Type="http://schemas.openxmlformats.org/officeDocument/2006/relationships/hyperlink" Target="https://login.consultant.ru/link/?req=doc&amp;base=STR&amp;n=30774" TargetMode="External"/><Relationship Id="rId348" Type="http://schemas.openxmlformats.org/officeDocument/2006/relationships/image" Target="media/image174.wmf"/><Relationship Id="rId555" Type="http://schemas.openxmlformats.org/officeDocument/2006/relationships/image" Target="media/image353.wmf"/><Relationship Id="rId194" Type="http://schemas.openxmlformats.org/officeDocument/2006/relationships/hyperlink" Target="https://login.consultant.ru/link/?req=doc&amp;base=STR&amp;n=31260" TargetMode="External"/><Relationship Id="rId208" Type="http://schemas.openxmlformats.org/officeDocument/2006/relationships/image" Target="media/image74.wmf"/><Relationship Id="rId415" Type="http://schemas.openxmlformats.org/officeDocument/2006/relationships/image" Target="media/image230.wmf"/><Relationship Id="rId261" Type="http://schemas.openxmlformats.org/officeDocument/2006/relationships/hyperlink" Target="https://login.consultant.ru/link/?req=doc&amp;base=STR&amp;n=30222" TargetMode="External"/><Relationship Id="rId499" Type="http://schemas.openxmlformats.org/officeDocument/2006/relationships/image" Target="media/image312.wmf"/><Relationship Id="rId56" Type="http://schemas.openxmlformats.org/officeDocument/2006/relationships/hyperlink" Target="https://login.consultant.ru/link/?req=doc&amp;base=STR&amp;n=30222" TargetMode="External"/><Relationship Id="rId359" Type="http://schemas.openxmlformats.org/officeDocument/2006/relationships/image" Target="media/image183.wmf"/><Relationship Id="rId566" Type="http://schemas.openxmlformats.org/officeDocument/2006/relationships/image" Target="media/image364.wmf"/><Relationship Id="rId121" Type="http://schemas.openxmlformats.org/officeDocument/2006/relationships/image" Target="media/image13.wmf"/><Relationship Id="rId219" Type="http://schemas.openxmlformats.org/officeDocument/2006/relationships/hyperlink" Target="https://login.consultant.ru/link/?req=doc&amp;base=STR&amp;n=33228" TargetMode="External"/><Relationship Id="rId426" Type="http://schemas.openxmlformats.org/officeDocument/2006/relationships/image" Target="media/image24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157</Pages>
  <Words>45877</Words>
  <Characters>261499</Characters>
  <Application>Microsoft Office Word</Application>
  <DocSecurity>0</DocSecurity>
  <Lines>2179</Lines>
  <Paragraphs>613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2025-01-09T13:13:00Z</dcterms:created>
  <dcterms:modified xsi:type="dcterms:W3CDTF">2025-01-09T13:13:00Z</dcterms:modified>
</cp:coreProperties>
</file>