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96" w:rsidRDefault="004E2E96">
      <w:pPr>
        <w:pStyle w:val="ConsPlusTitlePage"/>
      </w:pPr>
      <w:r>
        <w:t xml:space="preserve">Документ предоставлен </w:t>
      </w:r>
      <w:hyperlink r:id="rId5">
        <w:r>
          <w:rPr>
            <w:color w:val="0000FF"/>
          </w:rPr>
          <w:t>КонсультантПлюс</w:t>
        </w:r>
      </w:hyperlink>
      <w:r>
        <w:br/>
      </w:r>
    </w:p>
    <w:p w:rsidR="004E2E96" w:rsidRDefault="004E2E96">
      <w:pPr>
        <w:pStyle w:val="ConsPlusNormal"/>
        <w:ind w:firstLine="540"/>
        <w:jc w:val="both"/>
        <w:outlineLvl w:val="0"/>
      </w:pPr>
    </w:p>
    <w:p w:rsidR="004E2E96" w:rsidRDefault="004E2E96">
      <w:pPr>
        <w:pStyle w:val="ConsPlusNormal"/>
        <w:jc w:val="right"/>
        <w:outlineLvl w:val="0"/>
      </w:pPr>
      <w:r>
        <w:t>Утвержден</w:t>
      </w:r>
    </w:p>
    <w:p w:rsidR="004E2E96" w:rsidRDefault="004E2E96">
      <w:pPr>
        <w:pStyle w:val="ConsPlusNormal"/>
        <w:jc w:val="right"/>
      </w:pPr>
      <w:hyperlink r:id="rId6">
        <w:r>
          <w:rPr>
            <w:color w:val="0000FF"/>
          </w:rPr>
          <w:t>Приказом</w:t>
        </w:r>
      </w:hyperlink>
      <w:r>
        <w:t xml:space="preserve"> Федерального</w:t>
      </w:r>
    </w:p>
    <w:p w:rsidR="004E2E96" w:rsidRDefault="004E2E96">
      <w:pPr>
        <w:pStyle w:val="ConsPlusNormal"/>
        <w:jc w:val="right"/>
      </w:pPr>
      <w:r>
        <w:t>агентства по строительству</w:t>
      </w:r>
    </w:p>
    <w:p w:rsidR="004E2E96" w:rsidRDefault="004E2E96">
      <w:pPr>
        <w:pStyle w:val="ConsPlusNormal"/>
        <w:jc w:val="right"/>
      </w:pPr>
      <w:r>
        <w:t>и жилищно-коммунальному хозяйству</w:t>
      </w:r>
    </w:p>
    <w:p w:rsidR="004E2E96" w:rsidRDefault="004E2E96">
      <w:pPr>
        <w:pStyle w:val="ConsPlusNormal"/>
        <w:jc w:val="right"/>
      </w:pPr>
      <w:r>
        <w:t>от 27 декабря 2012 г. N 133/ГС</w:t>
      </w:r>
    </w:p>
    <w:p w:rsidR="004E2E96" w:rsidRDefault="004E2E96">
      <w:pPr>
        <w:pStyle w:val="ConsPlusNormal"/>
        <w:jc w:val="center"/>
      </w:pPr>
    </w:p>
    <w:p w:rsidR="004E2E96" w:rsidRDefault="004E2E96">
      <w:pPr>
        <w:pStyle w:val="ConsPlusTitle"/>
        <w:jc w:val="center"/>
      </w:pPr>
      <w:r>
        <w:t>СВОД ПРАВИЛ</w:t>
      </w:r>
    </w:p>
    <w:p w:rsidR="004E2E96" w:rsidRDefault="004E2E96">
      <w:pPr>
        <w:pStyle w:val="ConsPlusTitle"/>
        <w:jc w:val="center"/>
      </w:pPr>
    </w:p>
    <w:p w:rsidR="004E2E96" w:rsidRDefault="004E2E96">
      <w:pPr>
        <w:pStyle w:val="ConsPlusTitle"/>
        <w:jc w:val="center"/>
      </w:pPr>
      <w:r>
        <w:t>ГЕРОНТОЛОГИЧЕСКИЕ ЦЕНТРЫ,</w:t>
      </w:r>
    </w:p>
    <w:p w:rsidR="004E2E96" w:rsidRDefault="004E2E96">
      <w:pPr>
        <w:pStyle w:val="ConsPlusTitle"/>
        <w:jc w:val="center"/>
      </w:pPr>
      <w:r>
        <w:t>ДОМА СЕСТРИНСКОГО УХОДА, ХОСПИСЫ</w:t>
      </w:r>
    </w:p>
    <w:p w:rsidR="004E2E96" w:rsidRDefault="004E2E96">
      <w:pPr>
        <w:pStyle w:val="ConsPlusTitle"/>
        <w:jc w:val="center"/>
      </w:pPr>
    </w:p>
    <w:p w:rsidR="004E2E96" w:rsidRPr="004E2E96" w:rsidRDefault="004E2E96">
      <w:pPr>
        <w:pStyle w:val="ConsPlusTitle"/>
        <w:jc w:val="center"/>
        <w:rPr>
          <w:lang w:val="en-US"/>
        </w:rPr>
      </w:pPr>
      <w:r>
        <w:t>ПРАВИЛА</w:t>
      </w:r>
      <w:r w:rsidRPr="004E2E96">
        <w:rPr>
          <w:lang w:val="en-US"/>
        </w:rPr>
        <w:t xml:space="preserve"> </w:t>
      </w:r>
      <w:r>
        <w:t>ПРОЕКТИРОВАНИЯ</w:t>
      </w:r>
    </w:p>
    <w:p w:rsidR="004E2E96" w:rsidRPr="004E2E96" w:rsidRDefault="004E2E96">
      <w:pPr>
        <w:pStyle w:val="ConsPlusTitle"/>
        <w:jc w:val="center"/>
        <w:rPr>
          <w:lang w:val="en-US"/>
        </w:rPr>
      </w:pPr>
    </w:p>
    <w:p w:rsidR="004E2E96" w:rsidRPr="004E2E96" w:rsidRDefault="004E2E96">
      <w:pPr>
        <w:pStyle w:val="ConsPlusTitle"/>
        <w:jc w:val="center"/>
        <w:rPr>
          <w:lang w:val="en-US"/>
        </w:rPr>
      </w:pPr>
      <w:r w:rsidRPr="004E2E96">
        <w:rPr>
          <w:lang w:val="en-US"/>
        </w:rPr>
        <w:t>Gerontological centres, nursing homes, hospices.</w:t>
      </w:r>
    </w:p>
    <w:p w:rsidR="004E2E96" w:rsidRDefault="004E2E96">
      <w:pPr>
        <w:pStyle w:val="ConsPlusTitle"/>
        <w:jc w:val="center"/>
      </w:pPr>
      <w:r>
        <w:t>Design rules</w:t>
      </w:r>
    </w:p>
    <w:p w:rsidR="004E2E96" w:rsidRDefault="004E2E96">
      <w:pPr>
        <w:pStyle w:val="ConsPlusTitle"/>
        <w:jc w:val="center"/>
      </w:pPr>
    </w:p>
    <w:p w:rsidR="004E2E96" w:rsidRDefault="004E2E96">
      <w:pPr>
        <w:pStyle w:val="ConsPlusTitle"/>
        <w:jc w:val="center"/>
      </w:pPr>
      <w:r>
        <w:t>СП 146.13330.2012</w:t>
      </w:r>
    </w:p>
    <w:p w:rsidR="004E2E96" w:rsidRDefault="004E2E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2E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2E96" w:rsidRDefault="004E2E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2E96" w:rsidRDefault="004E2E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2E96" w:rsidRDefault="004E2E96">
            <w:pPr>
              <w:pStyle w:val="ConsPlusNormal"/>
              <w:jc w:val="center"/>
            </w:pPr>
            <w:r>
              <w:rPr>
                <w:color w:val="392C69"/>
              </w:rPr>
              <w:t>Список изменяющих документов</w:t>
            </w:r>
          </w:p>
          <w:p w:rsidR="004E2E96" w:rsidRDefault="004E2E96">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4E2E96" w:rsidRDefault="004E2E96">
            <w:pPr>
              <w:pStyle w:val="ConsPlusNormal"/>
              <w:jc w:val="center"/>
            </w:pPr>
            <w:r>
              <w:rPr>
                <w:color w:val="392C69"/>
              </w:rPr>
              <w:t>Минстроя России от 30.12.2015 N 985/пр,</w:t>
            </w:r>
          </w:p>
          <w:p w:rsidR="004E2E96" w:rsidRDefault="004E2E96">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4E2E96" w:rsidRDefault="004E2E96">
            <w:pPr>
              <w:pStyle w:val="ConsPlusNormal"/>
              <w:jc w:val="center"/>
            </w:pPr>
            <w:r>
              <w:rPr>
                <w:color w:val="392C69"/>
              </w:rPr>
              <w:t>Минстроя России от 23.12.2020 N 833/пр,</w:t>
            </w:r>
          </w:p>
          <w:p w:rsidR="004E2E96" w:rsidRDefault="004E2E96">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4E2E96" w:rsidRDefault="004E2E96">
            <w:pPr>
              <w:pStyle w:val="ConsPlusNormal"/>
              <w:jc w:val="center"/>
            </w:pPr>
            <w:r>
              <w:rPr>
                <w:color w:val="392C69"/>
              </w:rPr>
              <w:t>Минстроя России от 28.12.2023 N 1004/пр)</w:t>
            </w:r>
          </w:p>
        </w:tc>
        <w:tc>
          <w:tcPr>
            <w:tcW w:w="113" w:type="dxa"/>
            <w:tcBorders>
              <w:top w:val="nil"/>
              <w:left w:val="nil"/>
              <w:bottom w:val="nil"/>
              <w:right w:val="nil"/>
            </w:tcBorders>
            <w:shd w:val="clear" w:color="auto" w:fill="F4F3F8"/>
            <w:tcMar>
              <w:top w:w="0" w:type="dxa"/>
              <w:left w:w="0" w:type="dxa"/>
              <w:bottom w:w="0" w:type="dxa"/>
              <w:right w:w="0" w:type="dxa"/>
            </w:tcMar>
          </w:tcPr>
          <w:p w:rsidR="004E2E96" w:rsidRDefault="004E2E96">
            <w:pPr>
              <w:pStyle w:val="ConsPlusNormal"/>
            </w:pPr>
          </w:p>
        </w:tc>
      </w:tr>
    </w:tbl>
    <w:p w:rsidR="004E2E96" w:rsidRDefault="004E2E96">
      <w:pPr>
        <w:pStyle w:val="ConsPlusNormal"/>
        <w:jc w:val="center"/>
      </w:pPr>
    </w:p>
    <w:p w:rsidR="004E2E96" w:rsidRDefault="004E2E96">
      <w:pPr>
        <w:pStyle w:val="ConsPlusNormal"/>
        <w:jc w:val="right"/>
      </w:pPr>
      <w:r>
        <w:rPr>
          <w:b/>
        </w:rPr>
        <w:t>Дата введения</w:t>
      </w:r>
    </w:p>
    <w:p w:rsidR="004E2E96" w:rsidRDefault="004E2E96">
      <w:pPr>
        <w:pStyle w:val="ConsPlusNormal"/>
        <w:jc w:val="right"/>
      </w:pPr>
      <w:r>
        <w:rPr>
          <w:b/>
        </w:rPr>
        <w:t>1 июля 2013 года</w:t>
      </w:r>
    </w:p>
    <w:p w:rsidR="004E2E96" w:rsidRDefault="004E2E96">
      <w:pPr>
        <w:pStyle w:val="ConsPlusNormal"/>
        <w:jc w:val="center"/>
      </w:pPr>
    </w:p>
    <w:p w:rsidR="004E2E96" w:rsidRDefault="004E2E96">
      <w:pPr>
        <w:pStyle w:val="ConsPlusTitle"/>
        <w:jc w:val="center"/>
        <w:outlineLvl w:val="1"/>
      </w:pPr>
      <w:r>
        <w:t>Предисловие</w:t>
      </w:r>
    </w:p>
    <w:p w:rsidR="004E2E96" w:rsidRDefault="004E2E96">
      <w:pPr>
        <w:pStyle w:val="ConsPlusNormal"/>
        <w:ind w:firstLine="540"/>
        <w:jc w:val="both"/>
      </w:pPr>
    </w:p>
    <w:p w:rsidR="004E2E96" w:rsidRDefault="004E2E96">
      <w:pPr>
        <w:pStyle w:val="ConsPlusNormal"/>
        <w:ind w:firstLine="540"/>
        <w:jc w:val="both"/>
      </w:pPr>
      <w:r>
        <w:t xml:space="preserve">Цели и принципы стандартизации в Российской Федерации установлены Федеральным </w:t>
      </w:r>
      <w:hyperlink r:id="rId13">
        <w:r>
          <w:rPr>
            <w:color w:val="0000FF"/>
          </w:rPr>
          <w:t>законом</w:t>
        </w:r>
      </w:hyperlink>
      <w:r>
        <w:t xml:space="preserve"> от 27 декабря 2002 г. N 184-ФЗ "О техническом регулировании", а правила разработки - </w:t>
      </w:r>
      <w:hyperlink r:id="rId14">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4E2E96" w:rsidRDefault="004E2E96">
      <w:pPr>
        <w:pStyle w:val="ConsPlusNormal"/>
        <w:ind w:firstLine="540"/>
        <w:jc w:val="both"/>
      </w:pPr>
    </w:p>
    <w:p w:rsidR="004E2E96" w:rsidRDefault="004E2E96">
      <w:pPr>
        <w:pStyle w:val="ConsPlusTitle"/>
        <w:ind w:firstLine="540"/>
        <w:jc w:val="both"/>
        <w:outlineLvl w:val="1"/>
      </w:pPr>
      <w:r>
        <w:t>Сведения о своде правил</w:t>
      </w:r>
    </w:p>
    <w:p w:rsidR="004E2E96" w:rsidRDefault="004E2E96">
      <w:pPr>
        <w:pStyle w:val="ConsPlusNormal"/>
        <w:ind w:firstLine="540"/>
        <w:jc w:val="both"/>
      </w:pPr>
    </w:p>
    <w:p w:rsidR="004E2E96" w:rsidRDefault="004E2E96">
      <w:pPr>
        <w:pStyle w:val="ConsPlusNormal"/>
        <w:ind w:firstLine="540"/>
        <w:jc w:val="both"/>
      </w:pPr>
      <w:r>
        <w:t>1 ИСПОЛНИТЕЛИ - ОАО "Институт общественных зданий", ЗАО "Гипроздрав" - научно-проектный центр по объектам здравоохранения и отдыха, ОАО "ЦНИИЭП жилища"</w:t>
      </w:r>
    </w:p>
    <w:p w:rsidR="004E2E96" w:rsidRDefault="004E2E96">
      <w:pPr>
        <w:pStyle w:val="ConsPlusNormal"/>
        <w:spacing w:before="220"/>
        <w:ind w:firstLine="540"/>
        <w:jc w:val="both"/>
      </w:pPr>
      <w:r>
        <w:t>2 ВНЕСЕН Техническим комитетом по стандартизации ТК 465 "Строительство"</w:t>
      </w:r>
    </w:p>
    <w:p w:rsidR="004E2E96" w:rsidRDefault="004E2E96">
      <w:pPr>
        <w:pStyle w:val="ConsPlusNormal"/>
        <w:spacing w:before="220"/>
        <w:ind w:firstLine="540"/>
        <w:jc w:val="both"/>
      </w:pPr>
      <w:r>
        <w:t>3 ПОДГОТОВЛЕН к утверждению Управлением градостроительной политики</w:t>
      </w:r>
    </w:p>
    <w:p w:rsidR="004E2E96" w:rsidRDefault="004E2E96">
      <w:pPr>
        <w:pStyle w:val="ConsPlusNormal"/>
        <w:spacing w:before="220"/>
        <w:ind w:firstLine="540"/>
        <w:jc w:val="both"/>
      </w:pPr>
      <w:r>
        <w:t xml:space="preserve">4 УТВЕРЖДЕН </w:t>
      </w:r>
      <w:hyperlink r:id="rId15">
        <w:r>
          <w:rPr>
            <w:color w:val="0000FF"/>
          </w:rPr>
          <w:t>Приказом</w:t>
        </w:r>
      </w:hyperlink>
      <w:r>
        <w:t xml:space="preserve"> Федерального агентства по строительству и жилищно-коммунальному хозяйству (Госстрой) от 27 декабря 2012 г. N 133/ГС и введен в действие с 1 июля 2013 г.</w:t>
      </w:r>
    </w:p>
    <w:p w:rsidR="004E2E96" w:rsidRDefault="004E2E96">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4E2E96" w:rsidRDefault="004E2E96">
      <w:pPr>
        <w:pStyle w:val="ConsPlusNormal"/>
        <w:spacing w:before="220"/>
        <w:ind w:firstLine="540"/>
        <w:jc w:val="both"/>
      </w:pPr>
      <w:r>
        <w:lastRenderedPageBreak/>
        <w:t>6 ВВЕДЕН ВПЕРВЫЕ</w:t>
      </w:r>
    </w:p>
    <w:p w:rsidR="004E2E96" w:rsidRDefault="004E2E96">
      <w:pPr>
        <w:pStyle w:val="ConsPlusNormal"/>
        <w:ind w:firstLine="540"/>
        <w:jc w:val="both"/>
      </w:pPr>
    </w:p>
    <w:p w:rsidR="004E2E96" w:rsidRDefault="004E2E96">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строительству и жилищно-коммунальному хозяйству (Госстрой) в сети Интернет</w:t>
      </w:r>
    </w:p>
    <w:p w:rsidR="004E2E96" w:rsidRDefault="004E2E96">
      <w:pPr>
        <w:pStyle w:val="ConsPlusNormal"/>
        <w:ind w:firstLine="540"/>
        <w:jc w:val="both"/>
      </w:pPr>
    </w:p>
    <w:p w:rsidR="004E2E96" w:rsidRDefault="004E2E96">
      <w:pPr>
        <w:pStyle w:val="ConsPlusTitle"/>
        <w:jc w:val="center"/>
        <w:outlineLvl w:val="1"/>
      </w:pPr>
      <w:r>
        <w:t>Введение</w:t>
      </w:r>
    </w:p>
    <w:p w:rsidR="004E2E96" w:rsidRDefault="004E2E96">
      <w:pPr>
        <w:pStyle w:val="ConsPlusNormal"/>
        <w:ind w:firstLine="540"/>
        <w:jc w:val="both"/>
      </w:pPr>
    </w:p>
    <w:p w:rsidR="004E2E96" w:rsidRDefault="004E2E96">
      <w:pPr>
        <w:pStyle w:val="ConsPlusNormal"/>
        <w:ind w:firstLine="540"/>
        <w:jc w:val="both"/>
      </w:pPr>
      <w:r>
        <w:t xml:space="preserve">Настоящий свод правил разработан в соответствии с Федеральным </w:t>
      </w:r>
      <w:hyperlink r:id="rId16">
        <w:r>
          <w:rPr>
            <w:color w:val="0000FF"/>
          </w:rPr>
          <w:t>законом</w:t>
        </w:r>
      </w:hyperlink>
      <w:r>
        <w:t xml:space="preserve"> от 30.12.2009 г. N 384-ФЗ "Технический регламент о безопасности зданий и сооружений".</w:t>
      </w:r>
    </w:p>
    <w:p w:rsidR="004E2E96" w:rsidRDefault="004E2E96">
      <w:pPr>
        <w:pStyle w:val="ConsPlusNormal"/>
        <w:jc w:val="both"/>
      </w:pPr>
      <w:r>
        <w:t xml:space="preserve">(в ред. </w:t>
      </w:r>
      <w:hyperlink r:id="rId17">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 xml:space="preserve">Свод правил разработан в развитие положений </w:t>
      </w:r>
      <w:hyperlink r:id="rId18">
        <w:r>
          <w:rPr>
            <w:color w:val="0000FF"/>
          </w:rPr>
          <w:t>СП 59.13330</w:t>
        </w:r>
      </w:hyperlink>
      <w:r>
        <w:t xml:space="preserve"> в соответствии с принципами </w:t>
      </w:r>
      <w:hyperlink r:id="rId19">
        <w:r>
          <w:rPr>
            <w:color w:val="0000FF"/>
          </w:rPr>
          <w:t>Конвенции</w:t>
        </w:r>
      </w:hyperlink>
      <w:r>
        <w:t xml:space="preserve"> ООН о правах инвалидов, подписанной Российской Федерацией в сентябре 2008 года и ратифицированной 3 мая 2012 г. - Федеральный </w:t>
      </w:r>
      <w:hyperlink r:id="rId20">
        <w:r>
          <w:rPr>
            <w:color w:val="0000FF"/>
          </w:rPr>
          <w:t>закон</w:t>
        </w:r>
      </w:hyperlink>
      <w:r>
        <w:t xml:space="preserve"> "О ратификации Конвенции о правах инвалидов N 46-ФЗ от 3 мая 2012 г.", содержит нормы и правила по проектированию среды, адаптированной для инвалидов и других маломобильных групп населения.</w:t>
      </w:r>
    </w:p>
    <w:p w:rsidR="004E2E96" w:rsidRDefault="004E2E96">
      <w:pPr>
        <w:pStyle w:val="ConsPlusNormal"/>
        <w:jc w:val="both"/>
      </w:pPr>
      <w:r>
        <w:t xml:space="preserve">(в ред. </w:t>
      </w:r>
      <w:hyperlink r:id="rId21">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Свод правил учитывает отечественный и международный опыт создания среды для категории населения, требующей медицинского ухода, а также предложения и замечания специалистов НИИ экологии человека и гигиены окружающей среды им. А.Н. Сысина.</w:t>
      </w:r>
    </w:p>
    <w:p w:rsidR="004E2E96" w:rsidRDefault="004E2E96">
      <w:pPr>
        <w:pStyle w:val="ConsPlusNormal"/>
        <w:jc w:val="both"/>
      </w:pPr>
      <w:r>
        <w:t xml:space="preserve">(в ред. </w:t>
      </w:r>
      <w:hyperlink r:id="rId22">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В своде правил учтен опыт исследований в данной области отечественных и зарубежных специалистов, а также предложения и замечания специалистов НИИ экологии человека и гигиены окружающей среды им. А.Н. Сысина.</w:t>
      </w:r>
    </w:p>
    <w:p w:rsidR="004E2E96" w:rsidRDefault="004E2E96">
      <w:pPr>
        <w:pStyle w:val="ConsPlusNormal"/>
        <w:spacing w:before="220"/>
        <w:ind w:firstLine="540"/>
        <w:jc w:val="both"/>
      </w:pPr>
      <w:r>
        <w:t xml:space="preserve">Свод правил выполнен: ООО "Институт общественных зданий" (руководитель работы - канд. арх. </w:t>
      </w:r>
      <w:r>
        <w:rPr>
          <w:i/>
        </w:rPr>
        <w:t>А.М. Гарнец</w:t>
      </w:r>
      <w:r>
        <w:t xml:space="preserve">); ЗАО "Гипроздрав" (ответственный исполнитель - канд. арх. </w:t>
      </w:r>
      <w:r>
        <w:rPr>
          <w:i/>
        </w:rPr>
        <w:t>Л.Ф. Сидоркова</w:t>
      </w:r>
      <w:r>
        <w:t xml:space="preserve">, медицинские технологи: </w:t>
      </w:r>
      <w:r>
        <w:rPr>
          <w:i/>
        </w:rPr>
        <w:t>М.В. Толмачева</w:t>
      </w:r>
      <w:r>
        <w:t xml:space="preserve">, </w:t>
      </w:r>
      <w:r>
        <w:rPr>
          <w:i/>
        </w:rPr>
        <w:t>М.А. Шумилова</w:t>
      </w:r>
      <w:r>
        <w:t xml:space="preserve">, </w:t>
      </w:r>
      <w:r>
        <w:rPr>
          <w:i/>
        </w:rPr>
        <w:t>Т.В. Майорова</w:t>
      </w:r>
      <w:r>
        <w:t xml:space="preserve">, архитекторы: </w:t>
      </w:r>
      <w:r>
        <w:rPr>
          <w:i/>
        </w:rPr>
        <w:t>М.Е. Короткова</w:t>
      </w:r>
      <w:r>
        <w:t xml:space="preserve">, </w:t>
      </w:r>
      <w:r>
        <w:rPr>
          <w:i/>
        </w:rPr>
        <w:t>Е.В. Шулякевич</w:t>
      </w:r>
      <w:r>
        <w:t xml:space="preserve">); ОАО "ЦНИИЭП жилища" (канд. арх. </w:t>
      </w:r>
      <w:r>
        <w:rPr>
          <w:i/>
        </w:rPr>
        <w:t>А.А. Магай</w:t>
      </w:r>
      <w:r>
        <w:t xml:space="preserve">, канд. арх. </w:t>
      </w:r>
      <w:r>
        <w:rPr>
          <w:i/>
        </w:rPr>
        <w:t>Н.В. Дубынин</w:t>
      </w:r>
      <w:r>
        <w:t>).</w:t>
      </w:r>
    </w:p>
    <w:p w:rsidR="004E2E96" w:rsidRDefault="004E2E96">
      <w:pPr>
        <w:pStyle w:val="ConsPlusNormal"/>
        <w:spacing w:before="220"/>
        <w:ind w:firstLine="540"/>
        <w:jc w:val="both"/>
      </w:pPr>
      <w:r>
        <w:t xml:space="preserve">Изменение N 2 разработано АО "ЦНИИПромзданий" (канд. архитектуры </w:t>
      </w:r>
      <w:r>
        <w:rPr>
          <w:i/>
        </w:rPr>
        <w:t>Д.К. Лейкина</w:t>
      </w:r>
      <w:r>
        <w:t xml:space="preserve">, канд. архитектуры </w:t>
      </w:r>
      <w:r>
        <w:rPr>
          <w:i/>
        </w:rPr>
        <w:t>Н.В. Дубынин</w:t>
      </w:r>
      <w:r>
        <w:t xml:space="preserve">, канд. архитектуры </w:t>
      </w:r>
      <w:r>
        <w:rPr>
          <w:i/>
        </w:rPr>
        <w:t>Б.Л. Крундышев</w:t>
      </w:r>
      <w:r>
        <w:t xml:space="preserve">, </w:t>
      </w:r>
      <w:r>
        <w:rPr>
          <w:i/>
        </w:rPr>
        <w:t>В.В. Коновалова</w:t>
      </w:r>
      <w:r>
        <w:t xml:space="preserve">, </w:t>
      </w:r>
      <w:r>
        <w:rPr>
          <w:i/>
        </w:rPr>
        <w:t>А.И. Хорунжая</w:t>
      </w:r>
      <w:r>
        <w:t>), АО "Гипроздрав" (</w:t>
      </w:r>
      <w:r>
        <w:rPr>
          <w:i/>
        </w:rPr>
        <w:t>М.В. Толмачева</w:t>
      </w:r>
      <w:r>
        <w:t>), ДТСЗН города Москвы (</w:t>
      </w:r>
      <w:r>
        <w:rPr>
          <w:i/>
        </w:rPr>
        <w:t>В.Б. Осиновская</w:t>
      </w:r>
      <w:r>
        <w:t>), НО "Доступная городская среда" (</w:t>
      </w:r>
      <w:r>
        <w:rPr>
          <w:i/>
        </w:rPr>
        <w:t>М.Ю. Зверев</w:t>
      </w:r>
      <w:r>
        <w:t>), ИПРПП ВОС "Реакомп" (</w:t>
      </w:r>
      <w:r>
        <w:rPr>
          <w:i/>
        </w:rPr>
        <w:t>С.Н. Ваньшин</w:t>
      </w:r>
      <w:r>
        <w:t>), Фонд "Город для всех" (</w:t>
      </w:r>
      <w:r>
        <w:rPr>
          <w:i/>
        </w:rPr>
        <w:t>С.В. Чистый</w:t>
      </w:r>
      <w:r>
        <w:t>).</w:t>
      </w:r>
    </w:p>
    <w:p w:rsidR="004E2E96" w:rsidRDefault="004E2E96">
      <w:pPr>
        <w:pStyle w:val="ConsPlusNormal"/>
        <w:jc w:val="both"/>
      </w:pPr>
      <w:r>
        <w:t xml:space="preserve">(абзац введен </w:t>
      </w:r>
      <w:hyperlink r:id="rId23">
        <w:r>
          <w:rPr>
            <w:color w:val="0000FF"/>
          </w:rPr>
          <w:t>Изменением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Title"/>
        <w:ind w:firstLine="540"/>
        <w:jc w:val="both"/>
        <w:outlineLvl w:val="1"/>
      </w:pPr>
      <w:r>
        <w:t>1 Область применения</w:t>
      </w:r>
    </w:p>
    <w:p w:rsidR="004E2E96" w:rsidRDefault="004E2E96">
      <w:pPr>
        <w:pStyle w:val="ConsPlusNormal"/>
        <w:ind w:firstLine="540"/>
        <w:jc w:val="both"/>
      </w:pPr>
    </w:p>
    <w:p w:rsidR="004E2E96" w:rsidRDefault="004E2E96">
      <w:pPr>
        <w:pStyle w:val="ConsPlusNormal"/>
        <w:ind w:firstLine="540"/>
        <w:jc w:val="both"/>
      </w:pPr>
      <w:r>
        <w:t>1.1 Настоящий свод правил устанавливает основные положения и требования к размещению, участку, функциональной организации и архитектурно-планировочным решениям стационарных учреждений медико-социального обслуживания: геронтологических центров (учреждений), домов (отделений) сестринского ухода и хосписов.</w:t>
      </w:r>
    </w:p>
    <w:p w:rsidR="004E2E96" w:rsidRDefault="004E2E96">
      <w:pPr>
        <w:pStyle w:val="ConsPlusNormal"/>
        <w:spacing w:before="220"/>
        <w:ind w:firstLine="540"/>
        <w:jc w:val="both"/>
      </w:pPr>
      <w:r>
        <w:t xml:space="preserve">1.2 Настоящий свод правил распространяется на проектирование новых, реконструируемых </w:t>
      </w:r>
      <w:r>
        <w:lastRenderedPageBreak/>
        <w:t>зданий гериатрических организаций и отделений.</w:t>
      </w:r>
    </w:p>
    <w:p w:rsidR="004E2E96" w:rsidRDefault="004E2E96">
      <w:pPr>
        <w:pStyle w:val="ConsPlusNormal"/>
        <w:jc w:val="both"/>
      </w:pPr>
      <w:r>
        <w:t xml:space="preserve">(в ред. </w:t>
      </w:r>
      <w:hyperlink r:id="rId24">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Title"/>
        <w:ind w:firstLine="540"/>
        <w:jc w:val="both"/>
        <w:outlineLvl w:val="1"/>
      </w:pPr>
      <w:r>
        <w:t>2 Нормативные ссылки</w:t>
      </w:r>
    </w:p>
    <w:p w:rsidR="004E2E96" w:rsidRDefault="004E2E96">
      <w:pPr>
        <w:pStyle w:val="ConsPlusNormal"/>
        <w:jc w:val="both"/>
      </w:pPr>
      <w:r>
        <w:t xml:space="preserve">(раздел 2 в ред. </w:t>
      </w:r>
      <w:hyperlink r:id="rId25">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t>В настоящем своде правил приведены нормативные ссылки на следующие документы:</w:t>
      </w:r>
    </w:p>
    <w:p w:rsidR="004E2E96" w:rsidRDefault="004E2E96">
      <w:pPr>
        <w:pStyle w:val="ConsPlusNormal"/>
        <w:spacing w:before="220"/>
        <w:ind w:firstLine="540"/>
        <w:jc w:val="both"/>
      </w:pPr>
      <w:hyperlink r:id="rId26">
        <w:r>
          <w:rPr>
            <w:color w:val="0000FF"/>
          </w:rPr>
          <w:t>ГОСТ 5746-2015</w:t>
        </w:r>
      </w:hyperlink>
      <w:r>
        <w:t xml:space="preserve"> (ISO 4190-1:2010) Лифты пассажирские. Основные параметры и размеры</w:t>
      </w:r>
    </w:p>
    <w:p w:rsidR="004E2E96" w:rsidRDefault="004E2E96">
      <w:pPr>
        <w:pStyle w:val="ConsPlusNormal"/>
        <w:spacing w:before="220"/>
        <w:ind w:firstLine="540"/>
        <w:jc w:val="both"/>
      </w:pPr>
      <w:hyperlink r:id="rId27">
        <w:r>
          <w:rPr>
            <w:color w:val="0000FF"/>
          </w:rPr>
          <w:t>ГОСТ 27751-2014</w:t>
        </w:r>
      </w:hyperlink>
      <w:r>
        <w:t xml:space="preserve"> Надежность строительных конструкций и оснований. Основные положения</w:t>
      </w:r>
    </w:p>
    <w:p w:rsidR="004E2E96" w:rsidRDefault="004E2E96">
      <w:pPr>
        <w:pStyle w:val="ConsPlusNormal"/>
        <w:spacing w:before="220"/>
        <w:ind w:firstLine="540"/>
        <w:jc w:val="both"/>
      </w:pPr>
      <w:hyperlink r:id="rId28">
        <w:r>
          <w:rPr>
            <w:color w:val="0000FF"/>
          </w:rPr>
          <w:t>ГОСТ 30494-2011</w:t>
        </w:r>
      </w:hyperlink>
      <w:r>
        <w:t xml:space="preserve"> Здания жилые и общественные. Параметры микроклимата в помещениях</w:t>
      </w:r>
    </w:p>
    <w:p w:rsidR="004E2E96" w:rsidRDefault="004E2E96">
      <w:pPr>
        <w:pStyle w:val="ConsPlusNormal"/>
        <w:spacing w:before="220"/>
        <w:ind w:firstLine="540"/>
        <w:jc w:val="both"/>
      </w:pPr>
      <w:hyperlink r:id="rId29">
        <w:r>
          <w:rPr>
            <w:color w:val="0000FF"/>
          </w:rPr>
          <w:t>ГОСТ Р 51261-2017</w:t>
        </w:r>
      </w:hyperlink>
      <w:r>
        <w:t xml:space="preserve"> Устройства опорные стационарные реабилитационные. Типы и технические требования</w:t>
      </w:r>
    </w:p>
    <w:p w:rsidR="004E2E96" w:rsidRDefault="004E2E96">
      <w:pPr>
        <w:pStyle w:val="ConsPlusNormal"/>
        <w:spacing w:before="220"/>
        <w:ind w:firstLine="540"/>
        <w:jc w:val="both"/>
      </w:pPr>
      <w:hyperlink r:id="rId30">
        <w:r>
          <w:rPr>
            <w:color w:val="0000FF"/>
          </w:rPr>
          <w:t>ГОСТ Р 55555-2013</w:t>
        </w:r>
      </w:hyperlink>
      <w:r>
        <w:t xml:space="preserve"> Платформы подъемные для инвалидов и других маломобильных групп населения. Требования безопасности и доступности. Часть 1. Требования безопасности и доступности</w:t>
      </w:r>
    </w:p>
    <w:p w:rsidR="004E2E96" w:rsidRDefault="004E2E96">
      <w:pPr>
        <w:pStyle w:val="ConsPlusNormal"/>
        <w:spacing w:before="220"/>
        <w:ind w:firstLine="540"/>
        <w:jc w:val="both"/>
      </w:pPr>
      <w:hyperlink r:id="rId31">
        <w:r>
          <w:rPr>
            <w:color w:val="0000FF"/>
          </w:rPr>
          <w:t>ГОСТ Р 55966-2014</w:t>
        </w:r>
      </w:hyperlink>
      <w:r>
        <w:t xml:space="preserve"> (CEN/TS 81-76:2011) Лифты. Специальные требования безопасности к лифтам, используемым для эвакуации инвалидов и других маломобильных групп населения</w:t>
      </w:r>
    </w:p>
    <w:p w:rsidR="004E2E96" w:rsidRDefault="004E2E96">
      <w:pPr>
        <w:pStyle w:val="ConsPlusNormal"/>
        <w:spacing w:before="220"/>
        <w:ind w:firstLine="540"/>
        <w:jc w:val="both"/>
      </w:pPr>
      <w:hyperlink r:id="rId32">
        <w:r>
          <w:rPr>
            <w:color w:val="0000FF"/>
          </w:rPr>
          <w:t>ГОСТ Р 57278-2016</w:t>
        </w:r>
      </w:hyperlink>
      <w:r>
        <w:t xml:space="preserve"> Ограждения защитные. Классификация. Общие положения</w:t>
      </w:r>
    </w:p>
    <w:p w:rsidR="004E2E96" w:rsidRDefault="004E2E96">
      <w:pPr>
        <w:pStyle w:val="ConsPlusNormal"/>
        <w:spacing w:before="220"/>
        <w:ind w:firstLine="540"/>
        <w:jc w:val="both"/>
      </w:pPr>
      <w:hyperlink r:id="rId33">
        <w:r>
          <w:rPr>
            <w:color w:val="0000FF"/>
          </w:rPr>
          <w:t>СП 1.13130.2020</w:t>
        </w:r>
      </w:hyperlink>
      <w:r>
        <w:t xml:space="preserve"> Системы противопожарной защиты. Эвакуационные пути и выходы</w:t>
      </w:r>
    </w:p>
    <w:p w:rsidR="004E2E96" w:rsidRDefault="004E2E96">
      <w:pPr>
        <w:pStyle w:val="ConsPlusNormal"/>
        <w:spacing w:before="220"/>
        <w:ind w:firstLine="540"/>
        <w:jc w:val="both"/>
      </w:pPr>
      <w:hyperlink r:id="rId34">
        <w:r>
          <w:rPr>
            <w:color w:val="0000FF"/>
          </w:rPr>
          <w:t>СП 2.13130.2020</w:t>
        </w:r>
      </w:hyperlink>
      <w:r>
        <w:t xml:space="preserve"> Системы противопожарной защиты. Обеспечение огнестойкости объектов защиты</w:t>
      </w:r>
    </w:p>
    <w:p w:rsidR="004E2E96" w:rsidRDefault="004E2E96">
      <w:pPr>
        <w:pStyle w:val="ConsPlusNormal"/>
        <w:spacing w:before="220"/>
        <w:ind w:firstLine="540"/>
        <w:jc w:val="both"/>
      </w:pPr>
      <w:hyperlink r:id="rId35">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4E2E96" w:rsidRDefault="004E2E96">
      <w:pPr>
        <w:pStyle w:val="ConsPlusNormal"/>
        <w:spacing w:before="220"/>
        <w:ind w:firstLine="540"/>
        <w:jc w:val="both"/>
      </w:pPr>
      <w:hyperlink r:id="rId36">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rsidR="004E2E96" w:rsidRDefault="004E2E96">
      <w:pPr>
        <w:pStyle w:val="ConsPlusNormal"/>
        <w:spacing w:before="220"/>
        <w:ind w:firstLine="540"/>
        <w:jc w:val="both"/>
      </w:pPr>
      <w:hyperlink r:id="rId37">
        <w:r>
          <w:rPr>
            <w:color w:val="0000FF"/>
          </w:rPr>
          <w:t>СП 6.13130.2013</w:t>
        </w:r>
      </w:hyperlink>
      <w:r>
        <w:t xml:space="preserve"> Системы противопожарной защиты. Электрооборудование. Требования пожарной безопасности</w:t>
      </w:r>
    </w:p>
    <w:p w:rsidR="004E2E96" w:rsidRDefault="004E2E96">
      <w:pPr>
        <w:pStyle w:val="ConsPlusNormal"/>
        <w:spacing w:before="220"/>
        <w:ind w:firstLine="540"/>
        <w:jc w:val="both"/>
      </w:pPr>
      <w:hyperlink r:id="rId38">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4E2E96" w:rsidRDefault="004E2E96">
      <w:pPr>
        <w:pStyle w:val="ConsPlusNormal"/>
        <w:spacing w:before="220"/>
        <w:ind w:firstLine="540"/>
        <w:jc w:val="both"/>
      </w:pPr>
      <w:hyperlink r:id="rId39">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w:t>
      </w:r>
    </w:p>
    <w:p w:rsidR="004E2E96" w:rsidRDefault="004E2E96">
      <w:pPr>
        <w:pStyle w:val="ConsPlusNormal"/>
        <w:spacing w:before="220"/>
        <w:ind w:firstLine="540"/>
        <w:jc w:val="both"/>
      </w:pPr>
      <w:hyperlink r:id="rId40">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4E2E96" w:rsidRDefault="004E2E96">
      <w:pPr>
        <w:pStyle w:val="ConsPlusNormal"/>
        <w:spacing w:before="220"/>
        <w:ind w:firstLine="540"/>
        <w:jc w:val="both"/>
      </w:pPr>
      <w:hyperlink r:id="rId41">
        <w:r>
          <w:rPr>
            <w:color w:val="0000FF"/>
          </w:rPr>
          <w:t>СП 20.13330.2016</w:t>
        </w:r>
      </w:hyperlink>
      <w:r>
        <w:t xml:space="preserve"> "СНиП 2.01.07-85* Нагрузки и воздействия" (с изменениями N 1, N 2)</w:t>
      </w:r>
    </w:p>
    <w:p w:rsidR="004E2E96" w:rsidRDefault="004E2E96">
      <w:pPr>
        <w:pStyle w:val="ConsPlusNormal"/>
        <w:spacing w:before="220"/>
        <w:ind w:firstLine="540"/>
        <w:jc w:val="both"/>
      </w:pPr>
      <w:hyperlink r:id="rId42">
        <w:r>
          <w:rPr>
            <w:color w:val="0000FF"/>
          </w:rPr>
          <w:t>СП 42.13330.2016</w:t>
        </w:r>
      </w:hyperlink>
      <w:r>
        <w:t xml:space="preserve"> "СНиП 2.07.01-89* Градостроительство. Планировка и застройка городских и сельских поселений" (с изменениями N 1, N 2)</w:t>
      </w:r>
    </w:p>
    <w:p w:rsidR="004E2E96" w:rsidRDefault="004E2E96">
      <w:pPr>
        <w:pStyle w:val="ConsPlusNormal"/>
        <w:spacing w:before="220"/>
        <w:ind w:firstLine="540"/>
        <w:jc w:val="both"/>
      </w:pPr>
      <w:hyperlink r:id="rId43">
        <w:r>
          <w:rPr>
            <w:color w:val="0000FF"/>
          </w:rPr>
          <w:t>СП 59.13330.2016</w:t>
        </w:r>
      </w:hyperlink>
      <w:r>
        <w:t xml:space="preserve"> "СНиП 35-01-2001 Доступность зданий и сооружений для маломобильных групп населения"</w:t>
      </w:r>
    </w:p>
    <w:p w:rsidR="004E2E96" w:rsidRDefault="004E2E96">
      <w:pPr>
        <w:pStyle w:val="ConsPlusNormal"/>
        <w:spacing w:before="220"/>
        <w:ind w:firstLine="540"/>
        <w:jc w:val="both"/>
      </w:pPr>
      <w:hyperlink r:id="rId44">
        <w:r>
          <w:rPr>
            <w:color w:val="0000FF"/>
          </w:rPr>
          <w:t>СП 113.13330.2023</w:t>
        </w:r>
      </w:hyperlink>
      <w:r>
        <w:t xml:space="preserve"> "СНиП 21-02-99* Стоянки автомобилей"</w:t>
      </w:r>
    </w:p>
    <w:p w:rsidR="004E2E96" w:rsidRDefault="004E2E96">
      <w:pPr>
        <w:pStyle w:val="ConsPlusNormal"/>
        <w:jc w:val="both"/>
      </w:pPr>
      <w:r>
        <w:t xml:space="preserve">(ссылка введена </w:t>
      </w:r>
      <w:hyperlink r:id="rId45">
        <w:r>
          <w:rPr>
            <w:color w:val="0000FF"/>
          </w:rPr>
          <w:t>Изменением N 3</w:t>
        </w:r>
      </w:hyperlink>
      <w:r>
        <w:t>, утв. Приказом Минстроя России от 28.12.2023 N 1004/пр)</w:t>
      </w:r>
    </w:p>
    <w:p w:rsidR="004E2E96" w:rsidRDefault="004E2E96">
      <w:pPr>
        <w:pStyle w:val="ConsPlusNormal"/>
        <w:spacing w:before="220"/>
        <w:ind w:firstLine="540"/>
        <w:jc w:val="both"/>
      </w:pPr>
      <w:hyperlink r:id="rId46">
        <w:r>
          <w:rPr>
            <w:color w:val="0000FF"/>
          </w:rPr>
          <w:t>СП 118.13330.2012</w:t>
        </w:r>
      </w:hyperlink>
      <w:r>
        <w:t xml:space="preserve"> "СНиП 31-06-2009 Общественные здания и сооружения" (с изменениями N 1, N 2, N 3, N 4)</w:t>
      </w:r>
    </w:p>
    <w:p w:rsidR="004E2E96" w:rsidRDefault="004E2E96">
      <w:pPr>
        <w:pStyle w:val="ConsPlusNormal"/>
        <w:spacing w:before="220"/>
        <w:ind w:firstLine="540"/>
        <w:jc w:val="both"/>
      </w:pPr>
      <w:hyperlink r:id="rId47">
        <w:r>
          <w:rPr>
            <w:color w:val="0000FF"/>
          </w:rPr>
          <w:t>СП 140.13330.2012</w:t>
        </w:r>
      </w:hyperlink>
      <w:r>
        <w:t xml:space="preserve"> Городская среда. Правила проектирования для маломобильных групп населения (с изменением N 1)</w:t>
      </w:r>
    </w:p>
    <w:p w:rsidR="004E2E96" w:rsidRDefault="004E2E96">
      <w:pPr>
        <w:pStyle w:val="ConsPlusNormal"/>
        <w:spacing w:before="220"/>
        <w:ind w:firstLine="540"/>
        <w:jc w:val="both"/>
      </w:pPr>
      <w:hyperlink r:id="rId48">
        <w:r>
          <w:rPr>
            <w:color w:val="0000FF"/>
          </w:rPr>
          <w:t>СП 145.13330.2012</w:t>
        </w:r>
      </w:hyperlink>
      <w:r>
        <w:t xml:space="preserve"> Дома-интернаты. Правила проектирования (с изменениями N 1, N 2)</w:t>
      </w:r>
    </w:p>
    <w:p w:rsidR="004E2E96" w:rsidRDefault="004E2E96">
      <w:pPr>
        <w:pStyle w:val="ConsPlusNormal"/>
        <w:spacing w:before="220"/>
        <w:ind w:firstLine="540"/>
        <w:jc w:val="both"/>
      </w:pPr>
      <w:hyperlink r:id="rId49">
        <w:r>
          <w:rPr>
            <w:color w:val="0000FF"/>
          </w:rPr>
          <w:t>СП 158.13330.2014</w:t>
        </w:r>
      </w:hyperlink>
      <w:r>
        <w:t xml:space="preserve"> Здания и помещения медицинских организаций. Правила проектирования (с изменениями N 1, N 2)</w:t>
      </w:r>
    </w:p>
    <w:p w:rsidR="004E2E96" w:rsidRDefault="004E2E96">
      <w:pPr>
        <w:pStyle w:val="ConsPlusNormal"/>
        <w:spacing w:before="220"/>
        <w:ind w:firstLine="540"/>
        <w:jc w:val="both"/>
      </w:pPr>
      <w:hyperlink r:id="rId50">
        <w:r>
          <w:rPr>
            <w:color w:val="0000FF"/>
          </w:rPr>
          <w:t>СП 258.1311500.2016</w:t>
        </w:r>
      </w:hyperlink>
      <w:r>
        <w:t xml:space="preserve"> Объекты религиозного назначения. Требования пожарной безопасности</w:t>
      </w:r>
    </w:p>
    <w:p w:rsidR="004E2E96" w:rsidRDefault="004E2E96">
      <w:pPr>
        <w:pStyle w:val="ConsPlusNormal"/>
        <w:spacing w:before="220"/>
        <w:ind w:firstLine="540"/>
        <w:jc w:val="both"/>
      </w:pPr>
      <w:hyperlink r:id="rId51">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4E2E96" w:rsidRDefault="004E2E96">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области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E2E96" w:rsidRDefault="004E2E96">
      <w:pPr>
        <w:pStyle w:val="ConsPlusNormal"/>
        <w:ind w:firstLine="540"/>
        <w:jc w:val="both"/>
      </w:pPr>
    </w:p>
    <w:p w:rsidR="004E2E96" w:rsidRDefault="004E2E96">
      <w:pPr>
        <w:pStyle w:val="ConsPlusTitle"/>
        <w:ind w:firstLine="540"/>
        <w:jc w:val="both"/>
        <w:outlineLvl w:val="1"/>
      </w:pPr>
      <w:r>
        <w:t>3 Термины и определения</w:t>
      </w:r>
    </w:p>
    <w:p w:rsidR="004E2E96" w:rsidRDefault="004E2E96">
      <w:pPr>
        <w:pStyle w:val="ConsPlusNormal"/>
        <w:ind w:firstLine="540"/>
        <w:jc w:val="both"/>
      </w:pPr>
    </w:p>
    <w:p w:rsidR="004E2E96" w:rsidRDefault="004E2E96">
      <w:pPr>
        <w:pStyle w:val="ConsPlusNormal"/>
        <w:ind w:firstLine="540"/>
        <w:jc w:val="both"/>
      </w:pPr>
      <w:r>
        <w:t>В настоящем своде правил использованы следующие термины с соответствующими определениями:</w:t>
      </w:r>
    </w:p>
    <w:p w:rsidR="004E2E96" w:rsidRDefault="004E2E96">
      <w:pPr>
        <w:pStyle w:val="ConsPlusNormal"/>
        <w:spacing w:before="220"/>
        <w:ind w:firstLine="540"/>
        <w:jc w:val="both"/>
      </w:pPr>
      <w:r>
        <w:t xml:space="preserve">3.1 </w:t>
      </w:r>
      <w:r>
        <w:rPr>
          <w:b/>
        </w:rPr>
        <w:t>геронтологический центр;</w:t>
      </w:r>
      <w:r>
        <w:t xml:space="preserve"> ГРЦ: Социально-медицинское учреждение, предназначенное для постоянного, временного (сроком до шести месяцев) или пятидневного в неделю проживания мужчин старше 65 лет и женщин старше 60 лет, и инвалидов, частично или полностью утративших способность к самообслуживанию и нуждающихся в постоянном постороннем уходе, обеспечивающее условия жизнедеятельности, соответствующие их возрасту и состоянию здоровья, проведения мероприятий медицинского, психологического, социального характера.</w:t>
      </w:r>
    </w:p>
    <w:p w:rsidR="004E2E96" w:rsidRDefault="004E2E96">
      <w:pPr>
        <w:pStyle w:val="ConsPlusNormal"/>
        <w:jc w:val="both"/>
      </w:pPr>
      <w:r>
        <w:t xml:space="preserve">(п. 3.1 в ред. </w:t>
      </w:r>
      <w:hyperlink r:id="rId5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3.2 </w:t>
      </w:r>
      <w:r>
        <w:rPr>
          <w:b/>
        </w:rPr>
        <w:t>дом (больница, отделение) сестринского ухода:</w:t>
      </w:r>
      <w:r>
        <w:t xml:space="preserve"> Медицинская организация для оказания круглосуточного сестринского ухода пациентам, при отсутствии медицинских показаний для постоянного наблюдения врача.</w:t>
      </w:r>
    </w:p>
    <w:p w:rsidR="004E2E96" w:rsidRDefault="004E2E96">
      <w:pPr>
        <w:pStyle w:val="ConsPlusNormal"/>
        <w:jc w:val="both"/>
      </w:pPr>
      <w:r>
        <w:t xml:space="preserve">(п. 3.2 в ред. </w:t>
      </w:r>
      <w:hyperlink r:id="rId53">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3.3 </w:t>
      </w:r>
      <w:r>
        <w:rPr>
          <w:b/>
        </w:rPr>
        <w:t>хоспис:</w:t>
      </w:r>
      <w:r>
        <w:t xml:space="preserve"> Медицинская организация (структурное подразделение медицинской </w:t>
      </w:r>
      <w:r>
        <w:lastRenderedPageBreak/>
        <w:t>организации или иной организации, осуществляющей медицинскую деятельность) для оказания паллиативной специализированной медицинской помощи в стационарных и (или) амбулаторных условиях.</w:t>
      </w:r>
    </w:p>
    <w:p w:rsidR="004E2E96" w:rsidRDefault="004E2E96">
      <w:pPr>
        <w:pStyle w:val="ConsPlusNormal"/>
        <w:jc w:val="both"/>
      </w:pPr>
      <w:r>
        <w:t xml:space="preserve">(п. 3.3 в ред. </w:t>
      </w:r>
      <w:hyperlink r:id="rId54">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3.4 </w:t>
      </w:r>
      <w:r>
        <w:rPr>
          <w:b/>
        </w:rPr>
        <w:t>паллиативная медицинская помощь:</w:t>
      </w:r>
      <w:r>
        <w:t xml:space="preserve"> Комплекс мероприятий, включающий медицинские вмешательства, мероприятия психологического характера и уход, осуществляемый в целях улучшения качества жизни неизлечимо больных граждан и направленный на облегчение боли, других тяжелых проявлений заболевания.</w:t>
      </w:r>
    </w:p>
    <w:p w:rsidR="004E2E96" w:rsidRDefault="004E2E96">
      <w:pPr>
        <w:pStyle w:val="ConsPlusNormal"/>
        <w:jc w:val="both"/>
      </w:pPr>
      <w:r>
        <w:t xml:space="preserve">(п. 3.4 в ред. </w:t>
      </w:r>
      <w:hyperlink r:id="rId5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3.5 </w:t>
      </w:r>
      <w:r>
        <w:rPr>
          <w:b/>
        </w:rPr>
        <w:t>инкурабельный больной</w:t>
      </w:r>
      <w:r>
        <w:t>: Неизлечимый больной.</w:t>
      </w:r>
    </w:p>
    <w:p w:rsidR="004E2E96" w:rsidRDefault="004E2E96">
      <w:pPr>
        <w:pStyle w:val="ConsPlusNormal"/>
        <w:ind w:firstLine="540"/>
        <w:jc w:val="both"/>
      </w:pPr>
    </w:p>
    <w:p w:rsidR="004E2E96" w:rsidRDefault="004E2E96">
      <w:pPr>
        <w:pStyle w:val="ConsPlusTitle"/>
        <w:ind w:firstLine="540"/>
        <w:jc w:val="both"/>
        <w:outlineLvl w:val="1"/>
      </w:pPr>
      <w:r>
        <w:t>4 Общие положения</w:t>
      </w:r>
    </w:p>
    <w:p w:rsidR="004E2E96" w:rsidRDefault="004E2E96">
      <w:pPr>
        <w:pStyle w:val="ConsPlusNormal"/>
        <w:ind w:firstLine="540"/>
        <w:jc w:val="both"/>
      </w:pPr>
    </w:p>
    <w:p w:rsidR="004E2E96" w:rsidRDefault="004E2E96">
      <w:pPr>
        <w:pStyle w:val="ConsPlusNormal"/>
        <w:ind w:firstLine="540"/>
        <w:jc w:val="both"/>
      </w:pPr>
      <w:r>
        <w:t xml:space="preserve">4.1 При проектировании и реконструкции зданий ГРЦ, домов сестринского ухода и хосписов следует учитывать требования </w:t>
      </w:r>
      <w:hyperlink r:id="rId56">
        <w:r>
          <w:rPr>
            <w:color w:val="0000FF"/>
          </w:rPr>
          <w:t>СП 59.13330</w:t>
        </w:r>
      </w:hyperlink>
      <w:r>
        <w:t xml:space="preserve">, </w:t>
      </w:r>
      <w:hyperlink r:id="rId57">
        <w:r>
          <w:rPr>
            <w:color w:val="0000FF"/>
          </w:rPr>
          <w:t>СП 118.13330</w:t>
        </w:r>
      </w:hyperlink>
      <w:r>
        <w:t xml:space="preserve">, </w:t>
      </w:r>
      <w:hyperlink r:id="rId58">
        <w:r>
          <w:rPr>
            <w:color w:val="0000FF"/>
          </w:rPr>
          <w:t>СП 158.13330</w:t>
        </w:r>
      </w:hyperlink>
      <w:r>
        <w:t xml:space="preserve">, </w:t>
      </w:r>
      <w:hyperlink w:anchor="P597">
        <w:r>
          <w:rPr>
            <w:color w:val="0000FF"/>
          </w:rPr>
          <w:t>[1]</w:t>
        </w:r>
      </w:hyperlink>
      <w:r>
        <w:t xml:space="preserve">, </w:t>
      </w:r>
      <w:hyperlink w:anchor="P598">
        <w:r>
          <w:rPr>
            <w:color w:val="0000FF"/>
          </w:rPr>
          <w:t>[2]</w:t>
        </w:r>
      </w:hyperlink>
      <w:r>
        <w:t xml:space="preserve">, </w:t>
      </w:r>
      <w:hyperlink w:anchor="P599">
        <w:r>
          <w:rPr>
            <w:color w:val="0000FF"/>
          </w:rPr>
          <w:t>[3]</w:t>
        </w:r>
      </w:hyperlink>
      <w:r>
        <w:t xml:space="preserve">, </w:t>
      </w:r>
      <w:hyperlink w:anchor="P600">
        <w:r>
          <w:rPr>
            <w:color w:val="0000FF"/>
          </w:rPr>
          <w:t>[4]</w:t>
        </w:r>
      </w:hyperlink>
      <w:r>
        <w:t xml:space="preserve">. Сохранение прочности и устойчивости несущих конструкций следует обеспечивать в соответствии с </w:t>
      </w:r>
      <w:hyperlink r:id="rId59">
        <w:r>
          <w:rPr>
            <w:color w:val="0000FF"/>
          </w:rPr>
          <w:t>ГОСТ 27751</w:t>
        </w:r>
      </w:hyperlink>
      <w:r>
        <w:t xml:space="preserve">, </w:t>
      </w:r>
      <w:hyperlink r:id="rId60">
        <w:r>
          <w:rPr>
            <w:color w:val="0000FF"/>
          </w:rPr>
          <w:t>СП 20.13330</w:t>
        </w:r>
      </w:hyperlink>
      <w:r>
        <w:t xml:space="preserve">, </w:t>
      </w:r>
      <w:hyperlink r:id="rId61">
        <w:r>
          <w:rPr>
            <w:color w:val="0000FF"/>
          </w:rPr>
          <w:t>СП 118.13330</w:t>
        </w:r>
      </w:hyperlink>
      <w:r>
        <w:t>.</w:t>
      </w:r>
    </w:p>
    <w:p w:rsidR="004E2E96" w:rsidRDefault="004E2E96">
      <w:pPr>
        <w:pStyle w:val="ConsPlusNormal"/>
        <w:jc w:val="both"/>
      </w:pPr>
      <w:r>
        <w:t xml:space="preserve">(п. 4.1 в ред. </w:t>
      </w:r>
      <w:hyperlink r:id="rId6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4.2 Расчет обеспеченности местами ГРЦ, домов сестринского ухода и хосписов выполняют по </w:t>
      </w:r>
      <w:hyperlink r:id="rId63">
        <w:r>
          <w:rPr>
            <w:color w:val="0000FF"/>
          </w:rPr>
          <w:t>СП 42.13330</w:t>
        </w:r>
      </w:hyperlink>
      <w:r>
        <w:t xml:space="preserve"> или по региональным (местным) нормативам градостроительного проектирования.</w:t>
      </w:r>
    </w:p>
    <w:p w:rsidR="004E2E96" w:rsidRDefault="004E2E96">
      <w:pPr>
        <w:pStyle w:val="ConsPlusNormal"/>
        <w:jc w:val="both"/>
      </w:pPr>
      <w:r>
        <w:t xml:space="preserve">(п. 4.2 в ред. </w:t>
      </w:r>
      <w:hyperlink r:id="rId64">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4.3 ГРЦ предназначены для постоянного проживания и временного пребывания лиц от 65 лет и старше, а геронтопсихиатрические центры (ГРПЦ) - от 55 лет и старше.</w:t>
      </w:r>
    </w:p>
    <w:p w:rsidR="004E2E96" w:rsidRDefault="004E2E96">
      <w:pPr>
        <w:pStyle w:val="ConsPlusNormal"/>
        <w:jc w:val="both"/>
      </w:pPr>
      <w:r>
        <w:t xml:space="preserve">(в ред. </w:t>
      </w:r>
      <w:hyperlink r:id="rId65">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4.4 Мощность (вместимость) геронтологических центров и домов сестринского ухода принимают от 50 коек (по заданию на проектирование).</w:t>
      </w:r>
    </w:p>
    <w:p w:rsidR="004E2E96" w:rsidRDefault="004E2E96">
      <w:pPr>
        <w:pStyle w:val="ConsPlusNormal"/>
        <w:jc w:val="both"/>
      </w:pPr>
      <w:r>
        <w:t xml:space="preserve">(п. 4.4 в ред. </w:t>
      </w:r>
      <w:hyperlink r:id="rId6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4.5 Мощность (вместимость) стационаров хосписов принимают по заданию на проектирование, но не более 60 коек.</w:t>
      </w:r>
    </w:p>
    <w:p w:rsidR="004E2E96" w:rsidRDefault="004E2E96">
      <w:pPr>
        <w:pStyle w:val="ConsPlusNormal"/>
        <w:jc w:val="both"/>
      </w:pPr>
      <w:r>
        <w:t xml:space="preserve">(п. 4.5 в ред. </w:t>
      </w:r>
      <w:hyperlink r:id="rId67">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Title"/>
        <w:ind w:firstLine="540"/>
        <w:jc w:val="both"/>
        <w:outlineLvl w:val="1"/>
      </w:pPr>
      <w:r>
        <w:t>5 Требования к размещению и территории земельного участка</w:t>
      </w:r>
    </w:p>
    <w:p w:rsidR="004E2E96" w:rsidRDefault="004E2E96">
      <w:pPr>
        <w:pStyle w:val="ConsPlusNormal"/>
        <w:jc w:val="both"/>
      </w:pPr>
      <w:r>
        <w:t xml:space="preserve">(в ред. </w:t>
      </w:r>
      <w:hyperlink r:id="rId68">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t>5.1 Остановочные пункты общественного пассажирского транспорта следует располагать в пешеходной доступности к главному входу на территорию ГРЦ.</w:t>
      </w:r>
    </w:p>
    <w:p w:rsidR="004E2E96" w:rsidRDefault="004E2E96">
      <w:pPr>
        <w:pStyle w:val="ConsPlusNormal"/>
        <w:jc w:val="both"/>
      </w:pPr>
      <w:r>
        <w:t xml:space="preserve">(в ред. </w:t>
      </w:r>
      <w:hyperlink r:id="rId69">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5.2 Дома сестринского ухода и хосписы следует размещать на территории земельных участков действующих многопрофильных больниц, на смежных участках или обеспечивать с ними пешеходную или транспортную взаимосвязь (с учетом определенной в регионе строительства транспортной доступности), а также в жилой застройке для консультативной, диагностической и экстренной медицинской помощи.</w:t>
      </w:r>
    </w:p>
    <w:p w:rsidR="004E2E96" w:rsidRDefault="004E2E96">
      <w:pPr>
        <w:pStyle w:val="ConsPlusNormal"/>
        <w:jc w:val="both"/>
      </w:pPr>
      <w:r>
        <w:t xml:space="preserve">(п. 5.2 в ред. </w:t>
      </w:r>
      <w:hyperlink r:id="rId70">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5.3 Размеры земельных участков ГРЦ допускается принимать из расчета 150 м</w:t>
      </w:r>
      <w:r>
        <w:rPr>
          <w:vertAlign w:val="superscript"/>
        </w:rPr>
        <w:t>2</w:t>
      </w:r>
      <w:r>
        <w:t xml:space="preserve"> на одну койку, домов сестринского ухода и хосписов - 60 м</w:t>
      </w:r>
      <w:r>
        <w:rPr>
          <w:vertAlign w:val="superscript"/>
        </w:rPr>
        <w:t>2</w:t>
      </w:r>
      <w:r>
        <w:t xml:space="preserve"> на одну койку или по региональным (местным) нормативам градостроительного проектирования, при их отсутствии - по заданию на </w:t>
      </w:r>
      <w:r>
        <w:lastRenderedPageBreak/>
        <w:t>проектирование.</w:t>
      </w:r>
    </w:p>
    <w:p w:rsidR="004E2E96" w:rsidRDefault="004E2E96">
      <w:pPr>
        <w:pStyle w:val="ConsPlusNormal"/>
        <w:jc w:val="both"/>
      </w:pPr>
      <w:r>
        <w:t xml:space="preserve">(п. 5.3 в ред. </w:t>
      </w:r>
      <w:hyperlink r:id="rId71">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5.4 На земельных участках ГРЦ, дома сестринского ухода и хосписа необходимо предусматривать следующие основные зоны:</w:t>
      </w:r>
    </w:p>
    <w:p w:rsidR="004E2E96" w:rsidRDefault="004E2E96">
      <w:pPr>
        <w:pStyle w:val="ConsPlusNormal"/>
        <w:spacing w:before="220"/>
        <w:ind w:firstLine="540"/>
        <w:jc w:val="both"/>
      </w:pPr>
      <w:r>
        <w:t>- жилую, включающие основное здание геронтологического центра, дома сестринского ухода или хосписа, и подходы и подъезды к нему;</w:t>
      </w:r>
    </w:p>
    <w:p w:rsidR="004E2E96" w:rsidRDefault="004E2E96">
      <w:pPr>
        <w:pStyle w:val="ConsPlusNormal"/>
        <w:spacing w:before="220"/>
        <w:ind w:firstLine="540"/>
        <w:jc w:val="both"/>
      </w:pPr>
      <w:r>
        <w:t>- садово-парковую с местами для отдыха;</w:t>
      </w:r>
    </w:p>
    <w:p w:rsidR="004E2E96" w:rsidRDefault="004E2E96">
      <w:pPr>
        <w:pStyle w:val="ConsPlusNormal"/>
        <w:spacing w:before="220"/>
        <w:ind w:firstLine="540"/>
        <w:jc w:val="both"/>
      </w:pPr>
      <w:r>
        <w:t>- хозяйственную с гаражом для служебных автомобилей и стоянкой автомобилей для сотрудников и посетителей.</w:t>
      </w:r>
    </w:p>
    <w:p w:rsidR="004E2E96" w:rsidRDefault="004E2E96">
      <w:pPr>
        <w:pStyle w:val="ConsPlusNormal"/>
        <w:spacing w:before="220"/>
        <w:ind w:firstLine="540"/>
        <w:jc w:val="both"/>
      </w:pPr>
      <w:r>
        <w:t>Зонирование участка необходимо проводить с учетом организации связей от отдельных групп помещений в здании с соответствующими зонами и площадками на участке.</w:t>
      </w:r>
    </w:p>
    <w:p w:rsidR="004E2E96" w:rsidRDefault="004E2E96">
      <w:pPr>
        <w:pStyle w:val="ConsPlusNormal"/>
        <w:spacing w:before="220"/>
        <w:ind w:firstLine="540"/>
        <w:jc w:val="both"/>
      </w:pPr>
      <w:r>
        <w:t>Примечание - По заданию на проектирование допускается предусматривать перед главным входом площадку для посетителей площадью не менее 50 м</w:t>
      </w:r>
      <w:r>
        <w:rPr>
          <w:vertAlign w:val="superscript"/>
        </w:rPr>
        <w:t>2</w:t>
      </w:r>
      <w:r>
        <w:t>.</w:t>
      </w:r>
    </w:p>
    <w:p w:rsidR="004E2E96" w:rsidRDefault="004E2E96">
      <w:pPr>
        <w:pStyle w:val="ConsPlusNormal"/>
        <w:jc w:val="both"/>
      </w:pPr>
      <w:r>
        <w:t xml:space="preserve">(п. 5.4 в ред. </w:t>
      </w:r>
      <w:hyperlink r:id="rId72">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t xml:space="preserve">5.5 Земельные участки учреждений ГРЦ, домов сестринского ухода и хосписов должны иметь сплошное ограждение высотой не менее 2,5 м, а в районах с глубиной снежного покрова более 1 м - не менее 3,5 м согласно </w:t>
      </w:r>
      <w:hyperlink r:id="rId73">
        <w:r>
          <w:rPr>
            <w:color w:val="0000FF"/>
          </w:rPr>
          <w:t>ГОСТ Р 57278</w:t>
        </w:r>
      </w:hyperlink>
      <w:r>
        <w:t>. По заданию на проектирование ограждение выполняют визуально проницаемым.</w:t>
      </w:r>
    </w:p>
    <w:p w:rsidR="004E2E96" w:rsidRDefault="004E2E96">
      <w:pPr>
        <w:pStyle w:val="ConsPlusNormal"/>
        <w:jc w:val="both"/>
      </w:pPr>
      <w:r>
        <w:t xml:space="preserve">(в ред. </w:t>
      </w:r>
      <w:hyperlink r:id="rId74">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По периметру ограждения с внутренней стороны по заданию на проектирование размещают полосу зеленых насаждений.</w:t>
      </w:r>
    </w:p>
    <w:p w:rsidR="004E2E96" w:rsidRDefault="004E2E96">
      <w:pPr>
        <w:pStyle w:val="ConsPlusNormal"/>
        <w:jc w:val="both"/>
      </w:pPr>
      <w:r>
        <w:t xml:space="preserve">(в ред. </w:t>
      </w:r>
      <w:hyperlink r:id="rId7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Допускается не ограждать земельные участки рассматриваемых типов зданий, расположенных на территории больниц.</w:t>
      </w:r>
    </w:p>
    <w:p w:rsidR="004E2E96" w:rsidRDefault="004E2E96">
      <w:pPr>
        <w:pStyle w:val="ConsPlusNormal"/>
        <w:spacing w:before="220"/>
        <w:ind w:firstLine="540"/>
        <w:jc w:val="both"/>
      </w:pPr>
      <w:r>
        <w:t>5.6 Площадь под зелеными насаждениями и газонами (включая участки овощных, плодово-ягодных культур и цветочно-декоративных растений, теплиц) принимают по заданию на проектирование от площади земельного участка свободной от застройки, не менее: 60% - геронтологического центра; 40% - дома сестринского ухода; 20% - хосписа.</w:t>
      </w:r>
    </w:p>
    <w:p w:rsidR="004E2E96" w:rsidRDefault="004E2E96">
      <w:pPr>
        <w:pStyle w:val="ConsPlusNormal"/>
        <w:jc w:val="both"/>
      </w:pPr>
      <w:r>
        <w:t xml:space="preserve">(п. 5.6 в ред. </w:t>
      </w:r>
      <w:hyperlink r:id="rId7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5.7 Исключен с 25 марта 2016 года. - </w:t>
      </w:r>
      <w:hyperlink r:id="rId77">
        <w:r>
          <w:rPr>
            <w:color w:val="0000FF"/>
          </w:rPr>
          <w:t>Изменение N 1</w:t>
        </w:r>
      </w:hyperlink>
      <w:r>
        <w:t>, утв. Приказом Минстроя России от 30.12.2015 N 985/пр.</w:t>
      </w:r>
    </w:p>
    <w:p w:rsidR="004E2E96" w:rsidRDefault="004E2E96">
      <w:pPr>
        <w:pStyle w:val="ConsPlusNormal"/>
        <w:spacing w:before="220"/>
        <w:ind w:firstLine="540"/>
        <w:jc w:val="both"/>
      </w:pPr>
      <w:r>
        <w:t>5.8 По заданию на проектирование предусматривают спортивную зону, минимальная площадь которой должна обеспечивать размещение площадки для физкультурных занятий. Вокруг спортивной зоны следует предусматривать места для отдыха.</w:t>
      </w:r>
    </w:p>
    <w:p w:rsidR="004E2E96" w:rsidRDefault="004E2E96">
      <w:pPr>
        <w:pStyle w:val="ConsPlusNormal"/>
        <w:jc w:val="both"/>
      </w:pPr>
      <w:r>
        <w:t xml:space="preserve">(п. 5.8 в ред. </w:t>
      </w:r>
      <w:hyperlink r:id="rId78">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5.9 Требования к зонам отдыха геронтологических центров аналогична требованиям настоящего свода правил к гериатрическим центрам.</w:t>
      </w:r>
    </w:p>
    <w:p w:rsidR="004E2E96" w:rsidRDefault="004E2E96">
      <w:pPr>
        <w:pStyle w:val="ConsPlusNormal"/>
        <w:jc w:val="both"/>
      </w:pPr>
      <w:r>
        <w:t xml:space="preserve">(п. 5.9 в ред. </w:t>
      </w:r>
      <w:hyperlink r:id="rId79">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 xml:space="preserve">5.10 Проектные решения прогулочных маршрутов и мест для отдыха должны учитывать возможность использования кресел-колясок и другие требования, обеспечивающие доступ маломобильных групп населения (МГН) согласно </w:t>
      </w:r>
      <w:hyperlink r:id="rId80">
        <w:r>
          <w:rPr>
            <w:color w:val="0000FF"/>
          </w:rPr>
          <w:t>СП 59.13330</w:t>
        </w:r>
      </w:hyperlink>
      <w:r>
        <w:t>.</w:t>
      </w:r>
    </w:p>
    <w:p w:rsidR="004E2E96" w:rsidRDefault="004E2E96">
      <w:pPr>
        <w:pStyle w:val="ConsPlusNormal"/>
        <w:jc w:val="both"/>
      </w:pPr>
      <w:r>
        <w:t xml:space="preserve">(в ред. </w:t>
      </w:r>
      <w:hyperlink r:id="rId81">
        <w:r>
          <w:rPr>
            <w:color w:val="0000FF"/>
          </w:rPr>
          <w:t>Изменения N 1</w:t>
        </w:r>
      </w:hyperlink>
      <w:r>
        <w:t xml:space="preserve">, утв. Приказом Минстроя России от 30.12.2015 N 985/пр, </w:t>
      </w:r>
      <w:hyperlink r:id="rId82">
        <w:r>
          <w:rPr>
            <w:color w:val="0000FF"/>
          </w:rPr>
          <w:t>Изменения N 2</w:t>
        </w:r>
      </w:hyperlink>
      <w:r>
        <w:t xml:space="preserve">, </w:t>
      </w:r>
      <w:r>
        <w:lastRenderedPageBreak/>
        <w:t>утв. Приказом Минстроя России от 23.12.2020 N 833/пр)</w:t>
      </w:r>
    </w:p>
    <w:p w:rsidR="004E2E96" w:rsidRDefault="004E2E96">
      <w:pPr>
        <w:pStyle w:val="ConsPlusNormal"/>
        <w:spacing w:before="220"/>
        <w:ind w:firstLine="540"/>
        <w:jc w:val="both"/>
      </w:pPr>
      <w:r>
        <w:t xml:space="preserve">Ширину пешеходных дорожек при встречном движении следует принимать не менее 2,0 м, продольный уклон - не более 5%, поперечный уклон - не более 2%. Не более чем через каждые 100 м необходимо устраивать площадки для отдыха согласно </w:t>
      </w:r>
      <w:hyperlink r:id="rId83">
        <w:r>
          <w:rPr>
            <w:color w:val="0000FF"/>
          </w:rPr>
          <w:t>СП 59.13330</w:t>
        </w:r>
      </w:hyperlink>
      <w:r>
        <w:t xml:space="preserve">, </w:t>
      </w:r>
      <w:hyperlink r:id="rId84">
        <w:r>
          <w:rPr>
            <w:color w:val="0000FF"/>
          </w:rPr>
          <w:t>СП 140.13330</w:t>
        </w:r>
      </w:hyperlink>
      <w:r>
        <w:t>. По заданию на проектирование вдоль дорожек устанавливают перила.</w:t>
      </w:r>
    </w:p>
    <w:p w:rsidR="004E2E96" w:rsidRDefault="004E2E96">
      <w:pPr>
        <w:pStyle w:val="ConsPlusNormal"/>
        <w:jc w:val="both"/>
      </w:pPr>
      <w:r>
        <w:t xml:space="preserve">(в ред. </w:t>
      </w:r>
      <w:hyperlink r:id="rId8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Прогулочные дорожки на участках проектируют с обеспечением замкнутого движения и без тупиков.</w:t>
      </w:r>
    </w:p>
    <w:p w:rsidR="004E2E96" w:rsidRDefault="004E2E96">
      <w:pPr>
        <w:pStyle w:val="ConsPlusNormal"/>
        <w:jc w:val="both"/>
      </w:pPr>
      <w:r>
        <w:t xml:space="preserve">(абзац введен </w:t>
      </w:r>
      <w:hyperlink r:id="rId86">
        <w:r>
          <w:rPr>
            <w:color w:val="0000FF"/>
          </w:rPr>
          <w:t>Изменением N 2</w:t>
        </w:r>
      </w:hyperlink>
      <w:r>
        <w:t>, утв. Приказом Минстроя России от 23.12.2020 N 833/пр)</w:t>
      </w:r>
    </w:p>
    <w:p w:rsidR="004E2E96" w:rsidRDefault="004E2E96">
      <w:pPr>
        <w:pStyle w:val="ConsPlusNormal"/>
        <w:spacing w:before="220"/>
        <w:ind w:firstLine="540"/>
        <w:jc w:val="both"/>
      </w:pPr>
      <w:r>
        <w:t>5.11 На земельных участках геронтологических центров, домов сестринского ухода и хосписов следует размещать только функционально связанные с ними здания и сооружения.</w:t>
      </w:r>
    </w:p>
    <w:p w:rsidR="004E2E96" w:rsidRDefault="004E2E96">
      <w:pPr>
        <w:pStyle w:val="ConsPlusNormal"/>
        <w:spacing w:before="220"/>
        <w:ind w:firstLine="540"/>
        <w:jc w:val="both"/>
      </w:pPr>
      <w:r>
        <w:t>По заданию на проектирование допускается размещение гостиниц для пациентов, приезжающих на консультации и обследования, а также для родственников проживающих.</w:t>
      </w:r>
    </w:p>
    <w:p w:rsidR="004E2E96" w:rsidRDefault="004E2E96">
      <w:pPr>
        <w:pStyle w:val="ConsPlusNormal"/>
        <w:jc w:val="both"/>
      </w:pPr>
      <w:r>
        <w:t xml:space="preserve">(в ред. </w:t>
      </w:r>
      <w:hyperlink r:id="rId87">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На участке геронтологических центров допускается размещать плодовый сад, огород, теплицу.</w:t>
      </w:r>
    </w:p>
    <w:p w:rsidR="004E2E96" w:rsidRDefault="004E2E96">
      <w:pPr>
        <w:pStyle w:val="ConsPlusNormal"/>
        <w:spacing w:before="220"/>
        <w:ind w:firstLine="540"/>
        <w:jc w:val="both"/>
      </w:pPr>
      <w:r>
        <w:t>5.12 При расположении хозяйственных площадок следует учитывать ориентацию спальных комнат, чтобы шум от площадок не мешал пациентам.</w:t>
      </w:r>
    </w:p>
    <w:p w:rsidR="004E2E96" w:rsidRDefault="004E2E96">
      <w:pPr>
        <w:pStyle w:val="ConsPlusNormal"/>
        <w:spacing w:before="220"/>
        <w:ind w:firstLine="540"/>
        <w:jc w:val="both"/>
      </w:pPr>
      <w:r>
        <w:t>5.13 На земельных участках следует предусматривать подъездные пути к главному входу, хозяйственной зоне, службе приготовления пищи, выездной службе домов сестринского ухода и хосписов, помещению для временного хранения трупов и другим службам, требующим транспортного обеспечения.</w:t>
      </w:r>
    </w:p>
    <w:p w:rsidR="004E2E96" w:rsidRDefault="004E2E96">
      <w:pPr>
        <w:pStyle w:val="ConsPlusNormal"/>
        <w:spacing w:before="220"/>
        <w:ind w:firstLine="540"/>
        <w:jc w:val="both"/>
      </w:pPr>
      <w:r>
        <w:t>Подъезд к наружному выходу помещения для хранения трупов и площадка перед этим выходом должны находиться вне зоны видимости из жилых помещений и палат.</w:t>
      </w:r>
    </w:p>
    <w:p w:rsidR="004E2E96" w:rsidRDefault="004E2E96">
      <w:pPr>
        <w:pStyle w:val="ConsPlusNormal"/>
        <w:spacing w:before="220"/>
        <w:ind w:firstLine="540"/>
        <w:jc w:val="both"/>
      </w:pPr>
      <w:r>
        <w:t>5.14 При наличии в составе ГРЦ, дома сестринского ухода или хосписа выездной бригады, обеспечивающей проведение лечения и ухода за больными на дому, на земельном участке (или в здании) следует предусматривать отапливаемую стоянку служебных автомобилей. Число машино-мест для автомобилей выездной бригады принимают по заданию на проектирование.</w:t>
      </w:r>
    </w:p>
    <w:p w:rsidR="004E2E96" w:rsidRDefault="004E2E96">
      <w:pPr>
        <w:pStyle w:val="ConsPlusNormal"/>
        <w:jc w:val="both"/>
      </w:pPr>
      <w:r>
        <w:t xml:space="preserve">(п. 5.14 в ред. </w:t>
      </w:r>
      <w:hyperlink r:id="rId88">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5.15 При размещении парковочных мест на земельных участках ГРЦ на стоянках автомобилей для сотрудников и посетителей следует предусматривать места для хранения (стоянки) электромобилей, оборудованные зарядными устройствами, в соответствии с требованиями </w:t>
      </w:r>
      <w:hyperlink r:id="rId89">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90">
        <w:r>
          <w:rPr>
            <w:color w:val="0000FF"/>
          </w:rPr>
          <w:t>СП 118.13330</w:t>
        </w:r>
      </w:hyperlink>
      <w:r>
        <w:t>.</w:t>
      </w:r>
    </w:p>
    <w:p w:rsidR="004E2E96" w:rsidRDefault="004E2E96">
      <w:pPr>
        <w:pStyle w:val="ConsPlusNormal"/>
        <w:jc w:val="both"/>
      </w:pPr>
      <w:r>
        <w:t xml:space="preserve">(п. 5.15 введен </w:t>
      </w:r>
      <w:hyperlink r:id="rId91">
        <w:r>
          <w:rPr>
            <w:color w:val="0000FF"/>
          </w:rPr>
          <w:t>Изменением N 3</w:t>
        </w:r>
      </w:hyperlink>
      <w:r>
        <w:t>, утв. Приказом Минстроя России от 28.12.2023 N 1004/пр)</w:t>
      </w:r>
    </w:p>
    <w:p w:rsidR="004E2E96" w:rsidRDefault="004E2E96">
      <w:pPr>
        <w:pStyle w:val="ConsPlusNormal"/>
        <w:ind w:firstLine="540"/>
        <w:jc w:val="both"/>
      </w:pPr>
    </w:p>
    <w:p w:rsidR="004E2E96" w:rsidRDefault="004E2E96">
      <w:pPr>
        <w:pStyle w:val="ConsPlusTitle"/>
        <w:ind w:firstLine="540"/>
        <w:jc w:val="both"/>
        <w:outlineLvl w:val="1"/>
      </w:pPr>
      <w:r>
        <w:t>6 Требования к функционально-планировочной структуре</w:t>
      </w:r>
    </w:p>
    <w:p w:rsidR="004E2E96" w:rsidRDefault="004E2E96">
      <w:pPr>
        <w:pStyle w:val="ConsPlusNormal"/>
        <w:ind w:firstLine="540"/>
        <w:jc w:val="both"/>
      </w:pPr>
    </w:p>
    <w:p w:rsidR="004E2E96" w:rsidRDefault="004E2E96">
      <w:pPr>
        <w:pStyle w:val="ConsPlusTitle"/>
        <w:ind w:firstLine="540"/>
        <w:jc w:val="both"/>
        <w:outlineLvl w:val="2"/>
      </w:pPr>
      <w:r>
        <w:t>6.1 Общие требования</w:t>
      </w:r>
    </w:p>
    <w:p w:rsidR="004E2E96" w:rsidRDefault="004E2E96">
      <w:pPr>
        <w:pStyle w:val="ConsPlusNormal"/>
        <w:spacing w:before="220"/>
        <w:ind w:firstLine="540"/>
        <w:jc w:val="both"/>
      </w:pPr>
      <w:r>
        <w:t>Структура и состав учреждений определяются заданием на проектирование с учетом задач и функций этих учреждений.</w:t>
      </w:r>
    </w:p>
    <w:p w:rsidR="004E2E96" w:rsidRDefault="004E2E96">
      <w:pPr>
        <w:pStyle w:val="ConsPlusNormal"/>
        <w:spacing w:before="220"/>
        <w:ind w:firstLine="540"/>
        <w:jc w:val="both"/>
      </w:pPr>
      <w:r>
        <w:t xml:space="preserve">Функционально-планировочное решение должно быть простым, четким и обеспечивать комфортные и безопасные условия для проживающих и пациентов, а также удобные </w:t>
      </w:r>
      <w:r>
        <w:lastRenderedPageBreak/>
        <w:t>технологические взаимосвязи, сокращающие протяженность путей пациентов и персонала.</w:t>
      </w:r>
    </w:p>
    <w:p w:rsidR="004E2E96" w:rsidRDefault="004E2E96">
      <w:pPr>
        <w:pStyle w:val="ConsPlusNormal"/>
        <w:jc w:val="both"/>
      </w:pPr>
      <w:r>
        <w:t xml:space="preserve">(в ред. </w:t>
      </w:r>
      <w:hyperlink r:id="rId92">
        <w:r>
          <w:rPr>
            <w:color w:val="0000FF"/>
          </w:rPr>
          <w:t>Изменения N 1</w:t>
        </w:r>
      </w:hyperlink>
      <w:r>
        <w:t>, утв. Приказом Минстроя России от 30.12.2015 N 985/пр)</w:t>
      </w:r>
    </w:p>
    <w:p w:rsidR="004E2E96" w:rsidRDefault="004E2E96">
      <w:pPr>
        <w:pStyle w:val="ConsPlusTitle"/>
        <w:spacing w:before="220"/>
        <w:ind w:firstLine="540"/>
        <w:jc w:val="both"/>
        <w:outlineLvl w:val="2"/>
      </w:pPr>
      <w:r>
        <w:t>6.2 Геронтологический центр</w:t>
      </w:r>
    </w:p>
    <w:p w:rsidR="004E2E96" w:rsidRDefault="004E2E96">
      <w:pPr>
        <w:pStyle w:val="ConsPlusNormal"/>
        <w:jc w:val="both"/>
      </w:pPr>
      <w:r>
        <w:t xml:space="preserve">(п. 6.2 в ред. </w:t>
      </w:r>
      <w:hyperlink r:id="rId93">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В ГРЦ осуществляется медико-социальное обслуживание пациентов, дифференцированное в соответствии с возрастом, состоянием здоровья, социальным положением, необходимостью постороннего ухода в стационарных, полустационарных и надомных условиях.</w:t>
      </w:r>
    </w:p>
    <w:p w:rsidR="004E2E96" w:rsidRDefault="004E2E96">
      <w:pPr>
        <w:pStyle w:val="ConsPlusNormal"/>
        <w:spacing w:before="220"/>
        <w:ind w:firstLine="540"/>
        <w:jc w:val="both"/>
      </w:pPr>
      <w:r>
        <w:t>6.2.1 Функциональная структура геронтологического центра должна соответствовать его задачам. Необходимо предусмотреть служебные помещения, обеспечивающие возможность ухода в стационарных, полустационарных и надомных условиях.</w:t>
      </w:r>
    </w:p>
    <w:p w:rsidR="004E2E96" w:rsidRDefault="004E2E96">
      <w:pPr>
        <w:pStyle w:val="ConsPlusNormal"/>
        <w:jc w:val="both"/>
      </w:pPr>
      <w:r>
        <w:t xml:space="preserve">(в ред. </w:t>
      </w:r>
      <w:hyperlink r:id="rId94">
        <w:r>
          <w:rPr>
            <w:color w:val="0000FF"/>
          </w:rPr>
          <w:t>Изменения N 1</w:t>
        </w:r>
      </w:hyperlink>
      <w:r>
        <w:t xml:space="preserve">, утв. Приказом Минстроя России от 30.12.2015 N 985/пр, </w:t>
      </w:r>
      <w:hyperlink r:id="rId9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Схема функциональных связей групп помещений геронтологического центра представлена на </w:t>
      </w:r>
      <w:hyperlink w:anchor="P516">
        <w:r>
          <w:rPr>
            <w:color w:val="0000FF"/>
          </w:rPr>
          <w:t>рисунке А.1</w:t>
        </w:r>
      </w:hyperlink>
      <w:r>
        <w:t xml:space="preserve"> приложения А.</w:t>
      </w:r>
    </w:p>
    <w:p w:rsidR="004E2E96" w:rsidRDefault="004E2E96">
      <w:pPr>
        <w:pStyle w:val="ConsPlusNormal"/>
        <w:jc w:val="both"/>
      </w:pPr>
      <w:r>
        <w:t xml:space="preserve">(в ред. </w:t>
      </w:r>
      <w:hyperlink r:id="rId9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Рисунок 1 исключен с 24.06.2021. - </w:t>
      </w:r>
      <w:hyperlink r:id="rId97">
        <w:r>
          <w:rPr>
            <w:color w:val="0000FF"/>
          </w:rPr>
          <w:t>Изменение N 2</w:t>
        </w:r>
      </w:hyperlink>
      <w:r>
        <w:t>, утв. Приказом Минстроя России от 23.12.2020 N 833/пр.</w:t>
      </w:r>
    </w:p>
    <w:p w:rsidR="004E2E96" w:rsidRDefault="004E2E96">
      <w:pPr>
        <w:pStyle w:val="ConsPlusNormal"/>
        <w:spacing w:before="220"/>
        <w:ind w:firstLine="540"/>
        <w:jc w:val="both"/>
      </w:pPr>
      <w:r>
        <w:t>6.2.2 Прием пациентов осуществляется через приемное отделение.</w:t>
      </w:r>
    </w:p>
    <w:p w:rsidR="004E2E96" w:rsidRDefault="004E2E96">
      <w:pPr>
        <w:pStyle w:val="ConsPlusNormal"/>
        <w:jc w:val="both"/>
      </w:pPr>
      <w:r>
        <w:t xml:space="preserve">(в ред. </w:t>
      </w:r>
      <w:hyperlink r:id="rId98">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По заданию на проектирование в состав ГРЦ включают:</w:t>
      </w:r>
    </w:p>
    <w:p w:rsidR="004E2E96" w:rsidRDefault="004E2E96">
      <w:pPr>
        <w:pStyle w:val="ConsPlusNormal"/>
        <w:jc w:val="both"/>
      </w:pPr>
      <w:r>
        <w:t xml:space="preserve">(в ред. </w:t>
      </w:r>
      <w:hyperlink r:id="rId99">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отделение постоянного проживания;</w:t>
      </w:r>
    </w:p>
    <w:p w:rsidR="004E2E96" w:rsidRDefault="004E2E96">
      <w:pPr>
        <w:pStyle w:val="ConsPlusNormal"/>
        <w:spacing w:before="220"/>
        <w:ind w:firstLine="540"/>
        <w:jc w:val="both"/>
      </w:pPr>
      <w:r>
        <w:t>геронтопсихиатрическое отделение;</w:t>
      </w:r>
    </w:p>
    <w:p w:rsidR="004E2E96" w:rsidRDefault="004E2E96">
      <w:pPr>
        <w:pStyle w:val="ConsPlusNormal"/>
        <w:spacing w:before="220"/>
        <w:ind w:firstLine="540"/>
        <w:jc w:val="both"/>
      </w:pPr>
      <w:r>
        <w:t>отделение "Милосердие";</w:t>
      </w:r>
    </w:p>
    <w:p w:rsidR="004E2E96" w:rsidRDefault="004E2E96">
      <w:pPr>
        <w:pStyle w:val="ConsPlusNormal"/>
        <w:spacing w:before="220"/>
        <w:ind w:firstLine="540"/>
        <w:jc w:val="both"/>
      </w:pPr>
      <w:r>
        <w:t>реабилитационное отделение временного пребывания;</w:t>
      </w:r>
    </w:p>
    <w:p w:rsidR="004E2E96" w:rsidRDefault="004E2E96">
      <w:pPr>
        <w:pStyle w:val="ConsPlusNormal"/>
        <w:spacing w:before="220"/>
        <w:ind w:firstLine="540"/>
        <w:jc w:val="both"/>
      </w:pPr>
      <w:r>
        <w:t>отделение 5-дневного пребывания;</w:t>
      </w:r>
    </w:p>
    <w:p w:rsidR="004E2E96" w:rsidRDefault="004E2E96">
      <w:pPr>
        <w:pStyle w:val="ConsPlusNormal"/>
        <w:spacing w:before="220"/>
        <w:ind w:firstLine="540"/>
        <w:jc w:val="both"/>
      </w:pPr>
      <w:r>
        <w:t>отделение дневного пребывания;</w:t>
      </w:r>
    </w:p>
    <w:p w:rsidR="004E2E96" w:rsidRDefault="004E2E96">
      <w:pPr>
        <w:pStyle w:val="ConsPlusNormal"/>
        <w:spacing w:before="220"/>
        <w:ind w:firstLine="540"/>
        <w:jc w:val="both"/>
      </w:pPr>
      <w:r>
        <w:t>надомное отделение.</w:t>
      </w:r>
    </w:p>
    <w:p w:rsidR="004E2E96" w:rsidRDefault="004E2E96">
      <w:pPr>
        <w:pStyle w:val="ConsPlusNormal"/>
        <w:spacing w:before="220"/>
        <w:ind w:firstLine="540"/>
        <w:jc w:val="both"/>
      </w:pPr>
      <w:r>
        <w:t>Палатные отделения (жилые группы) дифференцируются с учетом тяжести состояния пациентов и потребности в социальном и медицинском уходе.</w:t>
      </w:r>
    </w:p>
    <w:p w:rsidR="004E2E96" w:rsidRDefault="004E2E96">
      <w:pPr>
        <w:pStyle w:val="ConsPlusNormal"/>
        <w:jc w:val="both"/>
      </w:pPr>
      <w:r>
        <w:t xml:space="preserve">(в ред. </w:t>
      </w:r>
      <w:hyperlink r:id="rId100">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6.2.3 Отделение постоянного проживания предназначено для пациентов с сохранившейся двигательной активностью и способностью к самообслуживанию. Вместимость отделения постоянного проживания - от 20 до 60 коек. Отделение должно включать жилые комнаты на одного и (или) двух человек с санузлами, гостиную, бытовую комнату, комнату сестры-хозяйки, комнату медсестры, процедурную, пост дежурной медсестры, столовую, которая может быть совмещена с местом проведения досуга, вспомогательные помещения: комната персонала, кладовые чистого белья, санитарные комнаты (временное хранение грязного белья, хранение уборочного инвентаря и дезинфицирующих средств), комната хранения личных вещей. Требования к проектированию процедурной и поста дежурного медперсонала приведены в </w:t>
      </w:r>
      <w:hyperlink r:id="rId101">
        <w:r>
          <w:rPr>
            <w:color w:val="0000FF"/>
          </w:rPr>
          <w:t>СП 158.13330</w:t>
        </w:r>
      </w:hyperlink>
      <w:r>
        <w:t>.</w:t>
      </w:r>
    </w:p>
    <w:p w:rsidR="004E2E96" w:rsidRDefault="004E2E96">
      <w:pPr>
        <w:pStyle w:val="ConsPlusNormal"/>
        <w:spacing w:before="220"/>
        <w:ind w:firstLine="540"/>
        <w:jc w:val="both"/>
      </w:pPr>
      <w:r>
        <w:lastRenderedPageBreak/>
        <w:t>По заданию на проектирование в здании с отделениями постоянного проживания для посетителей предусматривают комнаты с санузлами.</w:t>
      </w:r>
    </w:p>
    <w:p w:rsidR="004E2E96" w:rsidRDefault="004E2E96">
      <w:pPr>
        <w:pStyle w:val="ConsPlusNormal"/>
        <w:jc w:val="both"/>
      </w:pPr>
      <w:r>
        <w:t xml:space="preserve">(п. 6.2.3 в ред. </w:t>
      </w:r>
      <w:hyperlink r:id="rId10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6.2.4 Геронтопсихиатрическое отделение предназначено для оказания медико-социальных услуг пациентам, страдающим психическими расстройствами в сочетании с множественной соматической патологией, проведения их медико-социальной реабилитации. При значительной численности обслуживаемого населения, геронтопсихиатрические отделения выделяются в самостоятельные геронтопсихиатрические центры. Требования к психиатрическим стационарам и психиатрическим отделениям приведены в </w:t>
      </w:r>
      <w:hyperlink r:id="rId103">
        <w:r>
          <w:rPr>
            <w:color w:val="0000FF"/>
          </w:rPr>
          <w:t>СП 158.13330</w:t>
        </w:r>
      </w:hyperlink>
      <w:r>
        <w:t>.</w:t>
      </w:r>
    </w:p>
    <w:p w:rsidR="004E2E96" w:rsidRDefault="004E2E96">
      <w:pPr>
        <w:pStyle w:val="ConsPlusNormal"/>
        <w:jc w:val="both"/>
      </w:pPr>
      <w:r>
        <w:t xml:space="preserve">(в ред. </w:t>
      </w:r>
      <w:hyperlink r:id="rId104">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6.2.5 Отделение "Милосердие" предназначено для пациентов с ограниченной подвижностью и не способных к самообслуживанию. Перечень помещений в отделении "Милосердие" определяется заданием на проектирование. Вместимость отделения допускается принимать от 25 до 50 коек при количестве коек в палате не более четырех.</w:t>
      </w:r>
    </w:p>
    <w:p w:rsidR="004E2E96" w:rsidRDefault="004E2E96">
      <w:pPr>
        <w:pStyle w:val="ConsPlusNormal"/>
        <w:jc w:val="both"/>
      </w:pPr>
      <w:r>
        <w:t xml:space="preserve">(п. 6.2.5 в ред. </w:t>
      </w:r>
      <w:hyperlink r:id="rId10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6.2.6 Реабилитационное отделение временного пребывания (около 30 дней) и отделение 5-дневного пребывания состоят из жилых комнат с санузлами, комнат дневного пребывания, комнаты медсестры и вспомогательных помещений, определяемых заданием на проектирование.</w:t>
      </w:r>
    </w:p>
    <w:p w:rsidR="004E2E96" w:rsidRDefault="004E2E96">
      <w:pPr>
        <w:pStyle w:val="ConsPlusNormal"/>
        <w:spacing w:before="220"/>
        <w:ind w:firstLine="540"/>
        <w:jc w:val="both"/>
      </w:pPr>
      <w:r>
        <w:t>Примечание - Жилые комнаты предусматривают не более чем на четырех человек; соотношение жилых комнат на 1 - 4 человек определяется заданием на проектирование.</w:t>
      </w:r>
    </w:p>
    <w:p w:rsidR="004E2E96" w:rsidRDefault="004E2E96">
      <w:pPr>
        <w:pStyle w:val="ConsPlusNormal"/>
        <w:jc w:val="both"/>
      </w:pPr>
      <w:r>
        <w:t xml:space="preserve">(п. 6.2.6 в ред. </w:t>
      </w:r>
      <w:hyperlink r:id="rId106">
        <w:r>
          <w:rPr>
            <w:color w:val="0000FF"/>
          </w:rPr>
          <w:t>Изменения N 2</w:t>
        </w:r>
      </w:hyperlink>
      <w:r>
        <w:t>, утв. Приказом Минстроя России от 23.12.2020 N 833/пр)</w:t>
      </w:r>
    </w:p>
    <w:p w:rsidR="004E2E96" w:rsidRDefault="004E2E96">
      <w:pPr>
        <w:pStyle w:val="ConsPlusNormal"/>
        <w:jc w:val="both"/>
      </w:pPr>
    </w:p>
    <w:p w:rsidR="004E2E96" w:rsidRDefault="004E2E96">
      <w:pPr>
        <w:pStyle w:val="ConsPlusNormal"/>
        <w:ind w:firstLine="540"/>
        <w:jc w:val="both"/>
      </w:pPr>
      <w:r>
        <w:t>6.2.7 Отделение дневного пребывания, входящее в состав ГРЦ, включает комнаты отдыха на 1 - 4 человек, гостиную для дневного пребывания, буфет-раздаточную, столовую, комнату медсестры, помещения для проведения различных форм досуга. Отделение дневного пребывания допускается организовывать на 20 - 30 человек.</w:t>
      </w:r>
    </w:p>
    <w:p w:rsidR="004E2E96" w:rsidRDefault="004E2E96">
      <w:pPr>
        <w:pStyle w:val="ConsPlusNormal"/>
        <w:jc w:val="both"/>
      </w:pPr>
      <w:r>
        <w:t xml:space="preserve">(п. 6.2.7 в ред. </w:t>
      </w:r>
      <w:hyperlink r:id="rId107">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6.2.8 Надомное отделение должно иметь помещения для выездных бригад социальных работников, хранения необходимых предметов ухода и медикаментов.</w:t>
      </w:r>
    </w:p>
    <w:p w:rsidR="004E2E96" w:rsidRDefault="004E2E96">
      <w:pPr>
        <w:pStyle w:val="ConsPlusNormal"/>
        <w:spacing w:before="220"/>
        <w:ind w:firstLine="540"/>
        <w:jc w:val="both"/>
      </w:pPr>
      <w:r>
        <w:t>Стационарные подразделения ГРЦ должны быть планировочно связаны с отделениями и помещениями: медицинского обслуживания, социально-реабилитационного, лечебно-реабилитационного, лечебно-трудовой реабилитации, пищеблоком, административно-хозяйственными и научно-исследовательскими.</w:t>
      </w:r>
    </w:p>
    <w:p w:rsidR="004E2E96" w:rsidRDefault="004E2E96">
      <w:pPr>
        <w:pStyle w:val="ConsPlusNormal"/>
        <w:spacing w:before="220"/>
        <w:ind w:firstLine="540"/>
        <w:jc w:val="both"/>
      </w:pPr>
      <w:r>
        <w:t>6.2.9 В помещениях отделения медицинского обслуживания обеспечивают диагностику скрыто протекающих патологий, осложнений и обострений хронических заболеваний и первичную помощь. Заданием на проектирование определяют состав:</w:t>
      </w:r>
    </w:p>
    <w:p w:rsidR="004E2E96" w:rsidRDefault="004E2E96">
      <w:pPr>
        <w:pStyle w:val="ConsPlusNormal"/>
        <w:spacing w:before="220"/>
        <w:ind w:firstLine="540"/>
        <w:jc w:val="both"/>
      </w:pPr>
      <w:r>
        <w:t>- кабинетов врачей-консультантов - гериатра, кардиолога, невропатолога, офтальмолога, невролога, психиатра, стоматолога, сурдолога, хирурга, физиотерапевта, эндокринолога и др.;</w:t>
      </w:r>
    </w:p>
    <w:p w:rsidR="004E2E96" w:rsidRDefault="004E2E96">
      <w:pPr>
        <w:pStyle w:val="ConsPlusNormal"/>
        <w:spacing w:before="220"/>
        <w:ind w:firstLine="540"/>
        <w:jc w:val="both"/>
      </w:pPr>
      <w:r>
        <w:t>- диагностических кабинетов - ультразвуковой диагностики, электрокардиографии (ЭКГ) и др., изолятор, кабинеты восстановительного лечения [зал лечебной физической культуры (ЛФК)], массажный кабинет, помещение приготовления инфузионных систем, кабинет галотерапии, ингаляторий, кабинет физиотерапии, фитобар и др.).</w:t>
      </w:r>
    </w:p>
    <w:p w:rsidR="004E2E96" w:rsidRDefault="004E2E96">
      <w:pPr>
        <w:pStyle w:val="ConsPlusNormal"/>
        <w:spacing w:before="220"/>
        <w:ind w:firstLine="540"/>
        <w:jc w:val="both"/>
      </w:pPr>
      <w:r>
        <w:t>Для обслуживания лежачих пациентов предусматривается помещение хранения переносного медицинского оборудования.</w:t>
      </w:r>
    </w:p>
    <w:p w:rsidR="004E2E96" w:rsidRDefault="004E2E96">
      <w:pPr>
        <w:pStyle w:val="ConsPlusNormal"/>
        <w:jc w:val="both"/>
      </w:pPr>
      <w:r>
        <w:t xml:space="preserve">(п. 6.2.9 в ред. </w:t>
      </w:r>
      <w:hyperlink r:id="rId108">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lastRenderedPageBreak/>
        <w:t>6.2.10 Социально-психологическое отделение включает в себя кабинеты психотерапии, психологической релаксации, социальных работников и юристов для оказания психологической помощи и помощи в реализации социальных льгот, служба "Телефон доверия для пожилых людей". Состав и площади помещений определяются заданием на проектирование.</w:t>
      </w:r>
    </w:p>
    <w:p w:rsidR="004E2E96" w:rsidRDefault="004E2E96">
      <w:pPr>
        <w:pStyle w:val="ConsPlusNormal"/>
        <w:jc w:val="both"/>
      </w:pPr>
      <w:r>
        <w:t xml:space="preserve">(в ред. </w:t>
      </w:r>
      <w:hyperlink r:id="rId109">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6.2.11 Помещения социально-реабилитационного отделения предназначены для совместного проведения стационарными пациентами свободного времени (зал просмотра видеофильмов, настольных игр, танцев, праздников, библиотека-читальня, кружковые комнаты).</w:t>
      </w:r>
    </w:p>
    <w:p w:rsidR="004E2E96" w:rsidRDefault="004E2E96">
      <w:pPr>
        <w:pStyle w:val="ConsPlusNormal"/>
        <w:spacing w:before="220"/>
        <w:ind w:firstLine="540"/>
        <w:jc w:val="both"/>
      </w:pPr>
      <w:r>
        <w:t>6.2.12 Помещения отделения лечебно-трудовой реабилитации стационарных пациентов - творческие мастерские (гончарная, плетения, шитья и др.), компьютерный кабинет и другие, направлены на реабилитацию пациентов и пробуждение их интереса к жизни.</w:t>
      </w:r>
    </w:p>
    <w:p w:rsidR="004E2E96" w:rsidRDefault="004E2E96">
      <w:pPr>
        <w:pStyle w:val="ConsPlusNormal"/>
        <w:spacing w:before="220"/>
        <w:ind w:firstLine="540"/>
        <w:jc w:val="both"/>
      </w:pPr>
      <w:r>
        <w:t>6.2.13 Вспомогательные службы: центральная стерилизационная и аптечный распределительный пункт, ритуальная группа помещений.</w:t>
      </w:r>
    </w:p>
    <w:p w:rsidR="004E2E96" w:rsidRDefault="004E2E96">
      <w:pPr>
        <w:pStyle w:val="ConsPlusNormal"/>
        <w:spacing w:before="220"/>
        <w:ind w:firstLine="540"/>
        <w:jc w:val="both"/>
      </w:pPr>
      <w:r>
        <w:t>6.2.14 В составе помещений хозяйственных служб по заданию на проектирование предусматривают:</w:t>
      </w:r>
    </w:p>
    <w:p w:rsidR="004E2E96" w:rsidRDefault="004E2E96">
      <w:pPr>
        <w:pStyle w:val="ConsPlusNormal"/>
        <w:jc w:val="both"/>
      </w:pPr>
      <w:r>
        <w:t xml:space="preserve">(в ред. </w:t>
      </w:r>
      <w:hyperlink r:id="rId110">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пищеблок с кабинетом диетсестры для организации питания проживающих с учетом требований геродиетики. Прием пищи может осуществляться как в жилых комнатах, так и в столовой, количество мест которой составляет до 40% мест от числа проживающих;</w:t>
      </w:r>
    </w:p>
    <w:p w:rsidR="004E2E96" w:rsidRDefault="004E2E96">
      <w:pPr>
        <w:pStyle w:val="ConsPlusNormal"/>
        <w:spacing w:before="220"/>
        <w:ind w:firstLine="540"/>
        <w:jc w:val="both"/>
      </w:pPr>
      <w:r>
        <w:t>дезинфекционное отделение для обработки постельных принадлежностей;</w:t>
      </w:r>
    </w:p>
    <w:p w:rsidR="004E2E96" w:rsidRDefault="004E2E96">
      <w:pPr>
        <w:pStyle w:val="ConsPlusNormal"/>
        <w:spacing w:before="220"/>
        <w:ind w:firstLine="540"/>
        <w:jc w:val="both"/>
      </w:pPr>
      <w:r>
        <w:t>прачечную для стирки одежды персонала, постельного и другого белья;</w:t>
      </w:r>
    </w:p>
    <w:p w:rsidR="004E2E96" w:rsidRDefault="004E2E96">
      <w:pPr>
        <w:pStyle w:val="ConsPlusNormal"/>
        <w:jc w:val="both"/>
      </w:pPr>
      <w:r>
        <w:t xml:space="preserve">(в ред. </w:t>
      </w:r>
      <w:hyperlink r:id="rId111">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отапливаемую стоянку для машин выездных бригад</w:t>
      </w:r>
    </w:p>
    <w:p w:rsidR="004E2E96" w:rsidRDefault="004E2E96">
      <w:pPr>
        <w:pStyle w:val="ConsPlusNormal"/>
        <w:jc w:val="both"/>
      </w:pPr>
      <w:r>
        <w:t xml:space="preserve">(в ред. </w:t>
      </w:r>
      <w:hyperlink r:id="rId11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и другие помещения.</w:t>
      </w:r>
    </w:p>
    <w:p w:rsidR="004E2E96" w:rsidRDefault="004E2E96">
      <w:pPr>
        <w:pStyle w:val="ConsPlusNormal"/>
        <w:jc w:val="both"/>
      </w:pPr>
      <w:r>
        <w:t xml:space="preserve">(в ред. </w:t>
      </w:r>
      <w:hyperlink r:id="rId113">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Примечание - Помещения хозяйственных служб допускается размещать в отдельном блоке или разрозненно по отделениям ГРЦ.</w:t>
      </w:r>
    </w:p>
    <w:p w:rsidR="004E2E96" w:rsidRDefault="004E2E96">
      <w:pPr>
        <w:pStyle w:val="ConsPlusNormal"/>
        <w:jc w:val="both"/>
      </w:pPr>
      <w:r>
        <w:t xml:space="preserve">(примечание введено </w:t>
      </w:r>
      <w:hyperlink r:id="rId114">
        <w:r>
          <w:rPr>
            <w:color w:val="0000FF"/>
          </w:rPr>
          <w:t>Изменением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t>6.2.15 В научно-исследовательские, методические и информационные помещения для проведения учебных семинаров, конференций по повышению квалификации и первичной специализации сотрудников стационарных учреждений социально-медицинского обслуживания входят: кабинет заведующего кафедрой, кабинеты профессоров, доцентов, учебные кабинеты, аудитории для занятий, учебные и лабораторные помещения, конференц-залы и другие помещения. Состав и площади помещений определяются заданием на проектирование.</w:t>
      </w:r>
    </w:p>
    <w:p w:rsidR="004E2E96" w:rsidRDefault="004E2E96">
      <w:pPr>
        <w:pStyle w:val="ConsPlusNormal"/>
        <w:jc w:val="both"/>
      </w:pPr>
      <w:r>
        <w:t xml:space="preserve">(в ред. </w:t>
      </w:r>
      <w:hyperlink r:id="rId11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6.2.16 Административно-служебные помещения (кабинеты директора, заместителей директора и др.) служат для обеспечения работы администрации, бухгалтерии, службы социально-медицинской статистики, архива. По заданию на проектирование включают серверные, автоматические телефонные станции (АТС), помещения множительной техники и другие технические помещения. Наличие и площадь определяются с учетом штатного расписания. В состав административно-служебных помещений входит вестибюльная группа, предназначенная для входа посетителей, персонала и пациентов.</w:t>
      </w:r>
    </w:p>
    <w:p w:rsidR="004E2E96" w:rsidRDefault="004E2E96">
      <w:pPr>
        <w:pStyle w:val="ConsPlusNormal"/>
        <w:jc w:val="both"/>
      </w:pPr>
      <w:r>
        <w:t xml:space="preserve">(в ред. </w:t>
      </w:r>
      <w:hyperlink r:id="rId11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lastRenderedPageBreak/>
        <w:t>6.2.17 Отделения дневного пребывания допускается размещать отдельно от ГРЦ. Вместимость отделения допускается принимать от 15 до 30 человек.</w:t>
      </w:r>
    </w:p>
    <w:p w:rsidR="004E2E96" w:rsidRDefault="004E2E96">
      <w:pPr>
        <w:pStyle w:val="ConsPlusNormal"/>
        <w:spacing w:before="220"/>
        <w:ind w:firstLine="540"/>
        <w:jc w:val="both"/>
      </w:pPr>
      <w:r>
        <w:t>В состав отделения дневного пребывания допускается включать помещения:</w:t>
      </w:r>
    </w:p>
    <w:p w:rsidR="004E2E96" w:rsidRDefault="004E2E96">
      <w:pPr>
        <w:pStyle w:val="ConsPlusNormal"/>
        <w:spacing w:before="220"/>
        <w:ind w:firstLine="540"/>
        <w:jc w:val="both"/>
      </w:pPr>
      <w:r>
        <w:t>- лечебно-профилактические (зал ЛФК, тренажерный зал, кабинет доврачебной помощи, массажный кабинет);</w:t>
      </w:r>
    </w:p>
    <w:p w:rsidR="004E2E96" w:rsidRDefault="004E2E96">
      <w:pPr>
        <w:pStyle w:val="ConsPlusNormal"/>
        <w:spacing w:before="220"/>
        <w:ind w:firstLine="540"/>
        <w:jc w:val="both"/>
      </w:pPr>
      <w:r>
        <w:t>- питания (столовой и буфетной с моечной посуды);</w:t>
      </w:r>
    </w:p>
    <w:p w:rsidR="004E2E96" w:rsidRDefault="004E2E96">
      <w:pPr>
        <w:pStyle w:val="ConsPlusNormal"/>
        <w:spacing w:before="220"/>
        <w:ind w:firstLine="540"/>
        <w:jc w:val="both"/>
      </w:pPr>
      <w:r>
        <w:t>- досуговые (библиотека, бильярдная, зал для проведения лекций, концертов, музыкальных и поэтических вечеров, танцев);</w:t>
      </w:r>
    </w:p>
    <w:p w:rsidR="004E2E96" w:rsidRDefault="004E2E96">
      <w:pPr>
        <w:pStyle w:val="ConsPlusNormal"/>
        <w:spacing w:before="220"/>
        <w:ind w:firstLine="540"/>
        <w:jc w:val="both"/>
      </w:pPr>
      <w:r>
        <w:t>- трудотерапии, занятий по интересам, кабинет компьютерных технологий с выходом в сеть Интернет;</w:t>
      </w:r>
    </w:p>
    <w:p w:rsidR="004E2E96" w:rsidRDefault="004E2E96">
      <w:pPr>
        <w:pStyle w:val="ConsPlusNormal"/>
        <w:spacing w:before="220"/>
        <w:ind w:firstLine="540"/>
        <w:jc w:val="both"/>
      </w:pPr>
      <w:r>
        <w:t>- спальные помещения для дневного отдыха с кладовой индивидуальных постельных принадлежностей;</w:t>
      </w:r>
    </w:p>
    <w:p w:rsidR="004E2E96" w:rsidRDefault="004E2E96">
      <w:pPr>
        <w:pStyle w:val="ConsPlusNormal"/>
        <w:spacing w:before="220"/>
        <w:ind w:firstLine="540"/>
        <w:jc w:val="both"/>
      </w:pPr>
      <w:r>
        <w:t>- кабинеты консультирования по правовым и психологическим вопросам;</w:t>
      </w:r>
    </w:p>
    <w:p w:rsidR="004E2E96" w:rsidRDefault="004E2E96">
      <w:pPr>
        <w:pStyle w:val="ConsPlusNormal"/>
        <w:spacing w:before="220"/>
        <w:ind w:firstLine="540"/>
        <w:jc w:val="both"/>
      </w:pPr>
      <w:r>
        <w:t>- административно-служебные кабинеты (кабинет заведующего, кладовые, уборные и др.).</w:t>
      </w:r>
    </w:p>
    <w:p w:rsidR="004E2E96" w:rsidRDefault="004E2E96">
      <w:pPr>
        <w:pStyle w:val="ConsPlusNormal"/>
        <w:jc w:val="both"/>
      </w:pPr>
      <w:r>
        <w:t xml:space="preserve">(п. 6.2.17 в ред. </w:t>
      </w:r>
      <w:hyperlink r:id="rId117">
        <w:r>
          <w:rPr>
            <w:color w:val="0000FF"/>
          </w:rPr>
          <w:t>Изменения N 2</w:t>
        </w:r>
      </w:hyperlink>
      <w:r>
        <w:t>, утв. Приказом Минстроя России от 23.12.2020 N 833/пр)</w:t>
      </w:r>
    </w:p>
    <w:p w:rsidR="004E2E96" w:rsidRDefault="004E2E96">
      <w:pPr>
        <w:pStyle w:val="ConsPlusTitle"/>
        <w:spacing w:before="220"/>
        <w:ind w:firstLine="540"/>
        <w:jc w:val="both"/>
        <w:outlineLvl w:val="2"/>
      </w:pPr>
      <w:r>
        <w:t>6.3 Геронтопсихиатрический центр</w:t>
      </w:r>
    </w:p>
    <w:p w:rsidR="004E2E96" w:rsidRDefault="004E2E96">
      <w:pPr>
        <w:pStyle w:val="ConsPlusNormal"/>
        <w:spacing w:before="220"/>
        <w:ind w:firstLine="540"/>
        <w:jc w:val="both"/>
      </w:pPr>
      <w:r>
        <w:t>6.3.1 В состав центра включаются:</w:t>
      </w:r>
    </w:p>
    <w:p w:rsidR="004E2E96" w:rsidRDefault="004E2E96">
      <w:pPr>
        <w:pStyle w:val="ConsPlusNormal"/>
        <w:jc w:val="both"/>
      </w:pPr>
      <w:r>
        <w:t xml:space="preserve">(в ред. </w:t>
      </w:r>
      <w:hyperlink r:id="rId118">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приемное отделение;</w:t>
      </w:r>
    </w:p>
    <w:p w:rsidR="004E2E96" w:rsidRDefault="004E2E96">
      <w:pPr>
        <w:pStyle w:val="ConsPlusNormal"/>
        <w:spacing w:before="220"/>
        <w:ind w:firstLine="540"/>
        <w:jc w:val="both"/>
      </w:pPr>
      <w:r>
        <w:t>профильные жилые отделения: отделение постоянного пребывания, включая отделения "Милосердие", реабилитационное отделение временного пребывания, отделение 5-дневного пребывания, отделение дневного пребывания;</w:t>
      </w:r>
    </w:p>
    <w:p w:rsidR="004E2E96" w:rsidRDefault="004E2E96">
      <w:pPr>
        <w:pStyle w:val="ConsPlusNormal"/>
        <w:jc w:val="both"/>
      </w:pPr>
      <w:r>
        <w:t xml:space="preserve">(в ред. </w:t>
      </w:r>
      <w:hyperlink r:id="rId119">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медицинская группа помещений;</w:t>
      </w:r>
    </w:p>
    <w:p w:rsidR="004E2E96" w:rsidRDefault="004E2E96">
      <w:pPr>
        <w:pStyle w:val="ConsPlusNormal"/>
        <w:spacing w:before="220"/>
        <w:ind w:firstLine="540"/>
        <w:jc w:val="both"/>
      </w:pPr>
      <w:r>
        <w:t>социально-реабилитационное отделение;</w:t>
      </w:r>
    </w:p>
    <w:p w:rsidR="004E2E96" w:rsidRDefault="004E2E96">
      <w:pPr>
        <w:pStyle w:val="ConsPlusNormal"/>
        <w:spacing w:before="220"/>
        <w:ind w:firstLine="540"/>
        <w:jc w:val="both"/>
      </w:pPr>
      <w:r>
        <w:t>отделение лечебно-трудовой реабилитации;</w:t>
      </w:r>
    </w:p>
    <w:p w:rsidR="004E2E96" w:rsidRDefault="004E2E96">
      <w:pPr>
        <w:pStyle w:val="ConsPlusNormal"/>
        <w:spacing w:before="220"/>
        <w:ind w:firstLine="540"/>
        <w:jc w:val="both"/>
      </w:pPr>
      <w:r>
        <w:t>научно-исследовательские, методические и информационные помещения;</w:t>
      </w:r>
    </w:p>
    <w:p w:rsidR="004E2E96" w:rsidRDefault="004E2E96">
      <w:pPr>
        <w:pStyle w:val="ConsPlusNormal"/>
        <w:spacing w:before="220"/>
        <w:ind w:firstLine="540"/>
        <w:jc w:val="both"/>
      </w:pPr>
      <w:r>
        <w:t>административно-служебные помещения;</w:t>
      </w:r>
    </w:p>
    <w:p w:rsidR="004E2E96" w:rsidRDefault="004E2E96">
      <w:pPr>
        <w:pStyle w:val="ConsPlusNormal"/>
        <w:spacing w:before="220"/>
        <w:ind w:firstLine="540"/>
        <w:jc w:val="both"/>
      </w:pPr>
      <w:r>
        <w:t>вспомогательные службы: центральная стерилизационная, аптечный распределительный пункт, ритуальная группа помещений;</w:t>
      </w:r>
    </w:p>
    <w:p w:rsidR="004E2E96" w:rsidRDefault="004E2E96">
      <w:pPr>
        <w:pStyle w:val="ConsPlusNormal"/>
        <w:spacing w:before="220"/>
        <w:ind w:firstLine="540"/>
        <w:jc w:val="both"/>
      </w:pPr>
      <w:r>
        <w:t>хозяйственные службы: пищеблок, дезотделение, прачечная;</w:t>
      </w:r>
    </w:p>
    <w:p w:rsidR="004E2E96" w:rsidRDefault="004E2E96">
      <w:pPr>
        <w:pStyle w:val="ConsPlusNormal"/>
        <w:spacing w:before="220"/>
        <w:ind w:firstLine="540"/>
        <w:jc w:val="both"/>
      </w:pPr>
      <w:r>
        <w:t>лечебно-реабилитационное и социально-реабилитационное отделения.</w:t>
      </w:r>
    </w:p>
    <w:p w:rsidR="004E2E96" w:rsidRDefault="004E2E96">
      <w:pPr>
        <w:pStyle w:val="ConsPlusNormal"/>
        <w:spacing w:before="220"/>
        <w:ind w:firstLine="540"/>
        <w:jc w:val="both"/>
      </w:pPr>
      <w:r>
        <w:t>Мощность геронтопсихиатрического центра, число и состав отделений, число коек определяются заданием на проектирование.</w:t>
      </w:r>
    </w:p>
    <w:p w:rsidR="004E2E96" w:rsidRDefault="004E2E96">
      <w:pPr>
        <w:pStyle w:val="ConsPlusNormal"/>
        <w:jc w:val="both"/>
      </w:pPr>
      <w:r>
        <w:t xml:space="preserve">(абзац введен </w:t>
      </w:r>
      <w:hyperlink r:id="rId120">
        <w:r>
          <w:rPr>
            <w:color w:val="0000FF"/>
          </w:rPr>
          <w:t>Изменением N 2</w:t>
        </w:r>
      </w:hyperlink>
      <w:r>
        <w:t>, утв. Приказом Минстроя России от 23.12.2020 N 833/пр)</w:t>
      </w:r>
    </w:p>
    <w:p w:rsidR="004E2E96" w:rsidRDefault="004E2E96">
      <w:pPr>
        <w:pStyle w:val="ConsPlusNormal"/>
        <w:spacing w:before="220"/>
        <w:ind w:firstLine="540"/>
        <w:jc w:val="both"/>
      </w:pPr>
      <w:r>
        <w:t xml:space="preserve">Схема функциональных связей групп помещений геронтопсихиатрического центра </w:t>
      </w:r>
      <w:r>
        <w:lastRenderedPageBreak/>
        <w:t xml:space="preserve">представлена на </w:t>
      </w:r>
      <w:hyperlink w:anchor="P516">
        <w:r>
          <w:rPr>
            <w:color w:val="0000FF"/>
          </w:rPr>
          <w:t>рисунке А.1</w:t>
        </w:r>
      </w:hyperlink>
      <w:r>
        <w:t xml:space="preserve"> приложения А.</w:t>
      </w:r>
    </w:p>
    <w:p w:rsidR="004E2E96" w:rsidRDefault="004E2E96">
      <w:pPr>
        <w:pStyle w:val="ConsPlusNormal"/>
        <w:jc w:val="both"/>
      </w:pPr>
      <w:r>
        <w:t xml:space="preserve">(в ред. </w:t>
      </w:r>
      <w:hyperlink r:id="rId121">
        <w:r>
          <w:rPr>
            <w:color w:val="0000FF"/>
          </w:rPr>
          <w:t>Изменения N 2</w:t>
        </w:r>
      </w:hyperlink>
      <w:r>
        <w:t>, утв. Приказом Минстроя России от 23.12.2020 N 833/пр)</w:t>
      </w:r>
    </w:p>
    <w:p w:rsidR="004E2E96" w:rsidRDefault="004E2E96">
      <w:pPr>
        <w:pStyle w:val="ConsPlusTitle"/>
        <w:spacing w:before="220"/>
        <w:ind w:firstLine="540"/>
        <w:jc w:val="both"/>
        <w:outlineLvl w:val="2"/>
      </w:pPr>
      <w:r>
        <w:t>6.4 Дом сестринского ухода</w:t>
      </w:r>
    </w:p>
    <w:p w:rsidR="004E2E96" w:rsidRDefault="004E2E96">
      <w:pPr>
        <w:pStyle w:val="ConsPlusNormal"/>
        <w:jc w:val="both"/>
      </w:pPr>
      <w:r>
        <w:t xml:space="preserve">(подраздел 6.4 в ред. </w:t>
      </w:r>
      <w:hyperlink r:id="rId122">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6.4.1 Мощность домов и отделений сестринского ухода определяется исходя из особенностей демографической структуры региона и принимают от 100 до 150 коек.</w:t>
      </w:r>
    </w:p>
    <w:p w:rsidR="004E2E96" w:rsidRDefault="004E2E96">
      <w:pPr>
        <w:pStyle w:val="ConsPlusNormal"/>
        <w:jc w:val="both"/>
      </w:pPr>
      <w:r>
        <w:t xml:space="preserve">(в ред. </w:t>
      </w:r>
      <w:hyperlink r:id="rId123">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6.4.2 Дома сестринского ухода обеспечивают проживающим:</w:t>
      </w:r>
    </w:p>
    <w:p w:rsidR="004E2E96" w:rsidRDefault="004E2E96">
      <w:pPr>
        <w:pStyle w:val="ConsPlusNormal"/>
        <w:spacing w:before="220"/>
        <w:ind w:firstLine="540"/>
        <w:jc w:val="both"/>
      </w:pPr>
      <w:r>
        <w:t>- неотложную медицинскую помощь;</w:t>
      </w:r>
    </w:p>
    <w:p w:rsidR="004E2E96" w:rsidRDefault="004E2E96">
      <w:pPr>
        <w:pStyle w:val="ConsPlusNormal"/>
        <w:spacing w:before="220"/>
        <w:ind w:firstLine="540"/>
        <w:jc w:val="both"/>
      </w:pPr>
      <w:r>
        <w:t>- врачебные осмотры и консультативную помощь;</w:t>
      </w:r>
    </w:p>
    <w:p w:rsidR="004E2E96" w:rsidRDefault="004E2E96">
      <w:pPr>
        <w:pStyle w:val="ConsPlusNormal"/>
        <w:spacing w:before="220"/>
        <w:ind w:firstLine="540"/>
        <w:jc w:val="both"/>
      </w:pPr>
      <w:r>
        <w:t>- психологическую помощь и симптоматическую терапию;</w:t>
      </w:r>
    </w:p>
    <w:p w:rsidR="004E2E96" w:rsidRDefault="004E2E96">
      <w:pPr>
        <w:pStyle w:val="ConsPlusNormal"/>
        <w:spacing w:before="220"/>
        <w:ind w:firstLine="540"/>
        <w:jc w:val="both"/>
      </w:pPr>
      <w:r>
        <w:t>- питание, в том числе диетическое.</w:t>
      </w:r>
    </w:p>
    <w:p w:rsidR="004E2E96" w:rsidRDefault="004E2E96">
      <w:pPr>
        <w:pStyle w:val="ConsPlusNormal"/>
        <w:spacing w:before="220"/>
        <w:ind w:firstLine="540"/>
        <w:jc w:val="both"/>
      </w:pPr>
      <w:r>
        <w:t>6.4.3 Вместимость палатных отделений сестринского ухода, в т.ч. в составе многопрофильных и специализированных больниц принимают от 25 до 50 коек.</w:t>
      </w:r>
    </w:p>
    <w:p w:rsidR="004E2E96" w:rsidRDefault="004E2E96">
      <w:pPr>
        <w:pStyle w:val="ConsPlusNormal"/>
        <w:jc w:val="both"/>
      </w:pPr>
      <w:r>
        <w:t xml:space="preserve">(в ред. </w:t>
      </w:r>
      <w:hyperlink r:id="rId124">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6.4.4 Состав и площади помещений дома сестринского ухода определяются заданием на проектирование. В составе основных групп помещений предусматривают:</w:t>
      </w:r>
    </w:p>
    <w:p w:rsidR="004E2E96" w:rsidRDefault="004E2E96">
      <w:pPr>
        <w:pStyle w:val="ConsPlusNormal"/>
        <w:jc w:val="both"/>
      </w:pPr>
      <w:r>
        <w:t xml:space="preserve">(в ред. </w:t>
      </w:r>
      <w:hyperlink r:id="rId12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вестибюльная (вестибюль, гардероб уличной одежды посетителей и персонала, помещения для встреч посетителей с лечащими врачами и др.);</w:t>
      </w:r>
    </w:p>
    <w:p w:rsidR="004E2E96" w:rsidRDefault="004E2E96">
      <w:pPr>
        <w:pStyle w:val="ConsPlusNormal"/>
        <w:spacing w:before="220"/>
        <w:ind w:firstLine="540"/>
        <w:jc w:val="both"/>
      </w:pPr>
      <w:r>
        <w:t>- приемное отделение (вестибюль-ожидальная, регистратура, смотровые);</w:t>
      </w:r>
    </w:p>
    <w:p w:rsidR="004E2E96" w:rsidRDefault="004E2E96">
      <w:pPr>
        <w:pStyle w:val="ConsPlusNormal"/>
        <w:spacing w:before="220"/>
        <w:ind w:firstLine="540"/>
        <w:jc w:val="both"/>
      </w:pPr>
      <w:r>
        <w:t>- помещения санитарной обработки пациентов, помещение хранения каталок и кресел-колясок, уборные;</w:t>
      </w:r>
    </w:p>
    <w:p w:rsidR="004E2E96" w:rsidRDefault="004E2E96">
      <w:pPr>
        <w:pStyle w:val="ConsPlusNormal"/>
        <w:spacing w:before="220"/>
        <w:ind w:firstLine="540"/>
        <w:jc w:val="both"/>
      </w:pPr>
      <w:r>
        <w:t>- 1 - 4-коечные палаты с санузлами и возможностью пребывания родственников; пространства социальной активности: комнаты отдыха или дневные комнаты, врачебные медицинские консультационные кабинеты, помещения сестринской деятельности (пост, помещение подготовки инфузионных систем (процедурная), перевязочная, клизменная), кладовые медицинского оборудования, вспомогательных средств передвижения и пр.; санитарные комнаты, ванная с подъемником и другие помещения;</w:t>
      </w:r>
    </w:p>
    <w:p w:rsidR="004E2E96" w:rsidRDefault="004E2E96">
      <w:pPr>
        <w:pStyle w:val="ConsPlusNormal"/>
        <w:jc w:val="both"/>
      </w:pPr>
      <w:r>
        <w:t xml:space="preserve">(в ред. </w:t>
      </w:r>
      <w:hyperlink r:id="rId12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лечебные отделения, включающие диагностические, физиотерапевтические, консультационные кабинеты, в т.ч. психотерапевта, социальных работников;</w:t>
      </w:r>
    </w:p>
    <w:p w:rsidR="004E2E96" w:rsidRDefault="004E2E96">
      <w:pPr>
        <w:pStyle w:val="ConsPlusNormal"/>
        <w:spacing w:before="220"/>
        <w:ind w:firstLine="540"/>
        <w:jc w:val="both"/>
      </w:pPr>
      <w:r>
        <w:t>- служебно-бытовые помещения;</w:t>
      </w:r>
    </w:p>
    <w:p w:rsidR="004E2E96" w:rsidRDefault="004E2E96">
      <w:pPr>
        <w:pStyle w:val="ConsPlusNormal"/>
        <w:spacing w:before="220"/>
        <w:ind w:firstLine="540"/>
        <w:jc w:val="both"/>
      </w:pPr>
      <w:r>
        <w:t>- помещения вспомогательных служб (центральное стерилизационное отделение, аптечный распределительный пункт, ритуальные помещения);</w:t>
      </w:r>
    </w:p>
    <w:p w:rsidR="004E2E96" w:rsidRDefault="004E2E96">
      <w:pPr>
        <w:pStyle w:val="ConsPlusNormal"/>
        <w:spacing w:before="220"/>
        <w:ind w:firstLine="540"/>
        <w:jc w:val="both"/>
      </w:pPr>
      <w:r>
        <w:t>- помещения хозяйственных служб (пищеблоков, прачечных и других).</w:t>
      </w:r>
    </w:p>
    <w:p w:rsidR="004E2E96" w:rsidRDefault="004E2E96">
      <w:pPr>
        <w:pStyle w:val="ConsPlusNormal"/>
        <w:spacing w:before="220"/>
        <w:ind w:firstLine="540"/>
        <w:jc w:val="both"/>
      </w:pPr>
      <w:r>
        <w:t xml:space="preserve">6.4.5 В составе общих помещений палатного отделения допускается предусматривать кабинет заведующего, ординаторскую, кабинет врача-психотерапевта, комнату старшей медсестры, бытовые помещения медперсонала, буфетную с моечной посуды, кухню для </w:t>
      </w:r>
      <w:r>
        <w:lastRenderedPageBreak/>
        <w:t>приготовления пищи родственниками пациентов.</w:t>
      </w:r>
    </w:p>
    <w:p w:rsidR="004E2E96" w:rsidRDefault="004E2E96">
      <w:pPr>
        <w:pStyle w:val="ConsPlusNormal"/>
        <w:jc w:val="both"/>
      </w:pPr>
      <w:r>
        <w:t xml:space="preserve">(п. 6.4.5 в ред. </w:t>
      </w:r>
      <w:hyperlink r:id="rId127">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Рисунок 2 исключен с 25 марта 2016 года. - </w:t>
      </w:r>
      <w:hyperlink r:id="rId128">
        <w:r>
          <w:rPr>
            <w:color w:val="0000FF"/>
          </w:rPr>
          <w:t>Изменение N 1</w:t>
        </w:r>
      </w:hyperlink>
      <w:r>
        <w:t>, утв. Приказом Минстроя России от 30.12.2015 N 985/пр.</w:t>
      </w:r>
    </w:p>
    <w:p w:rsidR="004E2E96" w:rsidRDefault="004E2E96">
      <w:pPr>
        <w:pStyle w:val="ConsPlusNormal"/>
        <w:jc w:val="center"/>
      </w:pPr>
    </w:p>
    <w:p w:rsidR="004E2E96" w:rsidRDefault="004E2E96">
      <w:pPr>
        <w:pStyle w:val="ConsPlusTitle"/>
        <w:ind w:firstLine="540"/>
        <w:jc w:val="both"/>
        <w:outlineLvl w:val="2"/>
      </w:pPr>
      <w:r>
        <w:t>6.5 Хоспис</w:t>
      </w:r>
    </w:p>
    <w:p w:rsidR="004E2E96" w:rsidRDefault="004E2E96">
      <w:pPr>
        <w:pStyle w:val="ConsPlusNormal"/>
        <w:jc w:val="both"/>
      </w:pPr>
      <w:r>
        <w:t xml:space="preserve">(подраздел 6.5 в ред. </w:t>
      </w:r>
      <w:hyperlink r:id="rId129">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 xml:space="preserve">6.5.1 Исключен с 24.06.2021. - </w:t>
      </w:r>
      <w:hyperlink r:id="rId130">
        <w:r>
          <w:rPr>
            <w:color w:val="0000FF"/>
          </w:rPr>
          <w:t>Изменение N 2</w:t>
        </w:r>
      </w:hyperlink>
      <w:r>
        <w:t>, утв. Приказом Минстроя России от 23.12.2020 N 833/пр.</w:t>
      </w:r>
    </w:p>
    <w:p w:rsidR="004E2E96" w:rsidRDefault="004E2E96">
      <w:pPr>
        <w:pStyle w:val="ConsPlusNormal"/>
        <w:spacing w:before="220"/>
        <w:ind w:firstLine="540"/>
        <w:jc w:val="both"/>
      </w:pPr>
      <w:r>
        <w:t>6.5.2 Структура хосписа определяется основными функциями этого медико-социального учреждения, потребностями пациентов, их родственников и других посетителей, а также медицинского и обслуживающего персонала.</w:t>
      </w:r>
    </w:p>
    <w:p w:rsidR="004E2E96" w:rsidRDefault="004E2E96">
      <w:pPr>
        <w:pStyle w:val="ConsPlusNormal"/>
        <w:spacing w:before="220"/>
        <w:ind w:firstLine="540"/>
        <w:jc w:val="both"/>
      </w:pPr>
      <w:r>
        <w:t>6.5.3 Основные задачи хосписа:</w:t>
      </w:r>
    </w:p>
    <w:p w:rsidR="004E2E96" w:rsidRDefault="004E2E96">
      <w:pPr>
        <w:pStyle w:val="ConsPlusNormal"/>
        <w:spacing w:before="220"/>
        <w:ind w:firstLine="540"/>
        <w:jc w:val="both"/>
      </w:pPr>
      <w:r>
        <w:t>- медицинское и социальное обслуживание инкурабельных (преимущественно онкологических) больных в стационарных условиях;</w:t>
      </w:r>
    </w:p>
    <w:p w:rsidR="004E2E96" w:rsidRDefault="004E2E96">
      <w:pPr>
        <w:pStyle w:val="ConsPlusNormal"/>
        <w:spacing w:before="220"/>
        <w:ind w:firstLine="540"/>
        <w:jc w:val="both"/>
      </w:pPr>
      <w:r>
        <w:t>- улучшение этим пациентам медицинской помощи на дому;</w:t>
      </w:r>
    </w:p>
    <w:p w:rsidR="004E2E96" w:rsidRDefault="004E2E96">
      <w:pPr>
        <w:pStyle w:val="ConsPlusNormal"/>
        <w:spacing w:before="220"/>
        <w:ind w:firstLine="540"/>
        <w:jc w:val="both"/>
      </w:pPr>
      <w:r>
        <w:t>- оказание социально-психологической помощи больным и их родственникам;</w:t>
      </w:r>
    </w:p>
    <w:p w:rsidR="004E2E96" w:rsidRDefault="004E2E96">
      <w:pPr>
        <w:pStyle w:val="ConsPlusNormal"/>
        <w:spacing w:before="220"/>
        <w:ind w:firstLine="540"/>
        <w:jc w:val="both"/>
      </w:pPr>
      <w:r>
        <w:t>- обучение родственников навыкам ухода за тяжелобольными.</w:t>
      </w:r>
    </w:p>
    <w:p w:rsidR="004E2E96" w:rsidRDefault="004E2E96">
      <w:pPr>
        <w:pStyle w:val="ConsPlusNormal"/>
        <w:spacing w:before="220"/>
        <w:ind w:firstLine="540"/>
        <w:jc w:val="both"/>
      </w:pPr>
      <w:r>
        <w:t>6.5.4 Выполнение функций хосписа предусматривает наличие в его структуре стационарной и выездной службы.</w:t>
      </w:r>
    </w:p>
    <w:p w:rsidR="004E2E96" w:rsidRDefault="004E2E96">
      <w:pPr>
        <w:pStyle w:val="ConsPlusNormal"/>
        <w:spacing w:before="220"/>
        <w:ind w:firstLine="540"/>
        <w:jc w:val="both"/>
      </w:pPr>
      <w:r>
        <w:t>6.5.5 В соответствии с заданием на проектирование в структуру хосписа включают следующие группы помещений:</w:t>
      </w:r>
    </w:p>
    <w:p w:rsidR="004E2E96" w:rsidRDefault="004E2E96">
      <w:pPr>
        <w:pStyle w:val="ConsPlusNormal"/>
        <w:jc w:val="both"/>
      </w:pPr>
      <w:r>
        <w:t xml:space="preserve">(в ред. </w:t>
      </w:r>
      <w:hyperlink r:id="rId131">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помещения выездной службы (хоспис на дому),</w:t>
      </w:r>
    </w:p>
    <w:p w:rsidR="004E2E96" w:rsidRDefault="004E2E96">
      <w:pPr>
        <w:pStyle w:val="ConsPlusNormal"/>
        <w:spacing w:before="220"/>
        <w:ind w:firstLine="540"/>
        <w:jc w:val="both"/>
      </w:pPr>
      <w:r>
        <w:t>- вестибюльная группа помещений,</w:t>
      </w:r>
    </w:p>
    <w:p w:rsidR="004E2E96" w:rsidRDefault="004E2E96">
      <w:pPr>
        <w:pStyle w:val="ConsPlusNormal"/>
        <w:spacing w:before="220"/>
        <w:ind w:firstLine="540"/>
        <w:jc w:val="both"/>
      </w:pPr>
      <w:r>
        <w:t>- приемное отделение,</w:t>
      </w:r>
    </w:p>
    <w:p w:rsidR="004E2E96" w:rsidRDefault="004E2E96">
      <w:pPr>
        <w:pStyle w:val="ConsPlusNormal"/>
        <w:spacing w:before="220"/>
        <w:ind w:firstLine="540"/>
        <w:jc w:val="both"/>
      </w:pPr>
      <w:r>
        <w:t>- стационар,</w:t>
      </w:r>
    </w:p>
    <w:p w:rsidR="004E2E96" w:rsidRDefault="004E2E96">
      <w:pPr>
        <w:pStyle w:val="ConsPlusNormal"/>
        <w:spacing w:before="220"/>
        <w:ind w:firstLine="540"/>
        <w:jc w:val="both"/>
      </w:pPr>
      <w:r>
        <w:t>- служебно-административные помещения, в т.ч. помещения медицинского персонала,</w:t>
      </w:r>
    </w:p>
    <w:p w:rsidR="004E2E96" w:rsidRDefault="004E2E96">
      <w:pPr>
        <w:pStyle w:val="ConsPlusNormal"/>
        <w:spacing w:before="220"/>
        <w:ind w:firstLine="540"/>
        <w:jc w:val="both"/>
      </w:pPr>
      <w:r>
        <w:t>- вспомогательные службы (стерилизационная, др.),</w:t>
      </w:r>
    </w:p>
    <w:p w:rsidR="004E2E96" w:rsidRDefault="004E2E96">
      <w:pPr>
        <w:pStyle w:val="ConsPlusNormal"/>
        <w:spacing w:before="220"/>
        <w:ind w:firstLine="540"/>
        <w:jc w:val="both"/>
      </w:pPr>
      <w:r>
        <w:t>- хозяйственные службы (пищеблок, прачечная и др.),</w:t>
      </w:r>
    </w:p>
    <w:p w:rsidR="004E2E96" w:rsidRDefault="004E2E96">
      <w:pPr>
        <w:pStyle w:val="ConsPlusNormal"/>
        <w:spacing w:before="220"/>
        <w:ind w:firstLine="540"/>
        <w:jc w:val="both"/>
      </w:pPr>
      <w:r>
        <w:t>- дневной стационар.</w:t>
      </w:r>
    </w:p>
    <w:p w:rsidR="004E2E96" w:rsidRDefault="004E2E96">
      <w:pPr>
        <w:pStyle w:val="ConsPlusNormal"/>
        <w:spacing w:before="220"/>
        <w:ind w:firstLine="540"/>
        <w:jc w:val="both"/>
      </w:pPr>
      <w:r>
        <w:t>6.5.6 Отделение (группа помещений) выездной службы "хоспис на дому" включает кабинеты заведующего, старшей медсестры, выездных бригад, комнаты шоферов, санузлы.</w:t>
      </w:r>
    </w:p>
    <w:p w:rsidR="004E2E96" w:rsidRDefault="004E2E96">
      <w:pPr>
        <w:pStyle w:val="ConsPlusNormal"/>
        <w:jc w:val="both"/>
      </w:pPr>
      <w:r>
        <w:t xml:space="preserve">(п. 6.5.6 в ред. </w:t>
      </w:r>
      <w:hyperlink r:id="rId13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6.5.7 Приемное отделение включает следующие основные помещения и группы помещений: смотровая комната, помещения санитарной обработки пациентов, помещение хранения каталок и кресел-колясок.</w:t>
      </w:r>
    </w:p>
    <w:p w:rsidR="004E2E96" w:rsidRDefault="004E2E96">
      <w:pPr>
        <w:pStyle w:val="ConsPlusNormal"/>
        <w:jc w:val="both"/>
      </w:pPr>
      <w:r>
        <w:lastRenderedPageBreak/>
        <w:t xml:space="preserve">(в ред. </w:t>
      </w:r>
      <w:hyperlink r:id="rId133">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6.5.8 Стационар состоит из палатных отделений, в которые входят палатные секции и общие помещения отделения.</w:t>
      </w:r>
    </w:p>
    <w:p w:rsidR="004E2E96" w:rsidRDefault="004E2E96">
      <w:pPr>
        <w:pStyle w:val="ConsPlusNormal"/>
        <w:spacing w:before="220"/>
        <w:ind w:firstLine="540"/>
        <w:jc w:val="both"/>
      </w:pPr>
      <w:r>
        <w:t>6.5.9 В состав палатных секций включают: 1 - 2-х коечные палаты с уборными и возможностью пребывания родственников, пост дежурной сестры, клизменная, помещение подготовки инфузионных систем (процедурная), перевязочная, санитарные комнаты, ванная с подъемником, и другие помещения.</w:t>
      </w:r>
    </w:p>
    <w:p w:rsidR="004E2E96" w:rsidRDefault="004E2E96">
      <w:pPr>
        <w:pStyle w:val="ConsPlusNormal"/>
        <w:jc w:val="both"/>
      </w:pPr>
      <w:r>
        <w:t xml:space="preserve">(в ред. </w:t>
      </w:r>
      <w:hyperlink r:id="rId134">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6.5.10 В состав общих помещений отделения включают: кабинет заведующего, ординаторская, кабинет психотерапевта, комната старшей медсестры, бытовые помещения медперсонала, буфетная с моечной столовой посуды, помещение для приготовления пищи и другие помещения.</w:t>
      </w:r>
    </w:p>
    <w:p w:rsidR="004E2E96" w:rsidRDefault="004E2E96">
      <w:pPr>
        <w:pStyle w:val="ConsPlusNormal"/>
        <w:jc w:val="both"/>
      </w:pPr>
      <w:r>
        <w:t xml:space="preserve">(в ред. </w:t>
      </w:r>
      <w:hyperlink r:id="rId13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6.5.11 В состав общих помещений хосписа включают:</w:t>
      </w:r>
    </w:p>
    <w:p w:rsidR="004E2E96" w:rsidRDefault="004E2E96">
      <w:pPr>
        <w:pStyle w:val="ConsPlusNormal"/>
        <w:jc w:val="both"/>
      </w:pPr>
      <w:r>
        <w:t xml:space="preserve">(в ред. </w:t>
      </w:r>
      <w:hyperlink r:id="rId13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помещения отдыха и психорелаксации пациентов, родственников и добровольных помощников (молельные комнаты, помещение отдыха, зимний сад и др.);</w:t>
      </w:r>
    </w:p>
    <w:p w:rsidR="004E2E96" w:rsidRDefault="004E2E96">
      <w:pPr>
        <w:pStyle w:val="ConsPlusNormal"/>
        <w:spacing w:before="220"/>
        <w:ind w:firstLine="540"/>
        <w:jc w:val="both"/>
      </w:pPr>
      <w:r>
        <w:t>- ритуальные помещения (помещение для хранения трупов с холодильной установкой, траурный зал);</w:t>
      </w:r>
    </w:p>
    <w:p w:rsidR="004E2E96" w:rsidRDefault="004E2E96">
      <w:pPr>
        <w:pStyle w:val="ConsPlusNormal"/>
        <w:spacing w:before="220"/>
        <w:ind w:firstLine="540"/>
        <w:jc w:val="both"/>
      </w:pPr>
      <w:r>
        <w:t>- административно-служебные помещения;</w:t>
      </w:r>
    </w:p>
    <w:p w:rsidR="004E2E96" w:rsidRDefault="004E2E96">
      <w:pPr>
        <w:pStyle w:val="ConsPlusNormal"/>
        <w:spacing w:before="220"/>
        <w:ind w:firstLine="540"/>
        <w:jc w:val="both"/>
      </w:pPr>
      <w:r>
        <w:t>- хозяйственные службы (приготовление пищи, дезотделение, прачечная, теплая стоянка для машин и др.).</w:t>
      </w:r>
    </w:p>
    <w:p w:rsidR="004E2E96" w:rsidRDefault="004E2E96">
      <w:pPr>
        <w:pStyle w:val="ConsPlusNormal"/>
        <w:spacing w:before="220"/>
        <w:ind w:firstLine="540"/>
        <w:jc w:val="both"/>
      </w:pPr>
      <w:r>
        <w:t>6.5.12 Уточненный перечень кабинетов и помещений определяется с учетом задания на проектирование.</w:t>
      </w:r>
    </w:p>
    <w:p w:rsidR="004E2E96" w:rsidRDefault="004E2E96">
      <w:pPr>
        <w:pStyle w:val="ConsPlusNormal"/>
        <w:spacing w:before="220"/>
        <w:ind w:firstLine="540"/>
        <w:jc w:val="both"/>
      </w:pPr>
      <w:r>
        <w:t>6.5.13 Принципиальная схема функциональной взаимосвязи отдельных групп помещений хосписов аналогична схеме функциональной взаимосвязи групп помещений домов сестринского ухода.</w:t>
      </w:r>
    </w:p>
    <w:p w:rsidR="004E2E96" w:rsidRDefault="004E2E96">
      <w:pPr>
        <w:pStyle w:val="ConsPlusNormal"/>
        <w:spacing w:before="220"/>
        <w:ind w:firstLine="540"/>
        <w:jc w:val="both"/>
      </w:pPr>
      <w:r>
        <w:t>6.5.14 Ритуальные помещения не должны находиться в зоне видимости пациентов.</w:t>
      </w:r>
    </w:p>
    <w:p w:rsidR="004E2E96" w:rsidRDefault="004E2E96">
      <w:pPr>
        <w:pStyle w:val="ConsPlusNormal"/>
        <w:spacing w:before="220"/>
        <w:ind w:firstLine="540"/>
        <w:jc w:val="both"/>
      </w:pPr>
      <w:r>
        <w:t>6.5.15 При организации новых или реконструкции существующих зданий под хосписы или дома (отделения) сестринского ухода необходимо создавать в них условия, приближенные к домашним.</w:t>
      </w:r>
    </w:p>
    <w:p w:rsidR="004E2E96" w:rsidRDefault="004E2E96">
      <w:pPr>
        <w:pStyle w:val="ConsPlusNormal"/>
        <w:jc w:val="both"/>
      </w:pPr>
      <w:r>
        <w:t xml:space="preserve">(в ред. </w:t>
      </w:r>
      <w:hyperlink r:id="rId137">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6.5.16 В случае, если хоспис предполагается использовать для научных или образовательных целей при нем может организовываться соответствующая группа помещений.</w:t>
      </w:r>
    </w:p>
    <w:p w:rsidR="004E2E96" w:rsidRDefault="004E2E96">
      <w:pPr>
        <w:pStyle w:val="ConsPlusNormal"/>
        <w:spacing w:before="220"/>
        <w:ind w:firstLine="540"/>
        <w:jc w:val="both"/>
      </w:pPr>
      <w:r>
        <w:t>6.6 Наличие в структуре геронтологических центров, домов сестринского ухода и хосписов: пищеблока, прачечной, центральной стерилизационной, аптечного распределительного пункта, а также конкретный набор помещений социально-психологического, социально-реабилитационного отделений, отделений лечебно-трудовой реабилитации, дневного пребывания, научно-исследовательских, методических и информационных помещений, домовых церквей и других помещений для проведения религиозных обрядов определяется заданием на проектирование.</w:t>
      </w:r>
    </w:p>
    <w:p w:rsidR="004E2E96" w:rsidRDefault="004E2E96">
      <w:pPr>
        <w:pStyle w:val="ConsPlusNormal"/>
        <w:jc w:val="both"/>
      </w:pPr>
      <w:r>
        <w:t xml:space="preserve">(подраздел 6.6 введен </w:t>
      </w:r>
      <w:hyperlink r:id="rId138">
        <w:r>
          <w:rPr>
            <w:color w:val="0000FF"/>
          </w:rPr>
          <w:t>Изменением N 1</w:t>
        </w:r>
      </w:hyperlink>
      <w:r>
        <w:t xml:space="preserve">, утв. Приказом Минстроя России от 30.12.2015 N 985/пр; в </w:t>
      </w:r>
      <w:r>
        <w:lastRenderedPageBreak/>
        <w:t xml:space="preserve">ред. </w:t>
      </w:r>
      <w:hyperlink r:id="rId139">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Title"/>
        <w:ind w:firstLine="540"/>
        <w:jc w:val="both"/>
        <w:outlineLvl w:val="1"/>
      </w:pPr>
      <w:r>
        <w:t>7 Требования к архитектурно-планировочным решениям</w:t>
      </w:r>
    </w:p>
    <w:p w:rsidR="004E2E96" w:rsidRDefault="004E2E96">
      <w:pPr>
        <w:pStyle w:val="ConsPlusNormal"/>
        <w:ind w:firstLine="540"/>
        <w:jc w:val="both"/>
      </w:pPr>
    </w:p>
    <w:p w:rsidR="004E2E96" w:rsidRDefault="004E2E96">
      <w:pPr>
        <w:pStyle w:val="ConsPlusNormal"/>
        <w:ind w:firstLine="540"/>
        <w:jc w:val="both"/>
      </w:pPr>
      <w:r>
        <w:t xml:space="preserve">7.1 Палатные отделения и жилые группы не должны быть проходными. В подвальных и цокольных этажах помещения размещаются в соответствии с </w:t>
      </w:r>
      <w:hyperlink r:id="rId140">
        <w:r>
          <w:rPr>
            <w:color w:val="0000FF"/>
          </w:rPr>
          <w:t>СП 158.13330</w:t>
        </w:r>
      </w:hyperlink>
      <w:r>
        <w:t>.</w:t>
      </w:r>
    </w:p>
    <w:p w:rsidR="004E2E96" w:rsidRDefault="004E2E96">
      <w:pPr>
        <w:pStyle w:val="ConsPlusNormal"/>
        <w:jc w:val="both"/>
      </w:pPr>
      <w:r>
        <w:t xml:space="preserve">(в ред. </w:t>
      </w:r>
      <w:hyperlink r:id="rId141">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7.2 В случае размещение подразделений (помещений), рассматриваемых данным сводом правил, в нескольких зданиях, между ними предусматриваются теплые переходы.</w:t>
      </w:r>
    </w:p>
    <w:p w:rsidR="004E2E96" w:rsidRDefault="004E2E96">
      <w:pPr>
        <w:pStyle w:val="ConsPlusNormal"/>
        <w:jc w:val="both"/>
      </w:pPr>
      <w:r>
        <w:t xml:space="preserve">(в ред. </w:t>
      </w:r>
      <w:hyperlink r:id="rId142">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 xml:space="preserve">7.3 Входы в здания, пандусы и лестницы, лифты и подъемники, вспомогательные средства и приспособления (поручни, ручки, рычаги и т.д.) геронтологических центров, домов сестринского ухода и хосписов следует проектировать в соответствии с </w:t>
      </w:r>
      <w:hyperlink r:id="rId143">
        <w:r>
          <w:rPr>
            <w:color w:val="0000FF"/>
          </w:rPr>
          <w:t>СП 59.13330</w:t>
        </w:r>
      </w:hyperlink>
      <w:r>
        <w:t>.</w:t>
      </w:r>
    </w:p>
    <w:p w:rsidR="004E2E96" w:rsidRDefault="004E2E96">
      <w:pPr>
        <w:pStyle w:val="ConsPlusNormal"/>
        <w:jc w:val="both"/>
      </w:pPr>
      <w:r>
        <w:t xml:space="preserve">(в ред. </w:t>
      </w:r>
      <w:hyperlink r:id="rId144">
        <w:r>
          <w:rPr>
            <w:color w:val="0000FF"/>
          </w:rPr>
          <w:t>Изменения N 1</w:t>
        </w:r>
      </w:hyperlink>
      <w:r>
        <w:t xml:space="preserve">, утв. Приказом Минстроя России от 30.12.2015 N 985/пр, </w:t>
      </w:r>
      <w:hyperlink r:id="rId14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Тамбуры здания, через которые предусмотрен проход пациентов, следует проектировать в соответствии с </w:t>
      </w:r>
      <w:hyperlink r:id="rId146">
        <w:r>
          <w:rPr>
            <w:color w:val="0000FF"/>
          </w:rPr>
          <w:t>СП 118.13330</w:t>
        </w:r>
      </w:hyperlink>
      <w:r>
        <w:t xml:space="preserve">, </w:t>
      </w:r>
      <w:hyperlink r:id="rId147">
        <w:r>
          <w:rPr>
            <w:color w:val="0000FF"/>
          </w:rPr>
          <w:t>СП 158.13330</w:t>
        </w:r>
      </w:hyperlink>
      <w:r>
        <w:t>.</w:t>
      </w:r>
    </w:p>
    <w:p w:rsidR="004E2E96" w:rsidRDefault="004E2E96">
      <w:pPr>
        <w:pStyle w:val="ConsPlusNormal"/>
        <w:jc w:val="both"/>
      </w:pPr>
      <w:r>
        <w:t xml:space="preserve">(абзац введен </w:t>
      </w:r>
      <w:hyperlink r:id="rId148">
        <w:r>
          <w:rPr>
            <w:color w:val="0000FF"/>
          </w:rPr>
          <w:t>Изменением N 2</w:t>
        </w:r>
      </w:hyperlink>
      <w:r>
        <w:t>, утв. Приказом Минстроя России от 23.12.2020 N 833/пр)</w:t>
      </w:r>
    </w:p>
    <w:p w:rsidR="004E2E96" w:rsidRDefault="004E2E96">
      <w:pPr>
        <w:pStyle w:val="ConsPlusNormal"/>
        <w:spacing w:before="220"/>
        <w:ind w:firstLine="540"/>
        <w:jc w:val="both"/>
      </w:pPr>
      <w:r>
        <w:t xml:space="preserve">При необходимости устройства порогов их высота или перепад высоты не должны превышать 0,014 м в соответствии с требованиями </w:t>
      </w:r>
      <w:hyperlink r:id="rId149">
        <w:r>
          <w:rPr>
            <w:color w:val="0000FF"/>
          </w:rPr>
          <w:t>СП 59.13330</w:t>
        </w:r>
      </w:hyperlink>
      <w:r>
        <w:t>.</w:t>
      </w:r>
    </w:p>
    <w:p w:rsidR="004E2E96" w:rsidRDefault="004E2E96">
      <w:pPr>
        <w:pStyle w:val="ConsPlusNormal"/>
        <w:jc w:val="both"/>
      </w:pPr>
      <w:r>
        <w:t xml:space="preserve">(абзац введен </w:t>
      </w:r>
      <w:hyperlink r:id="rId150">
        <w:r>
          <w:rPr>
            <w:color w:val="0000FF"/>
          </w:rPr>
          <w:t>Изменением N 2</w:t>
        </w:r>
      </w:hyperlink>
      <w:r>
        <w:t>, утв. Приказом Минстроя России от 23.12.2020 N 833/пр)</w:t>
      </w:r>
    </w:p>
    <w:p w:rsidR="004E2E96" w:rsidRDefault="004E2E96">
      <w:pPr>
        <w:pStyle w:val="ConsPlusNormal"/>
        <w:spacing w:before="220"/>
        <w:ind w:firstLine="540"/>
        <w:jc w:val="both"/>
      </w:pPr>
      <w:r>
        <w:t>Следует маркировать края каждой ступени эвакуационных лестниц и лестниц на путях движения МГН фотолюминесцентными материалами (ФЛМ) совместно с противоскользящим (антискользящим) покрытием. Не допускается использование ФЛМ на основе самоклеящейся пленки.</w:t>
      </w:r>
    </w:p>
    <w:p w:rsidR="004E2E96" w:rsidRDefault="004E2E96">
      <w:pPr>
        <w:pStyle w:val="ConsPlusNormal"/>
        <w:jc w:val="both"/>
      </w:pPr>
      <w:r>
        <w:t xml:space="preserve">(абзац введен </w:t>
      </w:r>
      <w:hyperlink r:id="rId151">
        <w:r>
          <w:rPr>
            <w:color w:val="0000FF"/>
          </w:rPr>
          <w:t>Изменением N 2</w:t>
        </w:r>
      </w:hyperlink>
      <w:r>
        <w:t>, утв. Приказом Минстроя России от 23.12.2020 N 833/пр)</w:t>
      </w:r>
    </w:p>
    <w:p w:rsidR="004E2E96" w:rsidRDefault="004E2E96">
      <w:pPr>
        <w:pStyle w:val="ConsPlusNormal"/>
        <w:spacing w:before="220"/>
        <w:ind w:firstLine="540"/>
        <w:jc w:val="both"/>
      </w:pPr>
      <w:r>
        <w:t>7.4 Внутренняя отделка помещений должна быть выполнена из материалов, разрешенных к применению в Российской Федерации, соответствовать функциональному назначению и способствовать созданию условий, максимально приближенных к домашним.</w:t>
      </w:r>
    </w:p>
    <w:p w:rsidR="004E2E96" w:rsidRDefault="004E2E96">
      <w:pPr>
        <w:pStyle w:val="ConsPlusNormal"/>
        <w:spacing w:before="220"/>
        <w:ind w:firstLine="540"/>
        <w:jc w:val="both"/>
      </w:pPr>
      <w:r>
        <w:t>При выборе материалов внутренней отделки помещений отдыха, помещений социально-трудовой реабилитации, залов ЛФК, гардеробных помещений следует учитывать необходимость снижения шума с помощью звукопоглощающей облицовки и штучных звукопоглотителей.</w:t>
      </w:r>
    </w:p>
    <w:p w:rsidR="004E2E96" w:rsidRDefault="004E2E96">
      <w:pPr>
        <w:pStyle w:val="ConsPlusNormal"/>
        <w:spacing w:before="220"/>
        <w:ind w:firstLine="540"/>
        <w:jc w:val="both"/>
      </w:pPr>
      <w:r>
        <w:t>7.5 В III и IV климатических районах строительства проемы окон и балконных дверей помещений долговременного пребывания проживающих, кабинетов врачей и помещений медицинского персонала, обращенных на сектор горизонта от 200 до 290°, должны быть оборудованы солнцезащитными устройствами.</w:t>
      </w:r>
    </w:p>
    <w:p w:rsidR="004E2E96" w:rsidRDefault="004E2E96">
      <w:pPr>
        <w:pStyle w:val="ConsPlusNormal"/>
        <w:jc w:val="both"/>
      </w:pPr>
      <w:r>
        <w:t xml:space="preserve">(в ред. </w:t>
      </w:r>
      <w:hyperlink r:id="rId15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При жилых комнатах допускается предусматривать лоджии и балконы глубиной не менее 1,6 м.</w:t>
      </w:r>
    </w:p>
    <w:p w:rsidR="004E2E96" w:rsidRDefault="004E2E96">
      <w:pPr>
        <w:pStyle w:val="ConsPlusNormal"/>
        <w:jc w:val="both"/>
      </w:pPr>
      <w:r>
        <w:t xml:space="preserve">(в ред. </w:t>
      </w:r>
      <w:hyperlink r:id="rId153">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Ручки штанговых затворов фрамуг в жилых комнатах должны располагаться на высоте не более 1,2 м от пола.</w:t>
      </w:r>
    </w:p>
    <w:p w:rsidR="004E2E96" w:rsidRDefault="004E2E96">
      <w:pPr>
        <w:pStyle w:val="ConsPlusNormal"/>
        <w:spacing w:before="220"/>
        <w:ind w:firstLine="540"/>
        <w:jc w:val="both"/>
      </w:pPr>
      <w:r>
        <w:t>7.6 Структура подразделений и состав помещений рассматриваемых организаций определяется в программе на проектирование, разрабатываемой проектировщиком с учетом нормативных требований и пожеланий медицинского задания заказчика.</w:t>
      </w:r>
    </w:p>
    <w:p w:rsidR="004E2E96" w:rsidRDefault="004E2E96">
      <w:pPr>
        <w:pStyle w:val="ConsPlusNormal"/>
        <w:jc w:val="both"/>
      </w:pPr>
      <w:r>
        <w:lastRenderedPageBreak/>
        <w:t xml:space="preserve">(в ред. </w:t>
      </w:r>
      <w:hyperlink r:id="rId154">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7.7 Площадь вестибюля-гардеробной для посетителей следует принимать из расчета не менее 0,5 м</w:t>
      </w:r>
      <w:r>
        <w:rPr>
          <w:vertAlign w:val="superscript"/>
        </w:rPr>
        <w:t>2</w:t>
      </w:r>
      <w:r>
        <w:t xml:space="preserve"> на койку. Необходимо предусмотреть возможность пребывания в нем посетителя на кресле-коляске согласно </w:t>
      </w:r>
      <w:hyperlink r:id="rId155">
        <w:r>
          <w:rPr>
            <w:color w:val="0000FF"/>
          </w:rPr>
          <w:t>СП 59.13330</w:t>
        </w:r>
      </w:hyperlink>
      <w:r>
        <w:t>.</w:t>
      </w:r>
    </w:p>
    <w:p w:rsidR="004E2E96" w:rsidRDefault="004E2E96">
      <w:pPr>
        <w:pStyle w:val="ConsPlusNormal"/>
        <w:jc w:val="both"/>
      </w:pPr>
      <w:r>
        <w:t xml:space="preserve">(в ред. </w:t>
      </w:r>
      <w:hyperlink r:id="rId15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7.8 Для санитарной обработки поступающих в приемных отделениях необходимо предусматривать ванны с подъемниками или другим оборудованием для перемещения пациента. В состав приемного отделения ГРЦ и больницы сестринского ухода входят изоляторы, диагностические палаты, процедурная.</w:t>
      </w:r>
    </w:p>
    <w:p w:rsidR="004E2E96" w:rsidRDefault="004E2E96">
      <w:pPr>
        <w:pStyle w:val="ConsPlusNormal"/>
        <w:jc w:val="both"/>
      </w:pPr>
      <w:r>
        <w:t xml:space="preserve">(п. 7.8 в ред. </w:t>
      </w:r>
      <w:hyperlink r:id="rId157">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7.9 Минимальную площадь жилой комнаты следует принимать при одноместном размещении - 12 м</w:t>
      </w:r>
      <w:r>
        <w:rPr>
          <w:vertAlign w:val="superscript"/>
        </w:rPr>
        <w:t>2</w:t>
      </w:r>
      <w:r>
        <w:t>, при 2-, 3-, 4-местном размещении - из расчета 8 м</w:t>
      </w:r>
      <w:r>
        <w:rPr>
          <w:vertAlign w:val="superscript"/>
        </w:rPr>
        <w:t>2</w:t>
      </w:r>
      <w:r>
        <w:t xml:space="preserve"> на одного человека. В жилых комнатах предусматриваются прихожие с санузлами (унитаз, раковина, душ). Соотношение жилых комнат с 1 - 4-местным размещением определяется заданием на проектирование.</w:t>
      </w:r>
    </w:p>
    <w:p w:rsidR="004E2E96" w:rsidRDefault="004E2E96">
      <w:pPr>
        <w:pStyle w:val="ConsPlusNormal"/>
        <w:jc w:val="both"/>
      </w:pPr>
      <w:r>
        <w:t xml:space="preserve">(п. 7.9 в ред. </w:t>
      </w:r>
      <w:hyperlink r:id="rId158">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7.10 В жилом помещении выделяют функциональные зоны: сна, дневного пребывания и отдыха, санитарно-гигиеническую, приема пищи.</w:t>
      </w:r>
    </w:p>
    <w:p w:rsidR="004E2E96" w:rsidRDefault="004E2E96">
      <w:pPr>
        <w:pStyle w:val="ConsPlusNormal"/>
        <w:spacing w:before="220"/>
        <w:ind w:firstLine="540"/>
        <w:jc w:val="both"/>
      </w:pPr>
      <w:r>
        <w:t>Необходимо обеспечить проживающим возможность подхода к окну и выхода на балкон.</w:t>
      </w:r>
    </w:p>
    <w:p w:rsidR="004E2E96" w:rsidRDefault="004E2E96">
      <w:pPr>
        <w:pStyle w:val="ConsPlusNormal"/>
        <w:jc w:val="both"/>
      </w:pPr>
      <w:r>
        <w:t xml:space="preserve">(п. 7.10 в ред. </w:t>
      </w:r>
      <w:hyperlink r:id="rId159">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7.11 В составе общих помещений отделений ГРЦ допускается предусматривать кабинет заведующего, комнаты старшей медицинской сестры и сестры-хозяйки, процедурную, кладовую чистого белья, помещение дневного пребывания, столовую, буфетную с моечной посуды, помещение хранения каталок и кресел-колясок, кладовую мягкого инвентаря, комнату сушки верхней одежды и обуви, комнату персонала, уборную персонала, кладовую переносной медицинской аппаратуры, помещение встречи с родственниками.</w:t>
      </w:r>
    </w:p>
    <w:p w:rsidR="004E2E96" w:rsidRDefault="004E2E96">
      <w:pPr>
        <w:pStyle w:val="ConsPlusNormal"/>
        <w:spacing w:before="220"/>
        <w:ind w:firstLine="540"/>
        <w:jc w:val="both"/>
      </w:pPr>
      <w:r>
        <w:t xml:space="preserve">При устройстве уборных общего пользования необходимо предусматривать в их составе не менее одной доступной кабины или универсальной кабины с отдельным входом в соответствии с </w:t>
      </w:r>
      <w:hyperlink r:id="rId160">
        <w:r>
          <w:rPr>
            <w:color w:val="0000FF"/>
          </w:rPr>
          <w:t>СП 59.13330</w:t>
        </w:r>
      </w:hyperlink>
      <w:r>
        <w:t xml:space="preserve">. Необходимо предусматривать размещение настенных поручней вдоль пути движения пациентов в уборных в соответствии с </w:t>
      </w:r>
      <w:hyperlink r:id="rId161">
        <w:r>
          <w:rPr>
            <w:color w:val="0000FF"/>
          </w:rPr>
          <w:t>ГОСТ Р 51261</w:t>
        </w:r>
      </w:hyperlink>
      <w:r>
        <w:t>.</w:t>
      </w:r>
    </w:p>
    <w:p w:rsidR="004E2E96" w:rsidRDefault="004E2E96">
      <w:pPr>
        <w:pStyle w:val="ConsPlusNormal"/>
        <w:jc w:val="both"/>
      </w:pPr>
      <w:r>
        <w:t xml:space="preserve">(п. 7.11 в ред. </w:t>
      </w:r>
      <w:hyperlink r:id="rId16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7.12 В составе жилой группы допускается предусматривать: кухню для самостоятельного приготовления пищи; бытовую комнату для стирки и сушки мелких вещей, сушки одежды и обуви, глажки; комнату санитарки; санитарную комнату для хранения грязного белья, предметов уборки и др. Если отделение не делится на жилые группы, то помещения допускается включать в состав общих помещений отделения.</w:t>
      </w:r>
    </w:p>
    <w:p w:rsidR="004E2E96" w:rsidRDefault="004E2E96">
      <w:pPr>
        <w:pStyle w:val="ConsPlusNormal"/>
        <w:jc w:val="both"/>
      </w:pPr>
      <w:r>
        <w:t xml:space="preserve">(п. 7.12 в ред. </w:t>
      </w:r>
      <w:hyperlink r:id="rId163">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7.13 Этажность зданий определяется заданием на проектирование с учетом требований </w:t>
      </w:r>
      <w:hyperlink r:id="rId164">
        <w:r>
          <w:rPr>
            <w:color w:val="0000FF"/>
          </w:rPr>
          <w:t>СП 2.13130</w:t>
        </w:r>
      </w:hyperlink>
      <w:r>
        <w:t>.</w:t>
      </w:r>
    </w:p>
    <w:p w:rsidR="004E2E96" w:rsidRDefault="004E2E96">
      <w:pPr>
        <w:pStyle w:val="ConsPlusNormal"/>
        <w:spacing w:before="220"/>
        <w:ind w:firstLine="540"/>
        <w:jc w:val="both"/>
      </w:pPr>
      <w:r>
        <w:t xml:space="preserve">В зданиях ГРЦ, домов сестринского ухода, хосписах высотой два этажа и выше следует предусматривать лифты в соответствии с требованиями </w:t>
      </w:r>
      <w:hyperlink r:id="rId165">
        <w:r>
          <w:rPr>
            <w:color w:val="0000FF"/>
          </w:rPr>
          <w:t>ГОСТ 5746</w:t>
        </w:r>
      </w:hyperlink>
      <w:r>
        <w:t xml:space="preserve">, </w:t>
      </w:r>
      <w:hyperlink r:id="rId166">
        <w:r>
          <w:rPr>
            <w:color w:val="0000FF"/>
          </w:rPr>
          <w:t>ГОСТ Р 55966</w:t>
        </w:r>
      </w:hyperlink>
      <w:r>
        <w:t xml:space="preserve">. В случае невозможности установки в здании лифтов для спасения МГН в соответствии с </w:t>
      </w:r>
      <w:hyperlink r:id="rId167">
        <w:r>
          <w:rPr>
            <w:color w:val="0000FF"/>
          </w:rPr>
          <w:t>ГОСТ Р 55966</w:t>
        </w:r>
      </w:hyperlink>
      <w:r>
        <w:t xml:space="preserve"> и невозможности соблюдения расчетного времени для спасения МГН, в том числе лежачих, следует обеспечивать их безопасность по </w:t>
      </w:r>
      <w:hyperlink r:id="rId168">
        <w:r>
          <w:rPr>
            <w:color w:val="0000FF"/>
          </w:rPr>
          <w:t>СП 158.13330</w:t>
        </w:r>
      </w:hyperlink>
      <w:r>
        <w:t>.</w:t>
      </w:r>
    </w:p>
    <w:p w:rsidR="004E2E96" w:rsidRDefault="004E2E96">
      <w:pPr>
        <w:pStyle w:val="ConsPlusNormal"/>
        <w:spacing w:before="220"/>
        <w:ind w:firstLine="540"/>
        <w:jc w:val="both"/>
      </w:pPr>
      <w:r>
        <w:t xml:space="preserve">В пожаробезопасной зоне допускается предусматривать места для размещения индивидуальных средств спасения, опорных поручней и мест для сидений, которые не должны </w:t>
      </w:r>
      <w:r>
        <w:lastRenderedPageBreak/>
        <w:t>препятствовать эвакуации, при этом их площадь не должна включаться в расчетную.</w:t>
      </w:r>
    </w:p>
    <w:p w:rsidR="004E2E96" w:rsidRDefault="004E2E96">
      <w:pPr>
        <w:pStyle w:val="ConsPlusNormal"/>
        <w:spacing w:before="220"/>
        <w:ind w:firstLine="540"/>
        <w:jc w:val="both"/>
      </w:pPr>
      <w:r>
        <w:t xml:space="preserve">Пожаробезопасные зоны допускается проектировать на площадках здания - открытых балконах, лоджиях, верандах, галереях, с учетом требований </w:t>
      </w:r>
      <w:hyperlink r:id="rId169">
        <w:r>
          <w:rPr>
            <w:color w:val="0000FF"/>
          </w:rPr>
          <w:t>СП 1.13130</w:t>
        </w:r>
      </w:hyperlink>
      <w:r>
        <w:t>.</w:t>
      </w:r>
    </w:p>
    <w:p w:rsidR="004E2E96" w:rsidRDefault="004E2E96">
      <w:pPr>
        <w:pStyle w:val="ConsPlusNormal"/>
        <w:jc w:val="both"/>
      </w:pPr>
      <w:r>
        <w:t xml:space="preserve">(п. 7.13 в ред. </w:t>
      </w:r>
      <w:hyperlink r:id="rId170">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rPr>
          <w:b/>
        </w:rPr>
        <w:t>Отделение постоянного проживания геронтологического центра (100 - 150 чел.)</w:t>
      </w:r>
    </w:p>
    <w:p w:rsidR="004E2E96" w:rsidRDefault="004E2E96">
      <w:pPr>
        <w:pStyle w:val="ConsPlusNormal"/>
        <w:ind w:firstLine="540"/>
        <w:jc w:val="both"/>
      </w:pPr>
    </w:p>
    <w:p w:rsidR="004E2E96" w:rsidRDefault="004E2E96">
      <w:pPr>
        <w:pStyle w:val="ConsPlusNormal"/>
        <w:ind w:firstLine="540"/>
        <w:jc w:val="both"/>
      </w:pPr>
      <w:r>
        <w:t>7.14 Отделение постоянного проживания ГРЦ делится на жилые группы. Количество постов дежурного персонала определяется заданием на проектирование. В отделении допускается предусматривать комнату дежурной медсестры, процедурную, ванную комнату с подъемником или другим оборудованием для перемещения пациента, помещение дневного пребывания.</w:t>
      </w:r>
    </w:p>
    <w:p w:rsidR="004E2E96" w:rsidRDefault="004E2E96">
      <w:pPr>
        <w:pStyle w:val="ConsPlusNormal"/>
        <w:jc w:val="both"/>
      </w:pPr>
      <w:r>
        <w:t xml:space="preserve">(п. 7.14 в ред. </w:t>
      </w:r>
      <w:hyperlink r:id="rId171">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rPr>
          <w:b/>
        </w:rPr>
        <w:t>Отделение 5-дневного пребывания (на 20 чел.)</w:t>
      </w:r>
    </w:p>
    <w:p w:rsidR="004E2E96" w:rsidRDefault="004E2E96">
      <w:pPr>
        <w:pStyle w:val="ConsPlusNormal"/>
        <w:ind w:firstLine="540"/>
        <w:jc w:val="both"/>
      </w:pPr>
    </w:p>
    <w:p w:rsidR="004E2E96" w:rsidRDefault="004E2E96">
      <w:pPr>
        <w:pStyle w:val="ConsPlusNormal"/>
        <w:ind w:firstLine="540"/>
        <w:jc w:val="both"/>
      </w:pPr>
      <w:r>
        <w:t>7.15 В отделении 5-дневного пребывания по заданию на проектирование предусматриваются комната старшей медицинской сестры, пост медицинской сестры, процедурная, допускаются кабинет заведующего, комната сестры-хозяйки, санитарная комната, кладовая чистого белья, помещение дневного пребывания, столовая, буфетная с моечной посуды.</w:t>
      </w:r>
    </w:p>
    <w:p w:rsidR="004E2E96" w:rsidRDefault="004E2E96">
      <w:pPr>
        <w:pStyle w:val="ConsPlusNormal"/>
        <w:jc w:val="both"/>
      </w:pPr>
      <w:r>
        <w:t xml:space="preserve">(п. 7.15 в ред. </w:t>
      </w:r>
      <w:hyperlink r:id="rId172">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rPr>
          <w:b/>
        </w:rPr>
        <w:t>Отделение дневного пребывания</w:t>
      </w:r>
    </w:p>
    <w:p w:rsidR="004E2E96" w:rsidRDefault="004E2E96">
      <w:pPr>
        <w:pStyle w:val="ConsPlusNormal"/>
        <w:ind w:firstLine="540"/>
        <w:jc w:val="both"/>
      </w:pPr>
    </w:p>
    <w:p w:rsidR="004E2E96" w:rsidRDefault="004E2E96">
      <w:pPr>
        <w:pStyle w:val="ConsPlusNormal"/>
        <w:ind w:firstLine="540"/>
        <w:jc w:val="both"/>
      </w:pPr>
      <w:r>
        <w:t>7.16 В отделении допускается предусматривать кабинет заведующего, комнаты старшей медицинской сестры и сестры хозяйки, кабинеты психолога и социального работника, комнаты отдыха (до четырех пациентов), уборные для пациентов и персонала, душевые кабины для пациентов, буфетную с моечной посуды, столовую, комнату персонала, процедурную, кабинет инструктора по трудотерапии.</w:t>
      </w:r>
    </w:p>
    <w:p w:rsidR="004E2E96" w:rsidRDefault="004E2E96">
      <w:pPr>
        <w:pStyle w:val="ConsPlusNormal"/>
        <w:jc w:val="both"/>
      </w:pPr>
      <w:r>
        <w:t xml:space="preserve">(п. 7.16 в ред. </w:t>
      </w:r>
      <w:hyperlink r:id="rId173">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7.17 Площадь помещения гостиной для дневного пребывания следует принимать из расчета не менее 3,6 м</w:t>
      </w:r>
      <w:r>
        <w:rPr>
          <w:vertAlign w:val="superscript"/>
        </w:rPr>
        <w:t>2</w:t>
      </w:r>
      <w:r>
        <w:t xml:space="preserve"> на одного человека, площади помещений терапии занятостью и арттерапии - не менее 1,6 м</w:t>
      </w:r>
      <w:r>
        <w:rPr>
          <w:vertAlign w:val="superscript"/>
        </w:rPr>
        <w:t>2</w:t>
      </w:r>
      <w:r>
        <w:t xml:space="preserve"> на одного человека и не менее 3 м</w:t>
      </w:r>
      <w:r>
        <w:rPr>
          <w:vertAlign w:val="superscript"/>
        </w:rPr>
        <w:t>2</w:t>
      </w:r>
      <w:r>
        <w:t xml:space="preserve"> на инвалида на кресле-коляске.</w:t>
      </w:r>
    </w:p>
    <w:p w:rsidR="004E2E96" w:rsidRDefault="004E2E96">
      <w:pPr>
        <w:pStyle w:val="ConsPlusNormal"/>
        <w:spacing w:before="220"/>
        <w:ind w:firstLine="540"/>
        <w:jc w:val="both"/>
      </w:pPr>
      <w:r>
        <w:t>Площадь умывальных следует принимать из расчета один умывальник на пять мест. Не менее одного умывальника должно быть оборудовано для инвалида на кресле-коляске.</w:t>
      </w:r>
    </w:p>
    <w:p w:rsidR="004E2E96" w:rsidRDefault="004E2E96">
      <w:pPr>
        <w:pStyle w:val="ConsPlusNormal"/>
        <w:jc w:val="both"/>
      </w:pPr>
      <w:r>
        <w:t xml:space="preserve">(п. 7.17 в ред. </w:t>
      </w:r>
      <w:hyperlink r:id="rId174">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rPr>
          <w:b/>
        </w:rPr>
        <w:t>Геронтопсихиатрическое отделение</w:t>
      </w:r>
    </w:p>
    <w:p w:rsidR="004E2E96" w:rsidRDefault="004E2E96">
      <w:pPr>
        <w:pStyle w:val="ConsPlusNormal"/>
        <w:ind w:firstLine="540"/>
        <w:jc w:val="both"/>
      </w:pPr>
    </w:p>
    <w:p w:rsidR="004E2E96" w:rsidRDefault="004E2E96">
      <w:pPr>
        <w:pStyle w:val="ConsPlusNormal"/>
        <w:ind w:firstLine="540"/>
        <w:jc w:val="both"/>
      </w:pPr>
      <w:r>
        <w:t>7.18 В составе предусматривается две секции: секция для острых больных и секция "Милосердие". Количество коек в секциях принимается по заданию на проектирование.</w:t>
      </w:r>
    </w:p>
    <w:p w:rsidR="004E2E96" w:rsidRDefault="004E2E96">
      <w:pPr>
        <w:pStyle w:val="ConsPlusNormal"/>
        <w:spacing w:before="220"/>
        <w:ind w:firstLine="540"/>
        <w:jc w:val="both"/>
      </w:pPr>
      <w:r>
        <w:t>7.19 В секции для острых пациентов отсек для пациентов с ограниченным режимом состоит из 4-местных палат, комнаты приема пищи, уборной, поста медицинской сестры.</w:t>
      </w:r>
    </w:p>
    <w:p w:rsidR="004E2E96" w:rsidRDefault="004E2E96">
      <w:pPr>
        <w:pStyle w:val="ConsPlusNormal"/>
        <w:jc w:val="both"/>
      </w:pPr>
      <w:r>
        <w:t xml:space="preserve">(п. 7.19 в ред. </w:t>
      </w:r>
      <w:hyperlink r:id="rId17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7.20 Состав остальных помещений секции определяют заданием на проектирование. Допускается предусматривать палаты, пост медицинской сестры, процедурную, клизменную, ванную комнату с подъемником или другим оборудованием для перемещения пациента, уборные, санитарные комнаты, бельевую, помещения дневного пребывания, курительную, столовую, блок усиленного наблюдения, зал ЛФК, массажный кабинет.</w:t>
      </w:r>
    </w:p>
    <w:p w:rsidR="004E2E96" w:rsidRDefault="004E2E96">
      <w:pPr>
        <w:pStyle w:val="ConsPlusNormal"/>
        <w:jc w:val="both"/>
      </w:pPr>
      <w:r>
        <w:t xml:space="preserve">(п. 7.20 в ред. </w:t>
      </w:r>
      <w:hyperlink r:id="rId17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lastRenderedPageBreak/>
        <w:t>7.21 Секция "Милосердие" имеет стандартный набор помещений для палатной секции.</w:t>
      </w:r>
    </w:p>
    <w:p w:rsidR="004E2E96" w:rsidRDefault="004E2E96">
      <w:pPr>
        <w:pStyle w:val="ConsPlusNormal"/>
        <w:spacing w:before="220"/>
        <w:ind w:firstLine="540"/>
        <w:jc w:val="both"/>
      </w:pPr>
      <w:r>
        <w:t>7.22 В состав общих помещений отделения, помимо стандартного набора по заданию на проектирование, включаются помещения психотерапии (кабинет врача-психотерапевта, кабинет психотерапии со шлюзом, процедурная (22 м</w:t>
      </w:r>
      <w:r>
        <w:rPr>
          <w:vertAlign w:val="superscript"/>
        </w:rPr>
        <w:t>2</w:t>
      </w:r>
      <w:r>
        <w:t>), аминозиновая процедурная, помещение для бесед родственников с лечащими врачами, кабинеты врача-психиатра, психолога, социального работника, помещение бытовой реабилитации (макет жилой квартиры и стендами для восстановления бытовых навыков, кабинет с имитацией входов в общественный транспорт).</w:t>
      </w:r>
    </w:p>
    <w:p w:rsidR="004E2E96" w:rsidRDefault="004E2E96">
      <w:pPr>
        <w:pStyle w:val="ConsPlusNormal"/>
        <w:jc w:val="both"/>
      </w:pPr>
      <w:r>
        <w:t xml:space="preserve">(в ред. </w:t>
      </w:r>
      <w:hyperlink r:id="rId177">
        <w:r>
          <w:rPr>
            <w:color w:val="0000FF"/>
          </w:rPr>
          <w:t>Изменения N 1</w:t>
        </w:r>
      </w:hyperlink>
      <w:r>
        <w:t>, утв. Приказом Минстроя России от 30.12.2015 N 985/пр)</w:t>
      </w:r>
    </w:p>
    <w:p w:rsidR="004E2E96" w:rsidRDefault="004E2E96">
      <w:pPr>
        <w:pStyle w:val="ConsPlusNormal"/>
        <w:spacing w:before="220"/>
        <w:ind w:firstLine="540"/>
        <w:jc w:val="both"/>
      </w:pPr>
      <w:r>
        <w:t>7.23 Медицинская группа помещений, обслуживающая все структурные подразделения, состоит из отделения врачебно-консультативного приема, диагностического (кабинета) отделения и лечебно-восстановительного отделения.</w:t>
      </w:r>
    </w:p>
    <w:p w:rsidR="004E2E96" w:rsidRDefault="004E2E96">
      <w:pPr>
        <w:pStyle w:val="ConsPlusNormal"/>
        <w:spacing w:before="220"/>
        <w:ind w:firstLine="540"/>
        <w:jc w:val="both"/>
      </w:pPr>
      <w:r>
        <w:t>7.24 Состав помещений отделения определяется заданием и программой на проектирование для каждого конкретного случая.</w:t>
      </w:r>
    </w:p>
    <w:p w:rsidR="004E2E96" w:rsidRDefault="004E2E96">
      <w:pPr>
        <w:pStyle w:val="ConsPlusNormal"/>
        <w:spacing w:before="220"/>
        <w:ind w:firstLine="540"/>
        <w:jc w:val="both"/>
      </w:pPr>
      <w:r>
        <w:t>7.25 Площадь палат палатного отделения (без учета площади шлюзов и санузлов) следует принимать при одноместном размещении - 12 м</w:t>
      </w:r>
      <w:r>
        <w:rPr>
          <w:vertAlign w:val="superscript"/>
        </w:rPr>
        <w:t>2</w:t>
      </w:r>
      <w:r>
        <w:t>, при 2-, 3-, 4-местном размещении - из расчета от 7 м</w:t>
      </w:r>
      <w:r>
        <w:rPr>
          <w:vertAlign w:val="superscript"/>
        </w:rPr>
        <w:t>2</w:t>
      </w:r>
      <w:r>
        <w:t xml:space="preserve"> на одного человека. Палаты следует проектировать с санузлом. Площадь и оборудование санузла следует принимать согласно </w:t>
      </w:r>
      <w:hyperlink r:id="rId178">
        <w:r>
          <w:rPr>
            <w:color w:val="0000FF"/>
          </w:rPr>
          <w:t>СП 59.13330</w:t>
        </w:r>
      </w:hyperlink>
      <w:r>
        <w:t>.</w:t>
      </w:r>
    </w:p>
    <w:p w:rsidR="004E2E96" w:rsidRDefault="004E2E96">
      <w:pPr>
        <w:pStyle w:val="ConsPlusNormal"/>
        <w:spacing w:before="220"/>
        <w:ind w:firstLine="540"/>
        <w:jc w:val="both"/>
      </w:pPr>
      <w:r>
        <w:t>При реконструкции и приспособлении существующих зданий количество палат с душем устанавливается заданием на проектирование с учетом планировочных характеристик здания.</w:t>
      </w:r>
    </w:p>
    <w:p w:rsidR="004E2E96" w:rsidRDefault="004E2E96">
      <w:pPr>
        <w:pStyle w:val="ConsPlusNormal"/>
        <w:jc w:val="both"/>
      </w:pPr>
      <w:r>
        <w:t xml:space="preserve">(п. 7.25 в ред. </w:t>
      </w:r>
      <w:hyperlink r:id="rId179">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7.26 Посты дежурных медицинских сестер следует принимать не менее 6 м</w:t>
      </w:r>
      <w:r>
        <w:rPr>
          <w:vertAlign w:val="superscript"/>
        </w:rPr>
        <w:t>2</w:t>
      </w:r>
      <w:r>
        <w:t xml:space="preserve"> каждый. Число постов определяется штатным расписанием.</w:t>
      </w:r>
    </w:p>
    <w:p w:rsidR="004E2E96" w:rsidRDefault="004E2E96">
      <w:pPr>
        <w:pStyle w:val="ConsPlusNormal"/>
        <w:spacing w:before="220"/>
        <w:ind w:firstLine="540"/>
        <w:jc w:val="both"/>
      </w:pPr>
      <w:r>
        <w:t>7.27 Площадь помещения для дневного пребывания больных следует принимать из расчета 1 м</w:t>
      </w:r>
      <w:r>
        <w:rPr>
          <w:vertAlign w:val="superscript"/>
        </w:rPr>
        <w:t>2</w:t>
      </w:r>
      <w:r>
        <w:t xml:space="preserve"> на 1 койку палатной секции. Площадь размещения инвалидов на кресле-коляске следует принимать согласно </w:t>
      </w:r>
      <w:hyperlink r:id="rId180">
        <w:r>
          <w:rPr>
            <w:color w:val="0000FF"/>
          </w:rPr>
          <w:t>СП 59.13330</w:t>
        </w:r>
      </w:hyperlink>
      <w:r>
        <w:t>.</w:t>
      </w:r>
    </w:p>
    <w:p w:rsidR="004E2E96" w:rsidRDefault="004E2E96">
      <w:pPr>
        <w:pStyle w:val="ConsPlusNormal"/>
        <w:jc w:val="both"/>
      </w:pPr>
      <w:r>
        <w:t xml:space="preserve">(в ред. </w:t>
      </w:r>
      <w:hyperlink r:id="rId181">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7.28 В состав палатного отделения ГРЦ, отделения сестринского ухода допускается включать массажный кабинет с учетом места для размещения подъемника для инвалидов, кабинет лечебной физкультуры для индивидуальных занятий.</w:t>
      </w:r>
    </w:p>
    <w:p w:rsidR="004E2E96" w:rsidRDefault="004E2E96">
      <w:pPr>
        <w:pStyle w:val="ConsPlusNormal"/>
        <w:jc w:val="both"/>
      </w:pPr>
      <w:r>
        <w:t xml:space="preserve">(п. 7.28 в ред. </w:t>
      </w:r>
      <w:hyperlink r:id="rId18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7.29 Площадь столовой для пациентов следует принимать из расчета не менее 1,2 м</w:t>
      </w:r>
      <w:r>
        <w:rPr>
          <w:vertAlign w:val="superscript"/>
        </w:rPr>
        <w:t>2</w:t>
      </w:r>
      <w:r>
        <w:t xml:space="preserve"> на одно посадочное место, не менее 2,5 м</w:t>
      </w:r>
      <w:r>
        <w:rPr>
          <w:vertAlign w:val="superscript"/>
        </w:rPr>
        <w:t>2</w:t>
      </w:r>
      <w:r>
        <w:t xml:space="preserve"> для инвалида на кресле-коляске. Число посадочных мест в столовой допускается принимать не более 50% числа коек в палатном отделении.</w:t>
      </w:r>
    </w:p>
    <w:p w:rsidR="004E2E96" w:rsidRDefault="004E2E96">
      <w:pPr>
        <w:pStyle w:val="ConsPlusNormal"/>
        <w:spacing w:before="220"/>
        <w:ind w:firstLine="540"/>
        <w:jc w:val="both"/>
      </w:pPr>
      <w:r>
        <w:t>При организации питания пациентов в палатах допускается проектирование палатного отделения без столовой.</w:t>
      </w:r>
    </w:p>
    <w:p w:rsidR="004E2E96" w:rsidRDefault="004E2E96">
      <w:pPr>
        <w:pStyle w:val="ConsPlusNormal"/>
        <w:jc w:val="both"/>
      </w:pPr>
      <w:r>
        <w:t xml:space="preserve">(п. 7.29 в ред. </w:t>
      </w:r>
      <w:hyperlink r:id="rId183">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7.30 В структуре палатного отделения предусматривается ванная комната с подъемником или другим оборудованием для перемещения пациента.</w:t>
      </w:r>
    </w:p>
    <w:p w:rsidR="004E2E96" w:rsidRDefault="004E2E96">
      <w:pPr>
        <w:pStyle w:val="ConsPlusNormal"/>
        <w:jc w:val="both"/>
      </w:pPr>
      <w:r>
        <w:t xml:space="preserve">(п. 7.30 в ред. </w:t>
      </w:r>
      <w:hyperlink r:id="rId184">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7.31 При проектировании палатного отделения следует предусмотреть место хранения колясок и каталок.</w:t>
      </w:r>
    </w:p>
    <w:p w:rsidR="004E2E96" w:rsidRDefault="004E2E96">
      <w:pPr>
        <w:pStyle w:val="ConsPlusNormal"/>
        <w:spacing w:before="220"/>
        <w:ind w:firstLine="540"/>
        <w:jc w:val="both"/>
      </w:pPr>
      <w:r>
        <w:t>7.32 В домах сестринского ухода и хосписах следует предусмотреть помещение для отдыха добровольных помощников (волонтеров).</w:t>
      </w:r>
    </w:p>
    <w:p w:rsidR="004E2E96" w:rsidRDefault="004E2E96">
      <w:pPr>
        <w:pStyle w:val="ConsPlusNormal"/>
        <w:jc w:val="both"/>
      </w:pPr>
      <w:r>
        <w:lastRenderedPageBreak/>
        <w:t xml:space="preserve">(п. 7.32 в ред. </w:t>
      </w:r>
      <w:hyperlink r:id="rId185">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rPr>
          <w:b/>
        </w:rPr>
        <w:t>Специализированные и вспомогательные кабинеты и помещения</w:t>
      </w:r>
    </w:p>
    <w:p w:rsidR="004E2E96" w:rsidRDefault="004E2E96">
      <w:pPr>
        <w:pStyle w:val="ConsPlusNormal"/>
        <w:ind w:firstLine="540"/>
        <w:jc w:val="both"/>
      </w:pPr>
    </w:p>
    <w:p w:rsidR="004E2E96" w:rsidRDefault="004E2E96">
      <w:pPr>
        <w:pStyle w:val="ConsPlusNormal"/>
        <w:ind w:firstLine="540"/>
        <w:jc w:val="both"/>
      </w:pPr>
      <w:r>
        <w:t>7.33 В состав помещений, общих для медико-социальной организации, допускается включать: комнату психоэмоциональной разгрузки персонала и родственников (со шлюзом) и помещение богослужения (молельная), минимальной площадью 16 м</w:t>
      </w:r>
      <w:r>
        <w:rPr>
          <w:vertAlign w:val="superscript"/>
        </w:rPr>
        <w:t>2</w:t>
      </w:r>
      <w:r>
        <w:t>, доступное пациентам и родственникам.</w:t>
      </w:r>
    </w:p>
    <w:p w:rsidR="004E2E96" w:rsidRDefault="004E2E96">
      <w:pPr>
        <w:pStyle w:val="ConsPlusNormal"/>
        <w:jc w:val="both"/>
      </w:pPr>
      <w:r>
        <w:t xml:space="preserve">(в ред. </w:t>
      </w:r>
      <w:hyperlink r:id="rId18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7.34 Состав и площади специализированных и вспомогательных кабинетов и помещений, общих для всех подразделений медико-социальных организаций, приведены в </w:t>
      </w:r>
      <w:hyperlink w:anchor="P534">
        <w:r>
          <w:rPr>
            <w:color w:val="0000FF"/>
          </w:rPr>
          <w:t>таблице Б.1</w:t>
        </w:r>
      </w:hyperlink>
      <w:r>
        <w:t xml:space="preserve"> приложения Б.</w:t>
      </w:r>
    </w:p>
    <w:p w:rsidR="004E2E96" w:rsidRDefault="004E2E96">
      <w:pPr>
        <w:pStyle w:val="ConsPlusNormal"/>
        <w:jc w:val="both"/>
      </w:pPr>
      <w:r>
        <w:t xml:space="preserve">(п. 7.34 в ред. </w:t>
      </w:r>
      <w:hyperlink r:id="rId187">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Таблица 1 исключена с 24.06.2021. - </w:t>
      </w:r>
      <w:hyperlink r:id="rId188">
        <w:r>
          <w:rPr>
            <w:color w:val="0000FF"/>
          </w:rPr>
          <w:t>Изменение N 2</w:t>
        </w:r>
      </w:hyperlink>
      <w:r>
        <w:t>, утв. Приказом Минстроя России от 23.12.2020 N 833/пр.</w:t>
      </w:r>
    </w:p>
    <w:p w:rsidR="004E2E96" w:rsidRDefault="004E2E96">
      <w:pPr>
        <w:pStyle w:val="ConsPlusNormal"/>
        <w:spacing w:before="220"/>
        <w:ind w:firstLine="540"/>
        <w:jc w:val="both"/>
      </w:pPr>
      <w:r>
        <w:t>7.35 Службу приготовления пищи следует проектировать в обособленных отсеках зданий хосписов с отдельными служебными и хозяйственными входами и технологической связью с палатами.</w:t>
      </w:r>
    </w:p>
    <w:p w:rsidR="004E2E96" w:rsidRDefault="004E2E96">
      <w:pPr>
        <w:pStyle w:val="ConsPlusNormal"/>
        <w:spacing w:before="220"/>
        <w:ind w:firstLine="540"/>
        <w:jc w:val="both"/>
      </w:pPr>
      <w:r>
        <w:t>7.36 Для обеспечения безопасности необходимо предусмотреть видеонаблюдение на входных группах, в вестибюле, холлах, коридорах, лестницах, зонах безопасности. Перечень иных помещений, в которых устраивают видеонаблюдение, определяют заданием на проектирование.</w:t>
      </w:r>
    </w:p>
    <w:p w:rsidR="004E2E96" w:rsidRDefault="004E2E96">
      <w:pPr>
        <w:pStyle w:val="ConsPlusNormal"/>
        <w:spacing w:before="220"/>
        <w:ind w:firstLine="540"/>
        <w:jc w:val="both"/>
      </w:pPr>
      <w:r>
        <w:t>Вывод сигналов систем видеонаблюдения предусматривают в помещении охраны.</w:t>
      </w:r>
    </w:p>
    <w:p w:rsidR="004E2E96" w:rsidRDefault="004E2E96">
      <w:pPr>
        <w:pStyle w:val="ConsPlusNormal"/>
        <w:jc w:val="both"/>
      </w:pPr>
      <w:r>
        <w:t xml:space="preserve">(п. 7.36 в ред. </w:t>
      </w:r>
      <w:hyperlink r:id="rId189">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7.37 Кабинеты и помещения административно-хозяйственного назначения принимаются в соответствии со штатным расписанием (6 м</w:t>
      </w:r>
      <w:r>
        <w:rPr>
          <w:vertAlign w:val="superscript"/>
        </w:rPr>
        <w:t>2</w:t>
      </w:r>
      <w:r>
        <w:t xml:space="preserve"> на 1 рабочее место, но не менее 10 м</w:t>
      </w:r>
      <w:r>
        <w:rPr>
          <w:vertAlign w:val="superscript"/>
        </w:rPr>
        <w:t>2</w:t>
      </w:r>
      <w:r>
        <w:t>). Гардеробные домашней и рабочей одежды персонала с душевыми и уборными допускается предусматривать едиными для всей организации с делением на мужские и женские.</w:t>
      </w:r>
    </w:p>
    <w:p w:rsidR="004E2E96" w:rsidRDefault="004E2E96">
      <w:pPr>
        <w:pStyle w:val="ConsPlusNormal"/>
        <w:jc w:val="both"/>
      </w:pPr>
      <w:r>
        <w:t xml:space="preserve">(в ред. </w:t>
      </w:r>
      <w:hyperlink r:id="rId190">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В составе административных помещений предусматривают:</w:t>
      </w:r>
    </w:p>
    <w:p w:rsidR="004E2E96" w:rsidRDefault="004E2E96">
      <w:pPr>
        <w:pStyle w:val="ConsPlusNormal"/>
        <w:spacing w:before="220"/>
        <w:ind w:firstLine="540"/>
        <w:jc w:val="both"/>
      </w:pPr>
      <w:r>
        <w:t>- буфет персонала с залом для приема пищи и моечной посуды; площадь зала приема пищи определяется из расчета одно место на четырех работающих в наиболее многочисленной смене и не менее 1 м</w:t>
      </w:r>
      <w:r>
        <w:rPr>
          <w:vertAlign w:val="superscript"/>
        </w:rPr>
        <w:t>2</w:t>
      </w:r>
      <w:r>
        <w:t xml:space="preserve"> на одно место;</w:t>
      </w:r>
    </w:p>
    <w:p w:rsidR="004E2E96" w:rsidRDefault="004E2E96">
      <w:pPr>
        <w:pStyle w:val="ConsPlusNormal"/>
        <w:spacing w:before="220"/>
        <w:ind w:firstLine="540"/>
        <w:jc w:val="both"/>
      </w:pPr>
      <w:r>
        <w:t>- комнату благотворительных организаций (12 м</w:t>
      </w:r>
      <w:r>
        <w:rPr>
          <w:vertAlign w:val="superscript"/>
        </w:rPr>
        <w:t>2</w:t>
      </w:r>
      <w:r>
        <w:t>);</w:t>
      </w:r>
    </w:p>
    <w:p w:rsidR="004E2E96" w:rsidRDefault="004E2E96">
      <w:pPr>
        <w:pStyle w:val="ConsPlusNormal"/>
        <w:spacing w:before="220"/>
        <w:ind w:firstLine="540"/>
        <w:jc w:val="both"/>
      </w:pPr>
      <w:r>
        <w:t>- центральную бельевую, кладовую временного хранения грязного белья;</w:t>
      </w:r>
    </w:p>
    <w:p w:rsidR="004E2E96" w:rsidRDefault="004E2E96">
      <w:pPr>
        <w:pStyle w:val="ConsPlusNormal"/>
        <w:spacing w:before="220"/>
        <w:ind w:firstLine="540"/>
        <w:jc w:val="both"/>
      </w:pPr>
      <w:r>
        <w:t>- мастерскую ремонтно-эксплуатационной службы;</w:t>
      </w:r>
    </w:p>
    <w:p w:rsidR="004E2E96" w:rsidRDefault="004E2E96">
      <w:pPr>
        <w:pStyle w:val="ConsPlusNormal"/>
        <w:spacing w:before="220"/>
        <w:ind w:firstLine="540"/>
        <w:jc w:val="both"/>
      </w:pPr>
      <w:r>
        <w:t>- централизованное помещение временного хранения и обработки медицинских отходов.</w:t>
      </w:r>
    </w:p>
    <w:p w:rsidR="004E2E96" w:rsidRDefault="004E2E96">
      <w:pPr>
        <w:pStyle w:val="ConsPlusNormal"/>
        <w:jc w:val="both"/>
      </w:pPr>
      <w:r>
        <w:t xml:space="preserve">(в ред. </w:t>
      </w:r>
      <w:hyperlink r:id="rId191">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7.38 Состав и площади помещений стационара на дому приведены в </w:t>
      </w:r>
      <w:hyperlink w:anchor="P568">
        <w:r>
          <w:rPr>
            <w:color w:val="0000FF"/>
          </w:rPr>
          <w:t>таблице Б.2</w:t>
        </w:r>
      </w:hyperlink>
      <w:r>
        <w:t xml:space="preserve"> приложения Б.</w:t>
      </w:r>
    </w:p>
    <w:p w:rsidR="004E2E96" w:rsidRDefault="004E2E96">
      <w:pPr>
        <w:pStyle w:val="ConsPlusNormal"/>
        <w:jc w:val="both"/>
      </w:pPr>
      <w:r>
        <w:t xml:space="preserve">(п. 7.38 в ред. </w:t>
      </w:r>
      <w:hyperlink r:id="rId19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Таблица 2 исключена с 24.06.2021. - </w:t>
      </w:r>
      <w:hyperlink r:id="rId193">
        <w:r>
          <w:rPr>
            <w:color w:val="0000FF"/>
          </w:rPr>
          <w:t>Изменение N 2</w:t>
        </w:r>
      </w:hyperlink>
      <w:r>
        <w:t>, утв. Приказом Минстроя России от 23.12.2020 N 833/пр.</w:t>
      </w:r>
    </w:p>
    <w:p w:rsidR="004E2E96" w:rsidRDefault="004E2E96">
      <w:pPr>
        <w:pStyle w:val="ConsPlusNormal"/>
      </w:pPr>
    </w:p>
    <w:p w:rsidR="004E2E96" w:rsidRDefault="004E2E96">
      <w:pPr>
        <w:pStyle w:val="ConsPlusNormal"/>
        <w:ind w:firstLine="540"/>
        <w:jc w:val="both"/>
      </w:pPr>
      <w:r>
        <w:rPr>
          <w:b/>
        </w:rPr>
        <w:t>Лечебно-восстановительное отделение</w:t>
      </w:r>
    </w:p>
    <w:p w:rsidR="004E2E96" w:rsidRDefault="004E2E96">
      <w:pPr>
        <w:pStyle w:val="ConsPlusNormal"/>
      </w:pPr>
    </w:p>
    <w:p w:rsidR="004E2E96" w:rsidRDefault="004E2E96">
      <w:pPr>
        <w:pStyle w:val="ConsPlusNormal"/>
        <w:ind w:firstLine="540"/>
        <w:jc w:val="both"/>
      </w:pPr>
      <w:r>
        <w:t>7.39 Набор кабинетов отделения лечебно-восстановительного лечения определяется по заданию на проектирование с учетом заболеваемости пациентов.</w:t>
      </w:r>
    </w:p>
    <w:p w:rsidR="004E2E96" w:rsidRDefault="004E2E96">
      <w:pPr>
        <w:pStyle w:val="ConsPlusNormal"/>
        <w:jc w:val="both"/>
      </w:pPr>
      <w:r>
        <w:t xml:space="preserve">(в ред. </w:t>
      </w:r>
      <w:hyperlink r:id="rId194">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7.40 При проектировании лечебно-восстановительного отделения помещения допускается формировать в следующие группы:</w:t>
      </w:r>
    </w:p>
    <w:p w:rsidR="004E2E96" w:rsidRDefault="004E2E96">
      <w:pPr>
        <w:pStyle w:val="ConsPlusNormal"/>
        <w:jc w:val="both"/>
      </w:pPr>
      <w:r>
        <w:t xml:space="preserve">(в ред. </w:t>
      </w:r>
      <w:hyperlink r:id="rId19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помещения физиотерапии;</w:t>
      </w:r>
    </w:p>
    <w:p w:rsidR="004E2E96" w:rsidRDefault="004E2E96">
      <w:pPr>
        <w:pStyle w:val="ConsPlusNormal"/>
        <w:spacing w:before="220"/>
        <w:ind w:firstLine="540"/>
        <w:jc w:val="both"/>
      </w:pPr>
      <w:r>
        <w:t>помещения водолечения и грязелечения;</w:t>
      </w:r>
    </w:p>
    <w:p w:rsidR="004E2E96" w:rsidRDefault="004E2E96">
      <w:pPr>
        <w:pStyle w:val="ConsPlusNormal"/>
        <w:spacing w:before="220"/>
        <w:ind w:firstLine="540"/>
        <w:jc w:val="both"/>
      </w:pPr>
      <w:r>
        <w:t>помещения кинезотерапии (ЛФК, массаж и др.).</w:t>
      </w:r>
    </w:p>
    <w:p w:rsidR="004E2E96" w:rsidRDefault="004E2E96">
      <w:pPr>
        <w:pStyle w:val="ConsPlusNormal"/>
        <w:spacing w:before="220"/>
        <w:ind w:firstLine="540"/>
        <w:jc w:val="both"/>
      </w:pPr>
      <w:r>
        <w:t>7.41 При установке гидромассажной ванны или лечебного бассейна необходимо предусматривать подъемник для помещения в ванну (бассейн) пациентов с ограниченной подвижностью.</w:t>
      </w:r>
    </w:p>
    <w:p w:rsidR="004E2E96" w:rsidRDefault="004E2E96">
      <w:pPr>
        <w:pStyle w:val="ConsPlusNormal"/>
        <w:jc w:val="both"/>
      </w:pPr>
      <w:r>
        <w:t xml:space="preserve">(в ред. </w:t>
      </w:r>
      <w:hyperlink r:id="rId196">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rPr>
          <w:b/>
        </w:rPr>
        <w:t>Социально-реабилитационное отделение</w:t>
      </w:r>
    </w:p>
    <w:p w:rsidR="004E2E96" w:rsidRDefault="004E2E96">
      <w:pPr>
        <w:pStyle w:val="ConsPlusNormal"/>
        <w:ind w:firstLine="540"/>
        <w:jc w:val="both"/>
      </w:pPr>
    </w:p>
    <w:p w:rsidR="004E2E96" w:rsidRDefault="004E2E96">
      <w:pPr>
        <w:pStyle w:val="ConsPlusNormal"/>
        <w:ind w:firstLine="540"/>
        <w:jc w:val="both"/>
      </w:pPr>
      <w:r>
        <w:t>7.42 В структуре социально-реабилитационного отделения допускается предусматривать зрительный зал с фойе, библиотеку-читальню, клубные помещения, кружковые комнаты.</w:t>
      </w:r>
    </w:p>
    <w:p w:rsidR="004E2E96" w:rsidRDefault="004E2E96">
      <w:pPr>
        <w:pStyle w:val="ConsPlusNormal"/>
        <w:jc w:val="both"/>
      </w:pPr>
      <w:r>
        <w:t xml:space="preserve">(в ред. </w:t>
      </w:r>
      <w:hyperlink r:id="rId197">
        <w:r>
          <w:rPr>
            <w:color w:val="0000FF"/>
          </w:rPr>
          <w:t>Изменения N 1</w:t>
        </w:r>
      </w:hyperlink>
      <w:r>
        <w:t xml:space="preserve">, утв. Приказом Минстроя России от 30.12.2015 N 985/пр, </w:t>
      </w:r>
      <w:hyperlink r:id="rId198">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7.43 Ограничение подвижности пациентов и снижение их возможности контактов с природой, обусловливает необходимость организации внутри здания "зимнего сада", размещения в помещениях общего пользования аквариумов и других элементов живой природы.</w:t>
      </w:r>
    </w:p>
    <w:p w:rsidR="004E2E96" w:rsidRDefault="004E2E96">
      <w:pPr>
        <w:pStyle w:val="ConsPlusNormal"/>
        <w:jc w:val="both"/>
      </w:pPr>
      <w:r>
        <w:t xml:space="preserve">(в ред. </w:t>
      </w:r>
      <w:hyperlink r:id="rId199">
        <w:r>
          <w:rPr>
            <w:color w:val="0000FF"/>
          </w:rPr>
          <w:t>Изменения N 1</w:t>
        </w:r>
      </w:hyperlink>
      <w:r>
        <w:t xml:space="preserve">, утв. Приказом Минстроя России от 30.12.2015 N 985/пр, </w:t>
      </w:r>
      <w:hyperlink r:id="rId200">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7.44 Допускается предусматривать универсальную кружковую комнату для хоровых занятий и для различных видов ручного творчества (лепка, рисование, резьба, вышивка и др.).</w:t>
      </w:r>
    </w:p>
    <w:p w:rsidR="004E2E96" w:rsidRDefault="004E2E96">
      <w:pPr>
        <w:pStyle w:val="ConsPlusNormal"/>
        <w:jc w:val="both"/>
      </w:pPr>
      <w:r>
        <w:t xml:space="preserve">(в ред. </w:t>
      </w:r>
      <w:hyperlink r:id="rId201">
        <w:r>
          <w:rPr>
            <w:color w:val="0000FF"/>
          </w:rPr>
          <w:t>Изменения N 1</w:t>
        </w:r>
      </w:hyperlink>
      <w:r>
        <w:t xml:space="preserve">, утв. Приказом Минстроя России от 30.12.2015 N 985/пр, </w:t>
      </w:r>
      <w:hyperlink r:id="rId202">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7.45 Библиотека-читальня должна обеспечивать открытый доступ к книгам с возможностью продвижения посетителей (в том числе на креслах-колясках) вдоль стеллажей с книгами. Расстояние между стеллажами должно быть не менее 1,6 м.</w:t>
      </w:r>
    </w:p>
    <w:p w:rsidR="004E2E96" w:rsidRDefault="004E2E96">
      <w:pPr>
        <w:pStyle w:val="ConsPlusNormal"/>
        <w:jc w:val="both"/>
      </w:pPr>
      <w:r>
        <w:t xml:space="preserve">(в ред. </w:t>
      </w:r>
      <w:hyperlink r:id="rId203">
        <w:r>
          <w:rPr>
            <w:color w:val="0000FF"/>
          </w:rPr>
          <w:t>Изменения N 1</w:t>
        </w:r>
      </w:hyperlink>
      <w:r>
        <w:t xml:space="preserve">, утв. Приказом Минстроя России от 30.12.2015 N 985/пр, </w:t>
      </w:r>
      <w:hyperlink r:id="rId204">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7.46 Наличие зрительного зала определяется заданием на проектирование.</w:t>
      </w:r>
    </w:p>
    <w:p w:rsidR="004E2E96" w:rsidRDefault="004E2E96">
      <w:pPr>
        <w:pStyle w:val="ConsPlusNormal"/>
        <w:spacing w:before="220"/>
        <w:ind w:firstLine="540"/>
        <w:jc w:val="both"/>
      </w:pPr>
      <w:r>
        <w:t>Количество мест в зрительном зале геронтологических организаций допускается принимать 70% от численности пациентов.</w:t>
      </w:r>
    </w:p>
    <w:p w:rsidR="004E2E96" w:rsidRDefault="004E2E96">
      <w:pPr>
        <w:pStyle w:val="ConsPlusNormal"/>
        <w:spacing w:before="220"/>
        <w:ind w:firstLine="540"/>
        <w:jc w:val="both"/>
      </w:pPr>
      <w:r>
        <w:t>В зрительном зале должны быть установлены полумягкие кресла с неоткидными сиденьями, неподвижно прикрепленные к полу. Для передвигающихся на креслах-колясках следует устраивать свободные площадки вблизи основного и дополнительного выходов из зала шириной не менее 1,6 м при ширине рабочей створки двери не менее 0,9 м.</w:t>
      </w:r>
    </w:p>
    <w:p w:rsidR="004E2E96" w:rsidRDefault="004E2E96">
      <w:pPr>
        <w:pStyle w:val="ConsPlusNormal"/>
        <w:jc w:val="both"/>
      </w:pPr>
      <w:r>
        <w:t xml:space="preserve">(п. 7.46 в ред. </w:t>
      </w:r>
      <w:hyperlink r:id="rId205">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lastRenderedPageBreak/>
        <w:t>7.47 В составе учреждения допускается предусматривать гостиную с фитобаром и спортивный зал.</w:t>
      </w:r>
    </w:p>
    <w:p w:rsidR="004E2E96" w:rsidRDefault="004E2E96">
      <w:pPr>
        <w:pStyle w:val="ConsPlusNormal"/>
        <w:jc w:val="both"/>
      </w:pPr>
      <w:r>
        <w:t xml:space="preserve">(в ред. </w:t>
      </w:r>
      <w:hyperlink r:id="rId206">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7.48 Количество мест в лечебно-трудовых мастерских, их профиль, состав и площади помещений определяются заданием на проектирование.</w:t>
      </w:r>
    </w:p>
    <w:p w:rsidR="004E2E96" w:rsidRDefault="004E2E96">
      <w:pPr>
        <w:pStyle w:val="ConsPlusNormal"/>
        <w:spacing w:before="220"/>
        <w:ind w:firstLine="540"/>
        <w:jc w:val="both"/>
      </w:pPr>
      <w:r>
        <w:t>Площади помещений мастерских следует принимать из расчета 4,5 м</w:t>
      </w:r>
      <w:r>
        <w:rPr>
          <w:vertAlign w:val="superscript"/>
        </w:rPr>
        <w:t>2</w:t>
      </w:r>
      <w:r>
        <w:t xml:space="preserve"> на одно место, но не менее 15 м</w:t>
      </w:r>
      <w:r>
        <w:rPr>
          <w:vertAlign w:val="superscript"/>
        </w:rPr>
        <w:t>2</w:t>
      </w:r>
      <w:r>
        <w:t>. Площади кладовых готовой продукции, материалов и инструментов следует принимать из расчета 1 м</w:t>
      </w:r>
      <w:r>
        <w:rPr>
          <w:vertAlign w:val="superscript"/>
        </w:rPr>
        <w:t>2</w:t>
      </w:r>
      <w:r>
        <w:t xml:space="preserve"> на одно место в мастерской, но не менее 10 м</w:t>
      </w:r>
      <w:r>
        <w:rPr>
          <w:vertAlign w:val="superscript"/>
        </w:rPr>
        <w:t>2</w:t>
      </w:r>
      <w:r>
        <w:t>.</w:t>
      </w:r>
    </w:p>
    <w:p w:rsidR="004E2E96" w:rsidRDefault="004E2E96">
      <w:pPr>
        <w:pStyle w:val="ConsPlusNormal"/>
        <w:ind w:firstLine="540"/>
        <w:jc w:val="both"/>
      </w:pPr>
    </w:p>
    <w:p w:rsidR="004E2E96" w:rsidRDefault="004E2E96">
      <w:pPr>
        <w:pStyle w:val="ConsPlusTitle"/>
        <w:ind w:firstLine="540"/>
        <w:jc w:val="both"/>
        <w:outlineLvl w:val="1"/>
      </w:pPr>
      <w:r>
        <w:t>8 Требования к инженерному оборудованию</w:t>
      </w:r>
    </w:p>
    <w:p w:rsidR="004E2E96" w:rsidRDefault="004E2E96">
      <w:pPr>
        <w:pStyle w:val="ConsPlusNormal"/>
        <w:jc w:val="both"/>
      </w:pPr>
      <w:r>
        <w:t xml:space="preserve">(раздел 8 введен </w:t>
      </w:r>
      <w:hyperlink r:id="rId207">
        <w:r>
          <w:rPr>
            <w:color w:val="0000FF"/>
          </w:rPr>
          <w:t>Изменением N 1</w:t>
        </w:r>
      </w:hyperlink>
      <w:r>
        <w:t xml:space="preserve">, утв. Приказом Минстроя России от 30.12.2015 N 985/пр; в ред. </w:t>
      </w:r>
      <w:hyperlink r:id="rId208">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t xml:space="preserve">8.1 Проектирование инженерных систем ГРЦ, домов сестринского ухода, хосписов выполняют в соответствии с </w:t>
      </w:r>
      <w:hyperlink r:id="rId209">
        <w:r>
          <w:rPr>
            <w:color w:val="0000FF"/>
          </w:rPr>
          <w:t>СП 158.13330</w:t>
        </w:r>
      </w:hyperlink>
      <w:r>
        <w:t xml:space="preserve">, </w:t>
      </w:r>
      <w:hyperlink w:anchor="P602">
        <w:r>
          <w:rPr>
            <w:color w:val="0000FF"/>
          </w:rPr>
          <w:t>[6]</w:t>
        </w:r>
      </w:hyperlink>
      <w:r>
        <w:t xml:space="preserve">, </w:t>
      </w:r>
      <w:hyperlink w:anchor="P603">
        <w:r>
          <w:rPr>
            <w:color w:val="0000FF"/>
          </w:rPr>
          <w:t>[7]</w:t>
        </w:r>
      </w:hyperlink>
      <w:r>
        <w:t xml:space="preserve"> и с учетом </w:t>
      </w:r>
      <w:hyperlink w:anchor="P604">
        <w:r>
          <w:rPr>
            <w:color w:val="0000FF"/>
          </w:rPr>
          <w:t>[8]</w:t>
        </w:r>
      </w:hyperlink>
      <w:r>
        <w:t>.</w:t>
      </w:r>
    </w:p>
    <w:p w:rsidR="004E2E96" w:rsidRDefault="004E2E96">
      <w:pPr>
        <w:pStyle w:val="ConsPlusNormal"/>
        <w:spacing w:before="220"/>
        <w:ind w:firstLine="540"/>
        <w:jc w:val="both"/>
      </w:pPr>
      <w:r>
        <w:t xml:space="preserve">Медицинское газоснабжение в домах сестринского ухода и хосписах предусматривают по заданию на проектирование в соответствии с </w:t>
      </w:r>
      <w:hyperlink r:id="rId210">
        <w:r>
          <w:rPr>
            <w:color w:val="0000FF"/>
          </w:rPr>
          <w:t>СП 158.13330</w:t>
        </w:r>
      </w:hyperlink>
      <w:r>
        <w:t>.</w:t>
      </w:r>
    </w:p>
    <w:p w:rsidR="004E2E96" w:rsidRDefault="004E2E96">
      <w:pPr>
        <w:pStyle w:val="ConsPlusNormal"/>
        <w:jc w:val="both"/>
      </w:pPr>
      <w:r>
        <w:t xml:space="preserve">(п. 8.1 в ред. </w:t>
      </w:r>
      <w:hyperlink r:id="rId211">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8.2 Параметры микроклимата в помещениях, обеспечиваемые инженерными системами отопления, вентиляции и кондиционирования, принимают согласно </w:t>
      </w:r>
      <w:hyperlink r:id="rId212">
        <w:r>
          <w:rPr>
            <w:color w:val="0000FF"/>
          </w:rPr>
          <w:t>ГОСТ 30494</w:t>
        </w:r>
      </w:hyperlink>
      <w:r>
        <w:t>.</w:t>
      </w:r>
    </w:p>
    <w:p w:rsidR="004E2E96" w:rsidRDefault="004E2E96">
      <w:pPr>
        <w:pStyle w:val="ConsPlusNormal"/>
        <w:jc w:val="both"/>
      </w:pPr>
      <w:r>
        <w:t xml:space="preserve">(п. 8.2 введен </w:t>
      </w:r>
      <w:hyperlink r:id="rId213">
        <w:r>
          <w:rPr>
            <w:color w:val="0000FF"/>
          </w:rPr>
          <w:t>Изменением N 2</w:t>
        </w:r>
      </w:hyperlink>
      <w:r>
        <w:t>, утв. Приказом Минстроя России от 23.12.2020 N 833/пр)</w:t>
      </w:r>
    </w:p>
    <w:p w:rsidR="004E2E96" w:rsidRDefault="004E2E96">
      <w:pPr>
        <w:pStyle w:val="ConsPlusNormal"/>
        <w:spacing w:before="220"/>
        <w:ind w:firstLine="540"/>
        <w:jc w:val="both"/>
      </w:pPr>
      <w:r>
        <w:t xml:space="preserve">8.3 В зданиях ГРЦ, домов сестринского ухода, хосписов электроприемники противопожарных устройств, охранной сигнализации, индивидуальных тепловых пунктов, лифтов, подъемных платформ для инвалидов, аварийного освещения относятся к первой категории надежности электроснабжения, комплекс остальных электроприемников - ко второй категории надежности электроснабжения по </w:t>
      </w:r>
      <w:hyperlink w:anchor="P605">
        <w:r>
          <w:rPr>
            <w:color w:val="0000FF"/>
          </w:rPr>
          <w:t>[9]</w:t>
        </w:r>
      </w:hyperlink>
      <w:r>
        <w:t>.</w:t>
      </w:r>
    </w:p>
    <w:p w:rsidR="004E2E96" w:rsidRDefault="004E2E96">
      <w:pPr>
        <w:pStyle w:val="ConsPlusNormal"/>
        <w:spacing w:before="220"/>
        <w:ind w:firstLine="540"/>
        <w:jc w:val="both"/>
      </w:pPr>
      <w:r>
        <w:t xml:space="preserve">Подъемные платформы должны быть оснащены механизмом, позволяющим вернуть их в исходное положение при отключении электроэнергии, согласно </w:t>
      </w:r>
      <w:hyperlink r:id="rId214">
        <w:r>
          <w:rPr>
            <w:color w:val="0000FF"/>
          </w:rPr>
          <w:t>ГОСТ Р 55555</w:t>
        </w:r>
      </w:hyperlink>
      <w:r>
        <w:t>.</w:t>
      </w:r>
    </w:p>
    <w:p w:rsidR="004E2E96" w:rsidRDefault="004E2E96">
      <w:pPr>
        <w:pStyle w:val="ConsPlusNormal"/>
        <w:jc w:val="both"/>
      </w:pPr>
      <w:r>
        <w:t xml:space="preserve">(п. 8.3 введен </w:t>
      </w:r>
      <w:hyperlink r:id="rId215">
        <w:r>
          <w:rPr>
            <w:color w:val="0000FF"/>
          </w:rPr>
          <w:t>Изменением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Title"/>
        <w:ind w:firstLine="540"/>
        <w:jc w:val="both"/>
        <w:outlineLvl w:val="1"/>
      </w:pPr>
      <w:r>
        <w:t>9 Требования к обеспечению пожарной безопасности</w:t>
      </w:r>
    </w:p>
    <w:p w:rsidR="004E2E96" w:rsidRDefault="004E2E96">
      <w:pPr>
        <w:pStyle w:val="ConsPlusNormal"/>
        <w:jc w:val="both"/>
      </w:pPr>
      <w:r>
        <w:t xml:space="preserve">(раздел 9 введен </w:t>
      </w:r>
      <w:hyperlink r:id="rId216">
        <w:r>
          <w:rPr>
            <w:color w:val="0000FF"/>
          </w:rPr>
          <w:t>Изменением N 1</w:t>
        </w:r>
      </w:hyperlink>
      <w:r>
        <w:t xml:space="preserve">, утв. Приказом Минстроя России от 30.12.2015 N 985/пр; в ред. </w:t>
      </w:r>
      <w:hyperlink r:id="rId217">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r>
        <w:t xml:space="preserve">9.1 Требования по обеспечению пожарной безопасности ГРЦ, домов сестринского ухода, хосписов приведены в </w:t>
      </w:r>
      <w:hyperlink r:id="rId218">
        <w:r>
          <w:rPr>
            <w:color w:val="0000FF"/>
          </w:rPr>
          <w:t>СП 1.13130</w:t>
        </w:r>
      </w:hyperlink>
      <w:r>
        <w:t xml:space="preserve">, </w:t>
      </w:r>
      <w:hyperlink r:id="rId219">
        <w:r>
          <w:rPr>
            <w:color w:val="0000FF"/>
          </w:rPr>
          <w:t>СП 2.13130</w:t>
        </w:r>
      </w:hyperlink>
      <w:r>
        <w:t xml:space="preserve">, </w:t>
      </w:r>
      <w:hyperlink r:id="rId220">
        <w:r>
          <w:rPr>
            <w:color w:val="0000FF"/>
          </w:rPr>
          <w:t>СП 3.13130</w:t>
        </w:r>
      </w:hyperlink>
      <w:r>
        <w:t xml:space="preserve">, </w:t>
      </w:r>
      <w:hyperlink r:id="rId221">
        <w:r>
          <w:rPr>
            <w:color w:val="0000FF"/>
          </w:rPr>
          <w:t>СП 4.13130</w:t>
        </w:r>
      </w:hyperlink>
      <w:r>
        <w:t xml:space="preserve">, </w:t>
      </w:r>
      <w:hyperlink r:id="rId222">
        <w:r>
          <w:rPr>
            <w:color w:val="0000FF"/>
          </w:rPr>
          <w:t>СП 6.13130</w:t>
        </w:r>
      </w:hyperlink>
      <w:r>
        <w:t xml:space="preserve">, </w:t>
      </w:r>
      <w:hyperlink r:id="rId223">
        <w:r>
          <w:rPr>
            <w:color w:val="0000FF"/>
          </w:rPr>
          <w:t>СП 7.13130</w:t>
        </w:r>
      </w:hyperlink>
      <w:r>
        <w:t xml:space="preserve">, </w:t>
      </w:r>
      <w:hyperlink r:id="rId224">
        <w:r>
          <w:rPr>
            <w:color w:val="0000FF"/>
          </w:rPr>
          <w:t>СП 8.13130</w:t>
        </w:r>
      </w:hyperlink>
      <w:r>
        <w:t xml:space="preserve">, </w:t>
      </w:r>
      <w:hyperlink r:id="rId225">
        <w:r>
          <w:rPr>
            <w:color w:val="0000FF"/>
          </w:rPr>
          <w:t>СП 10.13130</w:t>
        </w:r>
      </w:hyperlink>
      <w:r>
        <w:t xml:space="preserve">, </w:t>
      </w:r>
      <w:hyperlink r:id="rId226">
        <w:r>
          <w:rPr>
            <w:color w:val="0000FF"/>
          </w:rPr>
          <w:t>СП 158.13330</w:t>
        </w:r>
      </w:hyperlink>
      <w:r>
        <w:t xml:space="preserve">, </w:t>
      </w:r>
      <w:hyperlink r:id="rId227">
        <w:r>
          <w:rPr>
            <w:color w:val="0000FF"/>
          </w:rPr>
          <w:t>СП 484.1311500</w:t>
        </w:r>
      </w:hyperlink>
      <w:r>
        <w:t xml:space="preserve">, </w:t>
      </w:r>
      <w:hyperlink w:anchor="P601">
        <w:r>
          <w:rPr>
            <w:color w:val="0000FF"/>
          </w:rPr>
          <w:t>[5]</w:t>
        </w:r>
      </w:hyperlink>
      <w:r>
        <w:t>.</w:t>
      </w:r>
    </w:p>
    <w:p w:rsidR="004E2E96" w:rsidRDefault="004E2E96">
      <w:pPr>
        <w:pStyle w:val="ConsPlusNormal"/>
        <w:jc w:val="both"/>
      </w:pPr>
      <w:r>
        <w:t xml:space="preserve">(п. 9.1 в ред. </w:t>
      </w:r>
      <w:hyperlink r:id="rId228">
        <w:r>
          <w:rPr>
            <w:color w:val="0000FF"/>
          </w:rPr>
          <w:t>Изменения N 2</w:t>
        </w:r>
      </w:hyperlink>
      <w:r>
        <w:t>, утв. Приказом Минстроя России от 23.12.2020 N 833/пр)</w:t>
      </w:r>
    </w:p>
    <w:p w:rsidR="004E2E96" w:rsidRDefault="004E2E96">
      <w:pPr>
        <w:pStyle w:val="ConsPlusNormal"/>
        <w:spacing w:before="220"/>
        <w:ind w:firstLine="540"/>
        <w:jc w:val="both"/>
      </w:pPr>
      <w:r>
        <w:t xml:space="preserve">9.2 Требования в части обеспечения пожарной безопасности домовых церквей и других помещений для проведения религиозных обрядов приведены в </w:t>
      </w:r>
      <w:hyperlink r:id="rId229">
        <w:r>
          <w:rPr>
            <w:color w:val="0000FF"/>
          </w:rPr>
          <w:t>СП 258.1311500</w:t>
        </w:r>
      </w:hyperlink>
      <w:r>
        <w:t>.</w:t>
      </w:r>
    </w:p>
    <w:p w:rsidR="004E2E96" w:rsidRDefault="004E2E96">
      <w:pPr>
        <w:pStyle w:val="ConsPlusNormal"/>
        <w:jc w:val="both"/>
      </w:pPr>
      <w:r>
        <w:t xml:space="preserve">(п. 9.2 введен </w:t>
      </w:r>
      <w:hyperlink r:id="rId230">
        <w:r>
          <w:rPr>
            <w:color w:val="0000FF"/>
          </w:rPr>
          <w:t>Изменением N 2</w:t>
        </w:r>
      </w:hyperlink>
      <w:r>
        <w:t>, утв. Приказом Минстроя России от 23.12.2020 N 833/пр)</w:t>
      </w:r>
    </w:p>
    <w:p w:rsidR="004E2E96" w:rsidRDefault="004E2E96">
      <w:pPr>
        <w:pStyle w:val="ConsPlusNormal"/>
        <w:spacing w:before="220"/>
        <w:ind w:firstLine="540"/>
        <w:jc w:val="both"/>
      </w:pPr>
      <w:r>
        <w:t xml:space="preserve">9.3 Требования к обозначению и маркировке путей эвакуации приведены в </w:t>
      </w:r>
      <w:hyperlink r:id="rId231">
        <w:r>
          <w:rPr>
            <w:color w:val="0000FF"/>
          </w:rPr>
          <w:t>СП 1.13130</w:t>
        </w:r>
      </w:hyperlink>
      <w:r>
        <w:t xml:space="preserve">, </w:t>
      </w:r>
      <w:hyperlink r:id="rId232">
        <w:r>
          <w:rPr>
            <w:color w:val="0000FF"/>
          </w:rPr>
          <w:t>СП 145.13330</w:t>
        </w:r>
      </w:hyperlink>
      <w:r>
        <w:t>.</w:t>
      </w:r>
    </w:p>
    <w:p w:rsidR="004E2E96" w:rsidRDefault="004E2E96">
      <w:pPr>
        <w:pStyle w:val="ConsPlusNormal"/>
        <w:jc w:val="both"/>
      </w:pPr>
      <w:r>
        <w:t xml:space="preserve">(п. 9.3 введен </w:t>
      </w:r>
      <w:hyperlink r:id="rId233">
        <w:r>
          <w:rPr>
            <w:color w:val="0000FF"/>
          </w:rPr>
          <w:t>Изменением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jc w:val="right"/>
        <w:outlineLvl w:val="0"/>
      </w:pPr>
      <w:r>
        <w:rPr>
          <w:b/>
        </w:rPr>
        <w:t>Приложение А</w:t>
      </w:r>
    </w:p>
    <w:p w:rsidR="004E2E96" w:rsidRDefault="004E2E96">
      <w:pPr>
        <w:pStyle w:val="ConsPlusNormal"/>
        <w:jc w:val="both"/>
      </w:pPr>
    </w:p>
    <w:p w:rsidR="004E2E96" w:rsidRDefault="004E2E96">
      <w:pPr>
        <w:pStyle w:val="ConsPlusTitle"/>
        <w:jc w:val="center"/>
      </w:pPr>
      <w:r>
        <w:t>СХЕМА ФУНКЦИОНАЛЬНЫХ ВЗАИМОСВЯЗЕЙ ПОМЕЩЕНИЙ</w:t>
      </w:r>
    </w:p>
    <w:p w:rsidR="004E2E96" w:rsidRDefault="004E2E96">
      <w:pPr>
        <w:pStyle w:val="ConsPlusNormal"/>
        <w:jc w:val="center"/>
      </w:pPr>
      <w:r>
        <w:t xml:space="preserve">(приложение А в ред. </w:t>
      </w:r>
      <w:hyperlink r:id="rId234">
        <w:r>
          <w:rPr>
            <w:color w:val="0000FF"/>
          </w:rPr>
          <w:t>Изменения N 2</w:t>
        </w:r>
      </w:hyperlink>
      <w:r>
        <w:t>, утв. Приказом</w:t>
      </w:r>
    </w:p>
    <w:p w:rsidR="004E2E96" w:rsidRDefault="004E2E96">
      <w:pPr>
        <w:pStyle w:val="ConsPlusNormal"/>
        <w:jc w:val="center"/>
      </w:pPr>
      <w:r>
        <w:t>Минстроя России от 23.12.2020 N 833/пр)</w:t>
      </w:r>
    </w:p>
    <w:p w:rsidR="004E2E96" w:rsidRDefault="004E2E96">
      <w:pPr>
        <w:pStyle w:val="ConsPlusNormal"/>
        <w:jc w:val="both"/>
      </w:pPr>
    </w:p>
    <w:p w:rsidR="004E2E96" w:rsidRDefault="004E2E96">
      <w:pPr>
        <w:pStyle w:val="ConsPlusNormal"/>
        <w:ind w:firstLine="540"/>
        <w:jc w:val="both"/>
      </w:pPr>
      <w:r>
        <w:t>А.1 Функциональная взаимосвязь помещений ГРЦ, домов сестринского ухода, хосписов (рисунок А.1) устанавливается заданием на проектирование.</w:t>
      </w:r>
    </w:p>
    <w:p w:rsidR="004E2E96" w:rsidRDefault="004E2E96">
      <w:pPr>
        <w:pStyle w:val="ConsPlusNormal"/>
        <w:jc w:val="both"/>
      </w:pPr>
    </w:p>
    <w:p w:rsidR="004E2E96" w:rsidRDefault="004E2E96">
      <w:pPr>
        <w:pStyle w:val="ConsPlusNormal"/>
        <w:jc w:val="center"/>
      </w:pPr>
      <w:r>
        <w:rPr>
          <w:noProof/>
          <w:position w:val="-253"/>
        </w:rPr>
        <w:drawing>
          <wp:inline distT="0" distB="0" distL="0" distR="0">
            <wp:extent cx="5457825" cy="3359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5457825" cy="3359785"/>
                    </a:xfrm>
                    <a:prstGeom prst="rect">
                      <a:avLst/>
                    </a:prstGeom>
                    <a:noFill/>
                    <a:ln>
                      <a:noFill/>
                    </a:ln>
                  </pic:spPr>
                </pic:pic>
              </a:graphicData>
            </a:graphic>
          </wp:inline>
        </w:drawing>
      </w:r>
    </w:p>
    <w:p w:rsidR="004E2E96" w:rsidRDefault="004E2E96">
      <w:pPr>
        <w:pStyle w:val="ConsPlusNormal"/>
        <w:jc w:val="both"/>
      </w:pPr>
    </w:p>
    <w:p w:rsidR="004E2E96" w:rsidRDefault="004E2E96">
      <w:pPr>
        <w:pStyle w:val="ConsPlusNormal"/>
        <w:jc w:val="center"/>
      </w:pPr>
      <w:bookmarkStart w:id="0" w:name="P516"/>
      <w:bookmarkEnd w:id="0"/>
      <w:r>
        <w:rPr>
          <w:b/>
          <w:i/>
        </w:rPr>
        <w:t>Рисунок А.1</w:t>
      </w:r>
      <w:r>
        <w:t xml:space="preserve"> </w:t>
      </w:r>
      <w:r>
        <w:rPr>
          <w:b/>
        </w:rPr>
        <w:t>- Функциональные связи групп помещений</w:t>
      </w:r>
    </w:p>
    <w:p w:rsidR="004E2E96" w:rsidRDefault="004E2E96">
      <w:pPr>
        <w:pStyle w:val="ConsPlusNormal"/>
        <w:jc w:val="center"/>
      </w:pPr>
      <w:r>
        <w:rPr>
          <w:b/>
        </w:rPr>
        <w:t>геронтологического центра</w:t>
      </w: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jc w:val="right"/>
        <w:outlineLvl w:val="0"/>
      </w:pPr>
      <w:r>
        <w:rPr>
          <w:b/>
        </w:rPr>
        <w:t>Приложение Б</w:t>
      </w:r>
    </w:p>
    <w:p w:rsidR="004E2E96" w:rsidRDefault="004E2E96">
      <w:pPr>
        <w:pStyle w:val="ConsPlusNormal"/>
        <w:jc w:val="both"/>
      </w:pPr>
    </w:p>
    <w:p w:rsidR="004E2E96" w:rsidRDefault="004E2E96">
      <w:pPr>
        <w:pStyle w:val="ConsPlusTitle"/>
        <w:jc w:val="center"/>
      </w:pPr>
      <w:r>
        <w:t>СОСТАВ И ПЛОЩАДИ ПОМЕЩЕНИЙ ГЕРОНТОЛОГИЧЕСКИХ ЦЕНТРОВ,</w:t>
      </w:r>
    </w:p>
    <w:p w:rsidR="004E2E96" w:rsidRDefault="004E2E96">
      <w:pPr>
        <w:pStyle w:val="ConsPlusTitle"/>
        <w:jc w:val="center"/>
      </w:pPr>
      <w:r>
        <w:t>ДОМОВ СЕСТРИНСКОГО УХОДА, ХОСПИСОВ</w:t>
      </w:r>
    </w:p>
    <w:p w:rsidR="004E2E96" w:rsidRDefault="004E2E96">
      <w:pPr>
        <w:pStyle w:val="ConsPlusNormal"/>
        <w:jc w:val="center"/>
      </w:pPr>
      <w:r>
        <w:t xml:space="preserve">(приложение Б введено </w:t>
      </w:r>
      <w:hyperlink r:id="rId236">
        <w:r>
          <w:rPr>
            <w:color w:val="0000FF"/>
          </w:rPr>
          <w:t>Изменением N 2</w:t>
        </w:r>
      </w:hyperlink>
      <w:r>
        <w:t>, утв. Приказом</w:t>
      </w:r>
    </w:p>
    <w:p w:rsidR="004E2E96" w:rsidRDefault="004E2E96">
      <w:pPr>
        <w:pStyle w:val="ConsPlusNormal"/>
        <w:jc w:val="center"/>
      </w:pPr>
      <w:r>
        <w:t>Минстроя России от 23.12.2020 N 833/пр)</w:t>
      </w:r>
    </w:p>
    <w:p w:rsidR="004E2E96" w:rsidRDefault="004E2E96">
      <w:pPr>
        <w:pStyle w:val="ConsPlusNormal"/>
        <w:jc w:val="both"/>
      </w:pPr>
    </w:p>
    <w:p w:rsidR="004E2E96" w:rsidRDefault="004E2E96">
      <w:pPr>
        <w:pStyle w:val="ConsPlusNormal"/>
        <w:ind w:firstLine="540"/>
        <w:jc w:val="both"/>
      </w:pPr>
      <w:r>
        <w:t>Б.1 Состав и площади помещений ГРЦ, домов сестринского ухода, хосписов определяются технологическими требованиями и устанавливаются в задании на проектирование.</w:t>
      </w:r>
    </w:p>
    <w:p w:rsidR="004E2E96" w:rsidRDefault="004E2E96">
      <w:pPr>
        <w:pStyle w:val="ConsPlusNormal"/>
        <w:jc w:val="both"/>
      </w:pPr>
    </w:p>
    <w:p w:rsidR="004E2E96" w:rsidRDefault="004E2E96">
      <w:pPr>
        <w:pStyle w:val="ConsPlusNormal"/>
        <w:jc w:val="right"/>
      </w:pPr>
      <w:r>
        <w:t>Таблица Б.1</w:t>
      </w:r>
    </w:p>
    <w:p w:rsidR="004E2E96" w:rsidRDefault="004E2E96">
      <w:pPr>
        <w:pStyle w:val="ConsPlusNormal"/>
        <w:jc w:val="both"/>
      </w:pPr>
    </w:p>
    <w:p w:rsidR="004E2E96" w:rsidRDefault="004E2E96">
      <w:pPr>
        <w:pStyle w:val="ConsPlusNormal"/>
        <w:jc w:val="center"/>
      </w:pPr>
      <w:bookmarkStart w:id="1" w:name="P534"/>
      <w:bookmarkEnd w:id="1"/>
      <w:r>
        <w:rPr>
          <w:b/>
        </w:rPr>
        <w:t>Состав и площади специализированных и вспомогательных</w:t>
      </w:r>
    </w:p>
    <w:p w:rsidR="004E2E96" w:rsidRDefault="004E2E96">
      <w:pPr>
        <w:pStyle w:val="ConsPlusNormal"/>
        <w:jc w:val="center"/>
      </w:pPr>
      <w:r>
        <w:rPr>
          <w:b/>
        </w:rPr>
        <w:t>кабинетов и помещений, общих для подразделений</w:t>
      </w:r>
    </w:p>
    <w:p w:rsidR="004E2E96" w:rsidRDefault="004E2E96">
      <w:pPr>
        <w:pStyle w:val="ConsPlusNormal"/>
        <w:jc w:val="center"/>
      </w:pPr>
      <w:r>
        <w:rPr>
          <w:b/>
        </w:rPr>
        <w:t>медико-социальных организаций</w:t>
      </w:r>
    </w:p>
    <w:p w:rsidR="004E2E96" w:rsidRDefault="004E2E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01"/>
      </w:tblGrid>
      <w:tr w:rsidR="004E2E96">
        <w:tc>
          <w:tcPr>
            <w:tcW w:w="7313" w:type="dxa"/>
            <w:vAlign w:val="center"/>
          </w:tcPr>
          <w:p w:rsidR="004E2E96" w:rsidRDefault="004E2E96">
            <w:pPr>
              <w:pStyle w:val="ConsPlusNormal"/>
              <w:jc w:val="center"/>
            </w:pPr>
            <w:r>
              <w:t>Наименование помещений</w:t>
            </w:r>
          </w:p>
        </w:tc>
        <w:tc>
          <w:tcPr>
            <w:tcW w:w="1701" w:type="dxa"/>
            <w:vAlign w:val="center"/>
          </w:tcPr>
          <w:p w:rsidR="004E2E96" w:rsidRDefault="004E2E96">
            <w:pPr>
              <w:pStyle w:val="ConsPlusNormal"/>
              <w:jc w:val="center"/>
            </w:pPr>
            <w:r>
              <w:t>Площадь, м</w:t>
            </w:r>
            <w:r>
              <w:rPr>
                <w:vertAlign w:val="superscript"/>
              </w:rPr>
              <w:t>2</w:t>
            </w:r>
            <w:r>
              <w:t>, не менее</w:t>
            </w:r>
          </w:p>
        </w:tc>
      </w:tr>
      <w:tr w:rsidR="004E2E96">
        <w:tc>
          <w:tcPr>
            <w:tcW w:w="7313" w:type="dxa"/>
          </w:tcPr>
          <w:p w:rsidR="004E2E96" w:rsidRDefault="004E2E96">
            <w:pPr>
              <w:pStyle w:val="ConsPlusNormal"/>
            </w:pPr>
            <w:r>
              <w:t>1 Лаборатория срочных анализов</w:t>
            </w:r>
          </w:p>
        </w:tc>
        <w:tc>
          <w:tcPr>
            <w:tcW w:w="1701" w:type="dxa"/>
          </w:tcPr>
          <w:p w:rsidR="004E2E96" w:rsidRDefault="004E2E96">
            <w:pPr>
              <w:pStyle w:val="ConsPlusNormal"/>
              <w:jc w:val="center"/>
            </w:pPr>
            <w:r>
              <w:t>16</w:t>
            </w:r>
          </w:p>
        </w:tc>
      </w:tr>
      <w:tr w:rsidR="004E2E96">
        <w:tc>
          <w:tcPr>
            <w:tcW w:w="7313" w:type="dxa"/>
          </w:tcPr>
          <w:p w:rsidR="004E2E96" w:rsidRDefault="004E2E96">
            <w:pPr>
              <w:pStyle w:val="ConsPlusNormal"/>
            </w:pPr>
            <w:r>
              <w:t>2 Кабинет функциональной диагностики</w:t>
            </w:r>
          </w:p>
        </w:tc>
        <w:tc>
          <w:tcPr>
            <w:tcW w:w="1701" w:type="dxa"/>
          </w:tcPr>
          <w:p w:rsidR="004E2E96" w:rsidRDefault="004E2E96">
            <w:pPr>
              <w:pStyle w:val="ConsPlusNormal"/>
              <w:jc w:val="center"/>
            </w:pPr>
            <w:r>
              <w:t>18</w:t>
            </w:r>
          </w:p>
        </w:tc>
      </w:tr>
      <w:tr w:rsidR="004E2E96">
        <w:tc>
          <w:tcPr>
            <w:tcW w:w="7313" w:type="dxa"/>
          </w:tcPr>
          <w:p w:rsidR="004E2E96" w:rsidRDefault="004E2E96">
            <w:pPr>
              <w:pStyle w:val="ConsPlusNormal"/>
              <w:jc w:val="both"/>
            </w:pPr>
            <w:r>
              <w:t>3 Кабинет врача-консультанта</w:t>
            </w:r>
          </w:p>
        </w:tc>
        <w:tc>
          <w:tcPr>
            <w:tcW w:w="1701" w:type="dxa"/>
          </w:tcPr>
          <w:p w:rsidR="004E2E96" w:rsidRDefault="004E2E96">
            <w:pPr>
              <w:pStyle w:val="ConsPlusNormal"/>
              <w:jc w:val="center"/>
            </w:pPr>
            <w:r>
              <w:t>12</w:t>
            </w:r>
          </w:p>
        </w:tc>
      </w:tr>
      <w:tr w:rsidR="004E2E96">
        <w:tblPrEx>
          <w:tblBorders>
            <w:insideH w:val="nil"/>
          </w:tblBorders>
        </w:tblPrEx>
        <w:tc>
          <w:tcPr>
            <w:tcW w:w="7313" w:type="dxa"/>
            <w:tcBorders>
              <w:bottom w:val="nil"/>
            </w:tcBorders>
          </w:tcPr>
          <w:p w:rsidR="004E2E96" w:rsidRDefault="004E2E96">
            <w:pPr>
              <w:pStyle w:val="ConsPlusNormal"/>
              <w:jc w:val="both"/>
            </w:pPr>
            <w:r>
              <w:t xml:space="preserve">4 Централизованная стерилизационная </w:t>
            </w:r>
            <w:hyperlink w:anchor="P564">
              <w:r>
                <w:rPr>
                  <w:color w:val="0000FF"/>
                </w:rPr>
                <w:t>&lt;*&gt;</w:t>
              </w:r>
            </w:hyperlink>
            <w:r>
              <w:t>:</w:t>
            </w:r>
          </w:p>
        </w:tc>
        <w:tc>
          <w:tcPr>
            <w:tcW w:w="1701" w:type="dxa"/>
            <w:tcBorders>
              <w:bottom w:val="nil"/>
            </w:tcBorders>
          </w:tcPr>
          <w:p w:rsidR="004E2E96" w:rsidRDefault="004E2E96">
            <w:pPr>
              <w:pStyle w:val="ConsPlusNormal"/>
            </w:pPr>
          </w:p>
        </w:tc>
      </w:tr>
      <w:tr w:rsidR="004E2E96">
        <w:tblPrEx>
          <w:tblBorders>
            <w:insideH w:val="nil"/>
          </w:tblBorders>
        </w:tblPrEx>
        <w:tc>
          <w:tcPr>
            <w:tcW w:w="7313" w:type="dxa"/>
            <w:tcBorders>
              <w:top w:val="nil"/>
              <w:bottom w:val="nil"/>
            </w:tcBorders>
          </w:tcPr>
          <w:p w:rsidR="004E2E96" w:rsidRDefault="004E2E96">
            <w:pPr>
              <w:pStyle w:val="ConsPlusNormal"/>
              <w:ind w:firstLine="283"/>
            </w:pPr>
            <w:r>
              <w:t>- помещение приема и разборки инструментов и материалов</w:t>
            </w:r>
          </w:p>
        </w:tc>
        <w:tc>
          <w:tcPr>
            <w:tcW w:w="1701" w:type="dxa"/>
            <w:tcBorders>
              <w:top w:val="nil"/>
              <w:bottom w:val="nil"/>
            </w:tcBorders>
          </w:tcPr>
          <w:p w:rsidR="004E2E96" w:rsidRDefault="004E2E96">
            <w:pPr>
              <w:pStyle w:val="ConsPlusNormal"/>
              <w:jc w:val="center"/>
            </w:pPr>
            <w:r>
              <w:t>9</w:t>
            </w:r>
          </w:p>
        </w:tc>
      </w:tr>
      <w:tr w:rsidR="004E2E96">
        <w:tblPrEx>
          <w:tblBorders>
            <w:insideH w:val="nil"/>
          </w:tblBorders>
        </w:tblPrEx>
        <w:tc>
          <w:tcPr>
            <w:tcW w:w="7313" w:type="dxa"/>
            <w:tcBorders>
              <w:top w:val="nil"/>
              <w:bottom w:val="nil"/>
            </w:tcBorders>
          </w:tcPr>
          <w:p w:rsidR="004E2E96" w:rsidRDefault="004E2E96">
            <w:pPr>
              <w:pStyle w:val="ConsPlusNormal"/>
              <w:ind w:firstLine="283"/>
            </w:pPr>
            <w:r>
              <w:t>- стерилизационная</w:t>
            </w:r>
          </w:p>
        </w:tc>
        <w:tc>
          <w:tcPr>
            <w:tcW w:w="1701" w:type="dxa"/>
            <w:tcBorders>
              <w:top w:val="nil"/>
              <w:bottom w:val="nil"/>
            </w:tcBorders>
          </w:tcPr>
          <w:p w:rsidR="004E2E96" w:rsidRDefault="004E2E96">
            <w:pPr>
              <w:pStyle w:val="ConsPlusNormal"/>
              <w:jc w:val="center"/>
            </w:pPr>
            <w:r>
              <w:t>12</w:t>
            </w:r>
          </w:p>
        </w:tc>
      </w:tr>
      <w:tr w:rsidR="004E2E96">
        <w:tblPrEx>
          <w:tblBorders>
            <w:insideH w:val="nil"/>
          </w:tblBorders>
        </w:tblPrEx>
        <w:tc>
          <w:tcPr>
            <w:tcW w:w="7313" w:type="dxa"/>
            <w:tcBorders>
              <w:top w:val="nil"/>
            </w:tcBorders>
          </w:tcPr>
          <w:p w:rsidR="004E2E96" w:rsidRDefault="004E2E96">
            <w:pPr>
              <w:pStyle w:val="ConsPlusNormal"/>
              <w:ind w:firstLine="283"/>
            </w:pPr>
            <w:r>
              <w:t>- помещение хранения и выдачи материалов</w:t>
            </w:r>
          </w:p>
        </w:tc>
        <w:tc>
          <w:tcPr>
            <w:tcW w:w="1701" w:type="dxa"/>
            <w:tcBorders>
              <w:top w:val="nil"/>
            </w:tcBorders>
          </w:tcPr>
          <w:p w:rsidR="004E2E96" w:rsidRDefault="004E2E96">
            <w:pPr>
              <w:pStyle w:val="ConsPlusNormal"/>
              <w:jc w:val="center"/>
            </w:pPr>
            <w:r>
              <w:t>9</w:t>
            </w:r>
          </w:p>
        </w:tc>
      </w:tr>
      <w:tr w:rsidR="004E2E96">
        <w:tblPrEx>
          <w:tblBorders>
            <w:insideH w:val="nil"/>
          </w:tblBorders>
        </w:tblPrEx>
        <w:tc>
          <w:tcPr>
            <w:tcW w:w="7313" w:type="dxa"/>
            <w:tcBorders>
              <w:bottom w:val="nil"/>
            </w:tcBorders>
          </w:tcPr>
          <w:p w:rsidR="004E2E96" w:rsidRDefault="004E2E96">
            <w:pPr>
              <w:pStyle w:val="ConsPlusNormal"/>
              <w:jc w:val="both"/>
            </w:pPr>
            <w:r>
              <w:t xml:space="preserve">5 Аптечный распределительный пункт </w:t>
            </w:r>
            <w:hyperlink w:anchor="P564">
              <w:r>
                <w:rPr>
                  <w:color w:val="0000FF"/>
                </w:rPr>
                <w:t>&lt;*&gt;</w:t>
              </w:r>
            </w:hyperlink>
            <w:r>
              <w:t>:</w:t>
            </w:r>
          </w:p>
        </w:tc>
        <w:tc>
          <w:tcPr>
            <w:tcW w:w="1701" w:type="dxa"/>
            <w:tcBorders>
              <w:bottom w:val="nil"/>
            </w:tcBorders>
          </w:tcPr>
          <w:p w:rsidR="004E2E96" w:rsidRDefault="004E2E96">
            <w:pPr>
              <w:pStyle w:val="ConsPlusNormal"/>
            </w:pPr>
          </w:p>
        </w:tc>
      </w:tr>
      <w:tr w:rsidR="004E2E96">
        <w:tblPrEx>
          <w:tblBorders>
            <w:insideH w:val="nil"/>
          </w:tblBorders>
        </w:tblPrEx>
        <w:tc>
          <w:tcPr>
            <w:tcW w:w="7313" w:type="dxa"/>
            <w:tcBorders>
              <w:top w:val="nil"/>
              <w:bottom w:val="nil"/>
            </w:tcBorders>
          </w:tcPr>
          <w:p w:rsidR="004E2E96" w:rsidRDefault="004E2E96">
            <w:pPr>
              <w:pStyle w:val="ConsPlusNormal"/>
              <w:ind w:firstLine="283"/>
              <w:jc w:val="both"/>
            </w:pPr>
            <w:r>
              <w:t>- распаковочная</w:t>
            </w:r>
          </w:p>
        </w:tc>
        <w:tc>
          <w:tcPr>
            <w:tcW w:w="1701" w:type="dxa"/>
            <w:tcBorders>
              <w:top w:val="nil"/>
              <w:bottom w:val="nil"/>
            </w:tcBorders>
          </w:tcPr>
          <w:p w:rsidR="004E2E96" w:rsidRDefault="004E2E96">
            <w:pPr>
              <w:pStyle w:val="ConsPlusNormal"/>
              <w:jc w:val="center"/>
            </w:pPr>
            <w:r>
              <w:t>8</w:t>
            </w:r>
          </w:p>
        </w:tc>
      </w:tr>
      <w:tr w:rsidR="004E2E96">
        <w:tblPrEx>
          <w:tblBorders>
            <w:insideH w:val="nil"/>
          </w:tblBorders>
        </w:tblPrEx>
        <w:tc>
          <w:tcPr>
            <w:tcW w:w="7313" w:type="dxa"/>
            <w:tcBorders>
              <w:top w:val="nil"/>
              <w:bottom w:val="nil"/>
            </w:tcBorders>
          </w:tcPr>
          <w:p w:rsidR="004E2E96" w:rsidRDefault="004E2E96">
            <w:pPr>
              <w:pStyle w:val="ConsPlusNormal"/>
              <w:ind w:firstLine="283"/>
              <w:jc w:val="both"/>
            </w:pPr>
            <w:r>
              <w:t>- комната для хранения и выдачи лекарственных средств</w:t>
            </w:r>
          </w:p>
        </w:tc>
        <w:tc>
          <w:tcPr>
            <w:tcW w:w="1701" w:type="dxa"/>
            <w:tcBorders>
              <w:top w:val="nil"/>
              <w:bottom w:val="nil"/>
            </w:tcBorders>
          </w:tcPr>
          <w:p w:rsidR="004E2E96" w:rsidRDefault="004E2E96">
            <w:pPr>
              <w:pStyle w:val="ConsPlusNormal"/>
              <w:jc w:val="center"/>
            </w:pPr>
            <w:r>
              <w:t>12</w:t>
            </w:r>
          </w:p>
        </w:tc>
      </w:tr>
      <w:tr w:rsidR="004E2E96">
        <w:tblPrEx>
          <w:tblBorders>
            <w:insideH w:val="nil"/>
          </w:tblBorders>
        </w:tblPrEx>
        <w:tc>
          <w:tcPr>
            <w:tcW w:w="7313" w:type="dxa"/>
            <w:tcBorders>
              <w:top w:val="nil"/>
            </w:tcBorders>
          </w:tcPr>
          <w:p w:rsidR="004E2E96" w:rsidRDefault="004E2E96">
            <w:pPr>
              <w:pStyle w:val="ConsPlusNormal"/>
              <w:ind w:firstLine="283"/>
              <w:jc w:val="both"/>
            </w:pPr>
            <w:r>
              <w:t>- помещение для хранения наркотических средств</w:t>
            </w:r>
          </w:p>
        </w:tc>
        <w:tc>
          <w:tcPr>
            <w:tcW w:w="1701" w:type="dxa"/>
            <w:tcBorders>
              <w:top w:val="nil"/>
            </w:tcBorders>
          </w:tcPr>
          <w:p w:rsidR="004E2E96" w:rsidRDefault="004E2E96">
            <w:pPr>
              <w:pStyle w:val="ConsPlusNormal"/>
              <w:jc w:val="center"/>
            </w:pPr>
            <w:r>
              <w:t>4</w:t>
            </w:r>
          </w:p>
        </w:tc>
      </w:tr>
      <w:tr w:rsidR="004E2E96">
        <w:tc>
          <w:tcPr>
            <w:tcW w:w="7313" w:type="dxa"/>
          </w:tcPr>
          <w:p w:rsidR="004E2E96" w:rsidRDefault="004E2E96">
            <w:pPr>
              <w:pStyle w:val="ConsPlusNormal"/>
            </w:pPr>
            <w:r>
              <w:t xml:space="preserve">6 Помещение для временного хранения трупов с холодильной установкой (с отдельным наружным выходом) </w:t>
            </w:r>
            <w:hyperlink w:anchor="P564">
              <w:r>
                <w:rPr>
                  <w:color w:val="0000FF"/>
                </w:rPr>
                <w:t>&lt;*&gt;</w:t>
              </w:r>
            </w:hyperlink>
          </w:p>
        </w:tc>
        <w:tc>
          <w:tcPr>
            <w:tcW w:w="1701" w:type="dxa"/>
          </w:tcPr>
          <w:p w:rsidR="004E2E96" w:rsidRDefault="004E2E96">
            <w:pPr>
              <w:pStyle w:val="ConsPlusNormal"/>
              <w:jc w:val="center"/>
            </w:pPr>
            <w:r>
              <w:t>18</w:t>
            </w:r>
          </w:p>
        </w:tc>
      </w:tr>
      <w:tr w:rsidR="004E2E96">
        <w:tc>
          <w:tcPr>
            <w:tcW w:w="9014" w:type="dxa"/>
            <w:gridSpan w:val="2"/>
          </w:tcPr>
          <w:p w:rsidR="004E2E96" w:rsidRDefault="004E2E96">
            <w:pPr>
              <w:pStyle w:val="ConsPlusNormal"/>
              <w:ind w:firstLine="283"/>
              <w:jc w:val="both"/>
            </w:pPr>
            <w:bookmarkStart w:id="2" w:name="P564"/>
            <w:bookmarkEnd w:id="2"/>
            <w:r>
              <w:t>&lt;*&gt; Предусматривается для домов сестринского ухода и хосписов, расположенных вне территории больниц.</w:t>
            </w:r>
          </w:p>
        </w:tc>
      </w:tr>
    </w:tbl>
    <w:p w:rsidR="004E2E96" w:rsidRDefault="004E2E96">
      <w:pPr>
        <w:pStyle w:val="ConsPlusNormal"/>
        <w:jc w:val="both"/>
      </w:pPr>
    </w:p>
    <w:p w:rsidR="004E2E96" w:rsidRDefault="004E2E96">
      <w:pPr>
        <w:pStyle w:val="ConsPlusNormal"/>
        <w:jc w:val="right"/>
      </w:pPr>
      <w:r>
        <w:t>Таблица Б.2</w:t>
      </w:r>
    </w:p>
    <w:p w:rsidR="004E2E96" w:rsidRDefault="004E2E96">
      <w:pPr>
        <w:pStyle w:val="ConsPlusNormal"/>
        <w:jc w:val="both"/>
      </w:pPr>
    </w:p>
    <w:p w:rsidR="004E2E96" w:rsidRDefault="004E2E96">
      <w:pPr>
        <w:pStyle w:val="ConsPlusNormal"/>
        <w:jc w:val="center"/>
      </w:pPr>
      <w:bookmarkStart w:id="3" w:name="P568"/>
      <w:bookmarkEnd w:id="3"/>
      <w:r>
        <w:rPr>
          <w:b/>
        </w:rPr>
        <w:t>Состав и площади помещений отделения стационара на дому</w:t>
      </w:r>
    </w:p>
    <w:p w:rsidR="004E2E96" w:rsidRDefault="004E2E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01"/>
      </w:tblGrid>
      <w:tr w:rsidR="004E2E96">
        <w:tc>
          <w:tcPr>
            <w:tcW w:w="7313" w:type="dxa"/>
            <w:vAlign w:val="center"/>
          </w:tcPr>
          <w:p w:rsidR="004E2E96" w:rsidRDefault="004E2E96">
            <w:pPr>
              <w:pStyle w:val="ConsPlusNormal"/>
              <w:jc w:val="center"/>
            </w:pPr>
            <w:r>
              <w:t>Наименование помещений</w:t>
            </w:r>
          </w:p>
        </w:tc>
        <w:tc>
          <w:tcPr>
            <w:tcW w:w="1701" w:type="dxa"/>
            <w:vAlign w:val="center"/>
          </w:tcPr>
          <w:p w:rsidR="004E2E96" w:rsidRDefault="004E2E96">
            <w:pPr>
              <w:pStyle w:val="ConsPlusNormal"/>
              <w:jc w:val="center"/>
            </w:pPr>
            <w:r>
              <w:t>Площадь, м</w:t>
            </w:r>
            <w:r>
              <w:rPr>
                <w:vertAlign w:val="superscript"/>
              </w:rPr>
              <w:t>2</w:t>
            </w:r>
            <w:r>
              <w:t>, не менее</w:t>
            </w:r>
          </w:p>
        </w:tc>
      </w:tr>
      <w:tr w:rsidR="004E2E96">
        <w:tc>
          <w:tcPr>
            <w:tcW w:w="7313" w:type="dxa"/>
          </w:tcPr>
          <w:p w:rsidR="004E2E96" w:rsidRDefault="004E2E96">
            <w:pPr>
              <w:pStyle w:val="ConsPlusNormal"/>
            </w:pPr>
            <w:r>
              <w:t>1 Кабинет заведующего</w:t>
            </w:r>
          </w:p>
        </w:tc>
        <w:tc>
          <w:tcPr>
            <w:tcW w:w="1701" w:type="dxa"/>
          </w:tcPr>
          <w:p w:rsidR="004E2E96" w:rsidRDefault="004E2E96">
            <w:pPr>
              <w:pStyle w:val="ConsPlusNormal"/>
              <w:jc w:val="center"/>
            </w:pPr>
            <w:r>
              <w:t>16</w:t>
            </w:r>
          </w:p>
        </w:tc>
      </w:tr>
      <w:tr w:rsidR="004E2E96">
        <w:tc>
          <w:tcPr>
            <w:tcW w:w="7313" w:type="dxa"/>
          </w:tcPr>
          <w:p w:rsidR="004E2E96" w:rsidRDefault="004E2E96">
            <w:pPr>
              <w:pStyle w:val="ConsPlusNormal"/>
            </w:pPr>
            <w:r>
              <w:t>2 Комната старшей медицинской сестры с местом для хранения медикаментов</w:t>
            </w:r>
          </w:p>
        </w:tc>
        <w:tc>
          <w:tcPr>
            <w:tcW w:w="1701" w:type="dxa"/>
          </w:tcPr>
          <w:p w:rsidR="004E2E96" w:rsidRDefault="004E2E96">
            <w:pPr>
              <w:pStyle w:val="ConsPlusNormal"/>
              <w:jc w:val="center"/>
            </w:pPr>
            <w:r>
              <w:t>12</w:t>
            </w:r>
          </w:p>
        </w:tc>
      </w:tr>
      <w:tr w:rsidR="004E2E96">
        <w:tblPrEx>
          <w:tblBorders>
            <w:insideH w:val="nil"/>
          </w:tblBorders>
        </w:tblPrEx>
        <w:tc>
          <w:tcPr>
            <w:tcW w:w="7313" w:type="dxa"/>
            <w:tcBorders>
              <w:bottom w:val="nil"/>
            </w:tcBorders>
          </w:tcPr>
          <w:p w:rsidR="004E2E96" w:rsidRDefault="004E2E96">
            <w:pPr>
              <w:pStyle w:val="ConsPlusNormal"/>
            </w:pPr>
            <w:r>
              <w:t>3 Комната выездных бригад с местом для диспетчера:</w:t>
            </w:r>
          </w:p>
        </w:tc>
        <w:tc>
          <w:tcPr>
            <w:tcW w:w="1701" w:type="dxa"/>
            <w:tcBorders>
              <w:bottom w:val="nil"/>
            </w:tcBorders>
          </w:tcPr>
          <w:p w:rsidR="004E2E96" w:rsidRDefault="004E2E96">
            <w:pPr>
              <w:pStyle w:val="ConsPlusNormal"/>
            </w:pPr>
          </w:p>
        </w:tc>
      </w:tr>
      <w:tr w:rsidR="004E2E96">
        <w:tblPrEx>
          <w:tblBorders>
            <w:insideH w:val="nil"/>
          </w:tblBorders>
        </w:tblPrEx>
        <w:tc>
          <w:tcPr>
            <w:tcW w:w="7313" w:type="dxa"/>
            <w:tcBorders>
              <w:top w:val="nil"/>
              <w:bottom w:val="nil"/>
            </w:tcBorders>
          </w:tcPr>
          <w:p w:rsidR="004E2E96" w:rsidRDefault="004E2E96">
            <w:pPr>
              <w:pStyle w:val="ConsPlusNormal"/>
            </w:pPr>
            <w:r>
              <w:t>на 1 бригаду</w:t>
            </w:r>
          </w:p>
        </w:tc>
        <w:tc>
          <w:tcPr>
            <w:tcW w:w="1701" w:type="dxa"/>
            <w:tcBorders>
              <w:top w:val="nil"/>
              <w:bottom w:val="nil"/>
            </w:tcBorders>
          </w:tcPr>
          <w:p w:rsidR="004E2E96" w:rsidRDefault="004E2E96">
            <w:pPr>
              <w:pStyle w:val="ConsPlusNormal"/>
              <w:jc w:val="center"/>
            </w:pPr>
            <w:r>
              <w:t>14</w:t>
            </w:r>
          </w:p>
        </w:tc>
      </w:tr>
      <w:tr w:rsidR="004E2E96">
        <w:tblPrEx>
          <w:tblBorders>
            <w:insideH w:val="nil"/>
          </w:tblBorders>
        </w:tblPrEx>
        <w:tc>
          <w:tcPr>
            <w:tcW w:w="7313" w:type="dxa"/>
            <w:tcBorders>
              <w:top w:val="nil"/>
              <w:bottom w:val="nil"/>
            </w:tcBorders>
          </w:tcPr>
          <w:p w:rsidR="004E2E96" w:rsidRDefault="004E2E96">
            <w:pPr>
              <w:pStyle w:val="ConsPlusNormal"/>
            </w:pPr>
            <w:r>
              <w:t>на 2 бригады</w:t>
            </w:r>
          </w:p>
        </w:tc>
        <w:tc>
          <w:tcPr>
            <w:tcW w:w="1701" w:type="dxa"/>
            <w:tcBorders>
              <w:top w:val="nil"/>
              <w:bottom w:val="nil"/>
            </w:tcBorders>
          </w:tcPr>
          <w:p w:rsidR="004E2E96" w:rsidRDefault="004E2E96">
            <w:pPr>
              <w:pStyle w:val="ConsPlusNormal"/>
              <w:jc w:val="center"/>
            </w:pPr>
            <w:r>
              <w:t>24</w:t>
            </w:r>
          </w:p>
        </w:tc>
      </w:tr>
      <w:tr w:rsidR="004E2E96">
        <w:tblPrEx>
          <w:tblBorders>
            <w:insideH w:val="nil"/>
          </w:tblBorders>
        </w:tblPrEx>
        <w:tc>
          <w:tcPr>
            <w:tcW w:w="7313" w:type="dxa"/>
            <w:tcBorders>
              <w:top w:val="nil"/>
            </w:tcBorders>
          </w:tcPr>
          <w:p w:rsidR="004E2E96" w:rsidRDefault="004E2E96">
            <w:pPr>
              <w:pStyle w:val="ConsPlusNormal"/>
            </w:pPr>
            <w:r>
              <w:t>на 3 бригады</w:t>
            </w:r>
          </w:p>
        </w:tc>
        <w:tc>
          <w:tcPr>
            <w:tcW w:w="1701" w:type="dxa"/>
            <w:tcBorders>
              <w:top w:val="nil"/>
            </w:tcBorders>
          </w:tcPr>
          <w:p w:rsidR="004E2E96" w:rsidRDefault="004E2E96">
            <w:pPr>
              <w:pStyle w:val="ConsPlusNormal"/>
              <w:jc w:val="center"/>
            </w:pPr>
            <w:r>
              <w:t>38</w:t>
            </w:r>
          </w:p>
        </w:tc>
      </w:tr>
      <w:tr w:rsidR="004E2E96">
        <w:tc>
          <w:tcPr>
            <w:tcW w:w="7313" w:type="dxa"/>
          </w:tcPr>
          <w:p w:rsidR="004E2E96" w:rsidRDefault="004E2E96">
            <w:pPr>
              <w:pStyle w:val="ConsPlusNormal"/>
            </w:pPr>
            <w:r>
              <w:t>4 Комната шоферов</w:t>
            </w:r>
          </w:p>
        </w:tc>
        <w:tc>
          <w:tcPr>
            <w:tcW w:w="1701" w:type="dxa"/>
          </w:tcPr>
          <w:p w:rsidR="004E2E96" w:rsidRDefault="004E2E96">
            <w:pPr>
              <w:pStyle w:val="ConsPlusNormal"/>
              <w:jc w:val="center"/>
            </w:pPr>
            <w:r>
              <w:t>10</w:t>
            </w:r>
          </w:p>
        </w:tc>
      </w:tr>
      <w:tr w:rsidR="004E2E96">
        <w:tc>
          <w:tcPr>
            <w:tcW w:w="7313" w:type="dxa"/>
          </w:tcPr>
          <w:p w:rsidR="004E2E96" w:rsidRDefault="004E2E96">
            <w:pPr>
              <w:pStyle w:val="ConsPlusNormal"/>
            </w:pPr>
            <w:r>
              <w:t>5 Уборная</w:t>
            </w:r>
          </w:p>
        </w:tc>
        <w:tc>
          <w:tcPr>
            <w:tcW w:w="1701" w:type="dxa"/>
          </w:tcPr>
          <w:p w:rsidR="004E2E96" w:rsidRDefault="004E2E96">
            <w:pPr>
              <w:pStyle w:val="ConsPlusNormal"/>
              <w:jc w:val="center"/>
            </w:pPr>
            <w:r>
              <w:t>3</w:t>
            </w:r>
          </w:p>
        </w:tc>
      </w:tr>
    </w:tbl>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Title"/>
        <w:jc w:val="center"/>
        <w:outlineLvl w:val="0"/>
      </w:pPr>
      <w:r>
        <w:t>БИБЛИОГРАФИЯ</w:t>
      </w:r>
    </w:p>
    <w:p w:rsidR="004E2E96" w:rsidRDefault="004E2E96">
      <w:pPr>
        <w:pStyle w:val="ConsPlusNormal"/>
        <w:jc w:val="center"/>
      </w:pPr>
      <w:r>
        <w:t xml:space="preserve">(раздел введен </w:t>
      </w:r>
      <w:hyperlink r:id="rId237">
        <w:r>
          <w:rPr>
            <w:color w:val="0000FF"/>
          </w:rPr>
          <w:t>Изменением N 2</w:t>
        </w:r>
      </w:hyperlink>
      <w:r>
        <w:t>, утв. Приказом</w:t>
      </w:r>
    </w:p>
    <w:p w:rsidR="004E2E96" w:rsidRDefault="004E2E96">
      <w:pPr>
        <w:pStyle w:val="ConsPlusNormal"/>
        <w:jc w:val="center"/>
      </w:pPr>
      <w:r>
        <w:t>Минстроя России от 23.12.2020 N 833/пр)</w:t>
      </w:r>
    </w:p>
    <w:p w:rsidR="004E2E96" w:rsidRDefault="004E2E96">
      <w:pPr>
        <w:pStyle w:val="ConsPlusNormal"/>
        <w:jc w:val="both"/>
      </w:pPr>
    </w:p>
    <w:p w:rsidR="004E2E96" w:rsidRDefault="004E2E96">
      <w:pPr>
        <w:pStyle w:val="ConsPlusNormal"/>
        <w:ind w:firstLine="540"/>
        <w:jc w:val="both"/>
      </w:pPr>
      <w:bookmarkStart w:id="4" w:name="P597"/>
      <w:bookmarkEnd w:id="4"/>
      <w:r>
        <w:t xml:space="preserve">[1] Федеральный </w:t>
      </w:r>
      <w:hyperlink r:id="rId238">
        <w:r>
          <w:rPr>
            <w:color w:val="0000FF"/>
          </w:rPr>
          <w:t>закон</w:t>
        </w:r>
      </w:hyperlink>
      <w:r>
        <w:t xml:space="preserve"> от 30 марта 1999 г. N 52-ФЗ "О санитарно-эпидемиологическом благополучии населения"</w:t>
      </w:r>
    </w:p>
    <w:p w:rsidR="004E2E96" w:rsidRDefault="004E2E96">
      <w:pPr>
        <w:pStyle w:val="ConsPlusNormal"/>
        <w:spacing w:before="220"/>
        <w:ind w:firstLine="540"/>
        <w:jc w:val="both"/>
      </w:pPr>
      <w:bookmarkStart w:id="5" w:name="P598"/>
      <w:bookmarkEnd w:id="5"/>
      <w:r>
        <w:t xml:space="preserve">[2] Федеральный </w:t>
      </w:r>
      <w:hyperlink r:id="rId239">
        <w:r>
          <w:rPr>
            <w:color w:val="0000FF"/>
          </w:rPr>
          <w:t>закон</w:t>
        </w:r>
      </w:hyperlink>
      <w:r>
        <w:t xml:space="preserve"> от 24 ноября 1995 г. N 181-ФЗ "О социальной защите инвалидов в Российской Федерации"</w:t>
      </w:r>
    </w:p>
    <w:p w:rsidR="004E2E96" w:rsidRDefault="004E2E96">
      <w:pPr>
        <w:pStyle w:val="ConsPlusNormal"/>
        <w:spacing w:before="220"/>
        <w:ind w:firstLine="540"/>
        <w:jc w:val="both"/>
      </w:pPr>
      <w:bookmarkStart w:id="6" w:name="P599"/>
      <w:bookmarkEnd w:id="6"/>
      <w:r>
        <w:t xml:space="preserve">[3] Федеральный </w:t>
      </w:r>
      <w:hyperlink r:id="rId240">
        <w:r>
          <w:rPr>
            <w:color w:val="0000FF"/>
          </w:rPr>
          <w:t>закон</w:t>
        </w:r>
      </w:hyperlink>
      <w:r>
        <w:t xml:space="preserve"> от 30 декабря 2009 г. N 384-ФЗ "Технический регламент о безопасности зданий и сооружений"</w:t>
      </w:r>
    </w:p>
    <w:p w:rsidR="004E2E96" w:rsidRDefault="004E2E96">
      <w:pPr>
        <w:pStyle w:val="ConsPlusNormal"/>
        <w:spacing w:before="220"/>
        <w:ind w:firstLine="540"/>
        <w:jc w:val="both"/>
      </w:pPr>
      <w:bookmarkStart w:id="7" w:name="P600"/>
      <w:bookmarkStart w:id="8" w:name="_GoBack"/>
      <w:bookmarkEnd w:id="7"/>
      <w:r>
        <w:t xml:space="preserve">[4] Федеральный </w:t>
      </w:r>
      <w:hyperlink r:id="rId241">
        <w:r>
          <w:rPr>
            <w:color w:val="0000FF"/>
          </w:rPr>
          <w:t>закон</w:t>
        </w:r>
      </w:hyperlink>
      <w:r>
        <w:t xml:space="preserve"> от 23 ноября 2009 г. N 261-ФЗ "Об энергосбережении и о повышении </w:t>
      </w:r>
      <w:bookmarkEnd w:id="8"/>
      <w:r>
        <w:t>энергетической эффективности и о внесении изменений в отдельные законодательные акты Российской Федерации"</w:t>
      </w:r>
    </w:p>
    <w:p w:rsidR="004E2E96" w:rsidRDefault="004E2E96">
      <w:pPr>
        <w:pStyle w:val="ConsPlusNormal"/>
        <w:spacing w:before="220"/>
        <w:ind w:firstLine="540"/>
        <w:jc w:val="both"/>
      </w:pPr>
      <w:bookmarkStart w:id="9" w:name="P601"/>
      <w:bookmarkEnd w:id="9"/>
      <w:r>
        <w:t xml:space="preserve">[5] Федеральный </w:t>
      </w:r>
      <w:hyperlink r:id="rId242">
        <w:r>
          <w:rPr>
            <w:color w:val="0000FF"/>
          </w:rPr>
          <w:t>закон</w:t>
        </w:r>
      </w:hyperlink>
      <w:r>
        <w:t xml:space="preserve"> от 22 июля 2008 г. N 123-ФЗ "Технический регламент о требованиях пожарной безопасности"</w:t>
      </w:r>
    </w:p>
    <w:p w:rsidR="004E2E96" w:rsidRDefault="004E2E96">
      <w:pPr>
        <w:pStyle w:val="ConsPlusNormal"/>
        <w:spacing w:before="220"/>
        <w:ind w:firstLine="540"/>
        <w:jc w:val="both"/>
      </w:pPr>
      <w:bookmarkStart w:id="10" w:name="P602"/>
      <w:bookmarkEnd w:id="10"/>
      <w:r>
        <w:t xml:space="preserve">[6] </w:t>
      </w:r>
      <w:hyperlink r:id="rId243">
        <w:r>
          <w:rPr>
            <w:color w:val="0000FF"/>
          </w:rPr>
          <w:t>ТР ТС 011/2011</w:t>
        </w:r>
      </w:hyperlink>
      <w:r>
        <w:t xml:space="preserve"> Технический регламент Таможенного союза "Безопасность лифтов" (утвержден Решением Комиссии Таможенного союза от 18 октября 2011 г. N 824)</w:t>
      </w:r>
    </w:p>
    <w:p w:rsidR="004E2E96" w:rsidRDefault="004E2E96">
      <w:pPr>
        <w:pStyle w:val="ConsPlusNormal"/>
        <w:spacing w:before="220"/>
        <w:ind w:firstLine="540"/>
        <w:jc w:val="both"/>
      </w:pPr>
      <w:bookmarkStart w:id="11" w:name="P603"/>
      <w:bookmarkEnd w:id="11"/>
      <w:r>
        <w:t xml:space="preserve">[7] </w:t>
      </w:r>
      <w:hyperlink r:id="rId244">
        <w:r>
          <w:rPr>
            <w:color w:val="0000FF"/>
          </w:rPr>
          <w:t>СО 153-34.21.122-2003</w:t>
        </w:r>
      </w:hyperlink>
      <w:r>
        <w:t xml:space="preserve"> Инструкция по устройству молниезащиты зданий, сооружений и промышленных коммуникаций</w:t>
      </w:r>
    </w:p>
    <w:p w:rsidR="004E2E96" w:rsidRDefault="004E2E96">
      <w:pPr>
        <w:pStyle w:val="ConsPlusNormal"/>
        <w:spacing w:before="220"/>
        <w:ind w:firstLine="540"/>
        <w:jc w:val="both"/>
      </w:pPr>
      <w:bookmarkStart w:id="12" w:name="P604"/>
      <w:bookmarkEnd w:id="12"/>
      <w:r>
        <w:t xml:space="preserve">[8] </w:t>
      </w:r>
      <w:hyperlink r:id="rId245">
        <w:r>
          <w:rPr>
            <w:color w:val="0000FF"/>
          </w:rPr>
          <w:t>Р 078-2019</w:t>
        </w:r>
      </w:hyperlink>
      <w:r>
        <w:t xml:space="preserve"> Методические рекомендации.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p w:rsidR="004E2E96" w:rsidRDefault="004E2E96">
      <w:pPr>
        <w:pStyle w:val="ConsPlusNormal"/>
        <w:spacing w:before="220"/>
        <w:ind w:firstLine="540"/>
        <w:jc w:val="both"/>
      </w:pPr>
      <w:bookmarkStart w:id="13" w:name="P605"/>
      <w:bookmarkEnd w:id="13"/>
      <w:r>
        <w:t>[9] ПУЭ Правила устройства электроустановок (7-е изд.)</w:t>
      </w: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2"/>
        <w:gridCol w:w="4563"/>
      </w:tblGrid>
      <w:tr w:rsidR="004E2E96">
        <w:tc>
          <w:tcPr>
            <w:tcW w:w="4562" w:type="dxa"/>
            <w:tcBorders>
              <w:top w:val="single" w:sz="4" w:space="0" w:color="auto"/>
              <w:left w:val="nil"/>
              <w:bottom w:val="nil"/>
              <w:right w:val="nil"/>
            </w:tcBorders>
          </w:tcPr>
          <w:p w:rsidR="004E2E96" w:rsidRDefault="004E2E96">
            <w:pPr>
              <w:pStyle w:val="ConsPlusNormal"/>
              <w:jc w:val="both"/>
            </w:pPr>
            <w:r>
              <w:t>УДК [69+725.011] (083.74)</w:t>
            </w:r>
          </w:p>
        </w:tc>
        <w:tc>
          <w:tcPr>
            <w:tcW w:w="4563" w:type="dxa"/>
            <w:tcBorders>
              <w:top w:val="single" w:sz="4" w:space="0" w:color="auto"/>
              <w:left w:val="nil"/>
              <w:bottom w:val="nil"/>
              <w:right w:val="nil"/>
            </w:tcBorders>
          </w:tcPr>
          <w:p w:rsidR="004E2E96" w:rsidRDefault="004E2E96">
            <w:pPr>
              <w:pStyle w:val="ConsPlusNormal"/>
              <w:jc w:val="right"/>
            </w:pPr>
            <w:r>
              <w:t xml:space="preserve">ОКС </w:t>
            </w:r>
            <w:hyperlink r:id="rId246">
              <w:r>
                <w:rPr>
                  <w:color w:val="0000FF"/>
                </w:rPr>
                <w:t>01.040.93</w:t>
              </w:r>
            </w:hyperlink>
          </w:p>
        </w:tc>
      </w:tr>
      <w:tr w:rsidR="004E2E96">
        <w:tc>
          <w:tcPr>
            <w:tcW w:w="9125" w:type="dxa"/>
            <w:gridSpan w:val="2"/>
            <w:tcBorders>
              <w:top w:val="nil"/>
              <w:left w:val="nil"/>
              <w:bottom w:val="single" w:sz="4" w:space="0" w:color="auto"/>
              <w:right w:val="nil"/>
            </w:tcBorders>
          </w:tcPr>
          <w:p w:rsidR="004E2E96" w:rsidRDefault="004E2E96">
            <w:pPr>
              <w:pStyle w:val="ConsPlusNormal"/>
              <w:jc w:val="both"/>
            </w:pPr>
            <w:r>
              <w:t>Ключевые слова: геронтологический центр, геронтопсихиатрический центр, дом (больница, отделение) сестринского ухода, хоспис, медикосоциальное обслуживание</w:t>
            </w:r>
          </w:p>
        </w:tc>
      </w:tr>
    </w:tbl>
    <w:p w:rsidR="004E2E96" w:rsidRDefault="004E2E96">
      <w:pPr>
        <w:pStyle w:val="ConsPlusNormal"/>
        <w:jc w:val="both"/>
      </w:pPr>
      <w:r>
        <w:t xml:space="preserve">(в ред. </w:t>
      </w:r>
      <w:hyperlink r:id="rId247">
        <w:r>
          <w:rPr>
            <w:color w:val="0000FF"/>
          </w:rPr>
          <w:t>Изменения N 2</w:t>
        </w:r>
      </w:hyperlink>
      <w:r>
        <w:t>, утв. Приказом Минстроя России от 23.12.2020 N 833/пр)</w:t>
      </w:r>
    </w:p>
    <w:p w:rsidR="004E2E96" w:rsidRDefault="004E2E96">
      <w:pPr>
        <w:pStyle w:val="ConsPlusNormal"/>
        <w:ind w:firstLine="540"/>
        <w:jc w:val="both"/>
      </w:pPr>
    </w:p>
    <w:p w:rsidR="004E2E96" w:rsidRDefault="004E2E96">
      <w:pPr>
        <w:pStyle w:val="ConsPlusNormal"/>
        <w:ind w:firstLine="540"/>
        <w:jc w:val="both"/>
      </w:pPr>
    </w:p>
    <w:p w:rsidR="004E2E96" w:rsidRDefault="004E2E96">
      <w:pPr>
        <w:pStyle w:val="ConsPlusNormal"/>
        <w:pBdr>
          <w:bottom w:val="single" w:sz="6" w:space="0" w:color="auto"/>
        </w:pBdr>
        <w:spacing w:before="100" w:after="100"/>
        <w:jc w:val="both"/>
        <w:rPr>
          <w:sz w:val="2"/>
          <w:szCs w:val="2"/>
        </w:rPr>
      </w:pPr>
    </w:p>
    <w:p w:rsidR="00535A86" w:rsidRDefault="00535A86"/>
    <w:sectPr w:rsidR="00535A86" w:rsidSect="00284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96"/>
    <w:rsid w:val="004E2E96"/>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2E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2E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2E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E2E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2E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E2E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2E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2E9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2E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2E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2E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E2E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2E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E2E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2E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2E9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7976&amp;dst=100123" TargetMode="External"/><Relationship Id="rId21" Type="http://schemas.openxmlformats.org/officeDocument/2006/relationships/hyperlink" Target="https://login.consultant.ru/link/?req=doc&amp;base=STR&amp;n=19678&amp;dst=100008" TargetMode="External"/><Relationship Id="rId42" Type="http://schemas.openxmlformats.org/officeDocument/2006/relationships/hyperlink" Target="https://login.consultant.ru/link/?req=doc&amp;base=STR&amp;n=29176" TargetMode="External"/><Relationship Id="rId63" Type="http://schemas.openxmlformats.org/officeDocument/2006/relationships/hyperlink" Target="https://login.consultant.ru/link/?req=doc&amp;base=STR&amp;n=29176" TargetMode="External"/><Relationship Id="rId84" Type="http://schemas.openxmlformats.org/officeDocument/2006/relationships/hyperlink" Target="https://login.consultant.ru/link/?req=doc&amp;base=STR&amp;n=32257" TargetMode="External"/><Relationship Id="rId138" Type="http://schemas.openxmlformats.org/officeDocument/2006/relationships/hyperlink" Target="https://login.consultant.ru/link/?req=doc&amp;base=STR&amp;n=19678&amp;dst=100111" TargetMode="External"/><Relationship Id="rId159" Type="http://schemas.openxmlformats.org/officeDocument/2006/relationships/hyperlink" Target="https://login.consultant.ru/link/?req=doc&amp;base=STR&amp;n=27976&amp;dst=100168" TargetMode="External"/><Relationship Id="rId170" Type="http://schemas.openxmlformats.org/officeDocument/2006/relationships/hyperlink" Target="https://login.consultant.ru/link/?req=doc&amp;base=STR&amp;n=27976&amp;dst=100168" TargetMode="External"/><Relationship Id="rId191" Type="http://schemas.openxmlformats.org/officeDocument/2006/relationships/hyperlink" Target="https://login.consultant.ru/link/?req=doc&amp;base=STR&amp;n=27976&amp;dst=100209" TargetMode="External"/><Relationship Id="rId205" Type="http://schemas.openxmlformats.org/officeDocument/2006/relationships/hyperlink" Target="https://login.consultant.ru/link/?req=doc&amp;base=STR&amp;n=27976&amp;dst=100226" TargetMode="External"/><Relationship Id="rId226" Type="http://schemas.openxmlformats.org/officeDocument/2006/relationships/hyperlink" Target="https://login.consultant.ru/link/?req=doc&amp;base=STR&amp;n=31808" TargetMode="External"/><Relationship Id="rId247" Type="http://schemas.openxmlformats.org/officeDocument/2006/relationships/hyperlink" Target="https://login.consultant.ru/link/?req=doc&amp;base=STR&amp;n=27976&amp;dst=100315" TargetMode="External"/><Relationship Id="rId107" Type="http://schemas.openxmlformats.org/officeDocument/2006/relationships/hyperlink" Target="https://login.consultant.ru/link/?req=doc&amp;base=STR&amp;n=27976&amp;dst=100105" TargetMode="External"/><Relationship Id="rId11" Type="http://schemas.openxmlformats.org/officeDocument/2006/relationships/hyperlink" Target="https://login.consultant.ru/link/?req=doc&amp;base=STR&amp;n=31775&amp;dst=100006" TargetMode="External"/><Relationship Id="rId32" Type="http://schemas.openxmlformats.org/officeDocument/2006/relationships/hyperlink" Target="https://login.consultant.ru/link/?req=doc&amp;base=STR&amp;n=22692" TargetMode="External"/><Relationship Id="rId53" Type="http://schemas.openxmlformats.org/officeDocument/2006/relationships/hyperlink" Target="https://login.consultant.ru/link/?req=doc&amp;base=STR&amp;n=27976&amp;dst=100049" TargetMode="External"/><Relationship Id="rId74" Type="http://schemas.openxmlformats.org/officeDocument/2006/relationships/hyperlink" Target="https://login.consultant.ru/link/?req=doc&amp;base=STR&amp;n=27976&amp;dst=100074" TargetMode="External"/><Relationship Id="rId128" Type="http://schemas.openxmlformats.org/officeDocument/2006/relationships/hyperlink" Target="https://login.consultant.ru/link/?req=doc&amp;base=STR&amp;n=19678&amp;dst=100060" TargetMode="External"/><Relationship Id="rId149" Type="http://schemas.openxmlformats.org/officeDocument/2006/relationships/hyperlink" Target="https://login.consultant.ru/link/?req=doc&amp;base=STR&amp;n=2073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27976&amp;dst=100091" TargetMode="External"/><Relationship Id="rId160" Type="http://schemas.openxmlformats.org/officeDocument/2006/relationships/hyperlink" Target="https://login.consultant.ru/link/?req=doc&amp;base=STR&amp;n=20739" TargetMode="External"/><Relationship Id="rId181" Type="http://schemas.openxmlformats.org/officeDocument/2006/relationships/hyperlink" Target="https://login.consultant.ru/link/?req=doc&amp;base=STR&amp;n=27976&amp;dst=100191" TargetMode="External"/><Relationship Id="rId216" Type="http://schemas.openxmlformats.org/officeDocument/2006/relationships/hyperlink" Target="https://login.consultant.ru/link/?req=doc&amp;base=STR&amp;n=19678&amp;dst=100131" TargetMode="External"/><Relationship Id="rId237" Type="http://schemas.openxmlformats.org/officeDocument/2006/relationships/hyperlink" Target="https://login.consultant.ru/link/?req=doc&amp;base=STR&amp;n=27976&amp;dst=100304" TargetMode="External"/><Relationship Id="rId22" Type="http://schemas.openxmlformats.org/officeDocument/2006/relationships/hyperlink" Target="https://login.consultant.ru/link/?req=doc&amp;base=STR&amp;n=19678&amp;dst=100008" TargetMode="External"/><Relationship Id="rId43" Type="http://schemas.openxmlformats.org/officeDocument/2006/relationships/hyperlink" Target="https://login.consultant.ru/link/?req=doc&amp;base=STR&amp;n=20739" TargetMode="External"/><Relationship Id="rId64" Type="http://schemas.openxmlformats.org/officeDocument/2006/relationships/hyperlink" Target="https://login.consultant.ru/link/?req=doc&amp;base=STR&amp;n=27976&amp;dst=100056" TargetMode="External"/><Relationship Id="rId118" Type="http://schemas.openxmlformats.org/officeDocument/2006/relationships/hyperlink" Target="https://login.consultant.ru/link/?req=doc&amp;base=STR&amp;n=27976&amp;dst=100133" TargetMode="External"/><Relationship Id="rId139" Type="http://schemas.openxmlformats.org/officeDocument/2006/relationships/hyperlink" Target="https://login.consultant.ru/link/?req=doc&amp;base=STR&amp;n=27976&amp;dst=100157" TargetMode="External"/><Relationship Id="rId85" Type="http://schemas.openxmlformats.org/officeDocument/2006/relationships/hyperlink" Target="https://login.consultant.ru/link/?req=doc&amp;base=STR&amp;n=27976&amp;dst=100082" TargetMode="External"/><Relationship Id="rId150" Type="http://schemas.openxmlformats.org/officeDocument/2006/relationships/hyperlink" Target="https://login.consultant.ru/link/?req=doc&amp;base=STR&amp;n=27976&amp;dst=100160" TargetMode="External"/><Relationship Id="rId171" Type="http://schemas.openxmlformats.org/officeDocument/2006/relationships/hyperlink" Target="https://login.consultant.ru/link/?req=doc&amp;base=STR&amp;n=27976&amp;dst=100168" TargetMode="External"/><Relationship Id="rId192" Type="http://schemas.openxmlformats.org/officeDocument/2006/relationships/hyperlink" Target="https://login.consultant.ru/link/?req=doc&amp;base=STR&amp;n=27976&amp;dst=100216" TargetMode="External"/><Relationship Id="rId206" Type="http://schemas.openxmlformats.org/officeDocument/2006/relationships/hyperlink" Target="https://login.consultant.ru/link/?req=doc&amp;base=STR&amp;n=27976&amp;dst=100230" TargetMode="External"/><Relationship Id="rId227" Type="http://schemas.openxmlformats.org/officeDocument/2006/relationships/hyperlink" Target="https://login.consultant.ru/link/?req=doc&amp;base=LAW&amp;n=376143&amp;dst=100012" TargetMode="External"/><Relationship Id="rId248" Type="http://schemas.openxmlformats.org/officeDocument/2006/relationships/fontTable" Target="fontTable.xml"/><Relationship Id="rId12" Type="http://schemas.openxmlformats.org/officeDocument/2006/relationships/hyperlink" Target="https://login.consultant.ru/link/?req=doc&amp;base=LAW&amp;n=471374&amp;dst=100009" TargetMode="External"/><Relationship Id="rId33" Type="http://schemas.openxmlformats.org/officeDocument/2006/relationships/hyperlink" Target="https://login.consultant.ru/link/?req=doc&amp;base=LAW&amp;n=463189&amp;dst=100013" TargetMode="External"/><Relationship Id="rId108" Type="http://schemas.openxmlformats.org/officeDocument/2006/relationships/hyperlink" Target="https://login.consultant.ru/link/?req=doc&amp;base=STR&amp;n=27976&amp;dst=100109" TargetMode="External"/><Relationship Id="rId129" Type="http://schemas.openxmlformats.org/officeDocument/2006/relationships/hyperlink" Target="https://login.consultant.ru/link/?req=doc&amp;base=STR&amp;n=19678&amp;dst=100078" TargetMode="External"/><Relationship Id="rId54" Type="http://schemas.openxmlformats.org/officeDocument/2006/relationships/hyperlink" Target="https://login.consultant.ru/link/?req=doc&amp;base=STR&amp;n=27976&amp;dst=100049" TargetMode="External"/><Relationship Id="rId75" Type="http://schemas.openxmlformats.org/officeDocument/2006/relationships/hyperlink" Target="https://login.consultant.ru/link/?req=doc&amp;base=STR&amp;n=27976&amp;dst=100074" TargetMode="External"/><Relationship Id="rId96" Type="http://schemas.openxmlformats.org/officeDocument/2006/relationships/hyperlink" Target="https://login.consultant.ru/link/?req=doc&amp;base=STR&amp;n=27976&amp;dst=100092" TargetMode="External"/><Relationship Id="rId140" Type="http://schemas.openxmlformats.org/officeDocument/2006/relationships/hyperlink" Target="https://login.consultant.ru/link/?req=doc&amp;base=STR&amp;n=31808" TargetMode="External"/><Relationship Id="rId161" Type="http://schemas.openxmlformats.org/officeDocument/2006/relationships/hyperlink" Target="https://login.consultant.ru/link/?req=doc&amp;base=OTN&amp;n=18516" TargetMode="External"/><Relationship Id="rId182" Type="http://schemas.openxmlformats.org/officeDocument/2006/relationships/hyperlink" Target="https://login.consultant.ru/link/?req=doc&amp;base=STR&amp;n=27976&amp;dst=100192" TargetMode="External"/><Relationship Id="rId217" Type="http://schemas.openxmlformats.org/officeDocument/2006/relationships/hyperlink" Target="https://login.consultant.ru/link/?req=doc&amp;base=STR&amp;n=27976&amp;dst=100240" TargetMode="External"/><Relationship Id="rId6" Type="http://schemas.openxmlformats.org/officeDocument/2006/relationships/hyperlink" Target="https://login.consultant.ru/link/?req=doc&amp;base=STR&amp;n=16513" TargetMode="External"/><Relationship Id="rId238" Type="http://schemas.openxmlformats.org/officeDocument/2006/relationships/hyperlink" Target="https://login.consultant.ru/link/?req=doc&amp;base=LAW&amp;n=452886" TargetMode="External"/><Relationship Id="rId23" Type="http://schemas.openxmlformats.org/officeDocument/2006/relationships/hyperlink" Target="https://login.consultant.ru/link/?req=doc&amp;base=STR&amp;n=27976&amp;dst=100013" TargetMode="External"/><Relationship Id="rId119" Type="http://schemas.openxmlformats.org/officeDocument/2006/relationships/hyperlink" Target="https://login.consultant.ru/link/?req=doc&amp;base=STR&amp;n=27976&amp;dst=100135" TargetMode="External"/><Relationship Id="rId44" Type="http://schemas.openxmlformats.org/officeDocument/2006/relationships/hyperlink" Target="https://login.consultant.ru/link/?req=doc&amp;base=LAW&amp;n=460414&amp;dst=100013" TargetMode="External"/><Relationship Id="rId65" Type="http://schemas.openxmlformats.org/officeDocument/2006/relationships/hyperlink" Target="https://login.consultant.ru/link/?req=doc&amp;base=STR&amp;n=19678&amp;dst=100017" TargetMode="External"/><Relationship Id="rId86" Type="http://schemas.openxmlformats.org/officeDocument/2006/relationships/hyperlink" Target="https://login.consultant.ru/link/?req=doc&amp;base=STR&amp;n=27976&amp;dst=100084" TargetMode="External"/><Relationship Id="rId130" Type="http://schemas.openxmlformats.org/officeDocument/2006/relationships/hyperlink" Target="https://login.consultant.ru/link/?req=doc&amp;base=STR&amp;n=27976&amp;dst=100148" TargetMode="External"/><Relationship Id="rId151" Type="http://schemas.openxmlformats.org/officeDocument/2006/relationships/hyperlink" Target="https://login.consultant.ru/link/?req=doc&amp;base=STR&amp;n=27976&amp;dst=100160" TargetMode="External"/><Relationship Id="rId172" Type="http://schemas.openxmlformats.org/officeDocument/2006/relationships/hyperlink" Target="https://login.consultant.ru/link/?req=doc&amp;base=STR&amp;n=27976&amp;dst=100168" TargetMode="External"/><Relationship Id="rId193" Type="http://schemas.openxmlformats.org/officeDocument/2006/relationships/hyperlink" Target="https://login.consultant.ru/link/?req=doc&amp;base=STR&amp;n=27976&amp;dst=100218" TargetMode="External"/><Relationship Id="rId207" Type="http://schemas.openxmlformats.org/officeDocument/2006/relationships/hyperlink" Target="https://login.consultant.ru/link/?req=doc&amp;base=STR&amp;n=19678&amp;dst=100131" TargetMode="External"/><Relationship Id="rId228" Type="http://schemas.openxmlformats.org/officeDocument/2006/relationships/hyperlink" Target="https://login.consultant.ru/link/?req=doc&amp;base=STR&amp;n=27976&amp;dst=100242" TargetMode="External"/><Relationship Id="rId249" Type="http://schemas.openxmlformats.org/officeDocument/2006/relationships/theme" Target="theme/theme1.xml"/><Relationship Id="rId13" Type="http://schemas.openxmlformats.org/officeDocument/2006/relationships/hyperlink" Target="https://login.consultant.ru/link/?req=doc&amp;base=LAW&amp;n=388109" TargetMode="External"/><Relationship Id="rId109" Type="http://schemas.openxmlformats.org/officeDocument/2006/relationships/hyperlink" Target="https://login.consultant.ru/link/?req=doc&amp;base=STR&amp;n=27976&amp;dst=100114" TargetMode="External"/><Relationship Id="rId34" Type="http://schemas.openxmlformats.org/officeDocument/2006/relationships/hyperlink" Target="https://login.consultant.ru/link/?req=doc&amp;base=LAW&amp;n=468315&amp;dst=100012" TargetMode="External"/><Relationship Id="rId55" Type="http://schemas.openxmlformats.org/officeDocument/2006/relationships/hyperlink" Target="https://login.consultant.ru/link/?req=doc&amp;base=STR&amp;n=27976&amp;dst=100049" TargetMode="External"/><Relationship Id="rId76" Type="http://schemas.openxmlformats.org/officeDocument/2006/relationships/hyperlink" Target="https://login.consultant.ru/link/?req=doc&amp;base=STR&amp;n=27976&amp;dst=100077" TargetMode="External"/><Relationship Id="rId97" Type="http://schemas.openxmlformats.org/officeDocument/2006/relationships/hyperlink" Target="https://login.consultant.ru/link/?req=doc&amp;base=STR&amp;n=27976&amp;dst=100094" TargetMode="External"/><Relationship Id="rId120" Type="http://schemas.openxmlformats.org/officeDocument/2006/relationships/hyperlink" Target="https://login.consultant.ru/link/?req=doc&amp;base=STR&amp;n=27976&amp;dst=100137" TargetMode="External"/><Relationship Id="rId141" Type="http://schemas.openxmlformats.org/officeDocument/2006/relationships/hyperlink" Target="https://login.consultant.ru/link/?req=doc&amp;base=STR&amp;n=19678&amp;dst=100113" TargetMode="External"/><Relationship Id="rId7" Type="http://schemas.openxmlformats.org/officeDocument/2006/relationships/hyperlink" Target="https://login.consultant.ru/link/?req=doc&amp;base=STR&amp;n=19678&amp;dst=100005" TargetMode="External"/><Relationship Id="rId162" Type="http://schemas.openxmlformats.org/officeDocument/2006/relationships/hyperlink" Target="https://login.consultant.ru/link/?req=doc&amp;base=STR&amp;n=27976&amp;dst=100168" TargetMode="External"/><Relationship Id="rId183" Type="http://schemas.openxmlformats.org/officeDocument/2006/relationships/hyperlink" Target="https://login.consultant.ru/link/?req=doc&amp;base=STR&amp;n=27976&amp;dst=100194" TargetMode="External"/><Relationship Id="rId218" Type="http://schemas.openxmlformats.org/officeDocument/2006/relationships/hyperlink" Target="https://login.consultant.ru/link/?req=doc&amp;base=LAW&amp;n=463189&amp;dst=100013" TargetMode="External"/><Relationship Id="rId239" Type="http://schemas.openxmlformats.org/officeDocument/2006/relationships/hyperlink" Target="https://login.consultant.ru/link/?req=doc&amp;base=LAW&amp;n=451872" TargetMode="External"/><Relationship Id="rId24" Type="http://schemas.openxmlformats.org/officeDocument/2006/relationships/hyperlink" Target="https://login.consultant.ru/link/?req=doc&amp;base=STR&amp;n=27976&amp;dst=100016" TargetMode="External"/><Relationship Id="rId45" Type="http://schemas.openxmlformats.org/officeDocument/2006/relationships/hyperlink" Target="https://login.consultant.ru/link/?req=doc&amp;base=STR&amp;n=31775&amp;dst=100006" TargetMode="External"/><Relationship Id="rId66" Type="http://schemas.openxmlformats.org/officeDocument/2006/relationships/hyperlink" Target="https://login.consultant.ru/link/?req=doc&amp;base=STR&amp;n=27976&amp;dst=100058" TargetMode="External"/><Relationship Id="rId87" Type="http://schemas.openxmlformats.org/officeDocument/2006/relationships/hyperlink" Target="https://login.consultant.ru/link/?req=doc&amp;base=STR&amp;n=19678&amp;dst=100037" TargetMode="External"/><Relationship Id="rId110" Type="http://schemas.openxmlformats.org/officeDocument/2006/relationships/hyperlink" Target="https://login.consultant.ru/link/?req=doc&amp;base=STR&amp;n=27976&amp;dst=100115" TargetMode="External"/><Relationship Id="rId131" Type="http://schemas.openxmlformats.org/officeDocument/2006/relationships/hyperlink" Target="https://login.consultant.ru/link/?req=doc&amp;base=STR&amp;n=27976&amp;dst=100149" TargetMode="External"/><Relationship Id="rId152" Type="http://schemas.openxmlformats.org/officeDocument/2006/relationships/hyperlink" Target="https://login.consultant.ru/link/?req=doc&amp;base=STR&amp;n=27976&amp;dst=100164" TargetMode="External"/><Relationship Id="rId173" Type="http://schemas.openxmlformats.org/officeDocument/2006/relationships/hyperlink" Target="https://login.consultant.ru/link/?req=doc&amp;base=STR&amp;n=27976&amp;dst=100168" TargetMode="External"/><Relationship Id="rId194" Type="http://schemas.openxmlformats.org/officeDocument/2006/relationships/hyperlink" Target="https://login.consultant.ru/link/?req=doc&amp;base=STR&amp;n=27976&amp;dst=100219" TargetMode="External"/><Relationship Id="rId208" Type="http://schemas.openxmlformats.org/officeDocument/2006/relationships/hyperlink" Target="https://login.consultant.ru/link/?req=doc&amp;base=STR&amp;n=27976&amp;dst=100231" TargetMode="External"/><Relationship Id="rId229" Type="http://schemas.openxmlformats.org/officeDocument/2006/relationships/hyperlink" Target="https://login.consultant.ru/link/?req=doc&amp;base=LAW&amp;n=212120&amp;dst=100011" TargetMode="External"/><Relationship Id="rId240" Type="http://schemas.openxmlformats.org/officeDocument/2006/relationships/hyperlink" Target="https://login.consultant.ru/link/?req=doc&amp;base=LAW&amp;n=148719" TargetMode="External"/><Relationship Id="rId14" Type="http://schemas.openxmlformats.org/officeDocument/2006/relationships/hyperlink" Target="https://login.consultant.ru/link/?req=doc&amp;base=LAW&amp;n=81935" TargetMode="External"/><Relationship Id="rId35" Type="http://schemas.openxmlformats.org/officeDocument/2006/relationships/hyperlink" Target="https://login.consultant.ru/link/?req=doc&amp;base=STR&amp;n=10670" TargetMode="External"/><Relationship Id="rId56" Type="http://schemas.openxmlformats.org/officeDocument/2006/relationships/hyperlink" Target="https://login.consultant.ru/link/?req=doc&amp;base=STR&amp;n=20739" TargetMode="External"/><Relationship Id="rId77" Type="http://schemas.openxmlformats.org/officeDocument/2006/relationships/hyperlink" Target="https://login.consultant.ru/link/?req=doc&amp;base=STR&amp;n=19678&amp;dst=100028" TargetMode="External"/><Relationship Id="rId100" Type="http://schemas.openxmlformats.org/officeDocument/2006/relationships/hyperlink" Target="https://login.consultant.ru/link/?req=doc&amp;base=STR&amp;n=27976&amp;dst=100097" TargetMode="External"/><Relationship Id="rId8" Type="http://schemas.openxmlformats.org/officeDocument/2006/relationships/hyperlink" Target="https://login.consultant.ru/link/?req=doc&amp;base=EXP&amp;n=657883&amp;dst=100005" TargetMode="External"/><Relationship Id="rId98" Type="http://schemas.openxmlformats.org/officeDocument/2006/relationships/hyperlink" Target="https://login.consultant.ru/link/?req=doc&amp;base=STR&amp;n=27976&amp;dst=100095" TargetMode="External"/><Relationship Id="rId121" Type="http://schemas.openxmlformats.org/officeDocument/2006/relationships/hyperlink" Target="https://login.consultant.ru/link/?req=doc&amp;base=STR&amp;n=27976&amp;dst=100139" TargetMode="External"/><Relationship Id="rId142" Type="http://schemas.openxmlformats.org/officeDocument/2006/relationships/hyperlink" Target="https://login.consultant.ru/link/?req=doc&amp;base=STR&amp;n=19678&amp;dst=100114" TargetMode="External"/><Relationship Id="rId163" Type="http://schemas.openxmlformats.org/officeDocument/2006/relationships/hyperlink" Target="https://login.consultant.ru/link/?req=doc&amp;base=STR&amp;n=27976&amp;dst=100168" TargetMode="External"/><Relationship Id="rId184" Type="http://schemas.openxmlformats.org/officeDocument/2006/relationships/hyperlink" Target="https://login.consultant.ru/link/?req=doc&amp;base=STR&amp;n=27976&amp;dst=100197" TargetMode="External"/><Relationship Id="rId219" Type="http://schemas.openxmlformats.org/officeDocument/2006/relationships/hyperlink" Target="https://login.consultant.ru/link/?req=doc&amp;base=LAW&amp;n=468315&amp;dst=100012" TargetMode="External"/><Relationship Id="rId230" Type="http://schemas.openxmlformats.org/officeDocument/2006/relationships/hyperlink" Target="https://login.consultant.ru/link/?req=doc&amp;base=STR&amp;n=27976&amp;dst=100244" TargetMode="External"/><Relationship Id="rId25" Type="http://schemas.openxmlformats.org/officeDocument/2006/relationships/hyperlink" Target="https://login.consultant.ru/link/?req=doc&amp;base=STR&amp;n=27976&amp;dst=100018" TargetMode="External"/><Relationship Id="rId46" Type="http://schemas.openxmlformats.org/officeDocument/2006/relationships/hyperlink" Target="https://login.consultant.ru/link/?req=doc&amp;base=STR&amp;n=24914" TargetMode="External"/><Relationship Id="rId67" Type="http://schemas.openxmlformats.org/officeDocument/2006/relationships/hyperlink" Target="https://login.consultant.ru/link/?req=doc&amp;base=STR&amp;n=27976&amp;dst=100058" TargetMode="External"/><Relationship Id="rId88" Type="http://schemas.openxmlformats.org/officeDocument/2006/relationships/hyperlink" Target="https://login.consultant.ru/link/?req=doc&amp;base=STR&amp;n=27976&amp;dst=100085" TargetMode="External"/><Relationship Id="rId111" Type="http://schemas.openxmlformats.org/officeDocument/2006/relationships/hyperlink" Target="https://login.consultant.ru/link/?req=doc&amp;base=STR&amp;n=27976&amp;dst=100117" TargetMode="External"/><Relationship Id="rId132" Type="http://schemas.openxmlformats.org/officeDocument/2006/relationships/hyperlink" Target="https://login.consultant.ru/link/?req=doc&amp;base=STR&amp;n=27976&amp;dst=100150" TargetMode="External"/><Relationship Id="rId153" Type="http://schemas.openxmlformats.org/officeDocument/2006/relationships/hyperlink" Target="https://login.consultant.ru/link/?req=doc&amp;base=STR&amp;n=27976&amp;dst=100165" TargetMode="External"/><Relationship Id="rId174" Type="http://schemas.openxmlformats.org/officeDocument/2006/relationships/hyperlink" Target="https://login.consultant.ru/link/?req=doc&amp;base=STR&amp;n=27976&amp;dst=100168" TargetMode="External"/><Relationship Id="rId195" Type="http://schemas.openxmlformats.org/officeDocument/2006/relationships/hyperlink" Target="https://login.consultant.ru/link/?req=doc&amp;base=STR&amp;n=27976&amp;dst=100220" TargetMode="External"/><Relationship Id="rId209" Type="http://schemas.openxmlformats.org/officeDocument/2006/relationships/hyperlink" Target="https://login.consultant.ru/link/?req=doc&amp;base=STR&amp;n=31808" TargetMode="External"/><Relationship Id="rId220" Type="http://schemas.openxmlformats.org/officeDocument/2006/relationships/hyperlink" Target="https://login.consultant.ru/link/?req=doc&amp;base=STR&amp;n=10670" TargetMode="External"/><Relationship Id="rId241" Type="http://schemas.openxmlformats.org/officeDocument/2006/relationships/hyperlink" Target="https://login.consultant.ru/link/?req=doc&amp;base=LAW&amp;n=449642" TargetMode="External"/><Relationship Id="rId15" Type="http://schemas.openxmlformats.org/officeDocument/2006/relationships/hyperlink" Target="https://login.consultant.ru/link/?req=doc&amp;base=STR&amp;n=16513&amp;dst=100006" TargetMode="External"/><Relationship Id="rId36" Type="http://schemas.openxmlformats.org/officeDocument/2006/relationships/hyperlink" Target="https://login.consultant.ru/link/?req=doc&amp;base=STR&amp;n=28936" TargetMode="External"/><Relationship Id="rId57" Type="http://schemas.openxmlformats.org/officeDocument/2006/relationships/hyperlink" Target="https://login.consultant.ru/link/?req=doc&amp;base=STR&amp;n=24914" TargetMode="External"/><Relationship Id="rId78" Type="http://schemas.openxmlformats.org/officeDocument/2006/relationships/hyperlink" Target="https://login.consultant.ru/link/?req=doc&amp;base=STR&amp;n=27976&amp;dst=100079" TargetMode="External"/><Relationship Id="rId99" Type="http://schemas.openxmlformats.org/officeDocument/2006/relationships/hyperlink" Target="https://login.consultant.ru/link/?req=doc&amp;base=STR&amp;n=27976&amp;dst=100096" TargetMode="External"/><Relationship Id="rId101" Type="http://schemas.openxmlformats.org/officeDocument/2006/relationships/hyperlink" Target="https://login.consultant.ru/link/?req=doc&amp;base=STR&amp;n=31808" TargetMode="External"/><Relationship Id="rId122" Type="http://schemas.openxmlformats.org/officeDocument/2006/relationships/hyperlink" Target="https://login.consultant.ru/link/?req=doc&amp;base=STR&amp;n=19678&amp;dst=100060" TargetMode="External"/><Relationship Id="rId143" Type="http://schemas.openxmlformats.org/officeDocument/2006/relationships/hyperlink" Target="https://login.consultant.ru/link/?req=doc&amp;base=STR&amp;n=20739" TargetMode="External"/><Relationship Id="rId164" Type="http://schemas.openxmlformats.org/officeDocument/2006/relationships/hyperlink" Target="https://login.consultant.ru/link/?req=doc&amp;base=LAW&amp;n=468315&amp;dst=100012" TargetMode="External"/><Relationship Id="rId185" Type="http://schemas.openxmlformats.org/officeDocument/2006/relationships/hyperlink" Target="https://login.consultant.ru/link/?req=doc&amp;base=STR&amp;n=27976&amp;dst=100199" TargetMode="External"/><Relationship Id="rId4" Type="http://schemas.openxmlformats.org/officeDocument/2006/relationships/webSettings" Target="webSettings.xml"/><Relationship Id="rId9" Type="http://schemas.openxmlformats.org/officeDocument/2006/relationships/hyperlink" Target="https://login.consultant.ru/link/?req=doc&amp;base=STR&amp;n=27976&amp;dst=100013" TargetMode="External"/><Relationship Id="rId180" Type="http://schemas.openxmlformats.org/officeDocument/2006/relationships/hyperlink" Target="https://login.consultant.ru/link/?req=doc&amp;base=STR&amp;n=20739" TargetMode="External"/><Relationship Id="rId210" Type="http://schemas.openxmlformats.org/officeDocument/2006/relationships/hyperlink" Target="https://login.consultant.ru/link/?req=doc&amp;base=STR&amp;n=31808" TargetMode="External"/><Relationship Id="rId215" Type="http://schemas.openxmlformats.org/officeDocument/2006/relationships/hyperlink" Target="https://login.consultant.ru/link/?req=doc&amp;base=STR&amp;n=27976&amp;dst=100236" TargetMode="External"/><Relationship Id="rId236" Type="http://schemas.openxmlformats.org/officeDocument/2006/relationships/hyperlink" Target="https://login.consultant.ru/link/?req=doc&amp;base=STR&amp;n=27976&amp;dst=100253" TargetMode="External"/><Relationship Id="rId26" Type="http://schemas.openxmlformats.org/officeDocument/2006/relationships/hyperlink" Target="https://login.consultant.ru/link/?req=doc&amp;base=STR&amp;n=20095" TargetMode="External"/><Relationship Id="rId231" Type="http://schemas.openxmlformats.org/officeDocument/2006/relationships/hyperlink" Target="https://login.consultant.ru/link/?req=doc&amp;base=LAW&amp;n=463189&amp;dst=100013" TargetMode="External"/><Relationship Id="rId47" Type="http://schemas.openxmlformats.org/officeDocument/2006/relationships/hyperlink" Target="https://login.consultant.ru/link/?req=doc&amp;base=STR&amp;n=32257" TargetMode="External"/><Relationship Id="rId68" Type="http://schemas.openxmlformats.org/officeDocument/2006/relationships/hyperlink" Target="https://login.consultant.ru/link/?req=doc&amp;base=STR&amp;n=27976&amp;dst=100061" TargetMode="External"/><Relationship Id="rId89" Type="http://schemas.openxmlformats.org/officeDocument/2006/relationships/hyperlink" Target="https://login.consultant.ru/link/?req=doc&amp;base=LAW&amp;n=460414&amp;dst=100013" TargetMode="External"/><Relationship Id="rId112" Type="http://schemas.openxmlformats.org/officeDocument/2006/relationships/hyperlink" Target="https://login.consultant.ru/link/?req=doc&amp;base=STR&amp;n=27976&amp;dst=100118" TargetMode="External"/><Relationship Id="rId133" Type="http://schemas.openxmlformats.org/officeDocument/2006/relationships/hyperlink" Target="https://login.consultant.ru/link/?req=doc&amp;base=STR&amp;n=27976&amp;dst=100152" TargetMode="External"/><Relationship Id="rId154" Type="http://schemas.openxmlformats.org/officeDocument/2006/relationships/hyperlink" Target="https://login.consultant.ru/link/?req=doc&amp;base=STR&amp;n=19678&amp;dst=100116" TargetMode="External"/><Relationship Id="rId175" Type="http://schemas.openxmlformats.org/officeDocument/2006/relationships/hyperlink" Target="https://login.consultant.ru/link/?req=doc&amp;base=STR&amp;n=27976&amp;dst=100185" TargetMode="External"/><Relationship Id="rId196" Type="http://schemas.openxmlformats.org/officeDocument/2006/relationships/hyperlink" Target="https://login.consultant.ru/link/?req=doc&amp;base=STR&amp;n=27976&amp;dst=100221" TargetMode="External"/><Relationship Id="rId200" Type="http://schemas.openxmlformats.org/officeDocument/2006/relationships/hyperlink" Target="https://login.consultant.ru/link/?req=doc&amp;base=STR&amp;n=27976&amp;dst=100223" TargetMode="External"/><Relationship Id="rId16" Type="http://schemas.openxmlformats.org/officeDocument/2006/relationships/hyperlink" Target="https://login.consultant.ru/link/?req=doc&amp;base=LAW&amp;n=148719" TargetMode="External"/><Relationship Id="rId221" Type="http://schemas.openxmlformats.org/officeDocument/2006/relationships/hyperlink" Target="https://login.consultant.ru/link/?req=doc&amp;base=STR&amp;n=28936" TargetMode="External"/><Relationship Id="rId242" Type="http://schemas.openxmlformats.org/officeDocument/2006/relationships/hyperlink" Target="https://login.consultant.ru/link/?req=doc&amp;base=LAW&amp;n=465775" TargetMode="External"/><Relationship Id="rId37" Type="http://schemas.openxmlformats.org/officeDocument/2006/relationships/hyperlink" Target="https://login.consultant.ru/link/?req=doc&amp;base=STR&amp;n=16375" TargetMode="External"/><Relationship Id="rId58" Type="http://schemas.openxmlformats.org/officeDocument/2006/relationships/hyperlink" Target="https://login.consultant.ru/link/?req=doc&amp;base=STR&amp;n=31808" TargetMode="External"/><Relationship Id="rId79" Type="http://schemas.openxmlformats.org/officeDocument/2006/relationships/hyperlink" Target="https://login.consultant.ru/link/?req=doc&amp;base=STR&amp;n=19678&amp;dst=100031" TargetMode="External"/><Relationship Id="rId102" Type="http://schemas.openxmlformats.org/officeDocument/2006/relationships/hyperlink" Target="https://login.consultant.ru/link/?req=doc&amp;base=STR&amp;n=27976&amp;dst=100098" TargetMode="External"/><Relationship Id="rId123" Type="http://schemas.openxmlformats.org/officeDocument/2006/relationships/hyperlink" Target="https://login.consultant.ru/link/?req=doc&amp;base=STR&amp;n=27976&amp;dst=100141" TargetMode="External"/><Relationship Id="rId144" Type="http://schemas.openxmlformats.org/officeDocument/2006/relationships/hyperlink" Target="https://login.consultant.ru/link/?req=doc&amp;base=STR&amp;n=19678&amp;dst=100115" TargetMode="External"/><Relationship Id="rId90" Type="http://schemas.openxmlformats.org/officeDocument/2006/relationships/hyperlink" Target="https://login.consultant.ru/link/?req=doc&amp;base=STR&amp;n=24914" TargetMode="External"/><Relationship Id="rId165" Type="http://schemas.openxmlformats.org/officeDocument/2006/relationships/hyperlink" Target="https://login.consultant.ru/link/?req=doc&amp;base=STR&amp;n=20095" TargetMode="External"/><Relationship Id="rId186" Type="http://schemas.openxmlformats.org/officeDocument/2006/relationships/hyperlink" Target="https://login.consultant.ru/link/?req=doc&amp;base=STR&amp;n=27976&amp;dst=100201" TargetMode="External"/><Relationship Id="rId211" Type="http://schemas.openxmlformats.org/officeDocument/2006/relationships/hyperlink" Target="https://login.consultant.ru/link/?req=doc&amp;base=STR&amp;n=27976&amp;dst=100233" TargetMode="External"/><Relationship Id="rId232" Type="http://schemas.openxmlformats.org/officeDocument/2006/relationships/hyperlink" Target="https://login.consultant.ru/link/?req=doc&amp;base=STR&amp;n=25401" TargetMode="External"/><Relationship Id="rId27" Type="http://schemas.openxmlformats.org/officeDocument/2006/relationships/hyperlink" Target="https://login.consultant.ru/link/?req=doc&amp;base=STR&amp;n=30251" TargetMode="External"/><Relationship Id="rId48" Type="http://schemas.openxmlformats.org/officeDocument/2006/relationships/hyperlink" Target="https://login.consultant.ru/link/?req=doc&amp;base=STR&amp;n=25401" TargetMode="External"/><Relationship Id="rId69" Type="http://schemas.openxmlformats.org/officeDocument/2006/relationships/hyperlink" Target="https://login.consultant.ru/link/?req=doc&amp;base=STR&amp;n=27976&amp;dst=100063" TargetMode="External"/><Relationship Id="rId113" Type="http://schemas.openxmlformats.org/officeDocument/2006/relationships/hyperlink" Target="https://login.consultant.ru/link/?req=doc&amp;base=STR&amp;n=19678&amp;dst=100058" TargetMode="External"/><Relationship Id="rId134" Type="http://schemas.openxmlformats.org/officeDocument/2006/relationships/hyperlink" Target="https://login.consultant.ru/link/?req=doc&amp;base=STR&amp;n=27976&amp;dst=100153" TargetMode="External"/><Relationship Id="rId80" Type="http://schemas.openxmlformats.org/officeDocument/2006/relationships/hyperlink" Target="https://login.consultant.ru/link/?req=doc&amp;base=STR&amp;n=20739" TargetMode="External"/><Relationship Id="rId155" Type="http://schemas.openxmlformats.org/officeDocument/2006/relationships/hyperlink" Target="https://login.consultant.ru/link/?req=doc&amp;base=STR&amp;n=20739" TargetMode="External"/><Relationship Id="rId176" Type="http://schemas.openxmlformats.org/officeDocument/2006/relationships/hyperlink" Target="https://login.consultant.ru/link/?req=doc&amp;base=STR&amp;n=27976&amp;dst=100185" TargetMode="External"/><Relationship Id="rId197" Type="http://schemas.openxmlformats.org/officeDocument/2006/relationships/hyperlink" Target="https://login.consultant.ru/link/?req=doc&amp;base=STR&amp;n=19678&amp;dst=100126" TargetMode="External"/><Relationship Id="rId201" Type="http://schemas.openxmlformats.org/officeDocument/2006/relationships/hyperlink" Target="https://login.consultant.ru/link/?req=doc&amp;base=STR&amp;n=19678&amp;dst=100129" TargetMode="External"/><Relationship Id="rId222" Type="http://schemas.openxmlformats.org/officeDocument/2006/relationships/hyperlink" Target="https://login.consultant.ru/link/?req=doc&amp;base=STR&amp;n=16375" TargetMode="External"/><Relationship Id="rId243" Type="http://schemas.openxmlformats.org/officeDocument/2006/relationships/hyperlink" Target="https://login.consultant.ru/link/?req=doc&amp;base=LAW&amp;n=341311&amp;dst=100050" TargetMode="External"/><Relationship Id="rId17" Type="http://schemas.openxmlformats.org/officeDocument/2006/relationships/hyperlink" Target="https://login.consultant.ru/link/?req=doc&amp;base=STR&amp;n=19678&amp;dst=100008" TargetMode="External"/><Relationship Id="rId38" Type="http://schemas.openxmlformats.org/officeDocument/2006/relationships/hyperlink" Target="https://login.consultant.ru/link/?req=doc&amp;base=STR&amp;n=25034" TargetMode="External"/><Relationship Id="rId59" Type="http://schemas.openxmlformats.org/officeDocument/2006/relationships/hyperlink" Target="https://login.consultant.ru/link/?req=doc&amp;base=STR&amp;n=30251" TargetMode="External"/><Relationship Id="rId103" Type="http://schemas.openxmlformats.org/officeDocument/2006/relationships/hyperlink" Target="https://login.consultant.ru/link/?req=doc&amp;base=STR&amp;n=31808" TargetMode="External"/><Relationship Id="rId124" Type="http://schemas.openxmlformats.org/officeDocument/2006/relationships/hyperlink" Target="https://login.consultant.ru/link/?req=doc&amp;base=STR&amp;n=27976&amp;dst=100142" TargetMode="External"/><Relationship Id="rId70" Type="http://schemas.openxmlformats.org/officeDocument/2006/relationships/hyperlink" Target="https://login.consultant.ru/link/?req=doc&amp;base=STR&amp;n=27976&amp;dst=100065" TargetMode="External"/><Relationship Id="rId91" Type="http://schemas.openxmlformats.org/officeDocument/2006/relationships/hyperlink" Target="https://login.consultant.ru/link/?req=doc&amp;base=STR&amp;n=31775&amp;dst=100009" TargetMode="External"/><Relationship Id="rId145" Type="http://schemas.openxmlformats.org/officeDocument/2006/relationships/hyperlink" Target="https://login.consultant.ru/link/?req=doc&amp;base=STR&amp;n=27976&amp;dst=100159" TargetMode="External"/><Relationship Id="rId166" Type="http://schemas.openxmlformats.org/officeDocument/2006/relationships/hyperlink" Target="https://login.consultant.ru/link/?req=doc&amp;base=STR&amp;n=18233" TargetMode="External"/><Relationship Id="rId187" Type="http://schemas.openxmlformats.org/officeDocument/2006/relationships/hyperlink" Target="https://login.consultant.ru/link/?req=doc&amp;base=STR&amp;n=27976&amp;dst=100202" TargetMode="External"/><Relationship Id="rId1" Type="http://schemas.openxmlformats.org/officeDocument/2006/relationships/styles" Target="styles.xml"/><Relationship Id="rId212" Type="http://schemas.openxmlformats.org/officeDocument/2006/relationships/hyperlink" Target="https://login.consultant.ru/link/?req=doc&amp;base=STR&amp;n=30333" TargetMode="External"/><Relationship Id="rId233" Type="http://schemas.openxmlformats.org/officeDocument/2006/relationships/hyperlink" Target="https://login.consultant.ru/link/?req=doc&amp;base=STR&amp;n=27976&amp;dst=100244" TargetMode="External"/><Relationship Id="rId28" Type="http://schemas.openxmlformats.org/officeDocument/2006/relationships/hyperlink" Target="https://login.consultant.ru/link/?req=doc&amp;base=STR&amp;n=30333" TargetMode="External"/><Relationship Id="rId49" Type="http://schemas.openxmlformats.org/officeDocument/2006/relationships/hyperlink" Target="https://login.consultant.ru/link/?req=doc&amp;base=STR&amp;n=31808" TargetMode="External"/><Relationship Id="rId114" Type="http://schemas.openxmlformats.org/officeDocument/2006/relationships/hyperlink" Target="https://login.consultant.ru/link/?req=doc&amp;base=STR&amp;n=27976&amp;dst=100119" TargetMode="External"/><Relationship Id="rId60" Type="http://schemas.openxmlformats.org/officeDocument/2006/relationships/hyperlink" Target="https://login.consultant.ru/link/?req=doc&amp;base=STR&amp;n=31728" TargetMode="External"/><Relationship Id="rId81" Type="http://schemas.openxmlformats.org/officeDocument/2006/relationships/hyperlink" Target="https://login.consultant.ru/link/?req=doc&amp;base=STR&amp;n=19678&amp;dst=100033" TargetMode="External"/><Relationship Id="rId135" Type="http://schemas.openxmlformats.org/officeDocument/2006/relationships/hyperlink" Target="https://login.consultant.ru/link/?req=doc&amp;base=STR&amp;n=27976&amp;dst=100154" TargetMode="External"/><Relationship Id="rId156" Type="http://schemas.openxmlformats.org/officeDocument/2006/relationships/hyperlink" Target="https://login.consultant.ru/link/?req=doc&amp;base=STR&amp;n=27976&amp;dst=100166" TargetMode="External"/><Relationship Id="rId177" Type="http://schemas.openxmlformats.org/officeDocument/2006/relationships/hyperlink" Target="https://login.consultant.ru/link/?req=doc&amp;base=STR&amp;n=19678&amp;dst=100123" TargetMode="External"/><Relationship Id="rId198" Type="http://schemas.openxmlformats.org/officeDocument/2006/relationships/hyperlink" Target="https://login.consultant.ru/link/?req=doc&amp;base=STR&amp;n=27976&amp;dst=100222" TargetMode="External"/><Relationship Id="rId202" Type="http://schemas.openxmlformats.org/officeDocument/2006/relationships/hyperlink" Target="https://login.consultant.ru/link/?req=doc&amp;base=STR&amp;n=27976&amp;dst=100224" TargetMode="External"/><Relationship Id="rId223" Type="http://schemas.openxmlformats.org/officeDocument/2006/relationships/hyperlink" Target="https://login.consultant.ru/link/?req=doc&amp;base=STR&amp;n=25034" TargetMode="External"/><Relationship Id="rId244" Type="http://schemas.openxmlformats.org/officeDocument/2006/relationships/hyperlink" Target="https://login.consultant.ru/link/?req=doc&amp;base=LAW&amp;n=80937&amp;dst=100002" TargetMode="External"/><Relationship Id="rId18" Type="http://schemas.openxmlformats.org/officeDocument/2006/relationships/hyperlink" Target="https://login.consultant.ru/link/?req=doc&amp;base=STR&amp;n=20739" TargetMode="External"/><Relationship Id="rId39" Type="http://schemas.openxmlformats.org/officeDocument/2006/relationships/hyperlink" Target="https://login.consultant.ru/link/?req=doc&amp;base=LAW&amp;n=471819&amp;dst=100013" TargetMode="External"/><Relationship Id="rId50" Type="http://schemas.openxmlformats.org/officeDocument/2006/relationships/hyperlink" Target="https://login.consultant.ru/link/?req=doc&amp;base=LAW&amp;n=212120&amp;dst=100011" TargetMode="External"/><Relationship Id="rId104" Type="http://schemas.openxmlformats.org/officeDocument/2006/relationships/hyperlink" Target="https://login.consultant.ru/link/?req=doc&amp;base=STR&amp;n=27976&amp;dst=100101" TargetMode="External"/><Relationship Id="rId125" Type="http://schemas.openxmlformats.org/officeDocument/2006/relationships/hyperlink" Target="https://login.consultant.ru/link/?req=doc&amp;base=STR&amp;n=27976&amp;dst=100143" TargetMode="External"/><Relationship Id="rId146" Type="http://schemas.openxmlformats.org/officeDocument/2006/relationships/hyperlink" Target="https://login.consultant.ru/link/?req=doc&amp;base=STR&amp;n=24914" TargetMode="External"/><Relationship Id="rId167" Type="http://schemas.openxmlformats.org/officeDocument/2006/relationships/hyperlink" Target="https://login.consultant.ru/link/?req=doc&amp;base=STR&amp;n=18233" TargetMode="External"/><Relationship Id="rId188" Type="http://schemas.openxmlformats.org/officeDocument/2006/relationships/hyperlink" Target="https://login.consultant.ru/link/?req=doc&amp;base=STR&amp;n=27976&amp;dst=100204" TargetMode="External"/><Relationship Id="rId71" Type="http://schemas.openxmlformats.org/officeDocument/2006/relationships/hyperlink" Target="https://login.consultant.ru/link/?req=doc&amp;base=STR&amp;n=27976&amp;dst=100065" TargetMode="External"/><Relationship Id="rId92" Type="http://schemas.openxmlformats.org/officeDocument/2006/relationships/hyperlink" Target="https://login.consultant.ru/link/?req=doc&amp;base=STR&amp;n=19678&amp;dst=100048" TargetMode="External"/><Relationship Id="rId213" Type="http://schemas.openxmlformats.org/officeDocument/2006/relationships/hyperlink" Target="https://login.consultant.ru/link/?req=doc&amp;base=STR&amp;n=27976&amp;dst=100236" TargetMode="External"/><Relationship Id="rId234" Type="http://schemas.openxmlformats.org/officeDocument/2006/relationships/hyperlink" Target="https://login.consultant.ru/link/?req=doc&amp;base=STR&amp;n=27976&amp;dst=100247" TargetMode="External"/><Relationship Id="rId2" Type="http://schemas.microsoft.com/office/2007/relationships/stylesWithEffects" Target="stylesWithEffects.xml"/><Relationship Id="rId29" Type="http://schemas.openxmlformats.org/officeDocument/2006/relationships/hyperlink" Target="https://login.consultant.ru/link/?req=doc&amp;base=OTN&amp;n=18516" TargetMode="External"/><Relationship Id="rId40" Type="http://schemas.openxmlformats.org/officeDocument/2006/relationships/hyperlink" Target="https://login.consultant.ru/link/?req=doc&amp;base=LAW&amp;n=365651&amp;dst=100014" TargetMode="External"/><Relationship Id="rId115" Type="http://schemas.openxmlformats.org/officeDocument/2006/relationships/hyperlink" Target="https://login.consultant.ru/link/?req=doc&amp;base=STR&amp;n=27976&amp;dst=100121" TargetMode="External"/><Relationship Id="rId136" Type="http://schemas.openxmlformats.org/officeDocument/2006/relationships/hyperlink" Target="https://login.consultant.ru/link/?req=doc&amp;base=STR&amp;n=27976&amp;dst=100155" TargetMode="External"/><Relationship Id="rId157" Type="http://schemas.openxmlformats.org/officeDocument/2006/relationships/hyperlink" Target="https://login.consultant.ru/link/?req=doc&amp;base=STR&amp;n=27976&amp;dst=100168" TargetMode="External"/><Relationship Id="rId178" Type="http://schemas.openxmlformats.org/officeDocument/2006/relationships/hyperlink" Target="https://login.consultant.ru/link/?req=doc&amp;base=STR&amp;n=20739" TargetMode="External"/><Relationship Id="rId61" Type="http://schemas.openxmlformats.org/officeDocument/2006/relationships/hyperlink" Target="https://login.consultant.ru/link/?req=doc&amp;base=STR&amp;n=24914" TargetMode="External"/><Relationship Id="rId82" Type="http://schemas.openxmlformats.org/officeDocument/2006/relationships/hyperlink" Target="https://login.consultant.ru/link/?req=doc&amp;base=STR&amp;n=27976&amp;dst=100081" TargetMode="External"/><Relationship Id="rId199" Type="http://schemas.openxmlformats.org/officeDocument/2006/relationships/hyperlink" Target="https://login.consultant.ru/link/?req=doc&amp;base=STR&amp;n=19678&amp;dst=100127" TargetMode="External"/><Relationship Id="rId203" Type="http://schemas.openxmlformats.org/officeDocument/2006/relationships/hyperlink" Target="https://login.consultant.ru/link/?req=doc&amp;base=STR&amp;n=19678&amp;dst=100130" TargetMode="External"/><Relationship Id="rId19" Type="http://schemas.openxmlformats.org/officeDocument/2006/relationships/hyperlink" Target="https://login.consultant.ru/link/?req=doc&amp;base=INT&amp;n=37511" TargetMode="External"/><Relationship Id="rId224" Type="http://schemas.openxmlformats.org/officeDocument/2006/relationships/hyperlink" Target="https://login.consultant.ru/link/?req=doc&amp;base=LAW&amp;n=471819&amp;dst=100013" TargetMode="External"/><Relationship Id="rId245" Type="http://schemas.openxmlformats.org/officeDocument/2006/relationships/hyperlink" Target="https://login.consultant.ru/link/?req=doc&amp;base=LAW&amp;n=329768" TargetMode="External"/><Relationship Id="rId30" Type="http://schemas.openxmlformats.org/officeDocument/2006/relationships/hyperlink" Target="https://login.consultant.ru/link/?req=doc&amp;base=STR&amp;n=17803" TargetMode="External"/><Relationship Id="rId105" Type="http://schemas.openxmlformats.org/officeDocument/2006/relationships/hyperlink" Target="https://login.consultant.ru/link/?req=doc&amp;base=STR&amp;n=27976&amp;dst=100103" TargetMode="External"/><Relationship Id="rId126" Type="http://schemas.openxmlformats.org/officeDocument/2006/relationships/hyperlink" Target="https://login.consultant.ru/link/?req=doc&amp;base=STR&amp;n=27976&amp;dst=100145" TargetMode="External"/><Relationship Id="rId147" Type="http://schemas.openxmlformats.org/officeDocument/2006/relationships/hyperlink" Target="https://login.consultant.ru/link/?req=doc&amp;base=STR&amp;n=31808" TargetMode="External"/><Relationship Id="rId168" Type="http://schemas.openxmlformats.org/officeDocument/2006/relationships/hyperlink" Target="https://login.consultant.ru/link/?req=doc&amp;base=STR&amp;n=31808" TargetMode="External"/><Relationship Id="rId51" Type="http://schemas.openxmlformats.org/officeDocument/2006/relationships/hyperlink" Target="https://login.consultant.ru/link/?req=doc&amp;base=LAW&amp;n=376143&amp;dst=100012" TargetMode="External"/><Relationship Id="rId72" Type="http://schemas.openxmlformats.org/officeDocument/2006/relationships/hyperlink" Target="https://login.consultant.ru/link/?req=doc&amp;base=STR&amp;n=27976&amp;dst=100065" TargetMode="External"/><Relationship Id="rId93" Type="http://schemas.openxmlformats.org/officeDocument/2006/relationships/hyperlink" Target="https://login.consultant.ru/link/?req=doc&amp;base=STR&amp;n=27976&amp;dst=100088" TargetMode="External"/><Relationship Id="rId189" Type="http://schemas.openxmlformats.org/officeDocument/2006/relationships/hyperlink" Target="https://login.consultant.ru/link/?req=doc&amp;base=STR&amp;n=27976&amp;dst=100205" TargetMode="External"/><Relationship Id="rId3" Type="http://schemas.openxmlformats.org/officeDocument/2006/relationships/settings" Target="settings.xml"/><Relationship Id="rId214" Type="http://schemas.openxmlformats.org/officeDocument/2006/relationships/hyperlink" Target="https://login.consultant.ru/link/?req=doc&amp;base=STR&amp;n=17803" TargetMode="External"/><Relationship Id="rId235" Type="http://schemas.openxmlformats.org/officeDocument/2006/relationships/image" Target="media/image1.png"/><Relationship Id="rId116" Type="http://schemas.openxmlformats.org/officeDocument/2006/relationships/hyperlink" Target="https://login.consultant.ru/link/?req=doc&amp;base=STR&amp;n=27976&amp;dst=100122" TargetMode="External"/><Relationship Id="rId137" Type="http://schemas.openxmlformats.org/officeDocument/2006/relationships/hyperlink" Target="https://login.consultant.ru/link/?req=doc&amp;base=STR&amp;n=27976&amp;dst=100156" TargetMode="External"/><Relationship Id="rId158" Type="http://schemas.openxmlformats.org/officeDocument/2006/relationships/hyperlink" Target="https://login.consultant.ru/link/?req=doc&amp;base=STR&amp;n=27976&amp;dst=100168" TargetMode="External"/><Relationship Id="rId20" Type="http://schemas.openxmlformats.org/officeDocument/2006/relationships/hyperlink" Target="https://login.consultant.ru/link/?req=doc&amp;base=LAW&amp;n=129200" TargetMode="External"/><Relationship Id="rId41" Type="http://schemas.openxmlformats.org/officeDocument/2006/relationships/hyperlink" Target="https://login.consultant.ru/link/?req=doc&amp;base=STR&amp;n=31728" TargetMode="External"/><Relationship Id="rId62" Type="http://schemas.openxmlformats.org/officeDocument/2006/relationships/hyperlink" Target="https://login.consultant.ru/link/?req=doc&amp;base=STR&amp;n=27976&amp;dst=100054" TargetMode="External"/><Relationship Id="rId83" Type="http://schemas.openxmlformats.org/officeDocument/2006/relationships/hyperlink" Target="https://login.consultant.ru/link/?req=doc&amp;base=STR&amp;n=20739" TargetMode="External"/><Relationship Id="rId179" Type="http://schemas.openxmlformats.org/officeDocument/2006/relationships/hyperlink" Target="https://login.consultant.ru/link/?req=doc&amp;base=STR&amp;n=27976&amp;dst=100188" TargetMode="External"/><Relationship Id="rId190" Type="http://schemas.openxmlformats.org/officeDocument/2006/relationships/hyperlink" Target="https://login.consultant.ru/link/?req=doc&amp;base=STR&amp;n=27976&amp;dst=100208" TargetMode="External"/><Relationship Id="rId204" Type="http://schemas.openxmlformats.org/officeDocument/2006/relationships/hyperlink" Target="https://login.consultant.ru/link/?req=doc&amp;base=STR&amp;n=27976&amp;dst=100225" TargetMode="External"/><Relationship Id="rId225" Type="http://schemas.openxmlformats.org/officeDocument/2006/relationships/hyperlink" Target="https://login.consultant.ru/link/?req=doc&amp;base=LAW&amp;n=365651&amp;dst=100014" TargetMode="External"/><Relationship Id="rId246" Type="http://schemas.openxmlformats.org/officeDocument/2006/relationships/hyperlink" Target="https://login.consultant.ru/link/?req=doc&amp;base=LAW&amp;n=456140&amp;dst=100090" TargetMode="External"/><Relationship Id="rId106" Type="http://schemas.openxmlformats.org/officeDocument/2006/relationships/hyperlink" Target="https://login.consultant.ru/link/?req=doc&amp;base=STR&amp;n=27976&amp;dst=100105" TargetMode="External"/><Relationship Id="rId127" Type="http://schemas.openxmlformats.org/officeDocument/2006/relationships/hyperlink" Target="https://login.consultant.ru/link/?req=doc&amp;base=STR&amp;n=27976&amp;dst=100146" TargetMode="External"/><Relationship Id="rId10" Type="http://schemas.openxmlformats.org/officeDocument/2006/relationships/hyperlink" Target="https://login.consultant.ru/link/?req=doc&amp;base=LAW&amp;n=406329&amp;dst=100005" TargetMode="External"/><Relationship Id="rId31" Type="http://schemas.openxmlformats.org/officeDocument/2006/relationships/hyperlink" Target="https://login.consultant.ru/link/?req=doc&amp;base=STR&amp;n=18233" TargetMode="External"/><Relationship Id="rId52" Type="http://schemas.openxmlformats.org/officeDocument/2006/relationships/hyperlink" Target="https://login.consultant.ru/link/?req=doc&amp;base=STR&amp;n=27976&amp;dst=100047" TargetMode="External"/><Relationship Id="rId73" Type="http://schemas.openxmlformats.org/officeDocument/2006/relationships/hyperlink" Target="https://login.consultant.ru/link/?req=doc&amp;base=STR&amp;n=22692" TargetMode="External"/><Relationship Id="rId94" Type="http://schemas.openxmlformats.org/officeDocument/2006/relationships/hyperlink" Target="https://login.consultant.ru/link/?req=doc&amp;base=STR&amp;n=19678&amp;dst=100050" TargetMode="External"/><Relationship Id="rId148" Type="http://schemas.openxmlformats.org/officeDocument/2006/relationships/hyperlink" Target="https://login.consultant.ru/link/?req=doc&amp;base=STR&amp;n=27976&amp;dst=100160" TargetMode="External"/><Relationship Id="rId169" Type="http://schemas.openxmlformats.org/officeDocument/2006/relationships/hyperlink" Target="https://login.consultant.ru/link/?req=doc&amp;base=LAW&amp;n=463189&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12571</Words>
  <Characters>71660</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2024-05-22T13:26:00Z</dcterms:created>
  <dcterms:modified xsi:type="dcterms:W3CDTF">2024-05-22T13:27:00Z</dcterms:modified>
</cp:coreProperties>
</file>