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610" w:rsidRDefault="00BC6610">
      <w:pPr>
        <w:pStyle w:val="ConsPlusTitlePage"/>
      </w:pPr>
      <w:r>
        <w:t xml:space="preserve">Документ предоставлен </w:t>
      </w:r>
      <w:hyperlink r:id="rId5">
        <w:r>
          <w:rPr>
            <w:color w:val="0000FF"/>
          </w:rPr>
          <w:t>КонсультантПлюс</w:t>
        </w:r>
      </w:hyperlink>
      <w:r>
        <w:br/>
      </w:r>
    </w:p>
    <w:p w:rsidR="00BC6610" w:rsidRDefault="00BC6610">
      <w:pPr>
        <w:pStyle w:val="ConsPlusNormal"/>
        <w:jc w:val="both"/>
        <w:outlineLvl w:val="0"/>
      </w:pPr>
    </w:p>
    <w:p w:rsidR="00BC6610" w:rsidRDefault="00BC6610">
      <w:pPr>
        <w:pStyle w:val="ConsPlusNormal"/>
        <w:jc w:val="right"/>
        <w:outlineLvl w:val="0"/>
      </w:pPr>
      <w:r>
        <w:t>Утвержден и введен в действие</w:t>
      </w:r>
    </w:p>
    <w:p w:rsidR="00BC6610" w:rsidRDefault="00BC6610">
      <w:pPr>
        <w:pStyle w:val="ConsPlusNormal"/>
        <w:jc w:val="right"/>
      </w:pPr>
      <w:hyperlink r:id="rId6">
        <w:r>
          <w:rPr>
            <w:color w:val="0000FF"/>
          </w:rPr>
          <w:t>Приказом</w:t>
        </w:r>
      </w:hyperlink>
      <w:r>
        <w:t xml:space="preserve"> Министерства строительства</w:t>
      </w:r>
    </w:p>
    <w:p w:rsidR="00BC6610" w:rsidRDefault="00BC6610">
      <w:pPr>
        <w:pStyle w:val="ConsPlusNormal"/>
        <w:jc w:val="right"/>
      </w:pPr>
      <w:r>
        <w:t>и жилищно-коммунального хозяйства</w:t>
      </w:r>
    </w:p>
    <w:p w:rsidR="00BC6610" w:rsidRDefault="00BC6610">
      <w:pPr>
        <w:pStyle w:val="ConsPlusNormal"/>
        <w:jc w:val="right"/>
      </w:pPr>
      <w:r>
        <w:t>Российской Федерации</w:t>
      </w:r>
    </w:p>
    <w:p w:rsidR="00BC6610" w:rsidRDefault="00BC6610">
      <w:pPr>
        <w:pStyle w:val="ConsPlusNormal"/>
        <w:jc w:val="right"/>
      </w:pPr>
      <w:r>
        <w:t>от 30 января 2019 г. N 64/пр</w:t>
      </w:r>
    </w:p>
    <w:p w:rsidR="00BC6610" w:rsidRDefault="00BC6610">
      <w:pPr>
        <w:pStyle w:val="ConsPlusNormal"/>
        <w:jc w:val="both"/>
      </w:pPr>
    </w:p>
    <w:p w:rsidR="00BC6610" w:rsidRDefault="00BC6610">
      <w:pPr>
        <w:pStyle w:val="ConsPlusTitle"/>
        <w:jc w:val="center"/>
      </w:pPr>
      <w:r>
        <w:t>СВОД ПРАВИЛ</w:t>
      </w:r>
    </w:p>
    <w:p w:rsidR="00BC6610" w:rsidRDefault="00BC6610">
      <w:pPr>
        <w:pStyle w:val="ConsPlusTitle"/>
        <w:jc w:val="center"/>
      </w:pPr>
    </w:p>
    <w:p w:rsidR="00BC6610" w:rsidRDefault="00BC6610">
      <w:pPr>
        <w:pStyle w:val="ConsPlusTitle"/>
        <w:jc w:val="center"/>
      </w:pPr>
      <w:r>
        <w:t>АЭРОДРОМЫ</w:t>
      </w:r>
    </w:p>
    <w:p w:rsidR="00BC6610" w:rsidRDefault="00BC6610">
      <w:pPr>
        <w:pStyle w:val="ConsPlusTitle"/>
        <w:jc w:val="center"/>
      </w:pPr>
    </w:p>
    <w:p w:rsidR="00BC6610" w:rsidRDefault="00BC6610">
      <w:pPr>
        <w:pStyle w:val="ConsPlusTitle"/>
        <w:jc w:val="center"/>
      </w:pPr>
      <w:hyperlink r:id="rId7">
        <w:r>
          <w:rPr>
            <w:color w:val="0000FF"/>
          </w:rPr>
          <w:t>СНиП 32-03-96</w:t>
        </w:r>
      </w:hyperlink>
    </w:p>
    <w:p w:rsidR="00BC6610" w:rsidRDefault="00BC6610">
      <w:pPr>
        <w:pStyle w:val="ConsPlusTitle"/>
        <w:jc w:val="center"/>
      </w:pPr>
    </w:p>
    <w:p w:rsidR="00BC6610" w:rsidRDefault="00BC6610">
      <w:pPr>
        <w:pStyle w:val="ConsPlusTitle"/>
        <w:jc w:val="center"/>
      </w:pPr>
      <w:r>
        <w:t>AERODROMES</w:t>
      </w:r>
    </w:p>
    <w:p w:rsidR="00BC6610" w:rsidRDefault="00BC6610">
      <w:pPr>
        <w:pStyle w:val="ConsPlusTitle"/>
        <w:ind w:firstLine="540"/>
        <w:jc w:val="both"/>
      </w:pPr>
    </w:p>
    <w:p w:rsidR="00BC6610" w:rsidRDefault="00BC6610">
      <w:pPr>
        <w:pStyle w:val="ConsPlusTitle"/>
        <w:jc w:val="center"/>
      </w:pPr>
      <w:r>
        <w:t>СП 121.13330.2019</w:t>
      </w:r>
    </w:p>
    <w:p w:rsidR="00BC6610" w:rsidRDefault="00BC66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66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C6610" w:rsidRDefault="00BC66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C6610" w:rsidRDefault="00BC6610">
            <w:pPr>
              <w:pStyle w:val="ConsPlusNormal"/>
              <w:jc w:val="center"/>
            </w:pPr>
            <w:r>
              <w:rPr>
                <w:color w:val="392C69"/>
              </w:rPr>
              <w:t>Список изменяющих документов</w:t>
            </w:r>
          </w:p>
          <w:p w:rsidR="00BC6610" w:rsidRDefault="00BC6610">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BC6610" w:rsidRDefault="00BC6610">
            <w:pPr>
              <w:pStyle w:val="ConsPlusNormal"/>
              <w:jc w:val="center"/>
            </w:pPr>
            <w:r>
              <w:rPr>
                <w:color w:val="392C69"/>
              </w:rPr>
              <w:t>Минстроя России от 20.12.2022 N 1087/пр,</w:t>
            </w:r>
          </w:p>
          <w:p w:rsidR="00BC6610" w:rsidRDefault="00BC6610">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BC6610" w:rsidRDefault="00BC6610">
            <w:pPr>
              <w:pStyle w:val="ConsPlusNormal"/>
              <w:jc w:val="center"/>
            </w:pPr>
            <w:r>
              <w:rPr>
                <w:color w:val="392C69"/>
              </w:rPr>
              <w:t>Минстроя России от 16.10.2024 N 702/пр)</w:t>
            </w: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r>
    </w:tbl>
    <w:p w:rsidR="00BC6610" w:rsidRDefault="00BC6610">
      <w:pPr>
        <w:pStyle w:val="ConsPlusNormal"/>
        <w:jc w:val="both"/>
      </w:pPr>
    </w:p>
    <w:p w:rsidR="00BC6610" w:rsidRDefault="00BC6610">
      <w:pPr>
        <w:pStyle w:val="ConsPlusNormal"/>
        <w:jc w:val="right"/>
      </w:pPr>
      <w:r>
        <w:rPr>
          <w:b/>
        </w:rPr>
        <w:t>Дата введения</w:t>
      </w:r>
    </w:p>
    <w:p w:rsidR="00BC6610" w:rsidRDefault="00BC6610">
      <w:pPr>
        <w:pStyle w:val="ConsPlusNormal"/>
        <w:jc w:val="right"/>
      </w:pPr>
      <w:r>
        <w:rPr>
          <w:b/>
        </w:rPr>
        <w:t>31 июля 2019 года</w:t>
      </w:r>
    </w:p>
    <w:p w:rsidR="00BC6610" w:rsidRDefault="00BC6610">
      <w:pPr>
        <w:pStyle w:val="ConsPlusNormal"/>
        <w:jc w:val="both"/>
      </w:pPr>
    </w:p>
    <w:p w:rsidR="00BC6610" w:rsidRDefault="00BC6610">
      <w:pPr>
        <w:pStyle w:val="ConsPlusTitle"/>
        <w:jc w:val="center"/>
        <w:outlineLvl w:val="1"/>
      </w:pPr>
      <w:r>
        <w:t>Предисловие</w:t>
      </w:r>
    </w:p>
    <w:p w:rsidR="00BC6610" w:rsidRDefault="00BC6610">
      <w:pPr>
        <w:pStyle w:val="ConsPlusNormal"/>
        <w:jc w:val="both"/>
      </w:pPr>
    </w:p>
    <w:p w:rsidR="00BC6610" w:rsidRDefault="00BC6610">
      <w:pPr>
        <w:pStyle w:val="ConsPlusNormal"/>
        <w:ind w:firstLine="540"/>
        <w:jc w:val="both"/>
      </w:pPr>
      <w:r>
        <w:rPr>
          <w:b/>
        </w:rPr>
        <w:t>Сведения о своде правил</w:t>
      </w:r>
    </w:p>
    <w:p w:rsidR="00BC6610" w:rsidRDefault="00BC6610">
      <w:pPr>
        <w:pStyle w:val="ConsPlusNormal"/>
        <w:jc w:val="both"/>
      </w:pPr>
    </w:p>
    <w:p w:rsidR="00BC6610" w:rsidRDefault="00BC6610">
      <w:pPr>
        <w:pStyle w:val="ConsPlusNormal"/>
        <w:ind w:firstLine="540"/>
        <w:jc w:val="both"/>
      </w:pPr>
      <w:r>
        <w:t>1 ИСПОЛНИТЕЛИ - ЗАО "ПРОМТРАНСНИИПРОЕКТ", ФГУП ГПИ и НИИ ГА "Аэропроект"</w:t>
      </w:r>
    </w:p>
    <w:p w:rsidR="00BC6610" w:rsidRDefault="00BC6610">
      <w:pPr>
        <w:pStyle w:val="ConsPlusNormal"/>
        <w:spacing w:before="220"/>
        <w:ind w:firstLine="540"/>
        <w:jc w:val="both"/>
      </w:pPr>
      <w:r>
        <w:t>2 ВНЕСЕН Техническим комитетом по стандартизации ТК 465 "Строительство"</w:t>
      </w:r>
    </w:p>
    <w:p w:rsidR="00BC6610" w:rsidRDefault="00BC6610">
      <w:pPr>
        <w:pStyle w:val="ConsPlusNormal"/>
        <w:spacing w:before="220"/>
        <w:ind w:firstLine="540"/>
        <w:jc w:val="both"/>
      </w:pPr>
      <w:r>
        <w:t>3 ПОДГОТОВЛЕН к утверждению Департаментом архитектуры, строительства и градостроительной политики Министерства строительства и жилищно-коммунального хозяйства Российской Федерации (Минстрой России)</w:t>
      </w:r>
    </w:p>
    <w:p w:rsidR="00BC6610" w:rsidRDefault="00BC6610">
      <w:pPr>
        <w:pStyle w:val="ConsPlusNormal"/>
        <w:spacing w:before="220"/>
        <w:ind w:firstLine="540"/>
        <w:jc w:val="both"/>
      </w:pPr>
      <w:r>
        <w:t xml:space="preserve">4 УТВЕРЖДЕН </w:t>
      </w:r>
      <w:hyperlink r:id="rId12">
        <w:r>
          <w:rPr>
            <w:color w:val="0000FF"/>
          </w:rPr>
          <w:t>приказом</w:t>
        </w:r>
      </w:hyperlink>
      <w:r>
        <w:t xml:space="preserve"> Министерства строительства и жилищно-коммунального хозяйства Российской Федерации от 30 января 2019 г. N 64/пр и введен в действие с 31 июля 2019 г.</w:t>
      </w:r>
    </w:p>
    <w:p w:rsidR="00BC6610" w:rsidRDefault="00BC6610">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3">
        <w:r>
          <w:rPr>
            <w:color w:val="0000FF"/>
          </w:rPr>
          <w:t>СП 121.13330.2012</w:t>
        </w:r>
      </w:hyperlink>
      <w:r>
        <w:t xml:space="preserve"> "СНиП 32-03-96 Аэродромы"</w:t>
      </w:r>
    </w:p>
    <w:p w:rsidR="00BC6610" w:rsidRDefault="00BC6610">
      <w:pPr>
        <w:pStyle w:val="ConsPlusNormal"/>
        <w:jc w:val="both"/>
      </w:pPr>
    </w:p>
    <w:p w:rsidR="00BC6610" w:rsidRDefault="00BC6610">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BC6610" w:rsidRDefault="00BC6610">
      <w:pPr>
        <w:pStyle w:val="ConsPlusNormal"/>
        <w:jc w:val="both"/>
      </w:pPr>
    </w:p>
    <w:p w:rsidR="00BC6610" w:rsidRDefault="00BC6610">
      <w:pPr>
        <w:pStyle w:val="ConsPlusTitle"/>
        <w:jc w:val="center"/>
        <w:outlineLvl w:val="1"/>
      </w:pPr>
      <w:r>
        <w:t>Введение</w:t>
      </w:r>
    </w:p>
    <w:p w:rsidR="00BC6610" w:rsidRDefault="00BC6610">
      <w:pPr>
        <w:pStyle w:val="ConsPlusNormal"/>
        <w:jc w:val="both"/>
      </w:pPr>
    </w:p>
    <w:p w:rsidR="00BC6610" w:rsidRDefault="00BC6610">
      <w:pPr>
        <w:pStyle w:val="ConsPlusNormal"/>
        <w:ind w:firstLine="540"/>
        <w:jc w:val="both"/>
      </w:pPr>
      <w:r>
        <w:t xml:space="preserve">Настоящий свод правил разработан с учетом положений Федеральных законов от 27 </w:t>
      </w:r>
      <w:r>
        <w:lastRenderedPageBreak/>
        <w:t xml:space="preserve">декабря 2002 г. </w:t>
      </w:r>
      <w:hyperlink r:id="rId14">
        <w:r>
          <w:rPr>
            <w:color w:val="0000FF"/>
          </w:rPr>
          <w:t>N 184-ФЗ</w:t>
        </w:r>
      </w:hyperlink>
      <w:r>
        <w:t xml:space="preserve"> "О техническом регулировании", от 30 декабря 2009 г. </w:t>
      </w:r>
      <w:hyperlink r:id="rId15">
        <w:r>
          <w:rPr>
            <w:color w:val="0000FF"/>
          </w:rPr>
          <w:t>N 384-ФЗ</w:t>
        </w:r>
      </w:hyperlink>
      <w:r>
        <w:t xml:space="preserve"> "Технический регламент о безопасности зданий и сооружений", от 22 июля 2008 г. </w:t>
      </w:r>
      <w:hyperlink r:id="rId16">
        <w:r>
          <w:rPr>
            <w:color w:val="0000FF"/>
          </w:rPr>
          <w:t>N 123-ФЗ</w:t>
        </w:r>
      </w:hyperlink>
      <w:r>
        <w:t xml:space="preserve"> "Технический регламент о требованиях пожарной безопасности". Учтены также требования сводов правил системы противопожарной защиты, международных и европейских нормативных документов, применены единые методы определения и оценки эксплуатационных характеристик.</w:t>
      </w:r>
    </w:p>
    <w:p w:rsidR="00BC6610" w:rsidRDefault="00BC6610">
      <w:pPr>
        <w:pStyle w:val="ConsPlusNormal"/>
        <w:spacing w:before="220"/>
        <w:ind w:firstLine="540"/>
        <w:jc w:val="both"/>
      </w:pPr>
      <w:r>
        <w:t xml:space="preserve">Свод правил разработан авторским коллективом ЗАО "ПРОМТРАНСНИИПРОЕКТ" (руководитель темы - </w:t>
      </w:r>
      <w:r>
        <w:rPr>
          <w:i/>
        </w:rPr>
        <w:t>И.П. Потапов</w:t>
      </w:r>
      <w:r>
        <w:t xml:space="preserve">, </w:t>
      </w:r>
      <w:r>
        <w:rPr>
          <w:i/>
        </w:rPr>
        <w:t>д-р техн. наук Л.А. Андреева</w:t>
      </w:r>
      <w:r>
        <w:t xml:space="preserve">, инженеры </w:t>
      </w:r>
      <w:r>
        <w:rPr>
          <w:i/>
        </w:rPr>
        <w:t>А.В. Багинов</w:t>
      </w:r>
      <w:r>
        <w:t xml:space="preserve">, </w:t>
      </w:r>
      <w:r>
        <w:rPr>
          <w:i/>
        </w:rPr>
        <w:t>И.В. Музыкин</w:t>
      </w:r>
      <w:r>
        <w:t xml:space="preserve">, </w:t>
      </w:r>
      <w:r>
        <w:rPr>
          <w:i/>
        </w:rPr>
        <w:t>С.В. Стукалов</w:t>
      </w:r>
      <w:r>
        <w:t>); ФГУП ГПИ и НИИ ГА "Аэропроект" (</w:t>
      </w:r>
      <w:r>
        <w:rPr>
          <w:i/>
        </w:rPr>
        <w:t>д-р техн. наук А.П. Виноградов</w:t>
      </w:r>
      <w:r>
        <w:t xml:space="preserve">, </w:t>
      </w:r>
      <w:r>
        <w:rPr>
          <w:i/>
        </w:rPr>
        <w:t>канд. техн. наук В.И. Березин</w:t>
      </w:r>
      <w:r>
        <w:t xml:space="preserve">, </w:t>
      </w:r>
      <w:r>
        <w:rPr>
          <w:i/>
        </w:rPr>
        <w:t>В.А. Сабуренкова, М.Д. Суладзе</w:t>
      </w:r>
      <w:r>
        <w:t xml:space="preserve">, </w:t>
      </w:r>
      <w:r>
        <w:rPr>
          <w:i/>
        </w:rPr>
        <w:t>Н.С. Ледовская</w:t>
      </w:r>
      <w:r>
        <w:t xml:space="preserve">, инженеры </w:t>
      </w:r>
      <w:r>
        <w:rPr>
          <w:i/>
        </w:rPr>
        <w:t>В.А. Коблов</w:t>
      </w:r>
      <w:r>
        <w:t xml:space="preserve">, </w:t>
      </w:r>
      <w:r>
        <w:rPr>
          <w:i/>
        </w:rPr>
        <w:t>Э.С. Цопанов</w:t>
      </w:r>
      <w:r>
        <w:t xml:space="preserve">, </w:t>
      </w:r>
      <w:r>
        <w:rPr>
          <w:i/>
        </w:rPr>
        <w:t>И.Н. Панченко</w:t>
      </w:r>
      <w:r>
        <w:t xml:space="preserve">, </w:t>
      </w:r>
      <w:r>
        <w:rPr>
          <w:i/>
        </w:rPr>
        <w:t>Н.А. Ромашкова-Мазова</w:t>
      </w:r>
      <w:r>
        <w:t xml:space="preserve">, </w:t>
      </w:r>
      <w:r>
        <w:rPr>
          <w:i/>
        </w:rPr>
        <w:t>Ю.Б. Скоробогатая</w:t>
      </w:r>
      <w:r>
        <w:t xml:space="preserve">, </w:t>
      </w:r>
      <w:r>
        <w:rPr>
          <w:i/>
        </w:rPr>
        <w:t>А.Ю. Бочарова</w:t>
      </w:r>
      <w:r>
        <w:t xml:space="preserve">, </w:t>
      </w:r>
      <w:r>
        <w:rPr>
          <w:i/>
        </w:rPr>
        <w:t>А.В. Девдариани</w:t>
      </w:r>
      <w:r>
        <w:t xml:space="preserve">, </w:t>
      </w:r>
      <w:r>
        <w:rPr>
          <w:i/>
        </w:rPr>
        <w:t>Н.В. Богачев</w:t>
      </w:r>
      <w:r>
        <w:t>); ОАО "ПИиНИИ ВТ "Ленаэропроект" (</w:t>
      </w:r>
      <w:r>
        <w:rPr>
          <w:i/>
        </w:rPr>
        <w:t>канд. техн. наук В.Н. Вторушин</w:t>
      </w:r>
      <w:r>
        <w:t>).</w:t>
      </w:r>
    </w:p>
    <w:p w:rsidR="00BC6610" w:rsidRDefault="00BC6610">
      <w:pPr>
        <w:pStyle w:val="ConsPlusNormal"/>
        <w:spacing w:before="220"/>
        <w:ind w:firstLine="540"/>
        <w:jc w:val="both"/>
      </w:pPr>
      <w:r>
        <w:t xml:space="preserve">Изменение N 1 к настоящему своду правил разработано авторским коллективом ФГУП ГПИ и НИИ ГА "Аэропроект" (руководитель темы - канд. техн. наук </w:t>
      </w:r>
      <w:r>
        <w:rPr>
          <w:i/>
        </w:rPr>
        <w:t>М.Д. Суладзе</w:t>
      </w:r>
      <w:r>
        <w:t xml:space="preserve">, канд. техн. наук - </w:t>
      </w:r>
      <w:r>
        <w:rPr>
          <w:i/>
        </w:rPr>
        <w:t>Н</w:t>
      </w:r>
      <w:r>
        <w:t>.</w:t>
      </w:r>
      <w:r>
        <w:rPr>
          <w:i/>
        </w:rPr>
        <w:t>С. Ледовская</w:t>
      </w:r>
      <w:r>
        <w:t xml:space="preserve">, </w:t>
      </w:r>
      <w:r>
        <w:rPr>
          <w:i/>
        </w:rPr>
        <w:t>В.А. Сабуренкова</w:t>
      </w:r>
      <w:r>
        <w:t xml:space="preserve">, </w:t>
      </w:r>
      <w:r>
        <w:rPr>
          <w:i/>
        </w:rPr>
        <w:t>Э.С. Цопанов</w:t>
      </w:r>
      <w:r>
        <w:t xml:space="preserve">, инженеры - </w:t>
      </w:r>
      <w:r>
        <w:rPr>
          <w:i/>
        </w:rPr>
        <w:t>М.Ю. Куликов</w:t>
      </w:r>
      <w:r>
        <w:t xml:space="preserve">, </w:t>
      </w:r>
      <w:r>
        <w:rPr>
          <w:i/>
        </w:rPr>
        <w:t>Ю.Б. Скоробогатая</w:t>
      </w:r>
      <w:r>
        <w:t xml:space="preserve">, </w:t>
      </w:r>
      <w:r>
        <w:rPr>
          <w:i/>
        </w:rPr>
        <w:t>В.А. Коблов</w:t>
      </w:r>
      <w:r>
        <w:t xml:space="preserve">, </w:t>
      </w:r>
      <w:r>
        <w:rPr>
          <w:i/>
        </w:rPr>
        <w:t>Л.С. Шилова</w:t>
      </w:r>
      <w:r>
        <w:t xml:space="preserve">, </w:t>
      </w:r>
      <w:r>
        <w:rPr>
          <w:i/>
        </w:rPr>
        <w:t>А.Ю. Бочарова</w:t>
      </w:r>
      <w:r>
        <w:t xml:space="preserve">, </w:t>
      </w:r>
      <w:r>
        <w:rPr>
          <w:i/>
        </w:rPr>
        <w:t>М.В. Годынский</w:t>
      </w:r>
      <w:r>
        <w:t xml:space="preserve">, </w:t>
      </w:r>
      <w:r>
        <w:rPr>
          <w:i/>
        </w:rPr>
        <w:t>З.С. Новикова</w:t>
      </w:r>
      <w:r>
        <w:t xml:space="preserve">, </w:t>
      </w:r>
      <w:r>
        <w:rPr>
          <w:i/>
        </w:rPr>
        <w:t>И.В. Орехов</w:t>
      </w:r>
      <w:r>
        <w:t xml:space="preserve">, </w:t>
      </w:r>
      <w:r>
        <w:rPr>
          <w:i/>
        </w:rPr>
        <w:t>И.Н. Кудрявцева</w:t>
      </w:r>
      <w:r>
        <w:t xml:space="preserve">, </w:t>
      </w:r>
      <w:r>
        <w:rPr>
          <w:i/>
        </w:rPr>
        <w:t>А.Н. Шебаршов</w:t>
      </w:r>
      <w:r>
        <w:t xml:space="preserve">, </w:t>
      </w:r>
      <w:r>
        <w:rPr>
          <w:i/>
        </w:rPr>
        <w:t>В.В. Морозов</w:t>
      </w:r>
      <w:r>
        <w:t xml:space="preserve">), АО "НТК "АЭРОТЕХНИЧЕСКИЙ ЦЕНТР" (руководитель темы - канд. техн. наук </w:t>
      </w:r>
      <w:r>
        <w:rPr>
          <w:i/>
        </w:rPr>
        <w:t>В.Н. Вторушин</w:t>
      </w:r>
      <w:r>
        <w:t xml:space="preserve">, канд. техн. наук </w:t>
      </w:r>
      <w:r>
        <w:rPr>
          <w:i/>
        </w:rPr>
        <w:t>Д.А. Смирнов</w:t>
      </w:r>
      <w:r>
        <w:t xml:space="preserve">, инженеры - </w:t>
      </w:r>
      <w:r>
        <w:rPr>
          <w:i/>
        </w:rPr>
        <w:t>Г.Д. Шумилова</w:t>
      </w:r>
      <w:r>
        <w:t xml:space="preserve">, </w:t>
      </w:r>
      <w:r>
        <w:rPr>
          <w:i/>
        </w:rPr>
        <w:t>А.Е. Григорьев</w:t>
      </w:r>
      <w:r>
        <w:t xml:space="preserve">), ФГБОУ ВО "МАДИ" (руководитель темы - канд. техн. наук </w:t>
      </w:r>
      <w:r>
        <w:rPr>
          <w:i/>
        </w:rPr>
        <w:t>В.В. Татаринов</w:t>
      </w:r>
      <w:r>
        <w:t xml:space="preserve">, канд. техн. наук - </w:t>
      </w:r>
      <w:r>
        <w:rPr>
          <w:i/>
        </w:rPr>
        <w:t>А</w:t>
      </w:r>
      <w:r>
        <w:t>.</w:t>
      </w:r>
      <w:r>
        <w:rPr>
          <w:i/>
        </w:rPr>
        <w:t>В</w:t>
      </w:r>
      <w:r>
        <w:t xml:space="preserve">. </w:t>
      </w:r>
      <w:r>
        <w:rPr>
          <w:i/>
        </w:rPr>
        <w:t>Фомин</w:t>
      </w:r>
      <w:r>
        <w:t xml:space="preserve">, </w:t>
      </w:r>
      <w:r>
        <w:rPr>
          <w:i/>
        </w:rPr>
        <w:t>Е.А. Макарова</w:t>
      </w:r>
      <w:r>
        <w:t>).</w:t>
      </w:r>
    </w:p>
    <w:p w:rsidR="00BC6610" w:rsidRDefault="00BC6610">
      <w:pPr>
        <w:pStyle w:val="ConsPlusNormal"/>
        <w:jc w:val="both"/>
      </w:pPr>
      <w:r>
        <w:t xml:space="preserve">(абзац введен </w:t>
      </w:r>
      <w:hyperlink r:id="rId17">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Изменение N 2 к настоящему своду правил разработано авторским коллективом ФГУП ГПИ и НИИ ГА "Аэропроект" (руководитель темы - канд. техн. наук </w:t>
      </w:r>
      <w:r>
        <w:rPr>
          <w:i/>
        </w:rPr>
        <w:t>М.Д. Суладзе</w:t>
      </w:r>
      <w:r>
        <w:t xml:space="preserve">, канд. техн. наук </w:t>
      </w:r>
      <w:r>
        <w:rPr>
          <w:i/>
        </w:rPr>
        <w:t>Н.С. Ледовская</w:t>
      </w:r>
      <w:r>
        <w:t xml:space="preserve">, </w:t>
      </w:r>
      <w:r>
        <w:rPr>
          <w:i/>
        </w:rPr>
        <w:t>Э.С. Цопанов</w:t>
      </w:r>
      <w:r>
        <w:t xml:space="preserve">, инженеры </w:t>
      </w:r>
      <w:r>
        <w:rPr>
          <w:i/>
        </w:rPr>
        <w:t>- Ю.Б. Скоробогатая</w:t>
      </w:r>
      <w:r>
        <w:t xml:space="preserve">, </w:t>
      </w:r>
      <w:r>
        <w:rPr>
          <w:i/>
        </w:rPr>
        <w:t>В.А. Коблов</w:t>
      </w:r>
      <w:r>
        <w:t xml:space="preserve">, </w:t>
      </w:r>
      <w:r>
        <w:rPr>
          <w:i/>
        </w:rPr>
        <w:t>А.Ю. Бочарова</w:t>
      </w:r>
      <w:r>
        <w:t xml:space="preserve">, </w:t>
      </w:r>
      <w:r>
        <w:rPr>
          <w:i/>
        </w:rPr>
        <w:t>М.В. Годынский</w:t>
      </w:r>
      <w:r>
        <w:t xml:space="preserve">, </w:t>
      </w:r>
      <w:r>
        <w:rPr>
          <w:i/>
        </w:rPr>
        <w:t>И.В. Орехов</w:t>
      </w:r>
      <w:r>
        <w:t xml:space="preserve">, </w:t>
      </w:r>
      <w:r>
        <w:rPr>
          <w:i/>
        </w:rPr>
        <w:t>В.В. Морозов</w:t>
      </w:r>
      <w:r>
        <w:t xml:space="preserve">, </w:t>
      </w:r>
      <w:r>
        <w:rPr>
          <w:i/>
        </w:rPr>
        <w:t>Е.В. Смоляк</w:t>
      </w:r>
      <w:r>
        <w:t>).</w:t>
      </w:r>
    </w:p>
    <w:p w:rsidR="00BC6610" w:rsidRDefault="00BC6610">
      <w:pPr>
        <w:pStyle w:val="ConsPlusNormal"/>
        <w:jc w:val="both"/>
      </w:pPr>
      <w:r>
        <w:t xml:space="preserve">(абзац введен </w:t>
      </w:r>
      <w:hyperlink r:id="rId18">
        <w:r>
          <w:rPr>
            <w:color w:val="0000FF"/>
          </w:rPr>
          <w:t>Изменением N 2</w:t>
        </w:r>
      </w:hyperlink>
      <w:r>
        <w:t>, утв. Приказом Минстроя России от 16.10.2024 N 702/пр)</w:t>
      </w:r>
    </w:p>
    <w:p w:rsidR="00BC6610" w:rsidRDefault="00BC6610">
      <w:pPr>
        <w:pStyle w:val="ConsPlusNormal"/>
        <w:jc w:val="both"/>
      </w:pPr>
    </w:p>
    <w:p w:rsidR="00BC6610" w:rsidRDefault="00BC6610">
      <w:pPr>
        <w:pStyle w:val="ConsPlusTitle"/>
        <w:ind w:firstLine="540"/>
        <w:jc w:val="both"/>
        <w:outlineLvl w:val="1"/>
      </w:pPr>
      <w:r>
        <w:t>1 Область применения</w:t>
      </w:r>
    </w:p>
    <w:p w:rsidR="00BC6610" w:rsidRDefault="00BC6610">
      <w:pPr>
        <w:pStyle w:val="ConsPlusNormal"/>
        <w:jc w:val="both"/>
      </w:pPr>
    </w:p>
    <w:p w:rsidR="00BC6610" w:rsidRDefault="00BC6610">
      <w:pPr>
        <w:pStyle w:val="ConsPlusNormal"/>
        <w:ind w:firstLine="540"/>
        <w:jc w:val="both"/>
      </w:pPr>
      <w:r>
        <w:t>1.1 Настоящий свод правил устанавливает требования к проектированию и распространяется на вновь строящиеся и реконструируемые сооружения аэродромов (вертодромов).</w:t>
      </w:r>
    </w:p>
    <w:p w:rsidR="00BC6610" w:rsidRDefault="00BC6610">
      <w:pPr>
        <w:pStyle w:val="ConsPlusNormal"/>
        <w:spacing w:before="220"/>
        <w:ind w:firstLine="540"/>
        <w:jc w:val="both"/>
      </w:pPr>
      <w:r>
        <w:t>1.2 Требования настоящего свода правил не распространяются на проектирование посадочных площадок на судах, буровых платформах, зданиях и специальных сооружениях.</w:t>
      </w:r>
    </w:p>
    <w:p w:rsidR="00BC6610" w:rsidRDefault="00BC6610">
      <w:pPr>
        <w:pStyle w:val="ConsPlusNormal"/>
        <w:jc w:val="both"/>
      </w:pPr>
    </w:p>
    <w:p w:rsidR="00BC6610" w:rsidRDefault="00BC6610">
      <w:pPr>
        <w:pStyle w:val="ConsPlusTitle"/>
        <w:ind w:firstLine="540"/>
        <w:jc w:val="both"/>
        <w:outlineLvl w:val="1"/>
      </w:pPr>
      <w:r>
        <w:t>2 Нормативные ссылки</w:t>
      </w:r>
    </w:p>
    <w:p w:rsidR="00BC6610" w:rsidRDefault="00BC6610">
      <w:pPr>
        <w:pStyle w:val="ConsPlusNormal"/>
        <w:jc w:val="both"/>
      </w:pPr>
    </w:p>
    <w:p w:rsidR="00BC6610" w:rsidRDefault="00BC6610">
      <w:pPr>
        <w:pStyle w:val="ConsPlusNormal"/>
        <w:ind w:firstLine="540"/>
        <w:jc w:val="both"/>
      </w:pPr>
      <w:r>
        <w:t>В настоящем своде правил использованы нормативные ссылки на следующие документы:</w:t>
      </w:r>
    </w:p>
    <w:p w:rsidR="00BC6610" w:rsidRDefault="00BC6610">
      <w:pPr>
        <w:pStyle w:val="ConsPlusNormal"/>
        <w:spacing w:before="220"/>
        <w:ind w:firstLine="540"/>
        <w:jc w:val="both"/>
      </w:pPr>
      <w:hyperlink r:id="rId19">
        <w:r>
          <w:rPr>
            <w:color w:val="0000FF"/>
          </w:rPr>
          <w:t>ГОСТ 427-75</w:t>
        </w:r>
      </w:hyperlink>
      <w:r>
        <w:t xml:space="preserve"> Линейки измерительные металлические. Технические условия</w:t>
      </w:r>
    </w:p>
    <w:p w:rsidR="00BC6610" w:rsidRDefault="00BC6610">
      <w:pPr>
        <w:pStyle w:val="ConsPlusNormal"/>
        <w:spacing w:before="220"/>
        <w:ind w:firstLine="540"/>
        <w:jc w:val="both"/>
      </w:pPr>
      <w:hyperlink r:id="rId20">
        <w:r>
          <w:rPr>
            <w:color w:val="0000FF"/>
          </w:rPr>
          <w:t>ГОСТ 3344-83</w:t>
        </w:r>
      </w:hyperlink>
      <w:r>
        <w:t xml:space="preserve"> Щебень и песок шлаковые для дорожного строительства. Технические условия</w:t>
      </w:r>
    </w:p>
    <w:p w:rsidR="00BC6610" w:rsidRDefault="00BC6610">
      <w:pPr>
        <w:pStyle w:val="ConsPlusNormal"/>
        <w:spacing w:before="220"/>
        <w:ind w:firstLine="540"/>
        <w:jc w:val="both"/>
      </w:pPr>
      <w:hyperlink r:id="rId21">
        <w:r>
          <w:rPr>
            <w:color w:val="0000FF"/>
          </w:rPr>
          <w:t>ГОСТ 7473-2010</w:t>
        </w:r>
      </w:hyperlink>
      <w:r>
        <w:t xml:space="preserve"> Смеси бетонные. Технические условия</w:t>
      </w:r>
    </w:p>
    <w:p w:rsidR="00BC6610" w:rsidRDefault="00BC6610">
      <w:pPr>
        <w:pStyle w:val="ConsPlusNormal"/>
        <w:spacing w:before="220"/>
        <w:ind w:firstLine="540"/>
        <w:jc w:val="both"/>
      </w:pPr>
      <w:hyperlink r:id="rId22">
        <w:r>
          <w:rPr>
            <w:color w:val="0000FF"/>
          </w:rPr>
          <w:t>ГОСТ 8267-93</w:t>
        </w:r>
      </w:hyperlink>
      <w:r>
        <w:t xml:space="preserve"> Щебень и гравий из плотных горных пород для строительных работ. Технические условия</w:t>
      </w:r>
    </w:p>
    <w:p w:rsidR="00BC6610" w:rsidRDefault="00BC6610">
      <w:pPr>
        <w:pStyle w:val="ConsPlusNormal"/>
        <w:spacing w:before="220"/>
        <w:ind w:firstLine="540"/>
        <w:jc w:val="both"/>
      </w:pPr>
      <w:hyperlink r:id="rId23">
        <w:r>
          <w:rPr>
            <w:color w:val="0000FF"/>
          </w:rPr>
          <w:t>ГОСТ 8736-2014</w:t>
        </w:r>
      </w:hyperlink>
      <w:r>
        <w:t xml:space="preserve"> Песок для строительных работ. Технические условия</w:t>
      </w:r>
    </w:p>
    <w:p w:rsidR="00BC6610" w:rsidRDefault="00BC6610">
      <w:pPr>
        <w:pStyle w:val="ConsPlusNormal"/>
        <w:spacing w:before="220"/>
        <w:ind w:firstLine="540"/>
        <w:jc w:val="both"/>
      </w:pPr>
      <w:hyperlink r:id="rId24">
        <w:r>
          <w:rPr>
            <w:color w:val="0000FF"/>
          </w:rPr>
          <w:t>ГОСТ 9128-2013</w:t>
        </w:r>
      </w:hyperlink>
      <w:r>
        <w:t xml:space="preserve"> Смеси асфальтобетонные, полимерасфальтобетонные, асфальтобетон, полимерасфальтобетон для автомобильных дорог и аэродромов. Технические условия</w:t>
      </w:r>
    </w:p>
    <w:p w:rsidR="00BC6610" w:rsidRDefault="00BC6610">
      <w:pPr>
        <w:pStyle w:val="ConsPlusNormal"/>
        <w:spacing w:before="220"/>
        <w:ind w:firstLine="540"/>
        <w:jc w:val="both"/>
      </w:pPr>
      <w:hyperlink r:id="rId25">
        <w:r>
          <w:rPr>
            <w:color w:val="0000FF"/>
          </w:rPr>
          <w:t>ГОСТ 10060-2012</w:t>
        </w:r>
      </w:hyperlink>
      <w:r>
        <w:t xml:space="preserve"> Бетоны. Методы определения морозостойкости</w:t>
      </w:r>
    </w:p>
    <w:p w:rsidR="00BC6610" w:rsidRDefault="00BC6610">
      <w:pPr>
        <w:pStyle w:val="ConsPlusNormal"/>
        <w:jc w:val="both"/>
      </w:pPr>
      <w:r>
        <w:t xml:space="preserve">(в ред. </w:t>
      </w:r>
      <w:hyperlink r:id="rId2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Ссылка исключена с 21.01.2023. - </w:t>
      </w:r>
      <w:hyperlink r:id="rId27">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hyperlink r:id="rId28">
        <w:r>
          <w:rPr>
            <w:color w:val="0000FF"/>
          </w:rPr>
          <w:t>ГОСТ 12248.6-2020</w:t>
        </w:r>
      </w:hyperlink>
      <w:r>
        <w:t xml:space="preserve"> Грунты. Метод определения набухания и усадки</w:t>
      </w:r>
    </w:p>
    <w:p w:rsidR="00BC6610" w:rsidRDefault="00BC6610">
      <w:pPr>
        <w:pStyle w:val="ConsPlusNormal"/>
        <w:jc w:val="both"/>
      </w:pPr>
      <w:r>
        <w:t xml:space="preserve">(ссылка введена </w:t>
      </w:r>
      <w:hyperlink r:id="rId29">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30">
        <w:r>
          <w:rPr>
            <w:color w:val="0000FF"/>
          </w:rPr>
          <w:t>ГОСТ 12801-98</w:t>
        </w:r>
      </w:hyperlink>
      <w:r>
        <w:t xml:space="preserve"> Материалы на основе органических вяжущих для дорожного и аэродромного строительства. Методы испытаний</w:t>
      </w:r>
    </w:p>
    <w:p w:rsidR="00BC6610" w:rsidRDefault="00BC6610">
      <w:pPr>
        <w:pStyle w:val="ConsPlusNormal"/>
        <w:spacing w:before="220"/>
        <w:ind w:firstLine="540"/>
        <w:jc w:val="both"/>
      </w:pPr>
      <w:hyperlink r:id="rId31">
        <w:r>
          <w:rPr>
            <w:color w:val="0000FF"/>
          </w:rPr>
          <w:t>ГОСТ 18105-2018</w:t>
        </w:r>
      </w:hyperlink>
      <w:r>
        <w:t xml:space="preserve"> Бетоны. Правила контроля и оценки прочности</w:t>
      </w:r>
    </w:p>
    <w:p w:rsidR="00BC6610" w:rsidRDefault="00BC6610">
      <w:pPr>
        <w:pStyle w:val="ConsPlusNormal"/>
        <w:jc w:val="both"/>
      </w:pPr>
      <w:r>
        <w:t xml:space="preserve">(в ред. </w:t>
      </w:r>
      <w:hyperlink r:id="rId32">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hyperlink r:id="rId33">
        <w:r>
          <w:rPr>
            <w:color w:val="0000FF"/>
          </w:rPr>
          <w:t>ГОСТ 20276.1-2020</w:t>
        </w:r>
      </w:hyperlink>
      <w:r>
        <w:t xml:space="preserve"> Грунты. Метод испытания штампом</w:t>
      </w:r>
    </w:p>
    <w:p w:rsidR="00BC6610" w:rsidRDefault="00BC6610">
      <w:pPr>
        <w:pStyle w:val="ConsPlusNormal"/>
        <w:jc w:val="both"/>
      </w:pPr>
      <w:r>
        <w:t xml:space="preserve">(ссылка введена </w:t>
      </w:r>
      <w:hyperlink r:id="rId34">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35">
        <w:r>
          <w:rPr>
            <w:color w:val="0000FF"/>
          </w:rPr>
          <w:t>ГОСТ 22245-90</w:t>
        </w:r>
      </w:hyperlink>
      <w:r>
        <w:t xml:space="preserve"> Битумы нефтяные дорожные вязкие. Технические условия</w:t>
      </w:r>
    </w:p>
    <w:p w:rsidR="00BC6610" w:rsidRDefault="00BC6610">
      <w:pPr>
        <w:pStyle w:val="ConsPlusNormal"/>
        <w:spacing w:before="220"/>
        <w:ind w:firstLine="540"/>
        <w:jc w:val="both"/>
      </w:pPr>
      <w:hyperlink r:id="rId36">
        <w:r>
          <w:rPr>
            <w:color w:val="0000FF"/>
          </w:rPr>
          <w:t>ГОСТ 22283-2014</w:t>
        </w:r>
      </w:hyperlink>
      <w:r>
        <w:t xml:space="preserve"> Шум авиационный. Допустимые уровни шума на территории жилой застройки и методы его измерения</w:t>
      </w:r>
    </w:p>
    <w:p w:rsidR="00BC6610" w:rsidRDefault="00BC6610">
      <w:pPr>
        <w:pStyle w:val="ConsPlusNormal"/>
        <w:spacing w:before="220"/>
        <w:ind w:firstLine="540"/>
        <w:jc w:val="both"/>
      </w:pPr>
      <w:hyperlink r:id="rId37">
        <w:r>
          <w:rPr>
            <w:color w:val="0000FF"/>
          </w:rPr>
          <w:t>ГОСТ 23161-2012</w:t>
        </w:r>
      </w:hyperlink>
      <w:r>
        <w:t xml:space="preserve"> Грунты. Метод лабораторного определения характеристик просадочности</w:t>
      </w:r>
    </w:p>
    <w:p w:rsidR="00BC6610" w:rsidRDefault="00BC6610">
      <w:pPr>
        <w:pStyle w:val="ConsPlusNormal"/>
        <w:spacing w:before="220"/>
        <w:ind w:firstLine="540"/>
        <w:jc w:val="both"/>
      </w:pPr>
      <w:hyperlink r:id="rId38">
        <w:r>
          <w:rPr>
            <w:color w:val="0000FF"/>
          </w:rPr>
          <w:t>ГОСТ 23558-94</w:t>
        </w:r>
      </w:hyperlink>
      <w:r>
        <w:t xml:space="preserve">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p w:rsidR="00BC6610" w:rsidRDefault="00BC6610">
      <w:pPr>
        <w:pStyle w:val="ConsPlusNormal"/>
        <w:spacing w:before="220"/>
        <w:ind w:firstLine="540"/>
        <w:jc w:val="both"/>
      </w:pPr>
      <w:hyperlink r:id="rId39">
        <w:r>
          <w:rPr>
            <w:color w:val="0000FF"/>
          </w:rPr>
          <w:t>ГОСТ 25100-2020</w:t>
        </w:r>
      </w:hyperlink>
      <w:r>
        <w:t xml:space="preserve"> Грунты. Классификация</w:t>
      </w:r>
    </w:p>
    <w:p w:rsidR="00BC6610" w:rsidRDefault="00BC6610">
      <w:pPr>
        <w:pStyle w:val="ConsPlusNormal"/>
        <w:jc w:val="both"/>
      </w:pPr>
      <w:r>
        <w:t xml:space="preserve">(в ред. </w:t>
      </w:r>
      <w:hyperlink r:id="rId40">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hyperlink r:id="rId41">
        <w:r>
          <w:rPr>
            <w:color w:val="0000FF"/>
          </w:rPr>
          <w:t>ГОСТ 25584-2023</w:t>
        </w:r>
      </w:hyperlink>
      <w:r>
        <w:t xml:space="preserve"> Грунты. Методы лабораторного определения коэффициента фильтрации</w:t>
      </w:r>
    </w:p>
    <w:p w:rsidR="00BC6610" w:rsidRDefault="00BC6610">
      <w:pPr>
        <w:pStyle w:val="ConsPlusNormal"/>
        <w:jc w:val="both"/>
      </w:pPr>
      <w:r>
        <w:t xml:space="preserve">(в ред. </w:t>
      </w:r>
      <w:hyperlink r:id="rId42">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hyperlink r:id="rId43">
        <w:r>
          <w:rPr>
            <w:color w:val="0000FF"/>
          </w:rPr>
          <w:t>ГОСТ 25607-2009</w:t>
        </w:r>
      </w:hyperlink>
      <w:r>
        <w:t xml:space="preserve"> Смеси щебеночно-гравийно-песчаные для покрытий и оснований автомобильных дорог и аэродромов. Технические условия</w:t>
      </w:r>
    </w:p>
    <w:p w:rsidR="00BC6610" w:rsidRDefault="00BC6610">
      <w:pPr>
        <w:pStyle w:val="ConsPlusNormal"/>
        <w:spacing w:before="220"/>
        <w:ind w:firstLine="540"/>
        <w:jc w:val="both"/>
      </w:pPr>
      <w:hyperlink r:id="rId44">
        <w:r>
          <w:rPr>
            <w:color w:val="0000FF"/>
          </w:rPr>
          <w:t>ГОСТ 25820-2021</w:t>
        </w:r>
      </w:hyperlink>
      <w:r>
        <w:t xml:space="preserve"> Бетоны легкие. Технические условия</w:t>
      </w:r>
    </w:p>
    <w:p w:rsidR="00BC6610" w:rsidRDefault="00BC6610">
      <w:pPr>
        <w:pStyle w:val="ConsPlusNormal"/>
        <w:jc w:val="both"/>
      </w:pPr>
      <w:r>
        <w:t xml:space="preserve">(в ред. </w:t>
      </w:r>
      <w:hyperlink r:id="rId4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hyperlink r:id="rId46">
        <w:r>
          <w:rPr>
            <w:color w:val="0000FF"/>
          </w:rPr>
          <w:t>ГОСТ 25912-2015</w:t>
        </w:r>
      </w:hyperlink>
      <w:r>
        <w:t xml:space="preserve"> Плиты железобетонные предварительно напряженные для аэродромных покрытий. Технические условия</w:t>
      </w:r>
    </w:p>
    <w:p w:rsidR="00BC6610" w:rsidRDefault="00BC6610">
      <w:pPr>
        <w:pStyle w:val="ConsPlusNormal"/>
        <w:spacing w:before="220"/>
        <w:ind w:firstLine="540"/>
        <w:jc w:val="both"/>
      </w:pPr>
      <w:hyperlink r:id="rId47">
        <w:r>
          <w:rPr>
            <w:color w:val="0000FF"/>
          </w:rPr>
          <w:t>ГОСТ 26633-2015</w:t>
        </w:r>
      </w:hyperlink>
      <w:r>
        <w:t xml:space="preserve"> Бетоны тяжелые и мелкозернистые. Технические условия</w:t>
      </w:r>
    </w:p>
    <w:p w:rsidR="00BC6610" w:rsidRDefault="00BC6610">
      <w:pPr>
        <w:pStyle w:val="ConsPlusNormal"/>
        <w:spacing w:before="220"/>
        <w:ind w:firstLine="540"/>
        <w:jc w:val="both"/>
      </w:pPr>
      <w:hyperlink r:id="rId48">
        <w:r>
          <w:rPr>
            <w:color w:val="0000FF"/>
          </w:rPr>
          <w:t>ГОСТ 27751-2014</w:t>
        </w:r>
      </w:hyperlink>
      <w:r>
        <w:t xml:space="preserve"> Надежность строительных конструкций и оснований. Основные положения</w:t>
      </w:r>
    </w:p>
    <w:p w:rsidR="00BC6610" w:rsidRDefault="00BC6610">
      <w:pPr>
        <w:pStyle w:val="ConsPlusNormal"/>
        <w:spacing w:before="220"/>
        <w:ind w:firstLine="540"/>
        <w:jc w:val="both"/>
      </w:pPr>
      <w:hyperlink r:id="rId49">
        <w:r>
          <w:rPr>
            <w:color w:val="0000FF"/>
          </w:rPr>
          <w:t>ГОСТ 30413-96</w:t>
        </w:r>
      </w:hyperlink>
      <w:r>
        <w:t xml:space="preserve"> Дороги автомобильные. Метод определения коэффициента сцепления колеса автомобиля с дорожным покрытием</w:t>
      </w:r>
    </w:p>
    <w:p w:rsidR="00BC6610" w:rsidRDefault="00BC6610">
      <w:pPr>
        <w:pStyle w:val="ConsPlusNormal"/>
        <w:spacing w:before="220"/>
        <w:ind w:firstLine="540"/>
        <w:jc w:val="both"/>
      </w:pPr>
      <w:hyperlink r:id="rId50">
        <w:r>
          <w:rPr>
            <w:color w:val="0000FF"/>
          </w:rPr>
          <w:t>ГОСТ 30491-2012</w:t>
        </w:r>
      </w:hyperlink>
      <w:r>
        <w:t xml:space="preserve"> Смеси органоминеральные и грунты, укрепленные органическими вяжущими, для дорожного и аэродромного строительства. Технические условия</w:t>
      </w:r>
    </w:p>
    <w:p w:rsidR="00BC6610" w:rsidRDefault="00BC6610">
      <w:pPr>
        <w:pStyle w:val="ConsPlusNormal"/>
        <w:spacing w:before="220"/>
        <w:ind w:firstLine="540"/>
        <w:jc w:val="both"/>
      </w:pPr>
      <w:hyperlink r:id="rId51">
        <w:r>
          <w:rPr>
            <w:color w:val="0000FF"/>
          </w:rPr>
          <w:t>ГОСТ 30740-2000</w:t>
        </w:r>
      </w:hyperlink>
      <w:r>
        <w:t xml:space="preserve"> Материалы герметизирующие для швов аэродромных покрытий. Общие технические условия</w:t>
      </w:r>
    </w:p>
    <w:p w:rsidR="00BC6610" w:rsidRDefault="00BC6610">
      <w:pPr>
        <w:pStyle w:val="ConsPlusNormal"/>
        <w:jc w:val="both"/>
      </w:pPr>
      <w:r>
        <w:t xml:space="preserve">(ссылка введена </w:t>
      </w:r>
      <w:hyperlink r:id="rId52">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53">
        <w:r>
          <w:rPr>
            <w:color w:val="0000FF"/>
          </w:rPr>
          <w:t>ГОСТ 31015-2002</w:t>
        </w:r>
      </w:hyperlink>
      <w:r>
        <w:t xml:space="preserve"> Смеси асфальтобетонные и асфальтобетон щебеночно-мастичные. Технические условия</w:t>
      </w:r>
    </w:p>
    <w:p w:rsidR="00BC6610" w:rsidRDefault="00BC6610">
      <w:pPr>
        <w:pStyle w:val="ConsPlusNormal"/>
        <w:spacing w:before="220"/>
        <w:ind w:firstLine="540"/>
        <w:jc w:val="both"/>
      </w:pPr>
      <w:hyperlink r:id="rId54">
        <w:r>
          <w:rPr>
            <w:color w:val="0000FF"/>
          </w:rPr>
          <w:t>ГОСТ 32703-2014</w:t>
        </w:r>
      </w:hyperlink>
      <w:r>
        <w:t xml:space="preserve"> Дороги автомобильные общего пользования. Щебень и гравий из горных пород. Технические требования</w:t>
      </w:r>
    </w:p>
    <w:p w:rsidR="00BC6610" w:rsidRDefault="00BC6610">
      <w:pPr>
        <w:pStyle w:val="ConsPlusNormal"/>
        <w:jc w:val="both"/>
      </w:pPr>
      <w:r>
        <w:t xml:space="preserve">(ссылка введена </w:t>
      </w:r>
      <w:hyperlink r:id="rId55">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56">
        <w:r>
          <w:rPr>
            <w:color w:val="0000FF"/>
          </w:rPr>
          <w:t>ГОСТ 32730-2014</w:t>
        </w:r>
      </w:hyperlink>
      <w:r>
        <w:t xml:space="preserve"> Дороги автомобильные общего пользования. Песок дробленый. Технические требования</w:t>
      </w:r>
    </w:p>
    <w:p w:rsidR="00BC6610" w:rsidRDefault="00BC6610">
      <w:pPr>
        <w:pStyle w:val="ConsPlusNormal"/>
        <w:jc w:val="both"/>
      </w:pPr>
      <w:r>
        <w:t xml:space="preserve">(ссылка введена </w:t>
      </w:r>
      <w:hyperlink r:id="rId57">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58">
        <w:r>
          <w:rPr>
            <w:color w:val="0000FF"/>
          </w:rPr>
          <w:t>ГОСТ 32824-2014</w:t>
        </w:r>
      </w:hyperlink>
      <w:r>
        <w:t xml:space="preserve"> Дороги автомобильные общего пользования. Песок природный. Технические требования</w:t>
      </w:r>
    </w:p>
    <w:p w:rsidR="00BC6610" w:rsidRDefault="00BC6610">
      <w:pPr>
        <w:pStyle w:val="ConsPlusNormal"/>
        <w:jc w:val="both"/>
      </w:pPr>
      <w:r>
        <w:t xml:space="preserve">(ссылка введена </w:t>
      </w:r>
      <w:hyperlink r:id="rId59">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60">
        <w:r>
          <w:rPr>
            <w:color w:val="0000FF"/>
          </w:rPr>
          <w:t>ГОСТ 32826-2014</w:t>
        </w:r>
      </w:hyperlink>
      <w:r>
        <w:t xml:space="preserve"> Дороги автомобильные общего пользования. Щебень и песок шлаковые. Технические требования</w:t>
      </w:r>
    </w:p>
    <w:p w:rsidR="00BC6610" w:rsidRDefault="00BC6610">
      <w:pPr>
        <w:pStyle w:val="ConsPlusNormal"/>
        <w:jc w:val="both"/>
      </w:pPr>
      <w:r>
        <w:t xml:space="preserve">(ссылка введена </w:t>
      </w:r>
      <w:hyperlink r:id="rId61">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62">
        <w:r>
          <w:rPr>
            <w:color w:val="0000FF"/>
          </w:rPr>
          <w:t>ГОСТ 33133-2014</w:t>
        </w:r>
      </w:hyperlink>
      <w:r>
        <w:t xml:space="preserve"> Дороги автомобильные общего пользования. Битумы нефтяные дорожные вязкие. Технические требования</w:t>
      </w:r>
    </w:p>
    <w:p w:rsidR="00BC6610" w:rsidRDefault="00BC6610">
      <w:pPr>
        <w:pStyle w:val="ConsPlusNormal"/>
        <w:jc w:val="both"/>
      </w:pPr>
      <w:r>
        <w:t xml:space="preserve">(ссылка введена </w:t>
      </w:r>
      <w:hyperlink r:id="rId63">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64">
        <w:r>
          <w:rPr>
            <w:color w:val="0000FF"/>
          </w:rPr>
          <w:t>ГОСТ 33147-2014</w:t>
        </w:r>
      </w:hyperlink>
      <w:r>
        <w:t xml:space="preserve"> Дороги автомобильные общего пользования. Плиты дорожные железобетонные. Методы контроля</w:t>
      </w:r>
    </w:p>
    <w:p w:rsidR="00BC6610" w:rsidRDefault="00BC6610">
      <w:pPr>
        <w:pStyle w:val="ConsPlusNormal"/>
        <w:spacing w:before="220"/>
        <w:ind w:firstLine="540"/>
        <w:jc w:val="both"/>
      </w:pPr>
      <w:hyperlink r:id="rId65">
        <w:r>
          <w:rPr>
            <w:color w:val="0000FF"/>
          </w:rPr>
          <w:t>ГОСТ Р 58400.1-2019</w:t>
        </w:r>
      </w:hyperlink>
      <w:r>
        <w:t xml:space="preserve"> Дороги автомобильные общего пользования. Материалы вяжущие нефтяные битумные. Технические условия с учетом температурного диапазона эксплуатации</w:t>
      </w:r>
    </w:p>
    <w:p w:rsidR="00BC6610" w:rsidRDefault="00BC6610">
      <w:pPr>
        <w:pStyle w:val="ConsPlusNormal"/>
        <w:jc w:val="both"/>
      </w:pPr>
      <w:r>
        <w:t xml:space="preserve">(ссылка введена </w:t>
      </w:r>
      <w:hyperlink r:id="rId66">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67">
        <w:r>
          <w:rPr>
            <w:color w:val="0000FF"/>
          </w:rPr>
          <w:t>ГОСТ Р 58400.2-2019</w:t>
        </w:r>
      </w:hyperlink>
      <w:r>
        <w:t xml:space="preserve"> Дороги автомобильные общего пользования. Материалы вяжущие нефтяные битумные. Технические условия с учетом уровней эксплуатационных транспортных нагрузок</w:t>
      </w:r>
    </w:p>
    <w:p w:rsidR="00BC6610" w:rsidRDefault="00BC6610">
      <w:pPr>
        <w:pStyle w:val="ConsPlusNormal"/>
        <w:jc w:val="both"/>
      </w:pPr>
      <w:r>
        <w:t xml:space="preserve">(ссылка введена </w:t>
      </w:r>
      <w:hyperlink r:id="rId68">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69">
        <w:r>
          <w:rPr>
            <w:color w:val="0000FF"/>
          </w:rPr>
          <w:t>ГОСТ Р 58401.1-2019</w:t>
        </w:r>
      </w:hyperlink>
      <w:r>
        <w:t xml:space="preserve"> 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p>
    <w:p w:rsidR="00BC6610" w:rsidRDefault="00BC6610">
      <w:pPr>
        <w:pStyle w:val="ConsPlusNormal"/>
        <w:jc w:val="both"/>
      </w:pPr>
      <w:r>
        <w:t xml:space="preserve">(ссылка введена </w:t>
      </w:r>
      <w:hyperlink r:id="rId70">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71">
        <w:r>
          <w:rPr>
            <w:color w:val="0000FF"/>
          </w:rPr>
          <w:t>ГОСТ Р 58401.2-2019</w:t>
        </w:r>
      </w:hyperlink>
      <w:r>
        <w:t xml:space="preserve"> 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w:t>
      </w:r>
    </w:p>
    <w:p w:rsidR="00BC6610" w:rsidRDefault="00BC6610">
      <w:pPr>
        <w:pStyle w:val="ConsPlusNormal"/>
        <w:jc w:val="both"/>
      </w:pPr>
      <w:r>
        <w:t xml:space="preserve">(ссылка введена </w:t>
      </w:r>
      <w:hyperlink r:id="rId72">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73">
        <w:r>
          <w:rPr>
            <w:color w:val="0000FF"/>
          </w:rPr>
          <w:t>ГОСТ Р 58406.1-2020</w:t>
        </w:r>
      </w:hyperlink>
      <w:r>
        <w:t xml:space="preserve"> Дороги автомобильные общего пользования. Смеси щебеночно-мастичные асфальтобетонные и асфальтобетон. Технические условия</w:t>
      </w:r>
    </w:p>
    <w:p w:rsidR="00BC6610" w:rsidRDefault="00BC6610">
      <w:pPr>
        <w:pStyle w:val="ConsPlusNormal"/>
        <w:jc w:val="both"/>
      </w:pPr>
      <w:r>
        <w:t xml:space="preserve">(ссылка введена </w:t>
      </w:r>
      <w:hyperlink r:id="rId74">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75">
        <w:r>
          <w:rPr>
            <w:color w:val="0000FF"/>
          </w:rPr>
          <w:t>ГОСТ Р 58406.2-2020</w:t>
        </w:r>
      </w:hyperlink>
      <w:r>
        <w:t xml:space="preserve"> Дороги автомобильные общего пользования. Смеси горячие асфальтобетонные и асфальтобетон. Технические условия</w:t>
      </w:r>
    </w:p>
    <w:p w:rsidR="00BC6610" w:rsidRDefault="00BC6610">
      <w:pPr>
        <w:pStyle w:val="ConsPlusNormal"/>
        <w:jc w:val="both"/>
      </w:pPr>
      <w:r>
        <w:t xml:space="preserve">(ссылка введена </w:t>
      </w:r>
      <w:hyperlink r:id="rId76">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77">
        <w:r>
          <w:rPr>
            <w:color w:val="0000FF"/>
          </w:rPr>
          <w:t>ГОСТ Р 59300-2021</w:t>
        </w:r>
      </w:hyperlink>
      <w:r>
        <w:t xml:space="preserve"> Дороги автомобильные общего пользования. Смеси бетонные для устройства слоев оснований и покрытий. Технические условия</w:t>
      </w:r>
    </w:p>
    <w:p w:rsidR="00BC6610" w:rsidRDefault="00BC6610">
      <w:pPr>
        <w:pStyle w:val="ConsPlusNormal"/>
        <w:jc w:val="both"/>
      </w:pPr>
      <w:r>
        <w:t xml:space="preserve">(ссылка введена </w:t>
      </w:r>
      <w:hyperlink r:id="rId78">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hyperlink r:id="rId79">
        <w:r>
          <w:rPr>
            <w:color w:val="0000FF"/>
          </w:rPr>
          <w:t>ГОСТ Р 56925-2016</w:t>
        </w:r>
      </w:hyperlink>
      <w:r>
        <w:t xml:space="preserve"> Дороги автомобильные и аэродромы. Методы измерения неровностей оснований и покрытий</w:t>
      </w:r>
    </w:p>
    <w:p w:rsidR="00BC6610" w:rsidRDefault="00BC6610">
      <w:pPr>
        <w:pStyle w:val="ConsPlusNormal"/>
        <w:spacing w:before="220"/>
        <w:ind w:firstLine="540"/>
        <w:jc w:val="both"/>
      </w:pPr>
      <w:hyperlink r:id="rId80">
        <w:r>
          <w:rPr>
            <w:color w:val="0000FF"/>
          </w:rPr>
          <w:t>ГОСТ Р 70890-2023</w:t>
        </w:r>
      </w:hyperlink>
      <w:r>
        <w:t xml:space="preserve"> Проведение работ по защите самолетов гражданской авиации от наземного обледенения. Общие требования</w:t>
      </w:r>
    </w:p>
    <w:p w:rsidR="00BC6610" w:rsidRDefault="00BC6610">
      <w:pPr>
        <w:pStyle w:val="ConsPlusNormal"/>
        <w:jc w:val="both"/>
      </w:pPr>
      <w:r>
        <w:t xml:space="preserve">(ссылка введена </w:t>
      </w:r>
      <w:hyperlink r:id="rId81">
        <w:r>
          <w:rPr>
            <w:color w:val="0000FF"/>
          </w:rPr>
          <w:t>Изменением N 2</w:t>
        </w:r>
      </w:hyperlink>
      <w:r>
        <w:t>, утв. Приказом Минстроя России от 16.10.2024 N 702/пр)</w:t>
      </w:r>
    </w:p>
    <w:p w:rsidR="00BC6610" w:rsidRDefault="00BC6610">
      <w:pPr>
        <w:pStyle w:val="ConsPlusNormal"/>
        <w:spacing w:before="220"/>
        <w:ind w:firstLine="540"/>
        <w:jc w:val="both"/>
      </w:pPr>
      <w:hyperlink r:id="rId82">
        <w:r>
          <w:rPr>
            <w:color w:val="0000FF"/>
          </w:rPr>
          <w:t>СП 32.13330.2018</w:t>
        </w:r>
      </w:hyperlink>
      <w:r>
        <w:t xml:space="preserve"> "СНиП 2.04.03-85 Канализация. Наружные сети и сооружения" (с изменениями N 1, N 2, N 3)</w:t>
      </w:r>
    </w:p>
    <w:p w:rsidR="00BC6610" w:rsidRDefault="00BC6610">
      <w:pPr>
        <w:pStyle w:val="ConsPlusNormal"/>
        <w:jc w:val="both"/>
      </w:pPr>
      <w:r>
        <w:t xml:space="preserve">(в ред. </w:t>
      </w:r>
      <w:hyperlink r:id="rId83">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hyperlink r:id="rId84">
        <w:r>
          <w:rPr>
            <w:color w:val="0000FF"/>
          </w:rPr>
          <w:t>СП 34.13330.2021</w:t>
        </w:r>
      </w:hyperlink>
      <w:r>
        <w:t xml:space="preserve"> "СНиП 2.05.02-85* Автомобильные дороги"</w:t>
      </w:r>
    </w:p>
    <w:p w:rsidR="00BC6610" w:rsidRDefault="00BC6610">
      <w:pPr>
        <w:pStyle w:val="ConsPlusNormal"/>
        <w:jc w:val="both"/>
      </w:pPr>
      <w:r>
        <w:t xml:space="preserve">(в ред. </w:t>
      </w:r>
      <w:hyperlink r:id="rId8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hyperlink r:id="rId86">
        <w:r>
          <w:rPr>
            <w:color w:val="0000FF"/>
          </w:rPr>
          <w:t>СП 37.13330.2012</w:t>
        </w:r>
      </w:hyperlink>
      <w:r>
        <w:t xml:space="preserve"> "СНиП 2.05.07-91* Промышленный транспорт" (с изменениями N 1, N 2, N 3, N 4, N 5, N 6, N 7)</w:t>
      </w:r>
    </w:p>
    <w:p w:rsidR="00BC6610" w:rsidRDefault="00BC6610">
      <w:pPr>
        <w:pStyle w:val="ConsPlusNormal"/>
        <w:jc w:val="both"/>
      </w:pPr>
      <w:r>
        <w:t xml:space="preserve">(в ред. </w:t>
      </w:r>
      <w:hyperlink r:id="rId87">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hyperlink r:id="rId88">
        <w:r>
          <w:rPr>
            <w:color w:val="0000FF"/>
          </w:rPr>
          <w:t>СП 42.13330.2016</w:t>
        </w:r>
      </w:hyperlink>
      <w:r>
        <w:t xml:space="preserve"> "СНиП 2.07.01-89* Градостроительство. Планировка и застройка городских и сельских поселений" (с изменениями N 1, N 2, N 3, N 4)</w:t>
      </w:r>
    </w:p>
    <w:p w:rsidR="00BC6610" w:rsidRDefault="00BC6610">
      <w:pPr>
        <w:pStyle w:val="ConsPlusNormal"/>
        <w:jc w:val="both"/>
      </w:pPr>
      <w:r>
        <w:t xml:space="preserve">(в ред. </w:t>
      </w:r>
      <w:hyperlink r:id="rId89">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hyperlink r:id="rId90">
        <w:r>
          <w:rPr>
            <w:color w:val="0000FF"/>
          </w:rPr>
          <w:t>СП 47.13330.2016</w:t>
        </w:r>
      </w:hyperlink>
      <w:r>
        <w:t xml:space="preserve"> "СНиП 11-02-96 Инженерные изыскания для строительства. Основные положения" (с изменением N 1)</w:t>
      </w:r>
    </w:p>
    <w:p w:rsidR="00BC6610" w:rsidRDefault="00BC6610">
      <w:pPr>
        <w:pStyle w:val="ConsPlusNormal"/>
        <w:jc w:val="both"/>
      </w:pPr>
      <w:r>
        <w:t xml:space="preserve">(в ред. </w:t>
      </w:r>
      <w:hyperlink r:id="rId91">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hyperlink r:id="rId92">
        <w:r>
          <w:rPr>
            <w:color w:val="0000FF"/>
          </w:rPr>
          <w:t>СП 63.13330.2018</w:t>
        </w:r>
      </w:hyperlink>
      <w:r>
        <w:t xml:space="preserve"> "СНиП 52-01-2003 Бетонные и железобетонные конструкции. Основные положения" (с изменениями N 1, N 2)</w:t>
      </w:r>
    </w:p>
    <w:p w:rsidR="00BC6610" w:rsidRDefault="00BC6610">
      <w:pPr>
        <w:pStyle w:val="ConsPlusNormal"/>
        <w:jc w:val="both"/>
      </w:pPr>
      <w:r>
        <w:t xml:space="preserve">(в ред. </w:t>
      </w:r>
      <w:hyperlink r:id="rId9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hyperlink r:id="rId94">
        <w:r>
          <w:rPr>
            <w:color w:val="0000FF"/>
          </w:rPr>
          <w:t>СП 71.13330.2017</w:t>
        </w:r>
      </w:hyperlink>
      <w:r>
        <w:t xml:space="preserve"> "СНиП 3.04.01-87 Изоляционные и отделочные покрытия" (с изменениями N 1, N 2)</w:t>
      </w:r>
    </w:p>
    <w:p w:rsidR="00BC6610" w:rsidRDefault="00BC6610">
      <w:pPr>
        <w:pStyle w:val="ConsPlusNormal"/>
        <w:jc w:val="both"/>
      </w:pPr>
      <w:r>
        <w:t xml:space="preserve">(в ред. </w:t>
      </w:r>
      <w:hyperlink r:id="rId9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hyperlink r:id="rId96">
        <w:r>
          <w:rPr>
            <w:color w:val="0000FF"/>
          </w:rPr>
          <w:t>СП 129.13330.2019</w:t>
        </w:r>
      </w:hyperlink>
      <w:r>
        <w:t xml:space="preserve"> "СНиП 3.05.04-85* Наружные сети и сооружения водоснабжения и канализации" (с изменением N 1)</w:t>
      </w:r>
    </w:p>
    <w:p w:rsidR="00BC6610" w:rsidRDefault="00BC6610">
      <w:pPr>
        <w:pStyle w:val="ConsPlusNormal"/>
        <w:jc w:val="both"/>
      </w:pPr>
      <w:r>
        <w:t xml:space="preserve">(в ред. </w:t>
      </w:r>
      <w:hyperlink r:id="rId97">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hyperlink r:id="rId98">
        <w:r>
          <w:rPr>
            <w:color w:val="0000FF"/>
          </w:rPr>
          <w:t>СП 131.13330.2020</w:t>
        </w:r>
      </w:hyperlink>
      <w:r>
        <w:t xml:space="preserve"> "СНиП 23-01-99* Строительная климатология" (с изменениями N 1, N 2)</w:t>
      </w:r>
    </w:p>
    <w:p w:rsidR="00BC6610" w:rsidRDefault="00BC6610">
      <w:pPr>
        <w:pStyle w:val="ConsPlusNormal"/>
        <w:jc w:val="both"/>
      </w:pPr>
      <w:r>
        <w:t xml:space="preserve">(в ред. </w:t>
      </w:r>
      <w:hyperlink r:id="rId99">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hyperlink r:id="rId100">
        <w:r>
          <w:rPr>
            <w:color w:val="0000FF"/>
          </w:rPr>
          <w:t>СП 132.13330.2011</w:t>
        </w:r>
      </w:hyperlink>
      <w:r>
        <w:t xml:space="preserve"> Обеспечение антитеррористической защищенности зданий и сооружений. Общие требования проектирования</w:t>
      </w:r>
    </w:p>
    <w:p w:rsidR="00BC6610" w:rsidRDefault="00BC6610">
      <w:pPr>
        <w:pStyle w:val="ConsPlusNormal"/>
        <w:spacing w:before="220"/>
        <w:ind w:firstLine="540"/>
        <w:jc w:val="both"/>
      </w:pPr>
      <w:hyperlink r:id="rId101">
        <w:r>
          <w:rPr>
            <w:color w:val="0000FF"/>
          </w:rPr>
          <w:t>СанПиН 1.2.3685</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BC6610" w:rsidRDefault="00BC6610">
      <w:pPr>
        <w:pStyle w:val="ConsPlusNormal"/>
        <w:jc w:val="both"/>
      </w:pPr>
      <w:r>
        <w:t xml:space="preserve">(ссылка введена </w:t>
      </w:r>
      <w:hyperlink r:id="rId102">
        <w:r>
          <w:rPr>
            <w:color w:val="0000FF"/>
          </w:rPr>
          <w:t>Изменением N 2</w:t>
        </w:r>
      </w:hyperlink>
      <w:r>
        <w:t>, утв. Приказом Минстроя России от 16.10.2024 N 702/пр)</w:t>
      </w:r>
    </w:p>
    <w:p w:rsidR="00BC6610" w:rsidRDefault="00BC6610">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w:t>
      </w:r>
      <w:r>
        <w:lastRenderedPageBreak/>
        <w:t>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BC6610" w:rsidRDefault="00BC6610">
      <w:pPr>
        <w:pStyle w:val="ConsPlusNormal"/>
        <w:jc w:val="both"/>
      </w:pPr>
    </w:p>
    <w:p w:rsidR="00BC6610" w:rsidRDefault="00BC6610">
      <w:pPr>
        <w:pStyle w:val="ConsPlusTitle"/>
        <w:ind w:firstLine="540"/>
        <w:jc w:val="both"/>
        <w:outlineLvl w:val="1"/>
      </w:pPr>
      <w:r>
        <w:t>3 Термины и определения</w:t>
      </w:r>
    </w:p>
    <w:p w:rsidR="00BC6610" w:rsidRDefault="00BC6610">
      <w:pPr>
        <w:pStyle w:val="ConsPlusNormal"/>
        <w:jc w:val="both"/>
      </w:pPr>
    </w:p>
    <w:p w:rsidR="00BC6610" w:rsidRDefault="00BC6610">
      <w:pPr>
        <w:pStyle w:val="ConsPlusNormal"/>
        <w:ind w:firstLine="540"/>
        <w:jc w:val="both"/>
      </w:pPr>
      <w:r>
        <w:t>В настоящем своде правил применены следующие термины с соответствующими определениями:</w:t>
      </w:r>
    </w:p>
    <w:p w:rsidR="00BC6610" w:rsidRDefault="00BC6610">
      <w:pPr>
        <w:pStyle w:val="ConsPlusNormal"/>
        <w:spacing w:before="220"/>
        <w:ind w:firstLine="540"/>
        <w:jc w:val="both"/>
      </w:pPr>
      <w:r>
        <w:t>3.1</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tcPr>
          <w:p w:rsidR="00BC6610" w:rsidRDefault="00BC6610">
            <w:pPr>
              <w:pStyle w:val="ConsPlusNormal"/>
              <w:ind w:firstLine="539"/>
              <w:jc w:val="both"/>
            </w:pPr>
            <w:r>
              <w:rPr>
                <w:b/>
              </w:rPr>
              <w:t>аэродром:</w:t>
            </w:r>
            <w:r>
              <w:t xml:space="preserve"> Участок земли или акватория с расположенными на нем зданиями, сооружениями и оборудованием, предназначенный для взлета, посадки, руления и стоянки воздушных судов.</w:t>
            </w:r>
          </w:p>
          <w:p w:rsidR="00BC6610" w:rsidRDefault="00BC6610">
            <w:pPr>
              <w:pStyle w:val="ConsPlusNormal"/>
              <w:ind w:firstLine="539"/>
              <w:jc w:val="both"/>
            </w:pPr>
            <w:r>
              <w:t>[</w:t>
            </w:r>
            <w:hyperlink w:anchor="P5859">
              <w:r>
                <w:rPr>
                  <w:color w:val="0000FF"/>
                </w:rPr>
                <w:t>4</w:t>
              </w:r>
            </w:hyperlink>
            <w:r>
              <w:t xml:space="preserve">, </w:t>
            </w:r>
            <w:hyperlink r:id="rId103">
              <w:r>
                <w:rPr>
                  <w:color w:val="0000FF"/>
                </w:rPr>
                <w:t>ст. 40, пункт 1</w:t>
              </w:r>
            </w:hyperlink>
            <w:r>
              <w:t>]</w:t>
            </w:r>
          </w:p>
        </w:tc>
      </w:tr>
    </w:tbl>
    <w:p w:rsidR="00BC6610" w:rsidRDefault="00BC6610">
      <w:pPr>
        <w:pStyle w:val="ConsPlusNormal"/>
        <w:spacing w:before="220"/>
        <w:ind w:firstLine="540"/>
        <w:jc w:val="both"/>
      </w:pPr>
      <w:r>
        <w:t xml:space="preserve">3.2 </w:t>
      </w:r>
      <w:r>
        <w:rPr>
          <w:b/>
        </w:rPr>
        <w:t>аэродромные покрытия:</w:t>
      </w:r>
      <w:r>
        <w:t xml:space="preserve"> Конструкции, воспринимающие нагрузки и воздействия от воздушных судов, эксплуатационных и природных факторов.</w:t>
      </w:r>
    </w:p>
    <w:p w:rsidR="00BC6610" w:rsidRDefault="00BC6610">
      <w:pPr>
        <w:pStyle w:val="ConsPlusNormal"/>
        <w:spacing w:before="220"/>
        <w:ind w:firstLine="540"/>
        <w:jc w:val="both"/>
      </w:pPr>
      <w:r>
        <w:t xml:space="preserve">3.3 </w:t>
      </w:r>
      <w:r>
        <w:rPr>
          <w:b/>
        </w:rPr>
        <w:t>аэродромные сооружения:</w:t>
      </w:r>
      <w:r>
        <w:t xml:space="preserve"> Сооружения, включающие в себя грунтовые элементы летного поля, грунтовые основания, аэродромные покрытия, водоотводные и дренажные системы, а также специальные площадки и конструкции.</w:t>
      </w:r>
    </w:p>
    <w:p w:rsidR="00BC6610" w:rsidRDefault="00BC6610">
      <w:pPr>
        <w:pStyle w:val="ConsPlusNormal"/>
        <w:spacing w:before="220"/>
        <w:ind w:firstLine="540"/>
        <w:jc w:val="both"/>
      </w:pPr>
      <w:r>
        <w:t>3.4</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вертодром:</w:t>
            </w:r>
            <w:r>
              <w:t xml:space="preserve"> Участок земли или определенный участок поверхности сооружения, предназначенный полностью или частично для взлета, посадки, руления и стоянки вертолетов. Вертодромы подразделяются на вертодромы гражданской авиации, вертодромы государственной авиации и вертодромы экспериментальной авиации.</w:t>
            </w:r>
          </w:p>
          <w:p w:rsidR="00BC6610" w:rsidRDefault="00BC6610">
            <w:pPr>
              <w:pStyle w:val="ConsPlusNormal"/>
              <w:ind w:firstLine="539"/>
              <w:jc w:val="both"/>
            </w:pPr>
            <w:r>
              <w:t>[</w:t>
            </w:r>
            <w:hyperlink w:anchor="P5859">
              <w:r>
                <w:rPr>
                  <w:color w:val="0000FF"/>
                </w:rPr>
                <w:t>4</w:t>
              </w:r>
            </w:hyperlink>
            <w:r>
              <w:t xml:space="preserve">, </w:t>
            </w:r>
            <w:hyperlink r:id="rId104">
              <w:r>
                <w:rPr>
                  <w:color w:val="0000FF"/>
                </w:rPr>
                <w:t>ст. 40, пункт 1.1</w:t>
              </w:r>
            </w:hyperlink>
            <w:r>
              <w:t>]</w:t>
            </w:r>
          </w:p>
        </w:tc>
      </w:tr>
    </w:tbl>
    <w:p w:rsidR="00BC6610" w:rsidRDefault="00BC6610">
      <w:pPr>
        <w:pStyle w:val="ConsPlusNormal"/>
        <w:spacing w:before="220"/>
        <w:ind w:firstLine="540"/>
        <w:jc w:val="both"/>
      </w:pPr>
      <w:r>
        <w:t xml:space="preserve">3.5 </w:t>
      </w:r>
      <w:r>
        <w:rPr>
          <w:b/>
        </w:rPr>
        <w:t>взлетно-посадочная полоса;</w:t>
      </w:r>
      <w:r>
        <w:t xml:space="preserve"> ВПП: Определенный прямоугольный участок сухопутного аэродрома, подготовленный для взлета и посадки воздушных судов (ВС); ВПП может иметь искусственное покрытие (ИВПП) или грунтовое (ГВПП).</w:t>
      </w:r>
    </w:p>
    <w:p w:rsidR="00BC6610" w:rsidRDefault="00BC6610">
      <w:pPr>
        <w:pStyle w:val="ConsPlusNormal"/>
        <w:spacing w:before="220"/>
        <w:ind w:firstLine="540"/>
        <w:jc w:val="both"/>
      </w:pPr>
      <w:r>
        <w:t>3.6</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взлетно-посадочная полоса необорудованная:</w:t>
            </w:r>
            <w:r>
              <w:t xml:space="preserve"> ВПП, предназначенная для воздушных судов, выполняющих визуальный заход на посадку.</w:t>
            </w:r>
          </w:p>
          <w:p w:rsidR="00BC6610" w:rsidRDefault="00BC6610">
            <w:pPr>
              <w:pStyle w:val="ConsPlusNormal"/>
              <w:ind w:firstLine="539"/>
              <w:jc w:val="both"/>
            </w:pPr>
            <w:r>
              <w:t>[</w:t>
            </w:r>
            <w:hyperlink w:anchor="P5860">
              <w:r>
                <w:rPr>
                  <w:color w:val="0000FF"/>
                </w:rPr>
                <w:t>5</w:t>
              </w:r>
            </w:hyperlink>
            <w:r>
              <w:t xml:space="preserve">, </w:t>
            </w:r>
            <w:hyperlink r:id="rId105">
              <w:r>
                <w:rPr>
                  <w:color w:val="0000FF"/>
                </w:rPr>
                <w:t>приложение 1</w:t>
              </w:r>
            </w:hyperlink>
            <w:r>
              <w:t>]</w:t>
            </w:r>
          </w:p>
        </w:tc>
      </w:tr>
    </w:tbl>
    <w:p w:rsidR="00BC6610" w:rsidRDefault="00BC6610">
      <w:pPr>
        <w:pStyle w:val="ConsPlusNormal"/>
        <w:spacing w:before="220"/>
        <w:ind w:firstLine="540"/>
        <w:jc w:val="both"/>
      </w:pPr>
      <w:r>
        <w:t>3.7</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взлетно-посадочная полоса оборудованная:</w:t>
            </w:r>
            <w:r>
              <w:t xml:space="preserve"> ВПП, предназначенная для воздушных судов, выполняющих заход на посадку по приборам.</w:t>
            </w:r>
          </w:p>
          <w:p w:rsidR="00BC6610" w:rsidRDefault="00BC6610">
            <w:pPr>
              <w:pStyle w:val="ConsPlusNormal"/>
              <w:ind w:firstLine="539"/>
              <w:jc w:val="both"/>
            </w:pPr>
            <w:r>
              <w:t>[</w:t>
            </w:r>
            <w:hyperlink w:anchor="P5860">
              <w:r>
                <w:rPr>
                  <w:color w:val="0000FF"/>
                </w:rPr>
                <w:t>5</w:t>
              </w:r>
            </w:hyperlink>
            <w:r>
              <w:t xml:space="preserve">, </w:t>
            </w:r>
            <w:hyperlink r:id="rId106">
              <w:r>
                <w:rPr>
                  <w:color w:val="0000FF"/>
                </w:rPr>
                <w:t>приложение 1</w:t>
              </w:r>
            </w:hyperlink>
            <w:r>
              <w:t>]</w:t>
            </w:r>
          </w:p>
        </w:tc>
      </w:tr>
    </w:tbl>
    <w:p w:rsidR="00BC6610" w:rsidRDefault="00BC6610">
      <w:pPr>
        <w:pStyle w:val="ConsPlusNormal"/>
        <w:spacing w:before="220"/>
        <w:ind w:firstLine="540"/>
        <w:jc w:val="both"/>
      </w:pPr>
      <w:r>
        <w:lastRenderedPageBreak/>
        <w:t xml:space="preserve">3.8 </w:t>
      </w:r>
      <w:r>
        <w:rPr>
          <w:b/>
        </w:rPr>
        <w:t>водоотводные и дренажные системы:</w:t>
      </w:r>
      <w:r>
        <w:t xml:space="preserve"> Система сооружений, предназначенных для отвода воды с поверхности покрытий и понижения уровня подземных вод с целью обеспечения необходимой устойчивости грунтового основания и слоев аэродромного покрытия при восприятии нагрузок в расчетный период наибольшего увлажнения грунтов, а также исключения аквапланирования колес самолетов при движении по ИВПП.</w:t>
      </w:r>
    </w:p>
    <w:p w:rsidR="00BC6610" w:rsidRDefault="00BC6610">
      <w:pPr>
        <w:pStyle w:val="ConsPlusNormal"/>
        <w:spacing w:before="220"/>
        <w:ind w:firstLine="540"/>
        <w:jc w:val="both"/>
      </w:pPr>
      <w:r>
        <w:t xml:space="preserve">3.8а </w:t>
      </w:r>
      <w:r>
        <w:rPr>
          <w:b/>
        </w:rPr>
        <w:t>вспомогательная рулежная дорожка;</w:t>
      </w:r>
      <w:r>
        <w:t xml:space="preserve"> ВРД: Рулежная дорожка аэродрома, соединяющая МС хранения и площадки специального назначения с элементами аэродрома (магистральная рулежная дорожка, перрон).</w:t>
      </w:r>
    </w:p>
    <w:p w:rsidR="00BC6610" w:rsidRDefault="00BC6610">
      <w:pPr>
        <w:pStyle w:val="ConsPlusNormal"/>
        <w:jc w:val="both"/>
      </w:pPr>
      <w:r>
        <w:t xml:space="preserve">(п. 3.8а введен </w:t>
      </w:r>
      <w:hyperlink r:id="rId107">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3.9 </w:t>
      </w:r>
      <w:r>
        <w:rPr>
          <w:b/>
        </w:rPr>
        <w:t>грунтовые основания:</w:t>
      </w:r>
      <w:r>
        <w:t xml:space="preserve"> Спланированные и уплотненные местные или привозные грунты, предназначенные для восприятия нагрузок, распределенных через конструкцию аэродромного покрытия.</w:t>
      </w:r>
    </w:p>
    <w:p w:rsidR="00BC6610" w:rsidRDefault="00BC6610">
      <w:pPr>
        <w:pStyle w:val="ConsPlusNormal"/>
        <w:spacing w:before="220"/>
        <w:ind w:firstLine="540"/>
        <w:jc w:val="both"/>
      </w:pPr>
      <w:r>
        <w:t>3.10</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контрольная точка аэродрома;</w:t>
            </w:r>
            <w:r>
              <w:t xml:space="preserve"> КТА: Точка, определяющая географическое местоположение аэродрома.</w:t>
            </w:r>
          </w:p>
          <w:p w:rsidR="00BC6610" w:rsidRDefault="00BC6610">
            <w:pPr>
              <w:pStyle w:val="ConsPlusNormal"/>
              <w:ind w:firstLine="539"/>
              <w:jc w:val="both"/>
            </w:pPr>
            <w:r>
              <w:t>[</w:t>
            </w:r>
            <w:hyperlink w:anchor="P5860">
              <w:r>
                <w:rPr>
                  <w:color w:val="0000FF"/>
                </w:rPr>
                <w:t>5</w:t>
              </w:r>
            </w:hyperlink>
            <w:r>
              <w:t xml:space="preserve">, </w:t>
            </w:r>
            <w:hyperlink r:id="rId108">
              <w:r>
                <w:rPr>
                  <w:color w:val="0000FF"/>
                </w:rPr>
                <w:t>приложение 1</w:t>
              </w:r>
            </w:hyperlink>
            <w:r>
              <w:t>]</w:t>
            </w:r>
          </w:p>
        </w:tc>
      </w:tr>
    </w:tbl>
    <w:p w:rsidR="00BC6610" w:rsidRDefault="00BC6610">
      <w:pPr>
        <w:pStyle w:val="ConsPlusNormal"/>
        <w:spacing w:before="220"/>
        <w:ind w:firstLine="540"/>
        <w:jc w:val="both"/>
      </w:pPr>
      <w:r>
        <w:t>3.11</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концевая полоса торможения;</w:t>
            </w:r>
            <w:r>
              <w:t xml:space="preserve"> КПТ: Специально подготовленный прямоугольный участок в конце располагаемой дистанции разбега, предназначенный для остановки воздушного судна в случае прерванного взлета.</w:t>
            </w:r>
          </w:p>
          <w:p w:rsidR="00BC6610" w:rsidRDefault="00BC6610">
            <w:pPr>
              <w:pStyle w:val="ConsPlusNormal"/>
              <w:ind w:firstLine="539"/>
              <w:jc w:val="both"/>
            </w:pPr>
            <w:r>
              <w:t>[</w:t>
            </w:r>
            <w:hyperlink w:anchor="P5860">
              <w:r>
                <w:rPr>
                  <w:color w:val="0000FF"/>
                </w:rPr>
                <w:t>5</w:t>
              </w:r>
            </w:hyperlink>
            <w:r>
              <w:t xml:space="preserve">, </w:t>
            </w:r>
            <w:hyperlink r:id="rId109">
              <w:r>
                <w:rPr>
                  <w:color w:val="0000FF"/>
                </w:rPr>
                <w:t>приложение 1</w:t>
              </w:r>
            </w:hyperlink>
            <w:r>
              <w:t>]</w:t>
            </w:r>
          </w:p>
        </w:tc>
      </w:tr>
    </w:tbl>
    <w:p w:rsidR="00BC6610" w:rsidRDefault="00BC6610">
      <w:pPr>
        <w:pStyle w:val="ConsPlusNormal"/>
        <w:spacing w:before="220"/>
        <w:ind w:firstLine="540"/>
        <w:jc w:val="both"/>
      </w:pPr>
      <w:r>
        <w:t>3.12</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летная полоса;</w:t>
            </w:r>
            <w:r>
              <w:t xml:space="preserve"> ЛП: Определенный участок, который включает ВПП и концевую полосу торможения, если таковая имеется, и который предназначен для: уменьшения риска повреждения воздушных судов, выкатившихся за пределы ВПП, и обеспечения безопасности воздушных судов, пролетающих над ней во время взлета и посадки.</w:t>
            </w:r>
          </w:p>
          <w:p w:rsidR="00BC6610" w:rsidRDefault="00BC6610">
            <w:pPr>
              <w:pStyle w:val="ConsPlusNormal"/>
              <w:ind w:firstLine="539"/>
              <w:jc w:val="both"/>
            </w:pPr>
            <w:r>
              <w:t>[</w:t>
            </w:r>
            <w:hyperlink w:anchor="P5860">
              <w:r>
                <w:rPr>
                  <w:color w:val="0000FF"/>
                </w:rPr>
                <w:t>5</w:t>
              </w:r>
            </w:hyperlink>
            <w:r>
              <w:t xml:space="preserve">, </w:t>
            </w:r>
            <w:hyperlink r:id="rId110">
              <w:r>
                <w:rPr>
                  <w:color w:val="0000FF"/>
                </w:rPr>
                <w:t>приложение 1</w:t>
              </w:r>
            </w:hyperlink>
            <w:r>
              <w:t>]</w:t>
            </w:r>
          </w:p>
        </w:tc>
      </w:tr>
    </w:tbl>
    <w:p w:rsidR="00BC6610" w:rsidRDefault="00BC6610">
      <w:pPr>
        <w:pStyle w:val="ConsPlusNormal"/>
        <w:spacing w:before="220"/>
        <w:ind w:firstLine="540"/>
        <w:jc w:val="both"/>
      </w:pPr>
      <w:r>
        <w:t xml:space="preserve">3.13 </w:t>
      </w:r>
      <w:r>
        <w:rPr>
          <w:b/>
        </w:rPr>
        <w:t>летное поле аэродрома:</w:t>
      </w:r>
      <w:r>
        <w:t xml:space="preserve"> Часть аэродрома, на которой расположены одна или несколько летных полос, рулежные дорожки, перроны, места стоянок воздушных судов и площадки специального назначения.</w:t>
      </w:r>
    </w:p>
    <w:p w:rsidR="00BC6610" w:rsidRDefault="00BC6610">
      <w:pPr>
        <w:pStyle w:val="ConsPlusNormal"/>
        <w:spacing w:before="220"/>
        <w:ind w:firstLine="540"/>
        <w:jc w:val="both"/>
      </w:pPr>
      <w:r>
        <w:t xml:space="preserve">3.14 </w:t>
      </w:r>
      <w:r>
        <w:rPr>
          <w:b/>
        </w:rPr>
        <w:t>ломкий объект:</w:t>
      </w:r>
      <w:r>
        <w:t xml:space="preserve"> Объект, конструктивно предназначенный разрушаться, деформироваться или сгибаться в случае ударного воздействия, с тем, чтобы представлять минимальную опасность для воздушного судна.</w:t>
      </w:r>
    </w:p>
    <w:p w:rsidR="00BC6610" w:rsidRDefault="00BC6610">
      <w:pPr>
        <w:pStyle w:val="ConsPlusNormal"/>
        <w:spacing w:before="220"/>
        <w:ind w:firstLine="540"/>
        <w:jc w:val="both"/>
      </w:pPr>
      <w:r>
        <w:t xml:space="preserve">3.14а </w:t>
      </w:r>
      <w:r>
        <w:rPr>
          <w:b/>
        </w:rPr>
        <w:t>магистральная рулежная дорожка;</w:t>
      </w:r>
      <w:r>
        <w:t xml:space="preserve"> МРД: Рулежная дорожка, располагающаяся вдоль ВПП и обеспечивающая выход ВС на концевые участки ВПП для взлета.</w:t>
      </w:r>
    </w:p>
    <w:p w:rsidR="00BC6610" w:rsidRDefault="00BC6610">
      <w:pPr>
        <w:pStyle w:val="ConsPlusNormal"/>
        <w:jc w:val="both"/>
      </w:pPr>
      <w:r>
        <w:t xml:space="preserve">(п. 3.14а введен </w:t>
      </w:r>
      <w:hyperlink r:id="rId111">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3.15 </w:t>
      </w:r>
      <w:r>
        <w:rPr>
          <w:b/>
        </w:rPr>
        <w:t>мезонеровности поверхности:</w:t>
      </w:r>
      <w:r>
        <w:t xml:space="preserve"> Неровности, определяемые при нивелировке поверхности с шагом 5, 10 и 20 м и оцениваемые как отношение разности высот в соседних точках к шагу съемки.</w:t>
      </w:r>
    </w:p>
    <w:p w:rsidR="00BC6610" w:rsidRDefault="00BC6610">
      <w:pPr>
        <w:pStyle w:val="ConsPlusNormal"/>
        <w:spacing w:before="220"/>
        <w:ind w:firstLine="540"/>
        <w:jc w:val="both"/>
      </w:pPr>
      <w:r>
        <w:t>3.16</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место стоянки;</w:t>
            </w:r>
            <w:r>
              <w:t xml:space="preserve"> МС: Выделенный участок на перроне, предназначенный для стоянки воздушного судна.</w:t>
            </w:r>
          </w:p>
          <w:p w:rsidR="00BC6610" w:rsidRDefault="00BC6610">
            <w:pPr>
              <w:pStyle w:val="ConsPlusNormal"/>
              <w:ind w:firstLine="539"/>
              <w:jc w:val="both"/>
            </w:pPr>
            <w:r>
              <w:t>[</w:t>
            </w:r>
            <w:hyperlink w:anchor="P5860">
              <w:r>
                <w:rPr>
                  <w:color w:val="0000FF"/>
                </w:rPr>
                <w:t>5</w:t>
              </w:r>
            </w:hyperlink>
            <w:r>
              <w:t xml:space="preserve">, </w:t>
            </w:r>
            <w:hyperlink r:id="rId112">
              <w:r>
                <w:rPr>
                  <w:color w:val="0000FF"/>
                </w:rPr>
                <w:t>приложение 1</w:t>
              </w:r>
            </w:hyperlink>
            <w:r>
              <w:t>]</w:t>
            </w:r>
          </w:p>
        </w:tc>
      </w:tr>
    </w:tbl>
    <w:p w:rsidR="00BC6610" w:rsidRDefault="00BC6610">
      <w:pPr>
        <w:pStyle w:val="ConsPlusNormal"/>
        <w:spacing w:before="220"/>
        <w:ind w:firstLine="540"/>
        <w:jc w:val="both"/>
      </w:pPr>
      <w:r>
        <w:t xml:space="preserve">3.16а </w:t>
      </w:r>
      <w:r>
        <w:rPr>
          <w:b/>
        </w:rPr>
        <w:t>место стоянки хранения;</w:t>
      </w:r>
      <w:r>
        <w:t xml:space="preserve"> МС хранения: Подготовленная площадка на аэродроме, предназначенная для стоянки ВС в целях их хранения и технического обслуживания.</w:t>
      </w:r>
    </w:p>
    <w:p w:rsidR="00BC6610" w:rsidRDefault="00BC6610">
      <w:pPr>
        <w:pStyle w:val="ConsPlusNormal"/>
        <w:jc w:val="both"/>
      </w:pPr>
      <w:r>
        <w:t xml:space="preserve">(п. 3.16а введен </w:t>
      </w:r>
      <w:hyperlink r:id="rId113">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3.17 </w:t>
      </w:r>
      <w:r>
        <w:rPr>
          <w:b/>
        </w:rPr>
        <w:t>обочина:</w:t>
      </w:r>
      <w:r>
        <w:t xml:space="preserve"> Участок летного поля, прилегающий к краю покрытия элемента аэродрома, предназначенный для предотвращения попадания посторонних предметов в двигатели ВС и струйной эрозии грунтовой поверхности, обеспечения отвода поверхностных вод с покрытия элемента аэродрома, движения спецавтотранспорта, повышения безопасности эксплуатации ВС, а также используемый при чрезвычайных ситуациях; в зависимости от функционального назначения обочина может быть с искусственным покрытием или грунтовая.</w:t>
      </w:r>
    </w:p>
    <w:p w:rsidR="00BC6610" w:rsidRDefault="00BC6610">
      <w:pPr>
        <w:pStyle w:val="ConsPlusNormal"/>
        <w:spacing w:before="220"/>
        <w:ind w:firstLine="540"/>
        <w:jc w:val="both"/>
      </w:pPr>
      <w:r>
        <w:t xml:space="preserve">3.18 </w:t>
      </w:r>
      <w:r>
        <w:rPr>
          <w:b/>
        </w:rPr>
        <w:t>отмостка:</w:t>
      </w:r>
      <w:r>
        <w:t xml:space="preserve"> Участок, прилегающий к краю искусственного покрытия элементов аэродрома (ВПП, РД, перрона) и обеспечивающий переход от искусственного покрытия к прилегающей грунтовой поверхности.</w:t>
      </w:r>
    </w:p>
    <w:p w:rsidR="00BC6610" w:rsidRDefault="00BC6610">
      <w:pPr>
        <w:pStyle w:val="ConsPlusNormal"/>
        <w:spacing w:before="220"/>
        <w:ind w:firstLine="540"/>
        <w:jc w:val="both"/>
      </w:pPr>
      <w:r>
        <w:t>3.19</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перрон:</w:t>
            </w:r>
            <w:r>
              <w:t xml:space="preserve"> Определенная площадь сухопутного аэродрома, предназначенная для размещения воздушных судов в целях посадки и высадки пассажиров, погрузки или выгрузки почты или грузов, заправки, стоянки или технического обслуживания воздушных судов (ВС).</w:t>
            </w:r>
          </w:p>
          <w:p w:rsidR="00BC6610" w:rsidRDefault="00BC6610">
            <w:pPr>
              <w:pStyle w:val="ConsPlusNormal"/>
              <w:ind w:firstLine="539"/>
              <w:jc w:val="both"/>
            </w:pPr>
            <w:r>
              <w:t>[</w:t>
            </w:r>
            <w:hyperlink w:anchor="P5860">
              <w:r>
                <w:rPr>
                  <w:color w:val="0000FF"/>
                </w:rPr>
                <w:t>5</w:t>
              </w:r>
            </w:hyperlink>
            <w:r>
              <w:t xml:space="preserve">, </w:t>
            </w:r>
            <w:hyperlink r:id="rId114">
              <w:r>
                <w:rPr>
                  <w:color w:val="0000FF"/>
                </w:rPr>
                <w:t>приложение 1</w:t>
              </w:r>
            </w:hyperlink>
            <w:r>
              <w:t>]</w:t>
            </w:r>
          </w:p>
        </w:tc>
      </w:tr>
    </w:tbl>
    <w:p w:rsidR="00BC6610" w:rsidRDefault="00BC6610">
      <w:pPr>
        <w:pStyle w:val="ConsPlusNormal"/>
        <w:spacing w:before="220"/>
        <w:ind w:firstLine="540"/>
        <w:jc w:val="both"/>
      </w:pPr>
      <w:r>
        <w:t xml:space="preserve">3.20 </w:t>
      </w:r>
      <w:r>
        <w:rPr>
          <w:b/>
        </w:rPr>
        <w:t>площадка специального назначения:</w:t>
      </w:r>
      <w:r>
        <w:t xml:space="preserve"> Выделенный участок летного поля аэродрома, предназначенный для выполнения специальных видов обслуживания ВС.</w:t>
      </w:r>
    </w:p>
    <w:p w:rsidR="00BC6610" w:rsidRDefault="00BC6610">
      <w:pPr>
        <w:pStyle w:val="ConsPlusNormal"/>
        <w:spacing w:before="220"/>
        <w:ind w:firstLine="540"/>
        <w:jc w:val="both"/>
      </w:pPr>
      <w:r>
        <w:t xml:space="preserve">3.21 </w:t>
      </w:r>
      <w:r>
        <w:rPr>
          <w:b/>
        </w:rPr>
        <w:t>полоса воздушных подходов:</w:t>
      </w:r>
      <w:r>
        <w:t xml:space="preserve"> Часть воздушного пространства в установленных границах, примыкающая к торцу ВПП и расположенная в направлении ее оси, в котором воздушные суда производят набор высоты после взлета и снижение при заходе на посадку.</w:t>
      </w:r>
    </w:p>
    <w:p w:rsidR="00BC6610" w:rsidRDefault="00BC6610">
      <w:pPr>
        <w:pStyle w:val="ConsPlusNormal"/>
        <w:spacing w:before="220"/>
        <w:ind w:firstLine="540"/>
        <w:jc w:val="both"/>
      </w:pPr>
      <w:r>
        <w:t>3.22</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порог ВПП:</w:t>
            </w:r>
            <w:r>
              <w:t xml:space="preserve"> Начало участка ВПП аэродрома, который может использоваться для посадки воздушных судов.</w:t>
            </w:r>
          </w:p>
          <w:p w:rsidR="00BC6610" w:rsidRDefault="00BC6610">
            <w:pPr>
              <w:pStyle w:val="ConsPlusNormal"/>
              <w:ind w:firstLine="539"/>
              <w:jc w:val="both"/>
            </w:pPr>
            <w:r>
              <w:t>[</w:t>
            </w:r>
            <w:hyperlink w:anchor="P5860">
              <w:r>
                <w:rPr>
                  <w:color w:val="0000FF"/>
                </w:rPr>
                <w:t>5</w:t>
              </w:r>
            </w:hyperlink>
            <w:r>
              <w:t xml:space="preserve">, </w:t>
            </w:r>
            <w:hyperlink r:id="rId115">
              <w:r>
                <w:rPr>
                  <w:color w:val="0000FF"/>
                </w:rPr>
                <w:t>приложение 1</w:t>
              </w:r>
            </w:hyperlink>
            <w:r>
              <w:t>]</w:t>
            </w:r>
          </w:p>
        </w:tc>
      </w:tr>
    </w:tbl>
    <w:p w:rsidR="00BC6610" w:rsidRDefault="00BC6610">
      <w:pPr>
        <w:pStyle w:val="ConsPlusNormal"/>
        <w:spacing w:before="220"/>
        <w:ind w:firstLine="540"/>
        <w:jc w:val="both"/>
      </w:pPr>
      <w:r>
        <w:t>3.23</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рабочая площадь:</w:t>
            </w:r>
            <w:r>
              <w:t xml:space="preserve"> Часть аэродрома, предназначенная для взлета, посадки и руления воздушных судов, состоящая из площади маневрирования и перрона(ов).</w:t>
            </w:r>
          </w:p>
          <w:p w:rsidR="00BC6610" w:rsidRDefault="00BC6610">
            <w:pPr>
              <w:pStyle w:val="ConsPlusNormal"/>
              <w:ind w:firstLine="539"/>
              <w:jc w:val="both"/>
            </w:pPr>
            <w:r>
              <w:t>[</w:t>
            </w:r>
            <w:hyperlink w:anchor="P5860">
              <w:r>
                <w:rPr>
                  <w:color w:val="0000FF"/>
                </w:rPr>
                <w:t>5</w:t>
              </w:r>
            </w:hyperlink>
            <w:r>
              <w:t xml:space="preserve">, </w:t>
            </w:r>
            <w:hyperlink r:id="rId116">
              <w:r>
                <w:rPr>
                  <w:color w:val="0000FF"/>
                </w:rPr>
                <w:t>приложение 1</w:t>
              </w:r>
            </w:hyperlink>
            <w:r>
              <w:t>]</w:t>
            </w:r>
          </w:p>
        </w:tc>
      </w:tr>
    </w:tbl>
    <w:p w:rsidR="00BC6610" w:rsidRDefault="00BC6610">
      <w:pPr>
        <w:pStyle w:val="ConsPlusNormal"/>
        <w:spacing w:before="220"/>
        <w:ind w:firstLine="540"/>
        <w:jc w:val="both"/>
      </w:pPr>
      <w:r>
        <w:t>3.24</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район аэродрома:</w:t>
            </w:r>
            <w:r>
              <w:t xml:space="preserve"> Часть воздушного пространства установленных размеров, предназначенная для организации выполнения аэродромных полетов, а также расположенный под ней участок земной или водной поверхности.</w:t>
            </w:r>
          </w:p>
          <w:p w:rsidR="00BC6610" w:rsidRDefault="00BC6610">
            <w:pPr>
              <w:pStyle w:val="ConsPlusNormal"/>
              <w:ind w:firstLine="539"/>
              <w:jc w:val="both"/>
            </w:pPr>
            <w:r>
              <w:lastRenderedPageBreak/>
              <w:t>[</w:t>
            </w:r>
            <w:hyperlink w:anchor="P5860">
              <w:r>
                <w:rPr>
                  <w:color w:val="0000FF"/>
                </w:rPr>
                <w:t>5</w:t>
              </w:r>
            </w:hyperlink>
            <w:r>
              <w:t xml:space="preserve">, </w:t>
            </w:r>
            <w:hyperlink r:id="rId117">
              <w:r>
                <w:rPr>
                  <w:color w:val="0000FF"/>
                </w:rPr>
                <w:t>приложение 1</w:t>
              </w:r>
            </w:hyperlink>
            <w:r>
              <w:t>]</w:t>
            </w:r>
          </w:p>
        </w:tc>
      </w:tr>
    </w:tbl>
    <w:p w:rsidR="00BC6610" w:rsidRDefault="00BC6610">
      <w:pPr>
        <w:pStyle w:val="ConsPlusNormal"/>
        <w:spacing w:before="220"/>
        <w:ind w:firstLine="540"/>
        <w:jc w:val="both"/>
      </w:pPr>
      <w:r>
        <w:lastRenderedPageBreak/>
        <w:t xml:space="preserve">3.25 - 3.28 Исключены с 21.01.2023. - </w:t>
      </w:r>
      <w:hyperlink r:id="rId118">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3.29</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рулежная дорожка;</w:t>
            </w:r>
            <w:r>
              <w:t xml:space="preserve"> РД: Определенный путь на сухопутном аэродроме, установленный для руления воздушных судов и предназначенный для соединения одной части аэродрома с другой.</w:t>
            </w:r>
          </w:p>
          <w:p w:rsidR="00BC6610" w:rsidRDefault="00BC6610">
            <w:pPr>
              <w:pStyle w:val="ConsPlusNormal"/>
              <w:ind w:firstLine="539"/>
              <w:jc w:val="both"/>
            </w:pPr>
            <w:r>
              <w:t>[</w:t>
            </w:r>
            <w:hyperlink w:anchor="P5860">
              <w:r>
                <w:rPr>
                  <w:color w:val="0000FF"/>
                </w:rPr>
                <w:t>5</w:t>
              </w:r>
            </w:hyperlink>
            <w:r>
              <w:t xml:space="preserve">, </w:t>
            </w:r>
            <w:hyperlink r:id="rId119">
              <w:r>
                <w:rPr>
                  <w:color w:val="0000FF"/>
                </w:rPr>
                <w:t>приложение 1</w:t>
              </w:r>
            </w:hyperlink>
            <w:r>
              <w:t>]</w:t>
            </w:r>
          </w:p>
        </w:tc>
      </w:tr>
    </w:tbl>
    <w:p w:rsidR="00BC6610" w:rsidRDefault="00BC6610">
      <w:pPr>
        <w:pStyle w:val="ConsPlusNormal"/>
        <w:spacing w:before="220"/>
        <w:ind w:firstLine="540"/>
        <w:jc w:val="both"/>
      </w:pPr>
      <w:r>
        <w:t xml:space="preserve">3.29а </w:t>
      </w:r>
      <w:r>
        <w:rPr>
          <w:b/>
        </w:rPr>
        <w:t>рулежная дорожка быстрого схода с ВПП:</w:t>
      </w:r>
      <w:r>
        <w:t xml:space="preserve"> Рулежная дорожка, соединенная с ВПП под острым углом и позволяющая выполнившим посадку самолетам сходить с ВПП на более высоких скоростях и тем самым сводить к минимуму время нахождения на ВПП.</w:t>
      </w:r>
    </w:p>
    <w:p w:rsidR="00BC6610" w:rsidRDefault="00BC6610">
      <w:pPr>
        <w:pStyle w:val="ConsPlusNormal"/>
        <w:jc w:val="both"/>
      </w:pPr>
      <w:r>
        <w:t xml:space="preserve">(п. 3.29а введен </w:t>
      </w:r>
      <w:hyperlink r:id="rId120">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3.29б </w:t>
      </w:r>
      <w:r>
        <w:rPr>
          <w:b/>
        </w:rPr>
        <w:t>соединительная рулежная дорожка;</w:t>
      </w:r>
      <w:r>
        <w:t xml:space="preserve"> СРД: Рулежная дорожка, связывающая ВПП с МРД в местах предполагаемого окончания пробега ВС и МРД с перроном.</w:t>
      </w:r>
    </w:p>
    <w:p w:rsidR="00BC6610" w:rsidRDefault="00BC6610">
      <w:pPr>
        <w:pStyle w:val="ConsPlusNormal"/>
        <w:jc w:val="both"/>
      </w:pPr>
      <w:r>
        <w:t xml:space="preserve">(п. 3.29б введен </w:t>
      </w:r>
      <w:hyperlink r:id="rId121">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3.30 Исключен с 21.01.2023. - </w:t>
      </w:r>
      <w:hyperlink r:id="rId122">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 xml:space="preserve">3.31 </w:t>
      </w:r>
      <w:r>
        <w:rPr>
          <w:b/>
        </w:rPr>
        <w:t>спланированная часть ЛП:</w:t>
      </w:r>
      <w:r>
        <w:t xml:space="preserve"> Часть ЛП, расположенная по обе стороны от оси ВПП, а также от торцов ВПП вдоль ее оси, спланированная и подготовленная таким образом, чтобы свести к минимуму риск повреждения ВС при приземлении с недолетом или выкатывании за пределы ВПП.</w:t>
      </w:r>
    </w:p>
    <w:p w:rsidR="00BC6610" w:rsidRDefault="00BC6610">
      <w:pPr>
        <w:pStyle w:val="ConsPlusNormal"/>
        <w:jc w:val="both"/>
      </w:pPr>
      <w:r>
        <w:t xml:space="preserve">(п. 3.31 в ред. </w:t>
      </w:r>
      <w:hyperlink r:id="rId12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3.32</w:t>
      </w:r>
    </w:p>
    <w:p w:rsidR="00BC6610" w:rsidRDefault="00BC661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C6610">
        <w:tc>
          <w:tcPr>
            <w:tcW w:w="9071" w:type="dxa"/>
            <w:tcBorders>
              <w:top w:val="single" w:sz="4" w:space="0" w:color="auto"/>
              <w:left w:val="single" w:sz="4" w:space="0" w:color="auto"/>
              <w:bottom w:val="single" w:sz="4" w:space="0" w:color="auto"/>
              <w:right w:val="single" w:sz="4" w:space="0" w:color="auto"/>
            </w:tcBorders>
            <w:vAlign w:val="bottom"/>
          </w:tcPr>
          <w:p w:rsidR="00BC6610" w:rsidRDefault="00BC6610">
            <w:pPr>
              <w:pStyle w:val="ConsPlusNormal"/>
              <w:ind w:firstLine="539"/>
              <w:jc w:val="both"/>
            </w:pPr>
            <w:r>
              <w:rPr>
                <w:b/>
              </w:rPr>
              <w:t>уширение ВПП:</w:t>
            </w:r>
            <w:r>
              <w:t xml:space="preserve"> Часть взлетно-посадочной полосы, предназначенной для обеспечения разворота воздушных судов.</w:t>
            </w:r>
          </w:p>
          <w:p w:rsidR="00BC6610" w:rsidRDefault="00BC6610">
            <w:pPr>
              <w:pStyle w:val="ConsPlusNormal"/>
              <w:ind w:firstLine="539"/>
              <w:jc w:val="both"/>
            </w:pPr>
            <w:r>
              <w:t>[</w:t>
            </w:r>
            <w:hyperlink w:anchor="P5860">
              <w:r>
                <w:rPr>
                  <w:color w:val="0000FF"/>
                </w:rPr>
                <w:t>5</w:t>
              </w:r>
            </w:hyperlink>
            <w:r>
              <w:t xml:space="preserve">, </w:t>
            </w:r>
            <w:hyperlink r:id="rId124">
              <w:r>
                <w:rPr>
                  <w:color w:val="0000FF"/>
                </w:rPr>
                <w:t>приложение 1</w:t>
              </w:r>
            </w:hyperlink>
            <w:r>
              <w:t>]</w:t>
            </w:r>
          </w:p>
        </w:tc>
      </w:tr>
    </w:tbl>
    <w:p w:rsidR="00BC6610" w:rsidRDefault="00BC6610">
      <w:pPr>
        <w:pStyle w:val="ConsPlusNormal"/>
        <w:jc w:val="both"/>
      </w:pPr>
    </w:p>
    <w:p w:rsidR="00BC6610" w:rsidRDefault="00BC6610">
      <w:pPr>
        <w:pStyle w:val="ConsPlusTitle"/>
        <w:ind w:firstLine="540"/>
        <w:jc w:val="both"/>
        <w:outlineLvl w:val="1"/>
      </w:pPr>
      <w:r>
        <w:t>4 Общие положения</w:t>
      </w:r>
    </w:p>
    <w:p w:rsidR="00BC6610" w:rsidRDefault="00BC6610">
      <w:pPr>
        <w:pStyle w:val="ConsPlusNormal"/>
        <w:jc w:val="both"/>
      </w:pPr>
    </w:p>
    <w:p w:rsidR="00BC6610" w:rsidRDefault="00BC6610">
      <w:pPr>
        <w:pStyle w:val="ConsPlusNormal"/>
        <w:ind w:firstLine="540"/>
        <w:jc w:val="both"/>
      </w:pPr>
      <w:r>
        <w:t>4.1 Гражданские аэродромы подразделяют на классы А, Б, В, Г, Д и Е.</w:t>
      </w:r>
    </w:p>
    <w:p w:rsidR="00BC6610" w:rsidRDefault="00BC6610">
      <w:pPr>
        <w:pStyle w:val="ConsPlusNormal"/>
        <w:spacing w:before="220"/>
        <w:ind w:firstLine="540"/>
        <w:jc w:val="both"/>
      </w:pPr>
      <w:r>
        <w:t>4.2 Класс аэродрома определяется:</w:t>
      </w:r>
    </w:p>
    <w:p w:rsidR="00BC6610" w:rsidRDefault="00BC6610">
      <w:pPr>
        <w:pStyle w:val="ConsPlusNormal"/>
        <w:spacing w:before="220"/>
        <w:ind w:firstLine="540"/>
        <w:jc w:val="both"/>
      </w:pPr>
      <w:r>
        <w:t>- на аэродромах, имеющих одну ВПП, - классом ВПП;</w:t>
      </w:r>
    </w:p>
    <w:p w:rsidR="00BC6610" w:rsidRDefault="00BC6610">
      <w:pPr>
        <w:pStyle w:val="ConsPlusNormal"/>
        <w:spacing w:before="220"/>
        <w:ind w:firstLine="540"/>
        <w:jc w:val="both"/>
      </w:pPr>
      <w:r>
        <w:t>- на аэродромах, имеющих две или более ВПП, - классом ВПП, имеющей наибольшую длину в стандартных условиях.</w:t>
      </w:r>
    </w:p>
    <w:p w:rsidR="00BC6610" w:rsidRDefault="00BC6610">
      <w:pPr>
        <w:pStyle w:val="ConsPlusNormal"/>
        <w:spacing w:before="220"/>
        <w:ind w:firstLine="540"/>
        <w:jc w:val="both"/>
      </w:pPr>
      <w:r>
        <w:t>Стандартными условиями являются сочетание следующих условий: стандартные атмосферные условия (температура воздуха +15 °C, атмосферное давление 101325 Па, относительная влажность воздуха 0%), нулевое превышение над уровнем моря, отсутствие ветра и нулевой уклон ВПП.</w:t>
      </w:r>
    </w:p>
    <w:p w:rsidR="00BC6610" w:rsidRDefault="00BC6610">
      <w:pPr>
        <w:pStyle w:val="ConsPlusNormal"/>
        <w:spacing w:before="220"/>
        <w:ind w:firstLine="540"/>
        <w:jc w:val="both"/>
      </w:pPr>
      <w:r>
        <w:t>Класс ВПП определяется длиной ВПП в стандартных условиях по таблице 4.1.</w:t>
      </w:r>
    </w:p>
    <w:p w:rsidR="00BC6610" w:rsidRDefault="00BC6610">
      <w:pPr>
        <w:pStyle w:val="ConsPlusNormal"/>
        <w:jc w:val="both"/>
      </w:pPr>
    </w:p>
    <w:p w:rsidR="00BC6610" w:rsidRDefault="00BC6610">
      <w:pPr>
        <w:pStyle w:val="ConsPlusNormal"/>
        <w:jc w:val="right"/>
      </w:pPr>
      <w:bookmarkStart w:id="0" w:name="P221"/>
      <w:bookmarkEnd w:id="0"/>
      <w:r>
        <w:t>Таблица 4.1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013"/>
        <w:gridCol w:w="1018"/>
        <w:gridCol w:w="1018"/>
        <w:gridCol w:w="1018"/>
        <w:gridCol w:w="1018"/>
        <w:gridCol w:w="1027"/>
      </w:tblGrid>
      <w:tr w:rsidR="00BC6610">
        <w:tc>
          <w:tcPr>
            <w:tcW w:w="2948" w:type="dxa"/>
            <w:vMerge w:val="restart"/>
            <w:vAlign w:val="center"/>
          </w:tcPr>
          <w:p w:rsidR="00BC6610" w:rsidRDefault="00BC6610">
            <w:pPr>
              <w:pStyle w:val="ConsPlusNormal"/>
              <w:jc w:val="center"/>
            </w:pPr>
            <w:r>
              <w:t>Показатель</w:t>
            </w:r>
          </w:p>
        </w:tc>
        <w:tc>
          <w:tcPr>
            <w:tcW w:w="6112" w:type="dxa"/>
            <w:gridSpan w:val="6"/>
          </w:tcPr>
          <w:p w:rsidR="00BC6610" w:rsidRDefault="00BC6610">
            <w:pPr>
              <w:pStyle w:val="ConsPlusNormal"/>
              <w:jc w:val="center"/>
            </w:pPr>
            <w:r>
              <w:t>Класс ВПП</w:t>
            </w:r>
          </w:p>
        </w:tc>
      </w:tr>
      <w:tr w:rsidR="00BC6610">
        <w:tc>
          <w:tcPr>
            <w:tcW w:w="2948" w:type="dxa"/>
            <w:vMerge/>
          </w:tcPr>
          <w:p w:rsidR="00BC6610" w:rsidRDefault="00BC6610">
            <w:pPr>
              <w:pStyle w:val="ConsPlusNormal"/>
            </w:pPr>
          </w:p>
        </w:tc>
        <w:tc>
          <w:tcPr>
            <w:tcW w:w="1013" w:type="dxa"/>
            <w:vAlign w:val="bottom"/>
          </w:tcPr>
          <w:p w:rsidR="00BC6610" w:rsidRDefault="00BC6610">
            <w:pPr>
              <w:pStyle w:val="ConsPlusNormal"/>
              <w:jc w:val="center"/>
            </w:pPr>
            <w:r>
              <w:t>А</w:t>
            </w:r>
          </w:p>
        </w:tc>
        <w:tc>
          <w:tcPr>
            <w:tcW w:w="1018" w:type="dxa"/>
            <w:vAlign w:val="bottom"/>
          </w:tcPr>
          <w:p w:rsidR="00BC6610" w:rsidRDefault="00BC6610">
            <w:pPr>
              <w:pStyle w:val="ConsPlusNormal"/>
              <w:jc w:val="center"/>
            </w:pPr>
            <w:r>
              <w:t>Б</w:t>
            </w:r>
          </w:p>
        </w:tc>
        <w:tc>
          <w:tcPr>
            <w:tcW w:w="1018" w:type="dxa"/>
            <w:vAlign w:val="bottom"/>
          </w:tcPr>
          <w:p w:rsidR="00BC6610" w:rsidRDefault="00BC6610">
            <w:pPr>
              <w:pStyle w:val="ConsPlusNormal"/>
              <w:jc w:val="center"/>
            </w:pPr>
            <w:r>
              <w:t>В</w:t>
            </w:r>
          </w:p>
        </w:tc>
        <w:tc>
          <w:tcPr>
            <w:tcW w:w="1018" w:type="dxa"/>
            <w:vAlign w:val="bottom"/>
          </w:tcPr>
          <w:p w:rsidR="00BC6610" w:rsidRDefault="00BC6610">
            <w:pPr>
              <w:pStyle w:val="ConsPlusNormal"/>
              <w:jc w:val="center"/>
            </w:pPr>
            <w:r>
              <w:t>Г</w:t>
            </w:r>
          </w:p>
        </w:tc>
        <w:tc>
          <w:tcPr>
            <w:tcW w:w="1018" w:type="dxa"/>
            <w:vAlign w:val="bottom"/>
          </w:tcPr>
          <w:p w:rsidR="00BC6610" w:rsidRDefault="00BC6610">
            <w:pPr>
              <w:pStyle w:val="ConsPlusNormal"/>
              <w:jc w:val="center"/>
            </w:pPr>
            <w:r>
              <w:t>Д</w:t>
            </w:r>
          </w:p>
        </w:tc>
        <w:tc>
          <w:tcPr>
            <w:tcW w:w="1027" w:type="dxa"/>
            <w:vAlign w:val="bottom"/>
          </w:tcPr>
          <w:p w:rsidR="00BC6610" w:rsidRDefault="00BC6610">
            <w:pPr>
              <w:pStyle w:val="ConsPlusNormal"/>
              <w:jc w:val="center"/>
            </w:pPr>
            <w:r>
              <w:t>Е</w:t>
            </w:r>
          </w:p>
        </w:tc>
      </w:tr>
      <w:tr w:rsidR="00BC6610">
        <w:tc>
          <w:tcPr>
            <w:tcW w:w="2948" w:type="dxa"/>
          </w:tcPr>
          <w:p w:rsidR="00BC6610" w:rsidRDefault="00BC6610">
            <w:pPr>
              <w:pStyle w:val="ConsPlusNormal"/>
            </w:pPr>
            <w:r>
              <w:t>Минимальная длина ВПП в стандартных условиях, м</w:t>
            </w:r>
          </w:p>
        </w:tc>
        <w:tc>
          <w:tcPr>
            <w:tcW w:w="1013" w:type="dxa"/>
            <w:vAlign w:val="bottom"/>
          </w:tcPr>
          <w:p w:rsidR="00BC6610" w:rsidRDefault="00BC6610">
            <w:pPr>
              <w:pStyle w:val="ConsPlusNormal"/>
              <w:jc w:val="center"/>
            </w:pPr>
            <w:r>
              <w:t>3200</w:t>
            </w:r>
          </w:p>
        </w:tc>
        <w:tc>
          <w:tcPr>
            <w:tcW w:w="1018" w:type="dxa"/>
            <w:vAlign w:val="bottom"/>
          </w:tcPr>
          <w:p w:rsidR="00BC6610" w:rsidRDefault="00BC6610">
            <w:pPr>
              <w:pStyle w:val="ConsPlusNormal"/>
              <w:jc w:val="center"/>
            </w:pPr>
            <w:r>
              <w:t>2600</w:t>
            </w:r>
          </w:p>
        </w:tc>
        <w:tc>
          <w:tcPr>
            <w:tcW w:w="1018" w:type="dxa"/>
            <w:vAlign w:val="bottom"/>
          </w:tcPr>
          <w:p w:rsidR="00BC6610" w:rsidRDefault="00BC6610">
            <w:pPr>
              <w:pStyle w:val="ConsPlusNormal"/>
              <w:jc w:val="center"/>
            </w:pPr>
            <w:r>
              <w:t>1800</w:t>
            </w:r>
          </w:p>
        </w:tc>
        <w:tc>
          <w:tcPr>
            <w:tcW w:w="1018" w:type="dxa"/>
            <w:vAlign w:val="bottom"/>
          </w:tcPr>
          <w:p w:rsidR="00BC6610" w:rsidRDefault="00BC6610">
            <w:pPr>
              <w:pStyle w:val="ConsPlusNormal"/>
              <w:jc w:val="center"/>
            </w:pPr>
            <w:r>
              <w:t>1300</w:t>
            </w:r>
          </w:p>
        </w:tc>
        <w:tc>
          <w:tcPr>
            <w:tcW w:w="1018" w:type="dxa"/>
            <w:vAlign w:val="bottom"/>
          </w:tcPr>
          <w:p w:rsidR="00BC6610" w:rsidRDefault="00BC6610">
            <w:pPr>
              <w:pStyle w:val="ConsPlusNormal"/>
              <w:jc w:val="center"/>
            </w:pPr>
            <w:r>
              <w:t>1000</w:t>
            </w:r>
          </w:p>
        </w:tc>
        <w:tc>
          <w:tcPr>
            <w:tcW w:w="1027" w:type="dxa"/>
            <w:vAlign w:val="bottom"/>
          </w:tcPr>
          <w:p w:rsidR="00BC6610" w:rsidRDefault="00BC6610">
            <w:pPr>
              <w:pStyle w:val="ConsPlusNormal"/>
              <w:jc w:val="center"/>
            </w:pPr>
            <w:r>
              <w:t>500</w:t>
            </w:r>
          </w:p>
        </w:tc>
      </w:tr>
    </w:tbl>
    <w:p w:rsidR="00BC6610" w:rsidRDefault="00BC6610">
      <w:pPr>
        <w:pStyle w:val="ConsPlusNormal"/>
        <w:jc w:val="both"/>
      </w:pPr>
    </w:p>
    <w:p w:rsidR="00BC6610" w:rsidRDefault="00BC6610">
      <w:pPr>
        <w:pStyle w:val="ConsPlusNormal"/>
        <w:ind w:firstLine="540"/>
        <w:jc w:val="both"/>
      </w:pPr>
      <w:r>
        <w:t xml:space="preserve">Для ГВПП значения минимальной длины в стандартных условиях </w:t>
      </w:r>
      <w:r>
        <w:rPr>
          <w:i/>
        </w:rPr>
        <w:t>L</w:t>
      </w:r>
      <w:r>
        <w:rPr>
          <w:vertAlign w:val="subscript"/>
        </w:rPr>
        <w:t>ст</w:t>
      </w:r>
      <w:r>
        <w:t xml:space="preserve">, приведенные в </w:t>
      </w:r>
      <w:hyperlink w:anchor="P221">
        <w:r>
          <w:rPr>
            <w:color w:val="0000FF"/>
          </w:rPr>
          <w:t>таблице 4.1</w:t>
        </w:r>
      </w:hyperlink>
      <w:r>
        <w:t>, необходимо увеличивать на 10%.</w:t>
      </w:r>
    </w:p>
    <w:p w:rsidR="00BC6610" w:rsidRDefault="00BC6610">
      <w:pPr>
        <w:pStyle w:val="ConsPlusNormal"/>
        <w:jc w:val="both"/>
      </w:pPr>
      <w:r>
        <w:t xml:space="preserve">(абзац введен </w:t>
      </w:r>
      <w:hyperlink r:id="rId125">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4.2а Расчет длины ВПП, необходимой для аэродрома соответствующего класса, в условиях расположения аэродрома следует проводить по формуле</w:t>
      </w:r>
    </w:p>
    <w:p w:rsidR="00BC6610" w:rsidRDefault="00BC6610">
      <w:pPr>
        <w:pStyle w:val="ConsPlusNormal"/>
        <w:jc w:val="both"/>
      </w:pPr>
    </w:p>
    <w:p w:rsidR="00BC6610" w:rsidRDefault="00BC6610">
      <w:pPr>
        <w:pStyle w:val="ConsPlusNormal"/>
        <w:jc w:val="center"/>
      </w:pPr>
      <w:r>
        <w:rPr>
          <w:i/>
        </w:rPr>
        <w:t>L</w:t>
      </w:r>
      <w:r>
        <w:t xml:space="preserve"> = </w:t>
      </w:r>
      <w:r>
        <w:rPr>
          <w:i/>
        </w:rPr>
        <w:t>L</w:t>
      </w:r>
      <w:r>
        <w:rPr>
          <w:vertAlign w:val="subscript"/>
        </w:rPr>
        <w:t>ст</w:t>
      </w:r>
      <w:r>
        <w:rPr>
          <w:i/>
        </w:rPr>
        <w:t>k</w:t>
      </w:r>
      <w:r>
        <w:rPr>
          <w:i/>
          <w:vertAlign w:val="subscript"/>
        </w:rPr>
        <w:t>p</w:t>
      </w:r>
      <w:r>
        <w:rPr>
          <w:i/>
        </w:rPr>
        <w:t>k</w:t>
      </w:r>
      <w:r>
        <w:rPr>
          <w:i/>
          <w:vertAlign w:val="subscript"/>
        </w:rPr>
        <w:t>t</w:t>
      </w:r>
      <w:r>
        <w:rPr>
          <w:i/>
        </w:rPr>
        <w:t>k</w:t>
      </w:r>
      <w:r>
        <w:rPr>
          <w:i/>
          <w:vertAlign w:val="subscript"/>
        </w:rPr>
        <w:t>i</w:t>
      </w:r>
      <w:r>
        <w:t>, (4.1)</w:t>
      </w:r>
    </w:p>
    <w:p w:rsidR="00BC6610" w:rsidRDefault="00BC6610">
      <w:pPr>
        <w:pStyle w:val="ConsPlusNormal"/>
        <w:jc w:val="both"/>
      </w:pPr>
    </w:p>
    <w:p w:rsidR="00BC6610" w:rsidRDefault="00BC6610">
      <w:pPr>
        <w:pStyle w:val="ConsPlusNormal"/>
        <w:ind w:firstLine="540"/>
        <w:jc w:val="both"/>
      </w:pPr>
      <w:r>
        <w:t xml:space="preserve">где </w:t>
      </w:r>
      <w:r>
        <w:rPr>
          <w:i/>
        </w:rPr>
        <w:t>L</w:t>
      </w:r>
      <w:r>
        <w:rPr>
          <w:vertAlign w:val="subscript"/>
        </w:rPr>
        <w:t>ст</w:t>
      </w:r>
      <w:r>
        <w:t xml:space="preserve"> - минимальная длина ВПП в стандартных условиях, м;</w:t>
      </w:r>
    </w:p>
    <w:p w:rsidR="00BC6610" w:rsidRDefault="00BC6610">
      <w:pPr>
        <w:pStyle w:val="ConsPlusNormal"/>
        <w:spacing w:before="220"/>
        <w:ind w:firstLine="540"/>
        <w:jc w:val="both"/>
      </w:pPr>
      <w:r>
        <w:rPr>
          <w:i/>
        </w:rPr>
        <w:t>k</w:t>
      </w:r>
      <w:r>
        <w:rPr>
          <w:i/>
          <w:vertAlign w:val="subscript"/>
        </w:rPr>
        <w:t>p</w:t>
      </w:r>
      <w:r>
        <w:t xml:space="preserve"> - поправочный коэффициент, учитывающий высоту ВПП над уровнем моря, м, определяемый по формуле</w:t>
      </w:r>
    </w:p>
    <w:p w:rsidR="00BC6610" w:rsidRDefault="00BC6610">
      <w:pPr>
        <w:pStyle w:val="ConsPlusNormal"/>
        <w:jc w:val="both"/>
      </w:pPr>
    </w:p>
    <w:p w:rsidR="00BC6610" w:rsidRDefault="00BC6610">
      <w:pPr>
        <w:pStyle w:val="ConsPlusNormal"/>
        <w:jc w:val="center"/>
      </w:pPr>
      <w:r>
        <w:rPr>
          <w:i/>
        </w:rPr>
        <w:t>k</w:t>
      </w:r>
      <w:r>
        <w:rPr>
          <w:i/>
          <w:vertAlign w:val="subscript"/>
        </w:rPr>
        <w:t>p</w:t>
      </w:r>
      <w:r>
        <w:t xml:space="preserve"> = 1 + 2,33·10</w:t>
      </w:r>
      <w:r>
        <w:rPr>
          <w:vertAlign w:val="superscript"/>
        </w:rPr>
        <w:t>-4</w:t>
      </w:r>
      <w:r>
        <w:t xml:space="preserve"> </w:t>
      </w:r>
      <w:r>
        <w:rPr>
          <w:i/>
        </w:rPr>
        <w:t>H</w:t>
      </w:r>
      <w:r>
        <w:rPr>
          <w:vertAlign w:val="subscript"/>
        </w:rPr>
        <w:t>ВПП</w:t>
      </w:r>
      <w:r>
        <w:t>, (4.2)</w:t>
      </w:r>
    </w:p>
    <w:p w:rsidR="00BC6610" w:rsidRDefault="00BC6610">
      <w:pPr>
        <w:pStyle w:val="ConsPlusNormal"/>
        <w:jc w:val="both"/>
      </w:pPr>
    </w:p>
    <w:p w:rsidR="00BC6610" w:rsidRDefault="00BC6610">
      <w:pPr>
        <w:pStyle w:val="ConsPlusNormal"/>
        <w:ind w:firstLine="540"/>
        <w:jc w:val="both"/>
      </w:pPr>
      <w:r>
        <w:t xml:space="preserve">здесь </w:t>
      </w:r>
      <w:r>
        <w:rPr>
          <w:i/>
        </w:rPr>
        <w:t>H</w:t>
      </w:r>
      <w:r>
        <w:rPr>
          <w:vertAlign w:val="subscript"/>
        </w:rPr>
        <w:t>ВПП</w:t>
      </w:r>
      <w:r>
        <w:t xml:space="preserve"> - наивысшая точка поверхности ВПП относительно уровня моря; определяется по исполнительному продольному профилю ВПП, м;</w:t>
      </w:r>
    </w:p>
    <w:p w:rsidR="00BC6610" w:rsidRDefault="00BC6610">
      <w:pPr>
        <w:pStyle w:val="ConsPlusNormal"/>
        <w:spacing w:before="220"/>
        <w:ind w:firstLine="540"/>
        <w:jc w:val="both"/>
      </w:pPr>
      <w:r>
        <w:rPr>
          <w:i/>
        </w:rPr>
        <w:t>k</w:t>
      </w:r>
      <w:r>
        <w:rPr>
          <w:i/>
          <w:vertAlign w:val="subscript"/>
        </w:rPr>
        <w:t>t</w:t>
      </w:r>
      <w:r>
        <w:t xml:space="preserve"> - поправочный коэффициент, учитывающий температуру воздуха на аэродроме, определяемый по формуле</w:t>
      </w:r>
    </w:p>
    <w:p w:rsidR="00BC6610" w:rsidRDefault="00BC6610">
      <w:pPr>
        <w:pStyle w:val="ConsPlusNormal"/>
        <w:jc w:val="both"/>
      </w:pPr>
    </w:p>
    <w:p w:rsidR="00BC6610" w:rsidRDefault="00BC6610">
      <w:pPr>
        <w:pStyle w:val="ConsPlusNormal"/>
        <w:jc w:val="center"/>
      </w:pPr>
      <w:r>
        <w:rPr>
          <w:i/>
        </w:rPr>
        <w:t>k</w:t>
      </w:r>
      <w:r>
        <w:rPr>
          <w:i/>
          <w:vertAlign w:val="subscript"/>
        </w:rPr>
        <w:t>t</w:t>
      </w:r>
      <w:r>
        <w:t xml:space="preserve"> = 1 + 0,01(</w:t>
      </w:r>
      <w:r>
        <w:rPr>
          <w:i/>
        </w:rPr>
        <w:t>t</w:t>
      </w:r>
      <w:r>
        <w:rPr>
          <w:vertAlign w:val="subscript"/>
        </w:rPr>
        <w:t>расч</w:t>
      </w:r>
      <w:r>
        <w:t xml:space="preserve"> - </w:t>
      </w:r>
      <w:r>
        <w:rPr>
          <w:i/>
        </w:rPr>
        <w:t>t</w:t>
      </w:r>
      <w:r>
        <w:rPr>
          <w:vertAlign w:val="subscript"/>
        </w:rPr>
        <w:t>ст</w:t>
      </w:r>
      <w:r>
        <w:t>), (4.3)</w:t>
      </w:r>
    </w:p>
    <w:p w:rsidR="00BC6610" w:rsidRDefault="00BC6610">
      <w:pPr>
        <w:pStyle w:val="ConsPlusNormal"/>
        <w:jc w:val="both"/>
      </w:pPr>
    </w:p>
    <w:p w:rsidR="00BC6610" w:rsidRDefault="00BC6610">
      <w:pPr>
        <w:pStyle w:val="ConsPlusNormal"/>
        <w:ind w:firstLine="540"/>
        <w:jc w:val="both"/>
      </w:pPr>
      <w:r>
        <w:t xml:space="preserve">здесь </w:t>
      </w:r>
      <w:r>
        <w:rPr>
          <w:i/>
        </w:rPr>
        <w:t>t</w:t>
      </w:r>
      <w:r>
        <w:rPr>
          <w:vertAlign w:val="subscript"/>
        </w:rPr>
        <w:t>расч</w:t>
      </w:r>
      <w:r>
        <w:t xml:space="preserve"> = 1,07</w:t>
      </w:r>
      <w:r>
        <w:rPr>
          <w:i/>
        </w:rPr>
        <w:t>t</w:t>
      </w:r>
      <w:r>
        <w:rPr>
          <w:vertAlign w:val="subscript"/>
        </w:rPr>
        <w:t>13</w:t>
      </w:r>
      <w:r>
        <w:t xml:space="preserve"> - 3 - расчетная температура воздуха на аэродроме, °C;</w:t>
      </w:r>
    </w:p>
    <w:p w:rsidR="00BC6610" w:rsidRDefault="00BC6610">
      <w:pPr>
        <w:pStyle w:val="ConsPlusNormal"/>
        <w:spacing w:before="220"/>
        <w:ind w:firstLine="540"/>
        <w:jc w:val="both"/>
      </w:pPr>
      <w:r>
        <w:rPr>
          <w:i/>
        </w:rPr>
        <w:t>t</w:t>
      </w:r>
      <w:r>
        <w:rPr>
          <w:vertAlign w:val="subscript"/>
        </w:rPr>
        <w:t>13</w:t>
      </w:r>
      <w:r>
        <w:t xml:space="preserve"> - среднемесячная температура воздуха на аэродроме в 13:00 самого жаркого месяца в году, °C; принимается по данным Федеральной службы по гидрометеорологии и мониторингу окружающей среды;</w:t>
      </w:r>
    </w:p>
    <w:p w:rsidR="00BC6610" w:rsidRDefault="00BC6610">
      <w:pPr>
        <w:pStyle w:val="ConsPlusNormal"/>
        <w:spacing w:before="220"/>
        <w:ind w:firstLine="540"/>
        <w:jc w:val="both"/>
      </w:pPr>
      <w:r>
        <w:rPr>
          <w:i/>
        </w:rPr>
        <w:t>t</w:t>
      </w:r>
      <w:r>
        <w:rPr>
          <w:vertAlign w:val="subscript"/>
        </w:rPr>
        <w:t>ст</w:t>
      </w:r>
      <w:r>
        <w:t xml:space="preserve"> - температура стандартной атмосферы от высоты расположения аэродрома над уровнем моря, °C; принимается по графику, представленному на </w:t>
      </w:r>
      <w:hyperlink w:anchor="P271">
        <w:r>
          <w:rPr>
            <w:color w:val="0000FF"/>
          </w:rPr>
          <w:t>рисунке 4.1</w:t>
        </w:r>
      </w:hyperlink>
      <w:r>
        <w:t>;</w:t>
      </w:r>
    </w:p>
    <w:p w:rsidR="00BC6610" w:rsidRDefault="00BC6610">
      <w:pPr>
        <w:pStyle w:val="ConsPlusNormal"/>
        <w:spacing w:before="220"/>
        <w:ind w:firstLine="540"/>
        <w:jc w:val="both"/>
      </w:pPr>
      <w:r>
        <w:rPr>
          <w:i/>
        </w:rPr>
        <w:t>k</w:t>
      </w:r>
      <w:r>
        <w:rPr>
          <w:i/>
          <w:vertAlign w:val="subscript"/>
        </w:rPr>
        <w:t>i</w:t>
      </w:r>
      <w:r>
        <w:t xml:space="preserve"> - поправочный коэффициент, учитывающий средний продольный уклон ВПП; определяется по формулам:</w:t>
      </w:r>
    </w:p>
    <w:p w:rsidR="00BC6610" w:rsidRDefault="00BC6610">
      <w:pPr>
        <w:pStyle w:val="ConsPlusNormal"/>
        <w:spacing w:before="220"/>
        <w:ind w:firstLine="540"/>
        <w:jc w:val="both"/>
      </w:pPr>
      <w:r>
        <w:t>при</w:t>
      </w:r>
    </w:p>
    <w:p w:rsidR="00BC6610" w:rsidRDefault="00BC6610">
      <w:pPr>
        <w:pStyle w:val="ConsPlusNormal"/>
        <w:jc w:val="both"/>
      </w:pPr>
    </w:p>
    <w:p w:rsidR="00BC6610" w:rsidRDefault="00BC6610">
      <w:pPr>
        <w:pStyle w:val="ConsPlusNormal"/>
        <w:jc w:val="center"/>
      </w:pPr>
      <w:r>
        <w:rPr>
          <w:i/>
        </w:rPr>
        <w:t>L</w:t>
      </w:r>
      <w:r>
        <w:rPr>
          <w:vertAlign w:val="subscript"/>
        </w:rPr>
        <w:t>ф</w:t>
      </w:r>
      <w:r>
        <w:t xml:space="preserve"> &lt;= 1000 м </w:t>
      </w:r>
      <w:r>
        <w:rPr>
          <w:i/>
        </w:rPr>
        <w:t>k</w:t>
      </w:r>
      <w:r>
        <w:rPr>
          <w:i/>
          <w:vertAlign w:val="subscript"/>
        </w:rPr>
        <w:t>i</w:t>
      </w:r>
      <w:r>
        <w:t xml:space="preserve"> = 1 + 5</w:t>
      </w:r>
      <w:r>
        <w:rPr>
          <w:i/>
        </w:rPr>
        <w:t>i</w:t>
      </w:r>
      <w:r>
        <w:rPr>
          <w:vertAlign w:val="subscript"/>
        </w:rPr>
        <w:t>ср</w:t>
      </w:r>
      <w:r>
        <w:t>; (4.4)</w:t>
      </w:r>
    </w:p>
    <w:p w:rsidR="00BC6610" w:rsidRDefault="00BC6610">
      <w:pPr>
        <w:pStyle w:val="ConsPlusNormal"/>
        <w:jc w:val="both"/>
      </w:pPr>
    </w:p>
    <w:p w:rsidR="00BC6610" w:rsidRDefault="00BC6610">
      <w:pPr>
        <w:pStyle w:val="ConsPlusNormal"/>
        <w:ind w:firstLine="540"/>
        <w:jc w:val="both"/>
      </w:pPr>
      <w:r>
        <w:t>при</w:t>
      </w:r>
    </w:p>
    <w:p w:rsidR="00BC6610" w:rsidRDefault="00BC6610">
      <w:pPr>
        <w:pStyle w:val="ConsPlusNormal"/>
        <w:jc w:val="both"/>
      </w:pPr>
    </w:p>
    <w:p w:rsidR="00BC6610" w:rsidRDefault="00BC6610">
      <w:pPr>
        <w:pStyle w:val="ConsPlusNormal"/>
        <w:jc w:val="center"/>
      </w:pPr>
      <w:r>
        <w:rPr>
          <w:i/>
        </w:rPr>
        <w:t>L</w:t>
      </w:r>
      <w:r>
        <w:rPr>
          <w:vertAlign w:val="subscript"/>
        </w:rPr>
        <w:t>ф</w:t>
      </w:r>
      <w:r>
        <w:t xml:space="preserve"> &gt; 1000 м </w:t>
      </w:r>
      <w:r>
        <w:rPr>
          <w:i/>
        </w:rPr>
        <w:t>k</w:t>
      </w:r>
      <w:r>
        <w:rPr>
          <w:i/>
          <w:vertAlign w:val="subscript"/>
        </w:rPr>
        <w:t>i</w:t>
      </w:r>
      <w:r>
        <w:t xml:space="preserve"> = 1 + 9</w:t>
      </w:r>
      <w:r>
        <w:rPr>
          <w:i/>
        </w:rPr>
        <w:t>i</w:t>
      </w:r>
      <w:r>
        <w:rPr>
          <w:vertAlign w:val="subscript"/>
        </w:rPr>
        <w:t>ср</w:t>
      </w:r>
      <w:r>
        <w:t>, (4.5)</w:t>
      </w:r>
    </w:p>
    <w:p w:rsidR="00BC6610" w:rsidRDefault="00BC6610">
      <w:pPr>
        <w:pStyle w:val="ConsPlusNormal"/>
        <w:jc w:val="both"/>
      </w:pPr>
    </w:p>
    <w:p w:rsidR="00BC6610" w:rsidRDefault="00BC6610">
      <w:pPr>
        <w:pStyle w:val="ConsPlusNormal"/>
        <w:ind w:firstLine="540"/>
        <w:jc w:val="both"/>
      </w:pPr>
      <w:r>
        <w:t xml:space="preserve">где </w:t>
      </w:r>
      <w:r>
        <w:rPr>
          <w:i/>
        </w:rPr>
        <w:t>i</w:t>
      </w:r>
      <w:r>
        <w:rPr>
          <w:vertAlign w:val="subscript"/>
        </w:rPr>
        <w:t>ср</w:t>
      </w:r>
      <w:r>
        <w:t xml:space="preserve"> - средний продольный уклон ВПП, определяется отношением разности отметок высот </w:t>
      </w:r>
      <w:r>
        <w:lastRenderedPageBreak/>
        <w:t>концов ВПП к фактической длине ВПП; отметки высот концов определяются по исполнительному профилю ВПП.</w:t>
      </w:r>
    </w:p>
    <w:p w:rsidR="00BC6610" w:rsidRDefault="00BC6610">
      <w:pPr>
        <w:pStyle w:val="ConsPlusNormal"/>
        <w:jc w:val="both"/>
      </w:pPr>
    </w:p>
    <w:p w:rsidR="00BC6610" w:rsidRDefault="00BC6610">
      <w:pPr>
        <w:pStyle w:val="ConsPlusNormal"/>
        <w:jc w:val="center"/>
      </w:pPr>
      <w:r>
        <w:rPr>
          <w:noProof/>
          <w:position w:val="-324"/>
        </w:rPr>
        <w:drawing>
          <wp:inline distT="0" distB="0" distL="0" distR="0">
            <wp:extent cx="3389630" cy="4265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3389630" cy="426529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1" w:name="P271"/>
      <w:bookmarkEnd w:id="1"/>
      <w:r>
        <w:rPr>
          <w:b/>
          <w:i/>
        </w:rPr>
        <w:t>Рисунок 4.1 -</w:t>
      </w:r>
      <w:r>
        <w:t xml:space="preserve"> </w:t>
      </w:r>
      <w:r>
        <w:rPr>
          <w:b/>
        </w:rPr>
        <w:t>Зависимость температуры стандартной</w:t>
      </w:r>
    </w:p>
    <w:p w:rsidR="00BC6610" w:rsidRDefault="00BC6610">
      <w:pPr>
        <w:pStyle w:val="ConsPlusNormal"/>
        <w:jc w:val="center"/>
      </w:pPr>
      <w:r>
        <w:rPr>
          <w:b/>
        </w:rPr>
        <w:t>атмосферы от высоты аэродрома над уровнем моря</w:t>
      </w:r>
    </w:p>
    <w:p w:rsidR="00BC6610" w:rsidRDefault="00BC6610">
      <w:pPr>
        <w:pStyle w:val="ConsPlusNormal"/>
        <w:jc w:val="both"/>
      </w:pPr>
    </w:p>
    <w:p w:rsidR="00BC6610" w:rsidRDefault="00BC6610">
      <w:pPr>
        <w:pStyle w:val="ConsPlusNormal"/>
        <w:ind w:firstLine="540"/>
        <w:jc w:val="both"/>
      </w:pPr>
      <w:r>
        <w:t>Если в задании на проектирование указан расчетный тип ВС, то длину ВПП, необходимую для эксплуатации расчетного типа ВС, определяют по номограммам, опубликованным в руководстве по летной эксплуатации (далее - РЛЭ) этого ВС.</w:t>
      </w:r>
    </w:p>
    <w:p w:rsidR="00BC6610" w:rsidRDefault="00BC6610">
      <w:pPr>
        <w:pStyle w:val="ConsPlusNormal"/>
        <w:jc w:val="both"/>
      </w:pPr>
      <w:r>
        <w:t xml:space="preserve">(п. 4.2а введен </w:t>
      </w:r>
      <w:hyperlink r:id="rId127">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4.3 При проектировании аэродромов международных аэропортов должны соблюдаться требования настоящего свода правил, а также учитываться стандарты и рекомендации Международной организации гражданской авиации (ИКАО) </w:t>
      </w:r>
      <w:hyperlink w:anchor="P5856">
        <w:r>
          <w:rPr>
            <w:color w:val="0000FF"/>
          </w:rPr>
          <w:t>[1]</w:t>
        </w:r>
      </w:hyperlink>
      <w:r>
        <w:t>.</w:t>
      </w:r>
    </w:p>
    <w:p w:rsidR="00BC6610" w:rsidRDefault="00BC6610">
      <w:pPr>
        <w:pStyle w:val="ConsPlusNormal"/>
        <w:spacing w:before="220"/>
        <w:ind w:firstLine="540"/>
        <w:jc w:val="both"/>
      </w:pPr>
      <w:r>
        <w:t>4.4 Выбор площадок для строительства новых аэропортов, аэродромов, вертодромов и посадочных площадок, а также для их расширения и реконструкции при строительстве новых и удлинении существующих ВПП выполняется с участием представителей:</w:t>
      </w:r>
    </w:p>
    <w:p w:rsidR="00BC6610" w:rsidRDefault="00BC6610">
      <w:pPr>
        <w:pStyle w:val="ConsPlusNormal"/>
        <w:spacing w:before="220"/>
        <w:ind w:firstLine="540"/>
        <w:jc w:val="both"/>
      </w:pPr>
      <w:r>
        <w:t>- заказчика проекта;</w:t>
      </w:r>
    </w:p>
    <w:p w:rsidR="00BC6610" w:rsidRDefault="00BC6610">
      <w:pPr>
        <w:pStyle w:val="ConsPlusNormal"/>
        <w:spacing w:before="220"/>
        <w:ind w:firstLine="540"/>
        <w:jc w:val="both"/>
      </w:pPr>
      <w:r>
        <w:t>- территориального управления воздушного транспорта Федерального агентства воздушного транспорта;</w:t>
      </w:r>
    </w:p>
    <w:p w:rsidR="00BC6610" w:rsidRDefault="00BC6610">
      <w:pPr>
        <w:pStyle w:val="ConsPlusNormal"/>
        <w:spacing w:before="220"/>
        <w:ind w:firstLine="540"/>
        <w:jc w:val="both"/>
      </w:pPr>
      <w:r>
        <w:t>- проектной организации;</w:t>
      </w:r>
    </w:p>
    <w:p w:rsidR="00BC6610" w:rsidRDefault="00BC6610">
      <w:pPr>
        <w:pStyle w:val="ConsPlusNormal"/>
        <w:spacing w:before="220"/>
        <w:ind w:firstLine="540"/>
        <w:jc w:val="both"/>
      </w:pPr>
      <w:r>
        <w:t>- регионального центра единой системы организации воздушного движения (ЕС ОрВД);</w:t>
      </w:r>
    </w:p>
    <w:p w:rsidR="00BC6610" w:rsidRDefault="00BC6610">
      <w:pPr>
        <w:pStyle w:val="ConsPlusNormal"/>
        <w:spacing w:before="220"/>
        <w:ind w:firstLine="540"/>
        <w:jc w:val="both"/>
      </w:pPr>
      <w:r>
        <w:t>- штаба военного округа;</w:t>
      </w:r>
    </w:p>
    <w:p w:rsidR="00BC6610" w:rsidRDefault="00BC6610">
      <w:pPr>
        <w:pStyle w:val="ConsPlusNormal"/>
        <w:spacing w:before="220"/>
        <w:ind w:firstLine="540"/>
        <w:jc w:val="both"/>
      </w:pPr>
      <w:r>
        <w:lastRenderedPageBreak/>
        <w:t>- головной территориальной проектной организации в области строительства, архитектуры и градостроительства;</w:t>
      </w:r>
    </w:p>
    <w:p w:rsidR="00BC6610" w:rsidRDefault="00BC6610">
      <w:pPr>
        <w:pStyle w:val="ConsPlusNormal"/>
        <w:spacing w:before="220"/>
        <w:ind w:firstLine="540"/>
        <w:jc w:val="both"/>
      </w:pPr>
      <w:r>
        <w:t>- территориальных и местных органов управления в составе руководителя, управления по делам строительства, управления сельского (лесного) хозяйства, управления связи, управления энергосети, управления канализационного хозяйства, штаба гражданской обороны, управления санитарной инспекции, управления пожарной охраны;</w:t>
      </w:r>
    </w:p>
    <w:p w:rsidR="00BC6610" w:rsidRDefault="00BC6610">
      <w:pPr>
        <w:pStyle w:val="ConsPlusNormal"/>
        <w:spacing w:before="220"/>
        <w:ind w:firstLine="540"/>
        <w:jc w:val="both"/>
      </w:pPr>
      <w:r>
        <w:t>- территориальных и местных органов государственного надзора: рыболовства, бассейнового водного управления федерального органа исполнительной власти, осуществляющего функции по оказанию государственных услуг и управлению федеральным имуществом в сфере водных ресурсов,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 других заинтересованных организаций.</w:t>
      </w:r>
    </w:p>
    <w:p w:rsidR="00BC6610" w:rsidRDefault="00BC6610">
      <w:pPr>
        <w:pStyle w:val="ConsPlusNormal"/>
        <w:jc w:val="both"/>
      </w:pPr>
      <w:r>
        <w:t xml:space="preserve">(п. 4.4 введен </w:t>
      </w:r>
      <w:hyperlink r:id="rId128">
        <w:r>
          <w:rPr>
            <w:color w:val="0000FF"/>
          </w:rPr>
          <w:t>Изменением N 1</w:t>
        </w:r>
      </w:hyperlink>
      <w:r>
        <w:t>, утв. Приказом Минстроя России от 20.12.2022 N 1087/пр)</w:t>
      </w:r>
    </w:p>
    <w:p w:rsidR="00BC6610" w:rsidRDefault="00BC6610">
      <w:pPr>
        <w:pStyle w:val="ConsPlusNormal"/>
        <w:jc w:val="both"/>
      </w:pPr>
    </w:p>
    <w:p w:rsidR="00BC6610" w:rsidRDefault="00BC6610">
      <w:pPr>
        <w:pStyle w:val="ConsPlusTitle"/>
        <w:ind w:firstLine="540"/>
        <w:jc w:val="both"/>
        <w:outlineLvl w:val="1"/>
      </w:pPr>
      <w:r>
        <w:t>5 Элементы аэродромов</w:t>
      </w:r>
    </w:p>
    <w:p w:rsidR="00BC6610" w:rsidRDefault="00BC6610">
      <w:pPr>
        <w:pStyle w:val="ConsPlusNormal"/>
        <w:jc w:val="both"/>
      </w:pPr>
    </w:p>
    <w:p w:rsidR="00BC6610" w:rsidRDefault="00BC6610">
      <w:pPr>
        <w:pStyle w:val="ConsPlusNormal"/>
        <w:ind w:firstLine="540"/>
        <w:jc w:val="both"/>
      </w:pPr>
      <w:r>
        <w:t>5.1 В составе аэродромов следует предусматривать следующие основные элементы:</w:t>
      </w:r>
    </w:p>
    <w:p w:rsidR="00BC6610" w:rsidRDefault="00BC6610">
      <w:pPr>
        <w:pStyle w:val="ConsPlusNormal"/>
        <w:spacing w:before="220"/>
        <w:ind w:firstLine="540"/>
        <w:jc w:val="both"/>
      </w:pPr>
      <w:r>
        <w:t>- летные полосы, в том числе ВПП с искусственным покрытием и (или) грунтовые;</w:t>
      </w:r>
    </w:p>
    <w:p w:rsidR="00BC6610" w:rsidRDefault="00BC6610">
      <w:pPr>
        <w:pStyle w:val="ConsPlusNormal"/>
        <w:spacing w:before="220"/>
        <w:ind w:firstLine="540"/>
        <w:jc w:val="both"/>
      </w:pPr>
      <w:r>
        <w:t>- рулежные дорожки;</w:t>
      </w:r>
    </w:p>
    <w:p w:rsidR="00BC6610" w:rsidRDefault="00BC6610">
      <w:pPr>
        <w:pStyle w:val="ConsPlusNormal"/>
        <w:spacing w:before="220"/>
        <w:ind w:firstLine="540"/>
        <w:jc w:val="both"/>
      </w:pPr>
      <w:r>
        <w:t>- перроны;</w:t>
      </w:r>
    </w:p>
    <w:p w:rsidR="00BC6610" w:rsidRDefault="00BC6610">
      <w:pPr>
        <w:pStyle w:val="ConsPlusNormal"/>
        <w:spacing w:before="220"/>
        <w:ind w:firstLine="540"/>
        <w:jc w:val="both"/>
      </w:pPr>
      <w:r>
        <w:t>- МС хранения;</w:t>
      </w:r>
    </w:p>
    <w:p w:rsidR="00BC6610" w:rsidRDefault="00BC6610">
      <w:pPr>
        <w:pStyle w:val="ConsPlusNormal"/>
        <w:jc w:val="both"/>
      </w:pPr>
      <w:r>
        <w:t xml:space="preserve">(в ред. </w:t>
      </w:r>
      <w:hyperlink r:id="rId12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площадки специального назначения.</w:t>
      </w:r>
    </w:p>
    <w:p w:rsidR="00BC6610" w:rsidRDefault="00BC6610">
      <w:pPr>
        <w:pStyle w:val="ConsPlusNormal"/>
        <w:spacing w:before="220"/>
        <w:ind w:firstLine="540"/>
        <w:jc w:val="both"/>
      </w:pPr>
      <w:r>
        <w:t>При необходимости, в составе аэродрома могут предусматриваться:</w:t>
      </w:r>
    </w:p>
    <w:p w:rsidR="00BC6610" w:rsidRDefault="00BC6610">
      <w:pPr>
        <w:pStyle w:val="ConsPlusNormal"/>
        <w:spacing w:before="220"/>
        <w:ind w:firstLine="540"/>
        <w:jc w:val="both"/>
      </w:pPr>
      <w:r>
        <w:t>- свободные зоны;</w:t>
      </w:r>
    </w:p>
    <w:p w:rsidR="00BC6610" w:rsidRDefault="00BC6610">
      <w:pPr>
        <w:pStyle w:val="ConsPlusNormal"/>
        <w:spacing w:before="220"/>
        <w:ind w:firstLine="540"/>
        <w:jc w:val="both"/>
      </w:pPr>
      <w:r>
        <w:t>- концевые полосы торможения.</w:t>
      </w:r>
    </w:p>
    <w:p w:rsidR="00BC6610" w:rsidRDefault="00BC6610">
      <w:pPr>
        <w:pStyle w:val="ConsPlusNormal"/>
        <w:jc w:val="both"/>
      </w:pPr>
    </w:p>
    <w:p w:rsidR="00BC6610" w:rsidRDefault="00BC6610">
      <w:pPr>
        <w:pStyle w:val="ConsPlusNormal"/>
        <w:ind w:firstLine="540"/>
        <w:jc w:val="both"/>
      </w:pPr>
      <w:r>
        <w:rPr>
          <w:b/>
        </w:rPr>
        <w:t>Летные полосы</w:t>
      </w:r>
    </w:p>
    <w:p w:rsidR="00BC6610" w:rsidRDefault="00BC6610">
      <w:pPr>
        <w:pStyle w:val="ConsPlusNormal"/>
        <w:jc w:val="both"/>
      </w:pPr>
    </w:p>
    <w:p w:rsidR="00BC6610" w:rsidRDefault="00BC6610">
      <w:pPr>
        <w:pStyle w:val="ConsPlusNormal"/>
        <w:ind w:firstLine="540"/>
        <w:jc w:val="both"/>
      </w:pPr>
      <w:r>
        <w:t>5.2 При выборе направления и расположения ЛП следует учитывать метеорологические факторы (ветровой режим, туман, дымку, низкую облачность и пр.), наличие препятствий на приаэродромной территории, направление и расположение ЛП соседних аэродромов, перспективы развития прилегающих к аэродрому населенных пунктов, рельеф местности, а также особенности зимней эксплуатации аэродрома.</w:t>
      </w:r>
    </w:p>
    <w:p w:rsidR="00BC6610" w:rsidRDefault="00BC6610">
      <w:pPr>
        <w:pStyle w:val="ConsPlusNormal"/>
        <w:spacing w:before="220"/>
        <w:ind w:firstLine="540"/>
        <w:jc w:val="both"/>
      </w:pPr>
      <w:r>
        <w:t>Примечание - Препятствиями считаются все неподвижные (временные или постоянные) и подвижные объекты или часть их, которые:</w:t>
      </w:r>
    </w:p>
    <w:p w:rsidR="00BC6610" w:rsidRDefault="00BC6610">
      <w:pPr>
        <w:pStyle w:val="ConsPlusNormal"/>
        <w:spacing w:before="220"/>
        <w:ind w:firstLine="540"/>
        <w:jc w:val="both"/>
      </w:pPr>
      <w:r>
        <w:t>- размещены в зоне, предназначенной для наземного движения ВС;</w:t>
      </w:r>
    </w:p>
    <w:p w:rsidR="00BC6610" w:rsidRDefault="00BC6610">
      <w:pPr>
        <w:pStyle w:val="ConsPlusNormal"/>
        <w:spacing w:before="220"/>
        <w:ind w:firstLine="540"/>
        <w:jc w:val="both"/>
      </w:pPr>
      <w:r>
        <w:t>- возвышаются над поверхностями ограничения препятствий;</w:t>
      </w:r>
    </w:p>
    <w:p w:rsidR="00BC6610" w:rsidRDefault="00BC6610">
      <w:pPr>
        <w:pStyle w:val="ConsPlusNormal"/>
        <w:jc w:val="both"/>
      </w:pPr>
      <w:r>
        <w:t xml:space="preserve">(в ред. </w:t>
      </w:r>
      <w:hyperlink r:id="rId130">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находятся вне таких установленных поверхностей и по результатам оценки представляют собой опасность для аэронавигации.</w:t>
      </w:r>
    </w:p>
    <w:p w:rsidR="00BC6610" w:rsidRDefault="00BC6610">
      <w:pPr>
        <w:pStyle w:val="ConsPlusNormal"/>
        <w:jc w:val="both"/>
      </w:pPr>
    </w:p>
    <w:p w:rsidR="00BC6610" w:rsidRDefault="00BC6610">
      <w:pPr>
        <w:pStyle w:val="ConsPlusNormal"/>
        <w:ind w:firstLine="540"/>
        <w:jc w:val="both"/>
      </w:pPr>
      <w:r>
        <w:lastRenderedPageBreak/>
        <w:t>5.3 Ширина ВПП должна быть по всей длине постоянной и не менее значений, указанных в таблице 5.1а.</w:t>
      </w:r>
    </w:p>
    <w:p w:rsidR="00BC6610" w:rsidRDefault="00BC6610">
      <w:pPr>
        <w:pStyle w:val="ConsPlusNormal"/>
        <w:jc w:val="both"/>
      </w:pPr>
    </w:p>
    <w:p w:rsidR="00BC6610" w:rsidRDefault="00BC6610">
      <w:pPr>
        <w:pStyle w:val="ConsPlusNormal"/>
        <w:jc w:val="right"/>
      </w:pPr>
      <w:r>
        <w:t>Таблица 5.1а</w:t>
      </w:r>
    </w:p>
    <w:p w:rsidR="00BC6610" w:rsidRDefault="00BC6610">
      <w:pPr>
        <w:pStyle w:val="ConsPlusNormal"/>
        <w:jc w:val="center"/>
      </w:pPr>
    </w:p>
    <w:p w:rsidR="00BC6610" w:rsidRDefault="00BC6610">
      <w:pPr>
        <w:pStyle w:val="ConsPlusNormal"/>
        <w:jc w:val="center"/>
      </w:pPr>
      <w:r>
        <w:t xml:space="preserve">(таблица 5.1а в ред. </w:t>
      </w:r>
      <w:hyperlink r:id="rId131">
        <w:r>
          <w:rPr>
            <w:color w:val="0000FF"/>
          </w:rPr>
          <w:t>Изменения N 2</w:t>
        </w:r>
      </w:hyperlink>
      <w:r>
        <w:t>, утв. Приказом</w:t>
      </w:r>
    </w:p>
    <w:p w:rsidR="00BC6610" w:rsidRDefault="00BC6610">
      <w:pPr>
        <w:pStyle w:val="ConsPlusNormal"/>
        <w:jc w:val="center"/>
      </w:pPr>
      <w:r>
        <w:t>Минстроя России от 16.10.2024 N 702/пр)</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4"/>
        <w:gridCol w:w="1411"/>
        <w:gridCol w:w="1282"/>
        <w:gridCol w:w="1304"/>
        <w:gridCol w:w="1247"/>
        <w:gridCol w:w="1191"/>
      </w:tblGrid>
      <w:tr w:rsidR="00BC6610">
        <w:tc>
          <w:tcPr>
            <w:tcW w:w="2554" w:type="dxa"/>
          </w:tcPr>
          <w:p w:rsidR="00BC6610" w:rsidRDefault="00BC6610">
            <w:pPr>
              <w:pStyle w:val="ConsPlusNormal"/>
              <w:jc w:val="center"/>
            </w:pPr>
            <w:r>
              <w:t>Класс аэродрома</w:t>
            </w:r>
          </w:p>
        </w:tc>
        <w:tc>
          <w:tcPr>
            <w:tcW w:w="1411" w:type="dxa"/>
          </w:tcPr>
          <w:p w:rsidR="00BC6610" w:rsidRDefault="00BC6610">
            <w:pPr>
              <w:pStyle w:val="ConsPlusNormal"/>
              <w:jc w:val="center"/>
            </w:pPr>
            <w:r>
              <w:t>А, Б</w:t>
            </w:r>
          </w:p>
        </w:tc>
        <w:tc>
          <w:tcPr>
            <w:tcW w:w="1282" w:type="dxa"/>
          </w:tcPr>
          <w:p w:rsidR="00BC6610" w:rsidRDefault="00BC6610">
            <w:pPr>
              <w:pStyle w:val="ConsPlusNormal"/>
              <w:jc w:val="center"/>
            </w:pPr>
            <w:r>
              <w:t>В</w:t>
            </w:r>
          </w:p>
        </w:tc>
        <w:tc>
          <w:tcPr>
            <w:tcW w:w="1304" w:type="dxa"/>
          </w:tcPr>
          <w:p w:rsidR="00BC6610" w:rsidRDefault="00BC6610">
            <w:pPr>
              <w:pStyle w:val="ConsPlusNormal"/>
              <w:jc w:val="center"/>
            </w:pPr>
            <w:r>
              <w:t>Г</w:t>
            </w:r>
          </w:p>
        </w:tc>
        <w:tc>
          <w:tcPr>
            <w:tcW w:w="1247" w:type="dxa"/>
          </w:tcPr>
          <w:p w:rsidR="00BC6610" w:rsidRDefault="00BC6610">
            <w:pPr>
              <w:pStyle w:val="ConsPlusNormal"/>
              <w:jc w:val="center"/>
            </w:pPr>
            <w:r>
              <w:t>Д</w:t>
            </w:r>
          </w:p>
        </w:tc>
        <w:tc>
          <w:tcPr>
            <w:tcW w:w="1191" w:type="dxa"/>
          </w:tcPr>
          <w:p w:rsidR="00BC6610" w:rsidRDefault="00BC6610">
            <w:pPr>
              <w:pStyle w:val="ConsPlusNormal"/>
              <w:jc w:val="center"/>
            </w:pPr>
            <w:r>
              <w:t>Е</w:t>
            </w:r>
          </w:p>
        </w:tc>
      </w:tr>
      <w:tr w:rsidR="00BC6610">
        <w:tc>
          <w:tcPr>
            <w:tcW w:w="2554" w:type="dxa"/>
          </w:tcPr>
          <w:p w:rsidR="00BC6610" w:rsidRDefault="00BC6610">
            <w:pPr>
              <w:pStyle w:val="ConsPlusNormal"/>
              <w:jc w:val="center"/>
            </w:pPr>
            <w:r>
              <w:t>Ширина ВПП, м</w:t>
            </w:r>
          </w:p>
        </w:tc>
        <w:tc>
          <w:tcPr>
            <w:tcW w:w="1411" w:type="dxa"/>
          </w:tcPr>
          <w:p w:rsidR="00BC6610" w:rsidRDefault="00BC6610">
            <w:pPr>
              <w:pStyle w:val="ConsPlusNormal"/>
              <w:jc w:val="center"/>
            </w:pPr>
            <w:r>
              <w:t>45</w:t>
            </w:r>
          </w:p>
        </w:tc>
        <w:tc>
          <w:tcPr>
            <w:tcW w:w="1282" w:type="dxa"/>
          </w:tcPr>
          <w:p w:rsidR="00BC6610" w:rsidRDefault="00BC6610">
            <w:pPr>
              <w:pStyle w:val="ConsPlusNormal"/>
              <w:jc w:val="center"/>
            </w:pPr>
            <w:r>
              <w:t>42</w:t>
            </w:r>
          </w:p>
        </w:tc>
        <w:tc>
          <w:tcPr>
            <w:tcW w:w="1304" w:type="dxa"/>
          </w:tcPr>
          <w:p w:rsidR="00BC6610" w:rsidRDefault="00BC6610">
            <w:pPr>
              <w:pStyle w:val="ConsPlusNormal"/>
              <w:jc w:val="center"/>
            </w:pPr>
            <w:r>
              <w:t>35</w:t>
            </w:r>
          </w:p>
        </w:tc>
        <w:tc>
          <w:tcPr>
            <w:tcW w:w="1247" w:type="dxa"/>
          </w:tcPr>
          <w:p w:rsidR="00BC6610" w:rsidRDefault="00BC6610">
            <w:pPr>
              <w:pStyle w:val="ConsPlusNormal"/>
              <w:jc w:val="center"/>
            </w:pPr>
            <w:r>
              <w:t>28</w:t>
            </w:r>
          </w:p>
        </w:tc>
        <w:tc>
          <w:tcPr>
            <w:tcW w:w="1191" w:type="dxa"/>
          </w:tcPr>
          <w:p w:rsidR="00BC6610" w:rsidRDefault="00BC6610">
            <w:pPr>
              <w:pStyle w:val="ConsPlusNormal"/>
              <w:jc w:val="center"/>
            </w:pPr>
            <w:r>
              <w:t>21</w:t>
            </w:r>
          </w:p>
        </w:tc>
      </w:tr>
    </w:tbl>
    <w:p w:rsidR="00BC6610" w:rsidRDefault="00BC6610">
      <w:pPr>
        <w:pStyle w:val="ConsPlusNormal"/>
        <w:jc w:val="both"/>
      </w:pPr>
    </w:p>
    <w:p w:rsidR="00BC6610" w:rsidRDefault="00BC6610">
      <w:pPr>
        <w:pStyle w:val="ConsPlusNormal"/>
        <w:ind w:firstLine="540"/>
        <w:jc w:val="both"/>
      </w:pPr>
      <w:r>
        <w:t>Для ИВПП класса А укрепленные обочины должны быть предусмотрены такой ширины, чтобы расстояние от оси ИВПП до внешних кромок каждой из обочин было не менее 30 м.</w:t>
      </w:r>
    </w:p>
    <w:p w:rsidR="00BC6610" w:rsidRDefault="00BC6610">
      <w:pPr>
        <w:pStyle w:val="ConsPlusNormal"/>
        <w:jc w:val="both"/>
      </w:pPr>
      <w:r>
        <w:t xml:space="preserve">(в ред. </w:t>
      </w:r>
      <w:hyperlink r:id="rId132">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r>
        <w:t>Обочины с искусственным покрытием должны быть предусмотрены для ИВПП класса А, предназначенных для эксплуатации ВС индекса 7 с размахом крыла более 75 м. В этом случае общая ширина ИВПП с обочинами должна быть не менее 75 м, а расстояние от оси ИВПП до внешних кромок каждой из них должно быть не менее 37,5 м.</w:t>
      </w:r>
    </w:p>
    <w:p w:rsidR="00BC6610" w:rsidRDefault="00BC6610">
      <w:pPr>
        <w:pStyle w:val="ConsPlusNormal"/>
        <w:spacing w:before="220"/>
        <w:ind w:firstLine="540"/>
        <w:jc w:val="both"/>
      </w:pPr>
      <w:r>
        <w:t>Искусственные покрытия обочин должны выдерживать нагрузку, создаваемую ВС при случайном выкатывании, не вызывая у него конструктивных повреждений, а также нагрузки наземных транспортных средств, которые могут передвигаться по обочине.</w:t>
      </w:r>
    </w:p>
    <w:p w:rsidR="00BC6610" w:rsidRDefault="00BC6610">
      <w:pPr>
        <w:pStyle w:val="ConsPlusNormal"/>
        <w:spacing w:before="220"/>
        <w:ind w:firstLine="540"/>
        <w:jc w:val="both"/>
      </w:pPr>
      <w:r>
        <w:t>Если в эксплуатационной документации ВС, планируемых для выполнения полетов на аэродроме, указана иная ширина ГВПП, то ширину ГВПП принимают исходя из эксплуатационной документации ВС с максимальным размахом крыла вне зависимости от класса аэродрома.</w:t>
      </w:r>
    </w:p>
    <w:p w:rsidR="00BC6610" w:rsidRDefault="00BC6610">
      <w:pPr>
        <w:pStyle w:val="ConsPlusNormal"/>
        <w:jc w:val="both"/>
      </w:pPr>
      <w:r>
        <w:t xml:space="preserve">(п. 5.3 в ред. </w:t>
      </w:r>
      <w:hyperlink r:id="rId13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5.4 Исключен с 21.01.2023. - </w:t>
      </w:r>
      <w:hyperlink r:id="rId134">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5.5 Длина укрепленной части ЛП, расположенной перед порогом ИВПП, должна быть, м, не менее:</w:t>
      </w:r>
    </w:p>
    <w:p w:rsidR="00BC6610" w:rsidRDefault="00BC6610">
      <w:pPr>
        <w:pStyle w:val="ConsPlusNonformat"/>
        <w:spacing w:before="200"/>
        <w:jc w:val="both"/>
      </w:pPr>
      <w:r>
        <w:t xml:space="preserve">    75 - для ИВПП класса  А;</w:t>
      </w:r>
    </w:p>
    <w:p w:rsidR="00BC6610" w:rsidRDefault="00BC6610">
      <w:pPr>
        <w:pStyle w:val="ConsPlusNonformat"/>
        <w:jc w:val="both"/>
      </w:pPr>
      <w:r>
        <w:t xml:space="preserve">    50    "   "   классов Б и В;</w:t>
      </w:r>
    </w:p>
    <w:p w:rsidR="00BC6610" w:rsidRDefault="00BC6610">
      <w:pPr>
        <w:pStyle w:val="ConsPlusNonformat"/>
        <w:jc w:val="both"/>
      </w:pPr>
      <w:r>
        <w:t xml:space="preserve">    30    "   "      "    Г и Д.</w:t>
      </w:r>
    </w:p>
    <w:p w:rsidR="00BC6610" w:rsidRDefault="00BC6610">
      <w:pPr>
        <w:pStyle w:val="ConsPlusNormal"/>
        <w:ind w:firstLine="540"/>
        <w:jc w:val="both"/>
      </w:pPr>
      <w:r>
        <w:t>Ширина укрепленной части ЛП, расположенной перед порогом ИВПП, должна быть не менее ширины ИВПП.</w:t>
      </w:r>
    </w:p>
    <w:p w:rsidR="00BC6610" w:rsidRDefault="00BC6610">
      <w:pPr>
        <w:pStyle w:val="ConsPlusNormal"/>
        <w:spacing w:before="220"/>
        <w:ind w:firstLine="540"/>
        <w:jc w:val="both"/>
      </w:pPr>
      <w:r>
        <w:t>Эти части ЛП должны выдерживать нагрузки от ВС при случайном выкатывании их при взлете или посадке, а также нагрузки от эксплуатационной техники.</w:t>
      </w:r>
    </w:p>
    <w:p w:rsidR="00BC6610" w:rsidRDefault="00BC6610">
      <w:pPr>
        <w:pStyle w:val="ConsPlusNormal"/>
        <w:jc w:val="both"/>
      </w:pPr>
      <w:r>
        <w:t xml:space="preserve">(п. 5.5 в ред. </w:t>
      </w:r>
      <w:hyperlink r:id="rId13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5.6 - 5.9 Исключены с 21.01.2023. - </w:t>
      </w:r>
      <w:hyperlink r:id="rId136">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 xml:space="preserve">5.10 В пределах спланированной части ЛП не должно быть никаких объектов, за исключением объектов, имеющих легкую и ломкую конструкцию, которые по своему функциональному назначению должны находиться на этой части ЛП (визуальные средства, контрольная антенна курсового радиомаяка, уголковые отражатели посадочного радиолокатора (далее - ПРЛ)). На спланированной части ЛП не должны находиться подвижные объекты (аэродромно-эксплуатационная и другая техника) во время использования ВПП для взлета и </w:t>
      </w:r>
      <w:r>
        <w:lastRenderedPageBreak/>
        <w:t>посадки.</w:t>
      </w:r>
    </w:p>
    <w:p w:rsidR="00BC6610" w:rsidRDefault="00BC6610">
      <w:pPr>
        <w:pStyle w:val="ConsPlusNormal"/>
        <w:spacing w:before="220"/>
        <w:ind w:firstLine="540"/>
        <w:jc w:val="both"/>
      </w:pPr>
      <w:r>
        <w:t>5.11 В пределах от границы спланированной части до границы ЛП не должно быть объектов, кроме тех, функциональное назначение которых требует их размещения вблизи ВПП и не допускает размещения в ином месте.</w:t>
      </w:r>
    </w:p>
    <w:p w:rsidR="00BC6610" w:rsidRDefault="00BC6610">
      <w:pPr>
        <w:pStyle w:val="ConsPlusNormal"/>
        <w:spacing w:before="220"/>
        <w:ind w:firstLine="540"/>
        <w:jc w:val="both"/>
      </w:pPr>
      <w:r>
        <w:t>В этих пределах не должны размещаться новые или увеличиваться в размерах существующие объекты, за исключением тех случаев, когда размещение нового или увеличение в размерах существующего объекта:</w:t>
      </w:r>
    </w:p>
    <w:p w:rsidR="00BC6610" w:rsidRDefault="00BC6610">
      <w:pPr>
        <w:pStyle w:val="ConsPlusNormal"/>
        <w:spacing w:before="220"/>
        <w:ind w:firstLine="540"/>
        <w:jc w:val="both"/>
      </w:pPr>
      <w:r>
        <w:t>- необходимо для обеспечения взлетов и посадок ВС или</w:t>
      </w:r>
    </w:p>
    <w:p w:rsidR="00BC6610" w:rsidRDefault="00BC6610">
      <w:pPr>
        <w:pStyle w:val="ConsPlusNormal"/>
        <w:spacing w:before="220"/>
        <w:ind w:firstLine="540"/>
        <w:jc w:val="both"/>
      </w:pPr>
      <w:r>
        <w:t>- не окажет неблагоприятного воздействия на безопасность полетов ВС.</w:t>
      </w:r>
    </w:p>
    <w:p w:rsidR="00BC6610" w:rsidRDefault="00BC6610">
      <w:pPr>
        <w:pStyle w:val="ConsPlusNormal"/>
        <w:spacing w:before="220"/>
        <w:ind w:firstLine="540"/>
        <w:jc w:val="both"/>
      </w:pPr>
      <w:r>
        <w:t>Примечание - Примерами объектов, функциональное назначение которых требует размещения вблизи ВПП для обеспечения взлетов и посадок ВС, являются глиссадный радиомаяк, посадочный радиолокатор, объекты светосигнального оборудования, стартовый диспетчерский пункт, метеорологические измерительные приборы, биоакустические установки.</w:t>
      </w:r>
    </w:p>
    <w:p w:rsidR="00BC6610" w:rsidRDefault="00BC6610">
      <w:pPr>
        <w:pStyle w:val="ConsPlusNormal"/>
        <w:jc w:val="both"/>
      </w:pPr>
      <w:r>
        <w:t xml:space="preserve">(примечание в ред. </w:t>
      </w:r>
      <w:hyperlink r:id="rId137">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5.12 Ветровая загрузка летной полосы аэродрома (вероятная частота использования какого-либо определенного направления полосы, выраженная в процентах ко всем направлениям ветров) и скорость нормальной составляющей ветра должны соответствовать приведенным в таблице 5.1.</w:t>
      </w:r>
    </w:p>
    <w:p w:rsidR="00BC6610" w:rsidRDefault="00BC6610">
      <w:pPr>
        <w:pStyle w:val="ConsPlusNormal"/>
        <w:jc w:val="both"/>
      </w:pPr>
    </w:p>
    <w:p w:rsidR="00BC6610" w:rsidRDefault="00BC6610">
      <w:pPr>
        <w:pStyle w:val="ConsPlusNormal"/>
        <w:jc w:val="right"/>
      </w:pPr>
      <w:r>
        <w:t>Таблица 5.1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3118"/>
        <w:gridCol w:w="4252"/>
      </w:tblGrid>
      <w:tr w:rsidR="00BC6610">
        <w:tc>
          <w:tcPr>
            <w:tcW w:w="1701" w:type="dxa"/>
            <w:tcBorders>
              <w:top w:val="single" w:sz="4" w:space="0" w:color="auto"/>
              <w:bottom w:val="single" w:sz="4" w:space="0" w:color="auto"/>
            </w:tcBorders>
            <w:vAlign w:val="center"/>
          </w:tcPr>
          <w:p w:rsidR="00BC6610" w:rsidRDefault="00BC6610">
            <w:pPr>
              <w:pStyle w:val="ConsPlusNormal"/>
              <w:jc w:val="center"/>
            </w:pPr>
            <w:r>
              <w:t>Класс аэродрома</w:t>
            </w:r>
          </w:p>
        </w:tc>
        <w:tc>
          <w:tcPr>
            <w:tcW w:w="3118" w:type="dxa"/>
            <w:tcBorders>
              <w:top w:val="single" w:sz="4" w:space="0" w:color="auto"/>
              <w:bottom w:val="single" w:sz="4" w:space="0" w:color="auto"/>
            </w:tcBorders>
            <w:vAlign w:val="center"/>
          </w:tcPr>
          <w:p w:rsidR="00BC6610" w:rsidRDefault="00BC6610">
            <w:pPr>
              <w:pStyle w:val="ConsPlusNormal"/>
              <w:jc w:val="center"/>
            </w:pPr>
            <w:r>
              <w:t>Минимальная ветровая загрузка летной полосы, %</w:t>
            </w:r>
          </w:p>
        </w:tc>
        <w:tc>
          <w:tcPr>
            <w:tcW w:w="4252" w:type="dxa"/>
            <w:tcBorders>
              <w:top w:val="single" w:sz="4" w:space="0" w:color="auto"/>
              <w:bottom w:val="single" w:sz="4" w:space="0" w:color="auto"/>
            </w:tcBorders>
            <w:vAlign w:val="center"/>
          </w:tcPr>
          <w:p w:rsidR="00BC6610" w:rsidRDefault="00BC6610">
            <w:pPr>
              <w:pStyle w:val="ConsPlusNormal"/>
              <w:jc w:val="center"/>
            </w:pPr>
            <w:r>
              <w:t>Максимально допускаемая скорость нормальной составляющей ветра, м/с</w:t>
            </w:r>
          </w:p>
        </w:tc>
      </w:tr>
      <w:tr w:rsidR="00BC6610">
        <w:tblPrEx>
          <w:tblBorders>
            <w:insideH w:val="none" w:sz="0" w:space="0" w:color="auto"/>
          </w:tblBorders>
        </w:tblPrEx>
        <w:tc>
          <w:tcPr>
            <w:tcW w:w="1701" w:type="dxa"/>
            <w:tcBorders>
              <w:top w:val="single" w:sz="4" w:space="0" w:color="auto"/>
              <w:bottom w:val="nil"/>
            </w:tcBorders>
            <w:vAlign w:val="center"/>
          </w:tcPr>
          <w:p w:rsidR="00BC6610" w:rsidRDefault="00BC6610">
            <w:pPr>
              <w:pStyle w:val="ConsPlusNormal"/>
            </w:pPr>
            <w:r>
              <w:t>А, Б, В, Г</w:t>
            </w:r>
          </w:p>
        </w:tc>
        <w:tc>
          <w:tcPr>
            <w:tcW w:w="3118" w:type="dxa"/>
            <w:tcBorders>
              <w:top w:val="single" w:sz="4" w:space="0" w:color="auto"/>
              <w:bottom w:val="nil"/>
            </w:tcBorders>
            <w:vAlign w:val="center"/>
          </w:tcPr>
          <w:p w:rsidR="00BC6610" w:rsidRDefault="00BC6610">
            <w:pPr>
              <w:pStyle w:val="ConsPlusNormal"/>
              <w:jc w:val="center"/>
            </w:pPr>
            <w:r>
              <w:t>98</w:t>
            </w:r>
          </w:p>
        </w:tc>
        <w:tc>
          <w:tcPr>
            <w:tcW w:w="4252" w:type="dxa"/>
            <w:tcBorders>
              <w:top w:val="single" w:sz="4" w:space="0" w:color="auto"/>
              <w:bottom w:val="nil"/>
            </w:tcBorders>
            <w:vAlign w:val="center"/>
          </w:tcPr>
          <w:p w:rsidR="00BC6610" w:rsidRDefault="00BC6610">
            <w:pPr>
              <w:pStyle w:val="ConsPlusNormal"/>
              <w:jc w:val="center"/>
            </w:pPr>
            <w:r>
              <w:t>12</w:t>
            </w:r>
          </w:p>
        </w:tc>
      </w:tr>
      <w:tr w:rsidR="00BC6610">
        <w:tblPrEx>
          <w:tblBorders>
            <w:insideH w:val="none" w:sz="0" w:space="0" w:color="auto"/>
          </w:tblBorders>
        </w:tblPrEx>
        <w:tc>
          <w:tcPr>
            <w:tcW w:w="1701" w:type="dxa"/>
            <w:tcBorders>
              <w:top w:val="nil"/>
              <w:bottom w:val="nil"/>
            </w:tcBorders>
            <w:vAlign w:val="center"/>
          </w:tcPr>
          <w:p w:rsidR="00BC6610" w:rsidRDefault="00BC6610">
            <w:pPr>
              <w:pStyle w:val="ConsPlusNormal"/>
            </w:pPr>
            <w:r>
              <w:t>Д</w:t>
            </w:r>
          </w:p>
        </w:tc>
        <w:tc>
          <w:tcPr>
            <w:tcW w:w="3118" w:type="dxa"/>
            <w:tcBorders>
              <w:top w:val="nil"/>
              <w:bottom w:val="nil"/>
            </w:tcBorders>
            <w:vAlign w:val="center"/>
          </w:tcPr>
          <w:p w:rsidR="00BC6610" w:rsidRDefault="00BC6610">
            <w:pPr>
              <w:pStyle w:val="ConsPlusNormal"/>
              <w:jc w:val="center"/>
            </w:pPr>
            <w:r>
              <w:t>95</w:t>
            </w:r>
          </w:p>
        </w:tc>
        <w:tc>
          <w:tcPr>
            <w:tcW w:w="4252" w:type="dxa"/>
            <w:tcBorders>
              <w:top w:val="nil"/>
              <w:bottom w:val="nil"/>
            </w:tcBorders>
            <w:vAlign w:val="center"/>
          </w:tcPr>
          <w:p w:rsidR="00BC6610" w:rsidRDefault="00BC6610">
            <w:pPr>
              <w:pStyle w:val="ConsPlusNormal"/>
              <w:jc w:val="center"/>
            </w:pPr>
            <w:r>
              <w:t>8</w:t>
            </w:r>
          </w:p>
        </w:tc>
      </w:tr>
      <w:tr w:rsidR="00BC6610">
        <w:tblPrEx>
          <w:tblBorders>
            <w:insideH w:val="none" w:sz="0" w:space="0" w:color="auto"/>
          </w:tblBorders>
        </w:tblPrEx>
        <w:tc>
          <w:tcPr>
            <w:tcW w:w="1701" w:type="dxa"/>
            <w:tcBorders>
              <w:top w:val="nil"/>
              <w:bottom w:val="single" w:sz="4" w:space="0" w:color="auto"/>
            </w:tcBorders>
            <w:vAlign w:val="center"/>
          </w:tcPr>
          <w:p w:rsidR="00BC6610" w:rsidRDefault="00BC6610">
            <w:pPr>
              <w:pStyle w:val="ConsPlusNormal"/>
            </w:pPr>
            <w:r>
              <w:t>Е</w:t>
            </w:r>
          </w:p>
        </w:tc>
        <w:tc>
          <w:tcPr>
            <w:tcW w:w="3118" w:type="dxa"/>
            <w:tcBorders>
              <w:top w:val="nil"/>
              <w:bottom w:val="single" w:sz="4" w:space="0" w:color="auto"/>
            </w:tcBorders>
            <w:vAlign w:val="center"/>
          </w:tcPr>
          <w:p w:rsidR="00BC6610" w:rsidRDefault="00BC6610">
            <w:pPr>
              <w:pStyle w:val="ConsPlusNormal"/>
              <w:jc w:val="center"/>
            </w:pPr>
            <w:r>
              <w:t>90</w:t>
            </w:r>
          </w:p>
        </w:tc>
        <w:tc>
          <w:tcPr>
            <w:tcW w:w="4252" w:type="dxa"/>
            <w:tcBorders>
              <w:top w:val="nil"/>
              <w:bottom w:val="single" w:sz="4" w:space="0" w:color="auto"/>
            </w:tcBorders>
            <w:vAlign w:val="center"/>
          </w:tcPr>
          <w:p w:rsidR="00BC6610" w:rsidRDefault="00BC6610">
            <w:pPr>
              <w:pStyle w:val="ConsPlusNormal"/>
              <w:jc w:val="center"/>
            </w:pPr>
            <w:r>
              <w:t>6</w:t>
            </w:r>
          </w:p>
        </w:tc>
      </w:tr>
    </w:tbl>
    <w:p w:rsidR="00BC6610" w:rsidRDefault="00BC6610">
      <w:pPr>
        <w:pStyle w:val="ConsPlusNormal"/>
        <w:jc w:val="both"/>
      </w:pPr>
    </w:p>
    <w:p w:rsidR="00BC6610" w:rsidRDefault="00BC6610">
      <w:pPr>
        <w:pStyle w:val="ConsPlusNormal"/>
        <w:ind w:firstLine="540"/>
        <w:jc w:val="both"/>
      </w:pPr>
      <w:r>
        <w:t>Ветровую загрузку следует рассчитывать для 8 или 16 румбов с использованием данных наблюдений ближайшей к аэродрому метеорологической станции за возможно длительный период, но не менее чем за 5 лет.</w:t>
      </w:r>
    </w:p>
    <w:p w:rsidR="00BC6610" w:rsidRDefault="00BC6610">
      <w:pPr>
        <w:pStyle w:val="ConsPlusNormal"/>
        <w:spacing w:before="220"/>
        <w:ind w:firstLine="540"/>
        <w:jc w:val="both"/>
      </w:pPr>
      <w:r>
        <w:t>В случаях, когда не обеспечивается требуемая минимальная ветровая загрузка ЛП, следует предусматривать вспомогательную ВПП, располагаемую по отношению к основной под углом.</w:t>
      </w:r>
    </w:p>
    <w:p w:rsidR="00BC6610" w:rsidRDefault="00BC6610">
      <w:pPr>
        <w:pStyle w:val="ConsPlusNormal"/>
        <w:jc w:val="both"/>
      </w:pPr>
      <w:r>
        <w:t xml:space="preserve">(в ред. </w:t>
      </w:r>
      <w:hyperlink r:id="rId13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5.13 Пропускная способность ВПП должна обеспечивать предполагаемую интенсивность движения ВС. При соответствующем обосновании допускается предусматривать строительство дополнительных ВПП. Значения пропускной способности ВПП для различных схем их расположения следует устанавливать в соответствии с нормативными документами.</w:t>
      </w:r>
    </w:p>
    <w:p w:rsidR="00BC6610" w:rsidRDefault="00BC6610">
      <w:pPr>
        <w:pStyle w:val="ConsPlusNormal"/>
        <w:spacing w:before="220"/>
        <w:ind w:firstLine="540"/>
        <w:jc w:val="both"/>
      </w:pPr>
      <w:r>
        <w:t>5.14 При отсутствии РД, примыкающей к концевому участку ИВПП, или при ее недостаточной прочности для разворота ВС следует предусматривать уширение ИВПП. Ширина ИВПП в местах уширения на концевых участках должна быть, м, не менее:</w:t>
      </w:r>
    </w:p>
    <w:p w:rsidR="00BC6610" w:rsidRDefault="00BC6610">
      <w:pPr>
        <w:pStyle w:val="ConsPlusNonformat"/>
        <w:spacing w:before="200"/>
        <w:jc w:val="both"/>
      </w:pPr>
      <w:r>
        <w:t xml:space="preserve">    75 - для ИВПП классов А, Б и В;</w:t>
      </w:r>
    </w:p>
    <w:p w:rsidR="00BC6610" w:rsidRDefault="00BC6610">
      <w:pPr>
        <w:pStyle w:val="ConsPlusNonformat"/>
        <w:jc w:val="both"/>
      </w:pPr>
      <w:r>
        <w:t xml:space="preserve">    45    "    "     "    Г и Д.</w:t>
      </w:r>
    </w:p>
    <w:p w:rsidR="00BC6610" w:rsidRDefault="00BC6610">
      <w:pPr>
        <w:pStyle w:val="ConsPlusNormal"/>
        <w:ind w:firstLine="540"/>
        <w:jc w:val="both"/>
      </w:pPr>
      <w:r>
        <w:t>Для ИВПП аэродромов класса Е устройство уширений не требуется.</w:t>
      </w:r>
    </w:p>
    <w:p w:rsidR="00BC6610" w:rsidRDefault="00BC6610">
      <w:pPr>
        <w:pStyle w:val="ConsPlusNormal"/>
        <w:jc w:val="both"/>
      </w:pPr>
      <w:r>
        <w:lastRenderedPageBreak/>
        <w:t xml:space="preserve">(п. 5.14 в ред. </w:t>
      </w:r>
      <w:hyperlink r:id="rId13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Для аэродромов классов А, Б, В допускается меньшая ширина ИВПП на концевом участке при отсутствии РД при условии обеспечения безопасного расстояния не менее 6 м от крайней точки пневматики ВС по внешним авиашинам до края несущей части ИВПП.</w:t>
      </w:r>
    </w:p>
    <w:p w:rsidR="00BC6610" w:rsidRDefault="00BC6610">
      <w:pPr>
        <w:pStyle w:val="ConsPlusNormal"/>
        <w:jc w:val="both"/>
      </w:pPr>
      <w:r>
        <w:t xml:space="preserve">(абзац введен </w:t>
      </w:r>
      <w:hyperlink r:id="rId140">
        <w:r>
          <w:rPr>
            <w:color w:val="0000FF"/>
          </w:rPr>
          <w:t>Изменением N 2</w:t>
        </w:r>
      </w:hyperlink>
      <w:r>
        <w:t>, утв. Приказом Минстроя России от 16.10.2024 N 702/пр)</w:t>
      </w:r>
    </w:p>
    <w:p w:rsidR="00BC6610" w:rsidRDefault="00BC6610">
      <w:pPr>
        <w:pStyle w:val="ConsPlusNormal"/>
        <w:spacing w:before="220"/>
        <w:ind w:firstLine="540"/>
        <w:jc w:val="both"/>
      </w:pPr>
      <w:r>
        <w:t xml:space="preserve">5.15 - 5.20 Исключены с 21.01.2023. - </w:t>
      </w:r>
      <w:hyperlink r:id="rId141">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5.21 Концевая полоса торможения должна иметь ту же ширину, что и ВПП, к которой она примыкает.</w:t>
      </w:r>
    </w:p>
    <w:p w:rsidR="00BC6610" w:rsidRDefault="00BC6610">
      <w:pPr>
        <w:pStyle w:val="ConsPlusNormal"/>
        <w:spacing w:before="220"/>
        <w:ind w:firstLine="540"/>
        <w:jc w:val="both"/>
      </w:pPr>
      <w:r>
        <w:t>Примечание - Включение требований к концевым полосам торможения не означает обязательного наличия КПТ на аэродроме. Необходимость устройства КПТ и ее длина определяются с учетом местных условий и экономической целесообразности.</w:t>
      </w:r>
    </w:p>
    <w:p w:rsidR="00BC6610" w:rsidRDefault="00BC6610">
      <w:pPr>
        <w:pStyle w:val="ConsPlusNormal"/>
        <w:jc w:val="both"/>
      </w:pPr>
    </w:p>
    <w:p w:rsidR="00BC6610" w:rsidRDefault="00BC6610">
      <w:pPr>
        <w:pStyle w:val="ConsPlusNormal"/>
        <w:ind w:firstLine="540"/>
        <w:jc w:val="both"/>
      </w:pPr>
      <w:r>
        <w:t>5.22 КПТ должна быть запроектирована таким образом, чтобы она могла в случае прекращения взлета выдержать нагрузку, создаваемую самолетом, не вызывая повреждения его конструкции.</w:t>
      </w:r>
    </w:p>
    <w:p w:rsidR="00BC6610" w:rsidRDefault="00BC6610">
      <w:pPr>
        <w:pStyle w:val="ConsPlusNormal"/>
        <w:spacing w:before="220"/>
        <w:ind w:firstLine="540"/>
        <w:jc w:val="both"/>
      </w:pPr>
      <w:r>
        <w:t>5.22а В местах уширения ИВПП аэродромов классов А, Б и В необходимо предусматривать укрепленные обочины шириной 5 м, при эксплуатации ВС с индексами 6, 7 - шириной 9 м.</w:t>
      </w:r>
    </w:p>
    <w:p w:rsidR="00BC6610" w:rsidRDefault="00BC6610">
      <w:pPr>
        <w:pStyle w:val="ConsPlusNormal"/>
        <w:spacing w:before="220"/>
        <w:ind w:firstLine="540"/>
        <w:jc w:val="both"/>
      </w:pPr>
      <w:r>
        <w:t>Вдоль внешних кромок обочин ИВПП (вдоль кромок ИВПП при отсутствии укрепленных обочин) следует предусматривать укрепленные отмостки (сопряжения) шириной не более 1,5 м.</w:t>
      </w:r>
    </w:p>
    <w:p w:rsidR="00BC6610" w:rsidRDefault="00BC6610">
      <w:pPr>
        <w:pStyle w:val="ConsPlusNormal"/>
        <w:jc w:val="both"/>
      </w:pPr>
      <w:r>
        <w:t xml:space="preserve">(п. 5.22а введен </w:t>
      </w:r>
      <w:hyperlink r:id="rId142">
        <w:r>
          <w:rPr>
            <w:color w:val="0000FF"/>
          </w:rPr>
          <w:t>Изменением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rPr>
          <w:b/>
        </w:rPr>
        <w:t>Рулежные дорожки</w:t>
      </w:r>
    </w:p>
    <w:p w:rsidR="00BC6610" w:rsidRDefault="00BC6610">
      <w:pPr>
        <w:pStyle w:val="ConsPlusNormal"/>
        <w:jc w:val="both"/>
      </w:pPr>
    </w:p>
    <w:p w:rsidR="00BC6610" w:rsidRDefault="00BC6610">
      <w:pPr>
        <w:pStyle w:val="ConsPlusNormal"/>
        <w:ind w:firstLine="540"/>
        <w:jc w:val="both"/>
      </w:pPr>
      <w:r>
        <w:t>5.23 Число рулежных дорожек необходимо определять из условия обеспечения маневрирования ВС с учетом интенсивности их движения при минимальной протяженности путей руления между ИВПП и другими элементами аэродрома. Расположение РД для аэродромов классов А, Б, В и, как правило, для аэродромов классов Г, Д, Е должно исключать встречное движение ВС и специальных транспортных средств, а также пересечение рабочей зоны глиссадных радиомаяков системы инструментального захода на посадку ВС. Для летного поля необходимо предусматривать мероприятия и устройства (световую сигнализацию, указатели, разъезды и др.), обеспечивающие безопасность движения по РД.</w:t>
      </w:r>
    </w:p>
    <w:p w:rsidR="00BC6610" w:rsidRDefault="00BC6610">
      <w:pPr>
        <w:pStyle w:val="ConsPlusNormal"/>
        <w:spacing w:before="220"/>
        <w:ind w:firstLine="540"/>
        <w:jc w:val="both"/>
      </w:pPr>
      <w:r>
        <w:t>5.24 Для аэродромов классов А и Б совмещение магистральной РД с МС, перронами и площадками специального назначения не допускается. РД, соединяющие магистральную РД с МС, перронами и площадками специального назначения, следует проектировать в соответствии с требованиями, предъявляемыми к соединительным РД.</w:t>
      </w:r>
    </w:p>
    <w:p w:rsidR="00BC6610" w:rsidRDefault="00BC6610">
      <w:pPr>
        <w:pStyle w:val="ConsPlusNormal"/>
        <w:spacing w:before="220"/>
        <w:ind w:firstLine="540"/>
        <w:jc w:val="both"/>
      </w:pPr>
      <w:r>
        <w:t>5.25 Для увеличения пропускной способности ИВПП и сокращения путей руления ВС при соответствующем обосновании следует предусматривать СРД, в том числе РД быстрого схода с ВПП, размещаемые под углом 30° - 45° к ИВПП.</w:t>
      </w:r>
    </w:p>
    <w:p w:rsidR="00BC6610" w:rsidRDefault="00BC6610">
      <w:pPr>
        <w:pStyle w:val="ConsPlusNormal"/>
        <w:jc w:val="both"/>
      </w:pPr>
      <w:r>
        <w:t xml:space="preserve">(п. 5.25 в ред. </w:t>
      </w:r>
      <w:hyperlink r:id="rId14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5.26 В целях определения минимальных параметров: ширины РД, обочин РД, удаления РД от препятствий - для каждой РД должны быть установлены индексы ВС, эксплуатируемых на данных РД аэродрома. Индекс ВС устанавливается по размаху крыла и колее шасси по внешним авиашинам по таблице 5.2.</w:t>
      </w:r>
    </w:p>
    <w:p w:rsidR="00BC6610" w:rsidRDefault="00BC6610">
      <w:pPr>
        <w:pStyle w:val="ConsPlusNormal"/>
        <w:jc w:val="both"/>
      </w:pPr>
    </w:p>
    <w:p w:rsidR="00BC6610" w:rsidRDefault="00BC6610">
      <w:pPr>
        <w:pStyle w:val="ConsPlusNormal"/>
        <w:jc w:val="right"/>
      </w:pPr>
      <w:r>
        <w:t>Таблица 5.2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494"/>
        <w:gridCol w:w="5046"/>
      </w:tblGrid>
      <w:tr w:rsidR="00BC6610">
        <w:tc>
          <w:tcPr>
            <w:tcW w:w="1531" w:type="dxa"/>
            <w:tcBorders>
              <w:top w:val="single" w:sz="4" w:space="0" w:color="auto"/>
              <w:bottom w:val="single" w:sz="4" w:space="0" w:color="auto"/>
            </w:tcBorders>
            <w:vAlign w:val="center"/>
          </w:tcPr>
          <w:p w:rsidR="00BC6610" w:rsidRDefault="00BC6610">
            <w:pPr>
              <w:pStyle w:val="ConsPlusNormal"/>
              <w:jc w:val="center"/>
            </w:pPr>
            <w:r>
              <w:t>Индекс ВС</w:t>
            </w:r>
          </w:p>
        </w:tc>
        <w:tc>
          <w:tcPr>
            <w:tcW w:w="2494" w:type="dxa"/>
            <w:tcBorders>
              <w:top w:val="single" w:sz="4" w:space="0" w:color="auto"/>
              <w:bottom w:val="single" w:sz="4" w:space="0" w:color="auto"/>
            </w:tcBorders>
            <w:vAlign w:val="center"/>
          </w:tcPr>
          <w:p w:rsidR="00BC6610" w:rsidRDefault="00BC6610">
            <w:pPr>
              <w:pStyle w:val="ConsPlusNormal"/>
              <w:jc w:val="center"/>
            </w:pPr>
            <w:r>
              <w:t>Размах крыла, м</w:t>
            </w:r>
          </w:p>
        </w:tc>
        <w:tc>
          <w:tcPr>
            <w:tcW w:w="5046" w:type="dxa"/>
            <w:tcBorders>
              <w:top w:val="single" w:sz="4" w:space="0" w:color="auto"/>
              <w:bottom w:val="single" w:sz="4" w:space="0" w:color="auto"/>
            </w:tcBorders>
          </w:tcPr>
          <w:p w:rsidR="00BC6610" w:rsidRDefault="00BC6610">
            <w:pPr>
              <w:pStyle w:val="ConsPlusNormal"/>
              <w:jc w:val="center"/>
            </w:pPr>
            <w:r>
              <w:t xml:space="preserve">Колея шасси по внешним авиашинам </w:t>
            </w:r>
            <w:hyperlink w:anchor="P424">
              <w:r>
                <w:rPr>
                  <w:color w:val="0000FF"/>
                </w:rPr>
                <w:t>&lt;*&gt;</w:t>
              </w:r>
            </w:hyperlink>
            <w:r>
              <w:t>, м</w:t>
            </w:r>
          </w:p>
        </w:tc>
      </w:tr>
      <w:tr w:rsidR="00BC6610">
        <w:tblPrEx>
          <w:tblBorders>
            <w:insideH w:val="none" w:sz="0" w:space="0" w:color="auto"/>
          </w:tblBorders>
        </w:tblPrEx>
        <w:tc>
          <w:tcPr>
            <w:tcW w:w="1531" w:type="dxa"/>
            <w:tcBorders>
              <w:top w:val="single" w:sz="4" w:space="0" w:color="auto"/>
              <w:bottom w:val="nil"/>
            </w:tcBorders>
            <w:vAlign w:val="bottom"/>
          </w:tcPr>
          <w:p w:rsidR="00BC6610" w:rsidRDefault="00BC6610">
            <w:pPr>
              <w:pStyle w:val="ConsPlusNormal"/>
              <w:ind w:firstLine="283"/>
            </w:pPr>
            <w:r>
              <w:t>1</w:t>
            </w:r>
          </w:p>
        </w:tc>
        <w:tc>
          <w:tcPr>
            <w:tcW w:w="2494" w:type="dxa"/>
            <w:tcBorders>
              <w:top w:val="single" w:sz="4" w:space="0" w:color="auto"/>
              <w:bottom w:val="nil"/>
            </w:tcBorders>
          </w:tcPr>
          <w:p w:rsidR="00BC6610" w:rsidRDefault="00BC6610">
            <w:pPr>
              <w:pStyle w:val="ConsPlusNormal"/>
              <w:jc w:val="center"/>
            </w:pPr>
            <w:r>
              <w:t>До 24</w:t>
            </w:r>
          </w:p>
        </w:tc>
        <w:tc>
          <w:tcPr>
            <w:tcW w:w="5046" w:type="dxa"/>
            <w:tcBorders>
              <w:top w:val="single" w:sz="4" w:space="0" w:color="auto"/>
              <w:bottom w:val="nil"/>
            </w:tcBorders>
          </w:tcPr>
          <w:p w:rsidR="00BC6610" w:rsidRDefault="00BC6610">
            <w:pPr>
              <w:pStyle w:val="ConsPlusNormal"/>
              <w:jc w:val="center"/>
            </w:pPr>
            <w:r>
              <w:t>До 4</w:t>
            </w:r>
          </w:p>
        </w:tc>
      </w:tr>
      <w:tr w:rsidR="00BC6610">
        <w:tblPrEx>
          <w:tblBorders>
            <w:insideH w:val="none" w:sz="0" w:space="0" w:color="auto"/>
          </w:tblBorders>
        </w:tblPrEx>
        <w:tc>
          <w:tcPr>
            <w:tcW w:w="1531" w:type="dxa"/>
            <w:tcBorders>
              <w:top w:val="nil"/>
              <w:bottom w:val="nil"/>
            </w:tcBorders>
            <w:vAlign w:val="bottom"/>
          </w:tcPr>
          <w:p w:rsidR="00BC6610" w:rsidRDefault="00BC6610">
            <w:pPr>
              <w:pStyle w:val="ConsPlusNormal"/>
              <w:ind w:firstLine="283"/>
            </w:pPr>
            <w:r>
              <w:t>2</w:t>
            </w:r>
          </w:p>
        </w:tc>
        <w:tc>
          <w:tcPr>
            <w:tcW w:w="2494" w:type="dxa"/>
            <w:tcBorders>
              <w:top w:val="nil"/>
              <w:bottom w:val="nil"/>
            </w:tcBorders>
          </w:tcPr>
          <w:p w:rsidR="00BC6610" w:rsidRDefault="00BC6610">
            <w:pPr>
              <w:pStyle w:val="ConsPlusNormal"/>
              <w:jc w:val="center"/>
            </w:pPr>
            <w:r>
              <w:t>От 24 до 32</w:t>
            </w:r>
          </w:p>
        </w:tc>
        <w:tc>
          <w:tcPr>
            <w:tcW w:w="5046" w:type="dxa"/>
            <w:tcBorders>
              <w:top w:val="nil"/>
              <w:bottom w:val="nil"/>
            </w:tcBorders>
          </w:tcPr>
          <w:p w:rsidR="00BC6610" w:rsidRDefault="00BC6610">
            <w:pPr>
              <w:pStyle w:val="ConsPlusNormal"/>
              <w:jc w:val="center"/>
            </w:pPr>
            <w:r>
              <w:t>От 4 до 6</w:t>
            </w:r>
          </w:p>
        </w:tc>
      </w:tr>
      <w:tr w:rsidR="00BC6610">
        <w:tblPrEx>
          <w:tblBorders>
            <w:insideH w:val="none" w:sz="0" w:space="0" w:color="auto"/>
          </w:tblBorders>
        </w:tblPrEx>
        <w:tc>
          <w:tcPr>
            <w:tcW w:w="1531" w:type="dxa"/>
            <w:tcBorders>
              <w:top w:val="nil"/>
              <w:bottom w:val="nil"/>
            </w:tcBorders>
            <w:vAlign w:val="bottom"/>
          </w:tcPr>
          <w:p w:rsidR="00BC6610" w:rsidRDefault="00BC6610">
            <w:pPr>
              <w:pStyle w:val="ConsPlusNormal"/>
              <w:ind w:firstLine="283"/>
            </w:pPr>
            <w:r>
              <w:t>3</w:t>
            </w:r>
          </w:p>
        </w:tc>
        <w:tc>
          <w:tcPr>
            <w:tcW w:w="2494" w:type="dxa"/>
            <w:tcBorders>
              <w:top w:val="nil"/>
              <w:bottom w:val="nil"/>
            </w:tcBorders>
            <w:vAlign w:val="bottom"/>
          </w:tcPr>
          <w:p w:rsidR="00BC6610" w:rsidRDefault="00BC6610">
            <w:pPr>
              <w:pStyle w:val="ConsPlusNormal"/>
              <w:jc w:val="center"/>
            </w:pPr>
            <w:r>
              <w:t>От 24 до 32</w:t>
            </w:r>
          </w:p>
        </w:tc>
        <w:tc>
          <w:tcPr>
            <w:tcW w:w="5046" w:type="dxa"/>
            <w:tcBorders>
              <w:top w:val="nil"/>
              <w:bottom w:val="nil"/>
            </w:tcBorders>
            <w:vAlign w:val="bottom"/>
          </w:tcPr>
          <w:p w:rsidR="00BC6610" w:rsidRDefault="00BC6610">
            <w:pPr>
              <w:pStyle w:val="ConsPlusNormal"/>
              <w:jc w:val="center"/>
            </w:pPr>
            <w:r>
              <w:t>От 6 до 9</w:t>
            </w:r>
          </w:p>
        </w:tc>
      </w:tr>
      <w:tr w:rsidR="00BC6610">
        <w:tblPrEx>
          <w:tblBorders>
            <w:insideH w:val="none" w:sz="0" w:space="0" w:color="auto"/>
          </w:tblBorders>
        </w:tblPrEx>
        <w:tc>
          <w:tcPr>
            <w:tcW w:w="1531" w:type="dxa"/>
            <w:tcBorders>
              <w:top w:val="nil"/>
              <w:bottom w:val="nil"/>
            </w:tcBorders>
            <w:vAlign w:val="bottom"/>
          </w:tcPr>
          <w:p w:rsidR="00BC6610" w:rsidRDefault="00BC6610">
            <w:pPr>
              <w:pStyle w:val="ConsPlusNormal"/>
              <w:ind w:firstLine="283"/>
            </w:pPr>
            <w:r>
              <w:t>4</w:t>
            </w:r>
          </w:p>
        </w:tc>
        <w:tc>
          <w:tcPr>
            <w:tcW w:w="2494" w:type="dxa"/>
            <w:tcBorders>
              <w:top w:val="nil"/>
              <w:bottom w:val="nil"/>
            </w:tcBorders>
            <w:vAlign w:val="bottom"/>
          </w:tcPr>
          <w:p w:rsidR="00BC6610" w:rsidRDefault="00BC6610">
            <w:pPr>
              <w:pStyle w:val="ConsPlusNormal"/>
              <w:jc w:val="center"/>
            </w:pPr>
            <w:r>
              <w:t>От 32 до 42</w:t>
            </w:r>
          </w:p>
        </w:tc>
        <w:tc>
          <w:tcPr>
            <w:tcW w:w="5046" w:type="dxa"/>
            <w:tcBorders>
              <w:top w:val="nil"/>
              <w:bottom w:val="nil"/>
            </w:tcBorders>
            <w:vAlign w:val="bottom"/>
          </w:tcPr>
          <w:p w:rsidR="00BC6610" w:rsidRDefault="00BC6610">
            <w:pPr>
              <w:pStyle w:val="ConsPlusNormal"/>
              <w:jc w:val="center"/>
            </w:pPr>
            <w:r>
              <w:t>От 9 до 10,5</w:t>
            </w:r>
          </w:p>
        </w:tc>
      </w:tr>
      <w:tr w:rsidR="00BC6610">
        <w:tblPrEx>
          <w:tblBorders>
            <w:insideH w:val="none" w:sz="0" w:space="0" w:color="auto"/>
          </w:tblBorders>
        </w:tblPrEx>
        <w:tc>
          <w:tcPr>
            <w:tcW w:w="1531" w:type="dxa"/>
            <w:tcBorders>
              <w:top w:val="nil"/>
              <w:bottom w:val="nil"/>
            </w:tcBorders>
            <w:vAlign w:val="bottom"/>
          </w:tcPr>
          <w:p w:rsidR="00BC6610" w:rsidRDefault="00BC6610">
            <w:pPr>
              <w:pStyle w:val="ConsPlusNormal"/>
              <w:ind w:firstLine="283"/>
            </w:pPr>
            <w:r>
              <w:t>5</w:t>
            </w:r>
          </w:p>
        </w:tc>
        <w:tc>
          <w:tcPr>
            <w:tcW w:w="2494" w:type="dxa"/>
            <w:tcBorders>
              <w:top w:val="nil"/>
              <w:bottom w:val="nil"/>
            </w:tcBorders>
            <w:vAlign w:val="bottom"/>
          </w:tcPr>
          <w:p w:rsidR="00BC6610" w:rsidRDefault="00BC6610">
            <w:pPr>
              <w:pStyle w:val="ConsPlusNormal"/>
              <w:jc w:val="center"/>
            </w:pPr>
            <w:r>
              <w:t>От 32 до 42</w:t>
            </w:r>
          </w:p>
        </w:tc>
        <w:tc>
          <w:tcPr>
            <w:tcW w:w="5046" w:type="dxa"/>
            <w:tcBorders>
              <w:top w:val="nil"/>
              <w:bottom w:val="nil"/>
            </w:tcBorders>
            <w:vAlign w:val="bottom"/>
          </w:tcPr>
          <w:p w:rsidR="00BC6610" w:rsidRDefault="00BC6610">
            <w:pPr>
              <w:pStyle w:val="ConsPlusNormal"/>
              <w:jc w:val="center"/>
            </w:pPr>
            <w:r>
              <w:t>От 10,5 до 12,5</w:t>
            </w:r>
          </w:p>
        </w:tc>
      </w:tr>
      <w:tr w:rsidR="00BC6610">
        <w:tblPrEx>
          <w:tblBorders>
            <w:insideH w:val="none" w:sz="0" w:space="0" w:color="auto"/>
          </w:tblBorders>
        </w:tblPrEx>
        <w:tc>
          <w:tcPr>
            <w:tcW w:w="1531" w:type="dxa"/>
            <w:tcBorders>
              <w:top w:val="nil"/>
              <w:bottom w:val="nil"/>
            </w:tcBorders>
            <w:vAlign w:val="bottom"/>
          </w:tcPr>
          <w:p w:rsidR="00BC6610" w:rsidRDefault="00BC6610">
            <w:pPr>
              <w:pStyle w:val="ConsPlusNormal"/>
              <w:ind w:firstLine="283"/>
            </w:pPr>
            <w:r>
              <w:t>6</w:t>
            </w:r>
          </w:p>
        </w:tc>
        <w:tc>
          <w:tcPr>
            <w:tcW w:w="2494" w:type="dxa"/>
            <w:tcBorders>
              <w:top w:val="nil"/>
              <w:bottom w:val="nil"/>
            </w:tcBorders>
            <w:vAlign w:val="bottom"/>
          </w:tcPr>
          <w:p w:rsidR="00BC6610" w:rsidRDefault="00BC6610">
            <w:pPr>
              <w:pStyle w:val="ConsPlusNormal"/>
              <w:jc w:val="center"/>
            </w:pPr>
            <w:r>
              <w:t>От 42 до 65</w:t>
            </w:r>
          </w:p>
        </w:tc>
        <w:tc>
          <w:tcPr>
            <w:tcW w:w="5046" w:type="dxa"/>
            <w:tcBorders>
              <w:top w:val="nil"/>
              <w:bottom w:val="nil"/>
            </w:tcBorders>
            <w:vAlign w:val="bottom"/>
          </w:tcPr>
          <w:p w:rsidR="00BC6610" w:rsidRDefault="00BC6610">
            <w:pPr>
              <w:pStyle w:val="ConsPlusNormal"/>
              <w:jc w:val="center"/>
            </w:pPr>
            <w:r>
              <w:t>От 10,5 до 14</w:t>
            </w:r>
          </w:p>
        </w:tc>
      </w:tr>
      <w:tr w:rsidR="00BC6610">
        <w:tblPrEx>
          <w:tblBorders>
            <w:insideH w:val="none" w:sz="0" w:space="0" w:color="auto"/>
          </w:tblBorders>
        </w:tblPrEx>
        <w:tc>
          <w:tcPr>
            <w:tcW w:w="1531" w:type="dxa"/>
            <w:tcBorders>
              <w:top w:val="nil"/>
              <w:bottom w:val="single" w:sz="4" w:space="0" w:color="auto"/>
            </w:tcBorders>
          </w:tcPr>
          <w:p w:rsidR="00BC6610" w:rsidRDefault="00BC6610">
            <w:pPr>
              <w:pStyle w:val="ConsPlusNormal"/>
              <w:ind w:firstLine="283"/>
            </w:pPr>
            <w:r>
              <w:t>7</w:t>
            </w:r>
          </w:p>
        </w:tc>
        <w:tc>
          <w:tcPr>
            <w:tcW w:w="2494" w:type="dxa"/>
            <w:tcBorders>
              <w:top w:val="nil"/>
              <w:bottom w:val="single" w:sz="4" w:space="0" w:color="auto"/>
            </w:tcBorders>
          </w:tcPr>
          <w:p w:rsidR="00BC6610" w:rsidRDefault="00BC6610">
            <w:pPr>
              <w:pStyle w:val="ConsPlusNormal"/>
              <w:jc w:val="center"/>
            </w:pPr>
            <w:r>
              <w:t>От 65 до 80</w:t>
            </w:r>
          </w:p>
        </w:tc>
        <w:tc>
          <w:tcPr>
            <w:tcW w:w="5046" w:type="dxa"/>
            <w:tcBorders>
              <w:top w:val="nil"/>
              <w:bottom w:val="single" w:sz="4" w:space="0" w:color="auto"/>
            </w:tcBorders>
          </w:tcPr>
          <w:p w:rsidR="00BC6610" w:rsidRDefault="00BC6610">
            <w:pPr>
              <w:pStyle w:val="ConsPlusNormal"/>
              <w:jc w:val="center"/>
            </w:pPr>
            <w:r>
              <w:t>От 14 до 16</w:t>
            </w:r>
          </w:p>
        </w:tc>
      </w:tr>
      <w:tr w:rsidR="00BC6610">
        <w:tc>
          <w:tcPr>
            <w:tcW w:w="9071" w:type="dxa"/>
            <w:gridSpan w:val="3"/>
            <w:tcBorders>
              <w:top w:val="single" w:sz="4" w:space="0" w:color="auto"/>
              <w:bottom w:val="single" w:sz="4" w:space="0" w:color="auto"/>
            </w:tcBorders>
            <w:vAlign w:val="bottom"/>
          </w:tcPr>
          <w:p w:rsidR="00BC6610" w:rsidRDefault="00BC6610">
            <w:pPr>
              <w:pStyle w:val="ConsPlusNormal"/>
              <w:ind w:firstLine="283"/>
              <w:jc w:val="both"/>
            </w:pPr>
            <w:bookmarkStart w:id="2" w:name="P424"/>
            <w:bookmarkEnd w:id="2"/>
            <w:r>
              <w:t>&lt;*&gt; Расстояние между внешними кромками колес основного шасси.</w:t>
            </w:r>
          </w:p>
          <w:p w:rsidR="00BC6610" w:rsidRDefault="00BC6610">
            <w:pPr>
              <w:pStyle w:val="ConsPlusNormal"/>
            </w:pPr>
          </w:p>
          <w:p w:rsidR="00BC6610" w:rsidRDefault="00BC6610">
            <w:pPr>
              <w:pStyle w:val="ConsPlusNormal"/>
              <w:ind w:firstLine="283"/>
              <w:jc w:val="both"/>
            </w:pPr>
            <w:r>
              <w:t>Примечание - Если индексы ВС по размаху крыла и колее шасси различны, то принимается больший из индексов.</w:t>
            </w:r>
          </w:p>
        </w:tc>
      </w:tr>
    </w:tbl>
    <w:p w:rsidR="00BC6610" w:rsidRDefault="00BC6610">
      <w:pPr>
        <w:pStyle w:val="ConsPlusNormal"/>
        <w:jc w:val="both"/>
      </w:pPr>
    </w:p>
    <w:p w:rsidR="00BC6610" w:rsidRDefault="00BC6610">
      <w:pPr>
        <w:pStyle w:val="ConsPlusNormal"/>
        <w:ind w:firstLine="540"/>
        <w:jc w:val="both"/>
      </w:pPr>
      <w:bookmarkStart w:id="3" w:name="P428"/>
      <w:bookmarkEnd w:id="3"/>
      <w:r>
        <w:t>5.27 Ширина РД аэродромов должна быть не менее:</w:t>
      </w:r>
    </w:p>
    <w:p w:rsidR="00BC6610" w:rsidRDefault="00BC6610">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454"/>
        <w:gridCol w:w="794"/>
        <w:gridCol w:w="850"/>
        <w:gridCol w:w="1020"/>
        <w:gridCol w:w="907"/>
      </w:tblGrid>
      <w:tr w:rsidR="00BC6610">
        <w:tc>
          <w:tcPr>
            <w:tcW w:w="1134" w:type="dxa"/>
            <w:tcBorders>
              <w:top w:val="nil"/>
              <w:left w:val="nil"/>
              <w:bottom w:val="nil"/>
              <w:right w:val="nil"/>
            </w:tcBorders>
          </w:tcPr>
          <w:p w:rsidR="00BC6610" w:rsidRDefault="00BC6610">
            <w:pPr>
              <w:pStyle w:val="ConsPlusNormal"/>
              <w:jc w:val="right"/>
            </w:pPr>
            <w:r>
              <w:t>7,0 м</w:t>
            </w:r>
          </w:p>
        </w:tc>
        <w:tc>
          <w:tcPr>
            <w:tcW w:w="454" w:type="dxa"/>
            <w:tcBorders>
              <w:top w:val="nil"/>
              <w:left w:val="nil"/>
              <w:bottom w:val="nil"/>
              <w:right w:val="nil"/>
            </w:tcBorders>
          </w:tcPr>
          <w:p w:rsidR="00BC6610" w:rsidRDefault="00BC6610">
            <w:pPr>
              <w:pStyle w:val="ConsPlusNormal"/>
              <w:jc w:val="center"/>
            </w:pPr>
            <w:r>
              <w:t>-</w:t>
            </w:r>
          </w:p>
        </w:tc>
        <w:tc>
          <w:tcPr>
            <w:tcW w:w="794" w:type="dxa"/>
            <w:tcBorders>
              <w:top w:val="nil"/>
              <w:left w:val="nil"/>
              <w:bottom w:val="nil"/>
              <w:right w:val="nil"/>
            </w:tcBorders>
          </w:tcPr>
          <w:p w:rsidR="00BC6610" w:rsidRDefault="00BC6610">
            <w:pPr>
              <w:pStyle w:val="ConsPlusNormal"/>
              <w:jc w:val="center"/>
            </w:pPr>
            <w:r>
              <w:t>для</w:t>
            </w:r>
          </w:p>
        </w:tc>
        <w:tc>
          <w:tcPr>
            <w:tcW w:w="850" w:type="dxa"/>
            <w:tcBorders>
              <w:top w:val="nil"/>
              <w:left w:val="nil"/>
              <w:bottom w:val="nil"/>
              <w:right w:val="nil"/>
            </w:tcBorders>
          </w:tcPr>
          <w:p w:rsidR="00BC6610" w:rsidRDefault="00BC6610">
            <w:pPr>
              <w:pStyle w:val="ConsPlusNormal"/>
              <w:jc w:val="center"/>
            </w:pPr>
            <w:r>
              <w:t>ВС</w:t>
            </w:r>
          </w:p>
        </w:tc>
        <w:tc>
          <w:tcPr>
            <w:tcW w:w="1020" w:type="dxa"/>
            <w:tcBorders>
              <w:top w:val="nil"/>
              <w:left w:val="nil"/>
              <w:bottom w:val="nil"/>
              <w:right w:val="nil"/>
            </w:tcBorders>
          </w:tcPr>
          <w:p w:rsidR="00BC6610" w:rsidRDefault="00BC6610">
            <w:pPr>
              <w:pStyle w:val="ConsPlusNormal"/>
              <w:jc w:val="center"/>
            </w:pPr>
            <w:r>
              <w:t>индекса</w:t>
            </w:r>
          </w:p>
        </w:tc>
        <w:tc>
          <w:tcPr>
            <w:tcW w:w="907" w:type="dxa"/>
            <w:tcBorders>
              <w:top w:val="nil"/>
              <w:left w:val="nil"/>
              <w:bottom w:val="nil"/>
              <w:right w:val="nil"/>
            </w:tcBorders>
          </w:tcPr>
          <w:p w:rsidR="00BC6610" w:rsidRDefault="00BC6610">
            <w:pPr>
              <w:pStyle w:val="ConsPlusNormal"/>
            </w:pPr>
            <w:r>
              <w:t>1;</w:t>
            </w:r>
          </w:p>
        </w:tc>
      </w:tr>
      <w:tr w:rsidR="00BC6610">
        <w:tc>
          <w:tcPr>
            <w:tcW w:w="1134" w:type="dxa"/>
            <w:tcBorders>
              <w:top w:val="nil"/>
              <w:left w:val="nil"/>
              <w:bottom w:val="nil"/>
              <w:right w:val="nil"/>
            </w:tcBorders>
            <w:vAlign w:val="center"/>
          </w:tcPr>
          <w:p w:rsidR="00BC6610" w:rsidRDefault="00BC6610">
            <w:pPr>
              <w:pStyle w:val="ConsPlusNormal"/>
              <w:jc w:val="right"/>
            </w:pPr>
            <w:r>
              <w:t>10,0 м</w:t>
            </w:r>
          </w:p>
        </w:tc>
        <w:tc>
          <w:tcPr>
            <w:tcW w:w="454" w:type="dxa"/>
            <w:tcBorders>
              <w:top w:val="nil"/>
              <w:left w:val="nil"/>
              <w:bottom w:val="nil"/>
              <w:right w:val="nil"/>
            </w:tcBorders>
          </w:tcPr>
          <w:p w:rsidR="00BC6610" w:rsidRDefault="00BC6610">
            <w:pPr>
              <w:pStyle w:val="ConsPlusNormal"/>
            </w:pPr>
          </w:p>
        </w:tc>
        <w:tc>
          <w:tcPr>
            <w:tcW w:w="794" w:type="dxa"/>
            <w:tcBorders>
              <w:top w:val="nil"/>
              <w:left w:val="nil"/>
              <w:bottom w:val="nil"/>
              <w:right w:val="nil"/>
            </w:tcBorders>
            <w:vAlign w:val="center"/>
          </w:tcPr>
          <w:p w:rsidR="00BC6610" w:rsidRDefault="00BC6610">
            <w:pPr>
              <w:pStyle w:val="ConsPlusNormal"/>
              <w:jc w:val="center"/>
            </w:pPr>
            <w:r>
              <w:t>"</w:t>
            </w:r>
          </w:p>
        </w:tc>
        <w:tc>
          <w:tcPr>
            <w:tcW w:w="850" w:type="dxa"/>
            <w:tcBorders>
              <w:top w:val="nil"/>
              <w:left w:val="nil"/>
              <w:bottom w:val="nil"/>
              <w:right w:val="nil"/>
            </w:tcBorders>
            <w:vAlign w:val="center"/>
          </w:tcPr>
          <w:p w:rsidR="00BC6610" w:rsidRDefault="00BC6610">
            <w:pPr>
              <w:pStyle w:val="ConsPlusNormal"/>
              <w:jc w:val="center"/>
            </w:pPr>
            <w:r>
              <w:t>"</w:t>
            </w:r>
          </w:p>
        </w:tc>
        <w:tc>
          <w:tcPr>
            <w:tcW w:w="1020" w:type="dxa"/>
            <w:tcBorders>
              <w:top w:val="nil"/>
              <w:left w:val="nil"/>
              <w:bottom w:val="nil"/>
              <w:right w:val="nil"/>
            </w:tcBorders>
            <w:vAlign w:val="center"/>
          </w:tcPr>
          <w:p w:rsidR="00BC6610" w:rsidRDefault="00BC6610">
            <w:pPr>
              <w:pStyle w:val="ConsPlusNormal"/>
              <w:jc w:val="center"/>
            </w:pPr>
            <w:r>
              <w:t>"</w:t>
            </w:r>
          </w:p>
        </w:tc>
        <w:tc>
          <w:tcPr>
            <w:tcW w:w="907" w:type="dxa"/>
            <w:tcBorders>
              <w:top w:val="nil"/>
              <w:left w:val="nil"/>
              <w:bottom w:val="nil"/>
              <w:right w:val="nil"/>
            </w:tcBorders>
            <w:vAlign w:val="center"/>
          </w:tcPr>
          <w:p w:rsidR="00BC6610" w:rsidRDefault="00BC6610">
            <w:pPr>
              <w:pStyle w:val="ConsPlusNormal"/>
            </w:pPr>
            <w:r>
              <w:t>2;</w:t>
            </w:r>
          </w:p>
        </w:tc>
      </w:tr>
      <w:tr w:rsidR="00BC6610">
        <w:tc>
          <w:tcPr>
            <w:tcW w:w="1134" w:type="dxa"/>
            <w:tcBorders>
              <w:top w:val="nil"/>
              <w:left w:val="nil"/>
              <w:bottom w:val="nil"/>
              <w:right w:val="nil"/>
            </w:tcBorders>
            <w:vAlign w:val="bottom"/>
          </w:tcPr>
          <w:p w:rsidR="00BC6610" w:rsidRDefault="00BC6610">
            <w:pPr>
              <w:pStyle w:val="ConsPlusNormal"/>
              <w:jc w:val="right"/>
            </w:pPr>
            <w:r>
              <w:t>13,0 м</w:t>
            </w:r>
          </w:p>
        </w:tc>
        <w:tc>
          <w:tcPr>
            <w:tcW w:w="454" w:type="dxa"/>
            <w:tcBorders>
              <w:top w:val="nil"/>
              <w:left w:val="nil"/>
              <w:bottom w:val="nil"/>
              <w:right w:val="nil"/>
            </w:tcBorders>
          </w:tcPr>
          <w:p w:rsidR="00BC6610" w:rsidRDefault="00BC6610">
            <w:pPr>
              <w:pStyle w:val="ConsPlusNormal"/>
            </w:pPr>
          </w:p>
        </w:tc>
        <w:tc>
          <w:tcPr>
            <w:tcW w:w="794" w:type="dxa"/>
            <w:tcBorders>
              <w:top w:val="nil"/>
              <w:left w:val="nil"/>
              <w:bottom w:val="nil"/>
              <w:right w:val="nil"/>
            </w:tcBorders>
            <w:vAlign w:val="bottom"/>
          </w:tcPr>
          <w:p w:rsidR="00BC6610" w:rsidRDefault="00BC6610">
            <w:pPr>
              <w:pStyle w:val="ConsPlusNormal"/>
              <w:jc w:val="center"/>
            </w:pPr>
            <w:r>
              <w:t>"</w:t>
            </w:r>
          </w:p>
        </w:tc>
        <w:tc>
          <w:tcPr>
            <w:tcW w:w="850" w:type="dxa"/>
            <w:tcBorders>
              <w:top w:val="nil"/>
              <w:left w:val="nil"/>
              <w:bottom w:val="nil"/>
              <w:right w:val="nil"/>
            </w:tcBorders>
            <w:vAlign w:val="bottom"/>
          </w:tcPr>
          <w:p w:rsidR="00BC6610" w:rsidRDefault="00BC6610">
            <w:pPr>
              <w:pStyle w:val="ConsPlusNormal"/>
              <w:jc w:val="center"/>
            </w:pPr>
            <w:r>
              <w:t>"</w:t>
            </w:r>
          </w:p>
        </w:tc>
        <w:tc>
          <w:tcPr>
            <w:tcW w:w="1020" w:type="dxa"/>
            <w:tcBorders>
              <w:top w:val="nil"/>
              <w:left w:val="nil"/>
              <w:bottom w:val="nil"/>
              <w:right w:val="nil"/>
            </w:tcBorders>
            <w:vAlign w:val="bottom"/>
          </w:tcPr>
          <w:p w:rsidR="00BC6610" w:rsidRDefault="00BC6610">
            <w:pPr>
              <w:pStyle w:val="ConsPlusNormal"/>
              <w:jc w:val="center"/>
            </w:pPr>
            <w:r>
              <w:t>"</w:t>
            </w:r>
          </w:p>
        </w:tc>
        <w:tc>
          <w:tcPr>
            <w:tcW w:w="907" w:type="dxa"/>
            <w:tcBorders>
              <w:top w:val="nil"/>
              <w:left w:val="nil"/>
              <w:bottom w:val="nil"/>
              <w:right w:val="nil"/>
            </w:tcBorders>
            <w:vAlign w:val="bottom"/>
          </w:tcPr>
          <w:p w:rsidR="00BC6610" w:rsidRDefault="00BC6610">
            <w:pPr>
              <w:pStyle w:val="ConsPlusNormal"/>
            </w:pPr>
            <w:r>
              <w:t>3;</w:t>
            </w:r>
          </w:p>
        </w:tc>
      </w:tr>
    </w:tbl>
    <w:p w:rsidR="00BC6610" w:rsidRDefault="00BC6610">
      <w:pPr>
        <w:pStyle w:val="ConsPlusNormal"/>
        <w:spacing w:before="220"/>
        <w:ind w:firstLine="540"/>
        <w:jc w:val="both"/>
      </w:pPr>
      <w:r>
        <w:t>17,0 м для ВС индекса 4 (14 м для ВС с индексом 4 при колее шасси по внешним авиашинам до 7,5 м);</w:t>
      </w:r>
    </w:p>
    <w:p w:rsidR="00BC6610" w:rsidRDefault="00BC6610">
      <w:pPr>
        <w:pStyle w:val="ConsPlusNormal"/>
        <w:spacing w:before="220"/>
        <w:ind w:firstLine="540"/>
        <w:jc w:val="both"/>
      </w:pPr>
      <w:r>
        <w:t>19,0 м для ВС индекса 5;</w:t>
      </w:r>
    </w:p>
    <w:p w:rsidR="00BC6610" w:rsidRDefault="00BC6610">
      <w:pPr>
        <w:pStyle w:val="ConsPlusNormal"/>
        <w:spacing w:before="220"/>
        <w:ind w:firstLine="540"/>
        <w:jc w:val="both"/>
      </w:pPr>
      <w:r>
        <w:t>22,5 м для ВС индексов 6, 7 (18 м для ВС с индексом 6 при колее шасси по внешним авиашинам до 9,5 м; 21 м при колее шасси по внешним авиашинам до 12,5 м).</w:t>
      </w:r>
    </w:p>
    <w:p w:rsidR="00BC6610" w:rsidRDefault="00BC6610">
      <w:pPr>
        <w:pStyle w:val="ConsPlusNormal"/>
        <w:spacing w:before="220"/>
        <w:ind w:firstLine="540"/>
        <w:jc w:val="both"/>
      </w:pPr>
      <w:bookmarkStart w:id="4" w:name="P450"/>
      <w:bookmarkEnd w:id="4"/>
      <w:r>
        <w:t>5.28 С двух сторон РД, предназначенных для руления ВС с индексом 4, 5, 6 или 7, должны быть предусмотрены обочины (для РД с искусственным покрытием - обочины с искусственным покрытием). Общая ширина РД и обочин должна быть не менее:</w:t>
      </w:r>
    </w:p>
    <w:p w:rsidR="00BC6610" w:rsidRDefault="00BC6610">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454"/>
        <w:gridCol w:w="794"/>
        <w:gridCol w:w="850"/>
        <w:gridCol w:w="1020"/>
        <w:gridCol w:w="907"/>
      </w:tblGrid>
      <w:tr w:rsidR="00BC6610">
        <w:tc>
          <w:tcPr>
            <w:tcW w:w="1191" w:type="dxa"/>
            <w:tcBorders>
              <w:top w:val="nil"/>
              <w:left w:val="nil"/>
              <w:bottom w:val="nil"/>
              <w:right w:val="nil"/>
            </w:tcBorders>
          </w:tcPr>
          <w:p w:rsidR="00BC6610" w:rsidRDefault="00BC6610">
            <w:pPr>
              <w:pStyle w:val="ConsPlusNormal"/>
              <w:jc w:val="right"/>
            </w:pPr>
            <w:r>
              <w:t>27,0 м</w:t>
            </w:r>
          </w:p>
        </w:tc>
        <w:tc>
          <w:tcPr>
            <w:tcW w:w="454" w:type="dxa"/>
            <w:tcBorders>
              <w:top w:val="nil"/>
              <w:left w:val="nil"/>
              <w:bottom w:val="nil"/>
              <w:right w:val="nil"/>
            </w:tcBorders>
          </w:tcPr>
          <w:p w:rsidR="00BC6610" w:rsidRDefault="00BC6610">
            <w:pPr>
              <w:pStyle w:val="ConsPlusNormal"/>
              <w:jc w:val="center"/>
            </w:pPr>
            <w:r>
              <w:t>-</w:t>
            </w:r>
          </w:p>
        </w:tc>
        <w:tc>
          <w:tcPr>
            <w:tcW w:w="794" w:type="dxa"/>
            <w:tcBorders>
              <w:top w:val="nil"/>
              <w:left w:val="nil"/>
              <w:bottom w:val="nil"/>
              <w:right w:val="nil"/>
            </w:tcBorders>
          </w:tcPr>
          <w:p w:rsidR="00BC6610" w:rsidRDefault="00BC6610">
            <w:pPr>
              <w:pStyle w:val="ConsPlusNormal"/>
              <w:jc w:val="center"/>
            </w:pPr>
            <w:r>
              <w:t>для</w:t>
            </w:r>
          </w:p>
        </w:tc>
        <w:tc>
          <w:tcPr>
            <w:tcW w:w="850" w:type="dxa"/>
            <w:tcBorders>
              <w:top w:val="nil"/>
              <w:left w:val="nil"/>
              <w:bottom w:val="nil"/>
              <w:right w:val="nil"/>
            </w:tcBorders>
          </w:tcPr>
          <w:p w:rsidR="00BC6610" w:rsidRDefault="00BC6610">
            <w:pPr>
              <w:pStyle w:val="ConsPlusNormal"/>
              <w:jc w:val="center"/>
            </w:pPr>
            <w:r>
              <w:t>ВС</w:t>
            </w:r>
          </w:p>
        </w:tc>
        <w:tc>
          <w:tcPr>
            <w:tcW w:w="1020" w:type="dxa"/>
            <w:tcBorders>
              <w:top w:val="nil"/>
              <w:left w:val="nil"/>
              <w:bottom w:val="nil"/>
              <w:right w:val="nil"/>
            </w:tcBorders>
          </w:tcPr>
          <w:p w:rsidR="00BC6610" w:rsidRDefault="00BC6610">
            <w:pPr>
              <w:pStyle w:val="ConsPlusNormal"/>
              <w:jc w:val="center"/>
            </w:pPr>
            <w:r>
              <w:t>индекса</w:t>
            </w:r>
          </w:p>
        </w:tc>
        <w:tc>
          <w:tcPr>
            <w:tcW w:w="907" w:type="dxa"/>
            <w:tcBorders>
              <w:top w:val="nil"/>
              <w:left w:val="nil"/>
              <w:bottom w:val="nil"/>
              <w:right w:val="nil"/>
            </w:tcBorders>
          </w:tcPr>
          <w:p w:rsidR="00BC6610" w:rsidRDefault="00BC6610">
            <w:pPr>
              <w:pStyle w:val="ConsPlusNormal"/>
            </w:pPr>
            <w:r>
              <w:t>4;</w:t>
            </w:r>
          </w:p>
        </w:tc>
      </w:tr>
      <w:tr w:rsidR="00BC6610">
        <w:tc>
          <w:tcPr>
            <w:tcW w:w="1191" w:type="dxa"/>
            <w:tcBorders>
              <w:top w:val="nil"/>
              <w:left w:val="nil"/>
              <w:bottom w:val="nil"/>
              <w:right w:val="nil"/>
            </w:tcBorders>
            <w:vAlign w:val="center"/>
          </w:tcPr>
          <w:p w:rsidR="00BC6610" w:rsidRDefault="00BC6610">
            <w:pPr>
              <w:pStyle w:val="ConsPlusNormal"/>
              <w:jc w:val="right"/>
            </w:pPr>
            <w:r>
              <w:t>29,0 м</w:t>
            </w:r>
          </w:p>
        </w:tc>
        <w:tc>
          <w:tcPr>
            <w:tcW w:w="454" w:type="dxa"/>
            <w:tcBorders>
              <w:top w:val="nil"/>
              <w:left w:val="nil"/>
              <w:bottom w:val="nil"/>
              <w:right w:val="nil"/>
            </w:tcBorders>
          </w:tcPr>
          <w:p w:rsidR="00BC6610" w:rsidRDefault="00BC6610">
            <w:pPr>
              <w:pStyle w:val="ConsPlusNormal"/>
            </w:pPr>
          </w:p>
        </w:tc>
        <w:tc>
          <w:tcPr>
            <w:tcW w:w="794" w:type="dxa"/>
            <w:tcBorders>
              <w:top w:val="nil"/>
              <w:left w:val="nil"/>
              <w:bottom w:val="nil"/>
              <w:right w:val="nil"/>
            </w:tcBorders>
            <w:vAlign w:val="center"/>
          </w:tcPr>
          <w:p w:rsidR="00BC6610" w:rsidRDefault="00BC6610">
            <w:pPr>
              <w:pStyle w:val="ConsPlusNormal"/>
              <w:jc w:val="center"/>
            </w:pPr>
            <w:r>
              <w:t>"</w:t>
            </w:r>
          </w:p>
        </w:tc>
        <w:tc>
          <w:tcPr>
            <w:tcW w:w="850" w:type="dxa"/>
            <w:tcBorders>
              <w:top w:val="nil"/>
              <w:left w:val="nil"/>
              <w:bottom w:val="nil"/>
              <w:right w:val="nil"/>
            </w:tcBorders>
            <w:vAlign w:val="center"/>
          </w:tcPr>
          <w:p w:rsidR="00BC6610" w:rsidRDefault="00BC6610">
            <w:pPr>
              <w:pStyle w:val="ConsPlusNormal"/>
              <w:jc w:val="center"/>
            </w:pPr>
            <w:r>
              <w:t>"</w:t>
            </w:r>
          </w:p>
        </w:tc>
        <w:tc>
          <w:tcPr>
            <w:tcW w:w="1020" w:type="dxa"/>
            <w:tcBorders>
              <w:top w:val="nil"/>
              <w:left w:val="nil"/>
              <w:bottom w:val="nil"/>
              <w:right w:val="nil"/>
            </w:tcBorders>
            <w:vAlign w:val="center"/>
          </w:tcPr>
          <w:p w:rsidR="00BC6610" w:rsidRDefault="00BC6610">
            <w:pPr>
              <w:pStyle w:val="ConsPlusNormal"/>
              <w:jc w:val="center"/>
            </w:pPr>
            <w:r>
              <w:t>"</w:t>
            </w:r>
          </w:p>
        </w:tc>
        <w:tc>
          <w:tcPr>
            <w:tcW w:w="907" w:type="dxa"/>
            <w:tcBorders>
              <w:top w:val="nil"/>
              <w:left w:val="nil"/>
              <w:bottom w:val="nil"/>
              <w:right w:val="nil"/>
            </w:tcBorders>
            <w:vAlign w:val="center"/>
          </w:tcPr>
          <w:p w:rsidR="00BC6610" w:rsidRDefault="00BC6610">
            <w:pPr>
              <w:pStyle w:val="ConsPlusNormal"/>
            </w:pPr>
            <w:r>
              <w:t>5;</w:t>
            </w:r>
          </w:p>
        </w:tc>
      </w:tr>
      <w:tr w:rsidR="00BC6610">
        <w:tc>
          <w:tcPr>
            <w:tcW w:w="1191" w:type="dxa"/>
            <w:tcBorders>
              <w:top w:val="nil"/>
              <w:left w:val="nil"/>
              <w:bottom w:val="nil"/>
              <w:right w:val="nil"/>
            </w:tcBorders>
            <w:vAlign w:val="bottom"/>
          </w:tcPr>
          <w:p w:rsidR="00BC6610" w:rsidRDefault="00BC6610">
            <w:pPr>
              <w:pStyle w:val="ConsPlusNormal"/>
              <w:jc w:val="right"/>
            </w:pPr>
            <w:r>
              <w:t>40,5 м</w:t>
            </w:r>
          </w:p>
        </w:tc>
        <w:tc>
          <w:tcPr>
            <w:tcW w:w="454" w:type="dxa"/>
            <w:tcBorders>
              <w:top w:val="nil"/>
              <w:left w:val="nil"/>
              <w:bottom w:val="nil"/>
              <w:right w:val="nil"/>
            </w:tcBorders>
          </w:tcPr>
          <w:p w:rsidR="00BC6610" w:rsidRDefault="00BC6610">
            <w:pPr>
              <w:pStyle w:val="ConsPlusNormal"/>
            </w:pPr>
          </w:p>
        </w:tc>
        <w:tc>
          <w:tcPr>
            <w:tcW w:w="794" w:type="dxa"/>
            <w:tcBorders>
              <w:top w:val="nil"/>
              <w:left w:val="nil"/>
              <w:bottom w:val="nil"/>
              <w:right w:val="nil"/>
            </w:tcBorders>
            <w:vAlign w:val="bottom"/>
          </w:tcPr>
          <w:p w:rsidR="00BC6610" w:rsidRDefault="00BC6610">
            <w:pPr>
              <w:pStyle w:val="ConsPlusNormal"/>
              <w:jc w:val="center"/>
            </w:pPr>
            <w:r>
              <w:t>"</w:t>
            </w:r>
          </w:p>
        </w:tc>
        <w:tc>
          <w:tcPr>
            <w:tcW w:w="850" w:type="dxa"/>
            <w:tcBorders>
              <w:top w:val="nil"/>
              <w:left w:val="nil"/>
              <w:bottom w:val="nil"/>
              <w:right w:val="nil"/>
            </w:tcBorders>
            <w:vAlign w:val="bottom"/>
          </w:tcPr>
          <w:p w:rsidR="00BC6610" w:rsidRDefault="00BC6610">
            <w:pPr>
              <w:pStyle w:val="ConsPlusNormal"/>
              <w:jc w:val="center"/>
            </w:pPr>
            <w:r>
              <w:t>"</w:t>
            </w:r>
          </w:p>
        </w:tc>
        <w:tc>
          <w:tcPr>
            <w:tcW w:w="1020" w:type="dxa"/>
            <w:tcBorders>
              <w:top w:val="nil"/>
              <w:left w:val="nil"/>
              <w:bottom w:val="nil"/>
              <w:right w:val="nil"/>
            </w:tcBorders>
            <w:vAlign w:val="bottom"/>
          </w:tcPr>
          <w:p w:rsidR="00BC6610" w:rsidRDefault="00BC6610">
            <w:pPr>
              <w:pStyle w:val="ConsPlusNormal"/>
              <w:jc w:val="center"/>
            </w:pPr>
            <w:r>
              <w:t>"</w:t>
            </w:r>
          </w:p>
        </w:tc>
        <w:tc>
          <w:tcPr>
            <w:tcW w:w="907" w:type="dxa"/>
            <w:tcBorders>
              <w:top w:val="nil"/>
              <w:left w:val="nil"/>
              <w:bottom w:val="nil"/>
              <w:right w:val="nil"/>
            </w:tcBorders>
            <w:vAlign w:val="bottom"/>
          </w:tcPr>
          <w:p w:rsidR="00BC6610" w:rsidRDefault="00BC6610">
            <w:pPr>
              <w:pStyle w:val="ConsPlusNormal"/>
            </w:pPr>
            <w:r>
              <w:t>6;</w:t>
            </w:r>
          </w:p>
        </w:tc>
      </w:tr>
    </w:tbl>
    <w:p w:rsidR="00BC6610" w:rsidRDefault="00BC6610">
      <w:pPr>
        <w:pStyle w:val="ConsPlusNormal"/>
        <w:spacing w:before="220"/>
        <w:ind w:firstLine="540"/>
        <w:jc w:val="both"/>
      </w:pPr>
      <w:r>
        <w:t>60 м для ВС индекса 7 (допускается меньшая общая ширина РД и обочин, однако ее значение во всех случаях должно быть более значения расстояния между осями внешних двигателей эксплуатируемых на РД ВС не менее чем на 4 м).</w:t>
      </w:r>
    </w:p>
    <w:p w:rsidR="00BC6610" w:rsidRDefault="00BC6610">
      <w:pPr>
        <w:pStyle w:val="ConsPlusNormal"/>
        <w:spacing w:before="220"/>
        <w:ind w:firstLine="540"/>
        <w:jc w:val="both"/>
      </w:pPr>
      <w:r>
        <w:t xml:space="preserve">5.29, 5.30 Исключены с 21.01.2023. - </w:t>
      </w:r>
      <w:hyperlink r:id="rId144">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lastRenderedPageBreak/>
        <w:t>5.31 Радиус закругления искусственного покрытия РД в месте примыкания к искусственному покрытию ВПП должен быть не менее:</w:t>
      </w:r>
    </w:p>
    <w:p w:rsidR="00BC6610" w:rsidRDefault="00BC6610">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454"/>
        <w:gridCol w:w="794"/>
        <w:gridCol w:w="850"/>
        <w:gridCol w:w="1020"/>
        <w:gridCol w:w="1134"/>
      </w:tblGrid>
      <w:tr w:rsidR="00BC6610">
        <w:tc>
          <w:tcPr>
            <w:tcW w:w="1191" w:type="dxa"/>
            <w:tcBorders>
              <w:top w:val="nil"/>
              <w:left w:val="nil"/>
              <w:bottom w:val="nil"/>
              <w:right w:val="nil"/>
            </w:tcBorders>
          </w:tcPr>
          <w:p w:rsidR="00BC6610" w:rsidRDefault="00BC6610">
            <w:pPr>
              <w:pStyle w:val="ConsPlusNormal"/>
              <w:jc w:val="right"/>
            </w:pPr>
            <w:r>
              <w:t>10 м</w:t>
            </w:r>
          </w:p>
        </w:tc>
        <w:tc>
          <w:tcPr>
            <w:tcW w:w="454" w:type="dxa"/>
            <w:tcBorders>
              <w:top w:val="nil"/>
              <w:left w:val="nil"/>
              <w:bottom w:val="nil"/>
              <w:right w:val="nil"/>
            </w:tcBorders>
          </w:tcPr>
          <w:p w:rsidR="00BC6610" w:rsidRDefault="00BC6610">
            <w:pPr>
              <w:pStyle w:val="ConsPlusNormal"/>
              <w:jc w:val="center"/>
            </w:pPr>
            <w:r>
              <w:t>-</w:t>
            </w:r>
          </w:p>
        </w:tc>
        <w:tc>
          <w:tcPr>
            <w:tcW w:w="794" w:type="dxa"/>
            <w:tcBorders>
              <w:top w:val="nil"/>
              <w:left w:val="nil"/>
              <w:bottom w:val="nil"/>
              <w:right w:val="nil"/>
            </w:tcBorders>
          </w:tcPr>
          <w:p w:rsidR="00BC6610" w:rsidRDefault="00BC6610">
            <w:pPr>
              <w:pStyle w:val="ConsPlusNormal"/>
              <w:jc w:val="center"/>
            </w:pPr>
            <w:r>
              <w:t>для</w:t>
            </w:r>
          </w:p>
        </w:tc>
        <w:tc>
          <w:tcPr>
            <w:tcW w:w="850" w:type="dxa"/>
            <w:tcBorders>
              <w:top w:val="nil"/>
              <w:left w:val="nil"/>
              <w:bottom w:val="nil"/>
              <w:right w:val="nil"/>
            </w:tcBorders>
          </w:tcPr>
          <w:p w:rsidR="00BC6610" w:rsidRDefault="00BC6610">
            <w:pPr>
              <w:pStyle w:val="ConsPlusNormal"/>
              <w:jc w:val="center"/>
            </w:pPr>
            <w:r>
              <w:t>ВС</w:t>
            </w:r>
          </w:p>
        </w:tc>
        <w:tc>
          <w:tcPr>
            <w:tcW w:w="1020" w:type="dxa"/>
            <w:tcBorders>
              <w:top w:val="nil"/>
              <w:left w:val="nil"/>
              <w:bottom w:val="nil"/>
              <w:right w:val="nil"/>
            </w:tcBorders>
          </w:tcPr>
          <w:p w:rsidR="00BC6610" w:rsidRDefault="00BC6610">
            <w:pPr>
              <w:pStyle w:val="ConsPlusNormal"/>
              <w:jc w:val="center"/>
            </w:pPr>
            <w:r>
              <w:t>индекса</w:t>
            </w:r>
          </w:p>
        </w:tc>
        <w:tc>
          <w:tcPr>
            <w:tcW w:w="1134" w:type="dxa"/>
            <w:tcBorders>
              <w:top w:val="nil"/>
              <w:left w:val="nil"/>
              <w:bottom w:val="nil"/>
              <w:right w:val="nil"/>
            </w:tcBorders>
          </w:tcPr>
          <w:p w:rsidR="00BC6610" w:rsidRDefault="00BC6610">
            <w:pPr>
              <w:pStyle w:val="ConsPlusNormal"/>
            </w:pPr>
            <w:r>
              <w:t>1;</w:t>
            </w:r>
          </w:p>
        </w:tc>
      </w:tr>
      <w:tr w:rsidR="00BC6610">
        <w:tc>
          <w:tcPr>
            <w:tcW w:w="1191" w:type="dxa"/>
            <w:tcBorders>
              <w:top w:val="nil"/>
              <w:left w:val="nil"/>
              <w:bottom w:val="nil"/>
              <w:right w:val="nil"/>
            </w:tcBorders>
            <w:vAlign w:val="center"/>
          </w:tcPr>
          <w:p w:rsidR="00BC6610" w:rsidRDefault="00BC6610">
            <w:pPr>
              <w:pStyle w:val="ConsPlusNormal"/>
              <w:jc w:val="right"/>
            </w:pPr>
            <w:r>
              <w:t>20 м</w:t>
            </w:r>
          </w:p>
        </w:tc>
        <w:tc>
          <w:tcPr>
            <w:tcW w:w="454" w:type="dxa"/>
            <w:tcBorders>
              <w:top w:val="nil"/>
              <w:left w:val="nil"/>
              <w:bottom w:val="nil"/>
              <w:right w:val="nil"/>
            </w:tcBorders>
          </w:tcPr>
          <w:p w:rsidR="00BC6610" w:rsidRDefault="00BC6610">
            <w:pPr>
              <w:pStyle w:val="ConsPlusNormal"/>
            </w:pPr>
          </w:p>
        </w:tc>
        <w:tc>
          <w:tcPr>
            <w:tcW w:w="794" w:type="dxa"/>
            <w:tcBorders>
              <w:top w:val="nil"/>
              <w:left w:val="nil"/>
              <w:bottom w:val="nil"/>
              <w:right w:val="nil"/>
            </w:tcBorders>
            <w:vAlign w:val="center"/>
          </w:tcPr>
          <w:p w:rsidR="00BC6610" w:rsidRDefault="00BC6610">
            <w:pPr>
              <w:pStyle w:val="ConsPlusNormal"/>
              <w:jc w:val="center"/>
            </w:pPr>
            <w:r>
              <w:t>"</w:t>
            </w:r>
          </w:p>
        </w:tc>
        <w:tc>
          <w:tcPr>
            <w:tcW w:w="850" w:type="dxa"/>
            <w:tcBorders>
              <w:top w:val="nil"/>
              <w:left w:val="nil"/>
              <w:bottom w:val="nil"/>
              <w:right w:val="nil"/>
            </w:tcBorders>
            <w:vAlign w:val="center"/>
          </w:tcPr>
          <w:p w:rsidR="00BC6610" w:rsidRDefault="00BC6610">
            <w:pPr>
              <w:pStyle w:val="ConsPlusNormal"/>
              <w:jc w:val="center"/>
            </w:pPr>
            <w:r>
              <w:t>"</w:t>
            </w:r>
          </w:p>
        </w:tc>
        <w:tc>
          <w:tcPr>
            <w:tcW w:w="1020" w:type="dxa"/>
            <w:tcBorders>
              <w:top w:val="nil"/>
              <w:left w:val="nil"/>
              <w:bottom w:val="nil"/>
              <w:right w:val="nil"/>
            </w:tcBorders>
            <w:vAlign w:val="center"/>
          </w:tcPr>
          <w:p w:rsidR="00BC6610" w:rsidRDefault="00BC6610">
            <w:pPr>
              <w:pStyle w:val="ConsPlusNormal"/>
              <w:jc w:val="center"/>
            </w:pPr>
            <w:r>
              <w:t>"</w:t>
            </w:r>
          </w:p>
        </w:tc>
        <w:tc>
          <w:tcPr>
            <w:tcW w:w="1134" w:type="dxa"/>
            <w:tcBorders>
              <w:top w:val="nil"/>
              <w:left w:val="nil"/>
              <w:bottom w:val="nil"/>
              <w:right w:val="nil"/>
            </w:tcBorders>
            <w:vAlign w:val="center"/>
          </w:tcPr>
          <w:p w:rsidR="00BC6610" w:rsidRDefault="00BC6610">
            <w:pPr>
              <w:pStyle w:val="ConsPlusNormal"/>
            </w:pPr>
            <w:r>
              <w:t>2;</w:t>
            </w:r>
          </w:p>
        </w:tc>
      </w:tr>
      <w:tr w:rsidR="00BC6610">
        <w:tc>
          <w:tcPr>
            <w:tcW w:w="1191" w:type="dxa"/>
            <w:tcBorders>
              <w:top w:val="nil"/>
              <w:left w:val="nil"/>
              <w:bottom w:val="nil"/>
              <w:right w:val="nil"/>
            </w:tcBorders>
            <w:vAlign w:val="center"/>
          </w:tcPr>
          <w:p w:rsidR="00BC6610" w:rsidRDefault="00BC6610">
            <w:pPr>
              <w:pStyle w:val="ConsPlusNormal"/>
              <w:jc w:val="right"/>
            </w:pPr>
            <w:r>
              <w:t>30 м</w:t>
            </w:r>
          </w:p>
        </w:tc>
        <w:tc>
          <w:tcPr>
            <w:tcW w:w="454" w:type="dxa"/>
            <w:tcBorders>
              <w:top w:val="nil"/>
              <w:left w:val="nil"/>
              <w:bottom w:val="nil"/>
              <w:right w:val="nil"/>
            </w:tcBorders>
          </w:tcPr>
          <w:p w:rsidR="00BC6610" w:rsidRDefault="00BC6610">
            <w:pPr>
              <w:pStyle w:val="ConsPlusNormal"/>
            </w:pPr>
          </w:p>
        </w:tc>
        <w:tc>
          <w:tcPr>
            <w:tcW w:w="794" w:type="dxa"/>
            <w:tcBorders>
              <w:top w:val="nil"/>
              <w:left w:val="nil"/>
              <w:bottom w:val="nil"/>
              <w:right w:val="nil"/>
            </w:tcBorders>
            <w:vAlign w:val="center"/>
          </w:tcPr>
          <w:p w:rsidR="00BC6610" w:rsidRDefault="00BC6610">
            <w:pPr>
              <w:pStyle w:val="ConsPlusNormal"/>
              <w:jc w:val="center"/>
            </w:pPr>
            <w:r>
              <w:t>"</w:t>
            </w:r>
          </w:p>
        </w:tc>
        <w:tc>
          <w:tcPr>
            <w:tcW w:w="850" w:type="dxa"/>
            <w:tcBorders>
              <w:top w:val="nil"/>
              <w:left w:val="nil"/>
              <w:bottom w:val="nil"/>
              <w:right w:val="nil"/>
            </w:tcBorders>
            <w:vAlign w:val="center"/>
          </w:tcPr>
          <w:p w:rsidR="00BC6610" w:rsidRDefault="00BC6610">
            <w:pPr>
              <w:pStyle w:val="ConsPlusNormal"/>
              <w:jc w:val="center"/>
            </w:pPr>
            <w:r>
              <w:t>"</w:t>
            </w:r>
          </w:p>
        </w:tc>
        <w:tc>
          <w:tcPr>
            <w:tcW w:w="1020" w:type="dxa"/>
            <w:tcBorders>
              <w:top w:val="nil"/>
              <w:left w:val="nil"/>
              <w:bottom w:val="nil"/>
              <w:right w:val="nil"/>
            </w:tcBorders>
            <w:vAlign w:val="center"/>
          </w:tcPr>
          <w:p w:rsidR="00BC6610" w:rsidRDefault="00BC6610">
            <w:pPr>
              <w:pStyle w:val="ConsPlusNormal"/>
              <w:jc w:val="center"/>
            </w:pPr>
            <w:r>
              <w:t>"</w:t>
            </w:r>
          </w:p>
        </w:tc>
        <w:tc>
          <w:tcPr>
            <w:tcW w:w="1134" w:type="dxa"/>
            <w:tcBorders>
              <w:top w:val="nil"/>
              <w:left w:val="nil"/>
              <w:bottom w:val="nil"/>
              <w:right w:val="nil"/>
            </w:tcBorders>
            <w:vAlign w:val="center"/>
          </w:tcPr>
          <w:p w:rsidR="00BC6610" w:rsidRDefault="00BC6610">
            <w:pPr>
              <w:pStyle w:val="ConsPlusNormal"/>
            </w:pPr>
            <w:r>
              <w:t>3;</w:t>
            </w:r>
          </w:p>
        </w:tc>
      </w:tr>
      <w:tr w:rsidR="00BC6610">
        <w:tc>
          <w:tcPr>
            <w:tcW w:w="1191" w:type="dxa"/>
            <w:tcBorders>
              <w:top w:val="nil"/>
              <w:left w:val="nil"/>
              <w:bottom w:val="nil"/>
              <w:right w:val="nil"/>
            </w:tcBorders>
            <w:vAlign w:val="center"/>
          </w:tcPr>
          <w:p w:rsidR="00BC6610" w:rsidRDefault="00BC6610">
            <w:pPr>
              <w:pStyle w:val="ConsPlusNormal"/>
              <w:jc w:val="right"/>
            </w:pPr>
            <w:r>
              <w:t>50 м</w:t>
            </w:r>
          </w:p>
        </w:tc>
        <w:tc>
          <w:tcPr>
            <w:tcW w:w="454" w:type="dxa"/>
            <w:tcBorders>
              <w:top w:val="nil"/>
              <w:left w:val="nil"/>
              <w:bottom w:val="nil"/>
              <w:right w:val="nil"/>
            </w:tcBorders>
          </w:tcPr>
          <w:p w:rsidR="00BC6610" w:rsidRDefault="00BC6610">
            <w:pPr>
              <w:pStyle w:val="ConsPlusNormal"/>
            </w:pPr>
          </w:p>
        </w:tc>
        <w:tc>
          <w:tcPr>
            <w:tcW w:w="794" w:type="dxa"/>
            <w:tcBorders>
              <w:top w:val="nil"/>
              <w:left w:val="nil"/>
              <w:bottom w:val="nil"/>
              <w:right w:val="nil"/>
            </w:tcBorders>
            <w:vAlign w:val="center"/>
          </w:tcPr>
          <w:p w:rsidR="00BC6610" w:rsidRDefault="00BC6610">
            <w:pPr>
              <w:pStyle w:val="ConsPlusNormal"/>
              <w:jc w:val="center"/>
            </w:pPr>
            <w:r>
              <w:t>"</w:t>
            </w:r>
          </w:p>
        </w:tc>
        <w:tc>
          <w:tcPr>
            <w:tcW w:w="850" w:type="dxa"/>
            <w:tcBorders>
              <w:top w:val="nil"/>
              <w:left w:val="nil"/>
              <w:bottom w:val="nil"/>
              <w:right w:val="nil"/>
            </w:tcBorders>
            <w:vAlign w:val="center"/>
          </w:tcPr>
          <w:p w:rsidR="00BC6610" w:rsidRDefault="00BC6610">
            <w:pPr>
              <w:pStyle w:val="ConsPlusNormal"/>
              <w:jc w:val="center"/>
            </w:pPr>
            <w:r>
              <w:t>"</w:t>
            </w:r>
          </w:p>
        </w:tc>
        <w:tc>
          <w:tcPr>
            <w:tcW w:w="1020" w:type="dxa"/>
            <w:tcBorders>
              <w:top w:val="nil"/>
              <w:left w:val="nil"/>
              <w:bottom w:val="nil"/>
              <w:right w:val="nil"/>
            </w:tcBorders>
            <w:vAlign w:val="center"/>
          </w:tcPr>
          <w:p w:rsidR="00BC6610" w:rsidRDefault="00BC6610">
            <w:pPr>
              <w:pStyle w:val="ConsPlusNormal"/>
              <w:jc w:val="center"/>
            </w:pPr>
            <w:r>
              <w:t>"</w:t>
            </w:r>
          </w:p>
        </w:tc>
        <w:tc>
          <w:tcPr>
            <w:tcW w:w="1134" w:type="dxa"/>
            <w:tcBorders>
              <w:top w:val="nil"/>
              <w:left w:val="nil"/>
              <w:bottom w:val="nil"/>
              <w:right w:val="nil"/>
            </w:tcBorders>
            <w:vAlign w:val="center"/>
          </w:tcPr>
          <w:p w:rsidR="00BC6610" w:rsidRDefault="00BC6610">
            <w:pPr>
              <w:pStyle w:val="ConsPlusNormal"/>
            </w:pPr>
            <w:r>
              <w:t>4, 5, 6, 7.</w:t>
            </w:r>
          </w:p>
        </w:tc>
      </w:tr>
    </w:tbl>
    <w:p w:rsidR="00BC6610" w:rsidRDefault="00BC6610">
      <w:pPr>
        <w:pStyle w:val="ConsPlusNormal"/>
        <w:spacing w:before="220"/>
        <w:ind w:firstLine="540"/>
        <w:jc w:val="both"/>
      </w:pPr>
      <w:r>
        <w:t>В случае если поворот самолета с РД осуществляется только в одну сторону, то устройство закругления с другой стороны РД может не предусматриваться.</w:t>
      </w:r>
    </w:p>
    <w:p w:rsidR="00BC6610" w:rsidRDefault="00BC6610">
      <w:pPr>
        <w:pStyle w:val="ConsPlusNormal"/>
        <w:spacing w:before="220"/>
        <w:ind w:firstLine="540"/>
        <w:jc w:val="both"/>
      </w:pPr>
      <w:r>
        <w:t>Расстояние между осевыми линиями параллельных РД с искусственными покрытиями и без искусственных покрытий должно соответствовать значениям, приведенным в таблице 5.3.</w:t>
      </w:r>
    </w:p>
    <w:p w:rsidR="00BC6610" w:rsidRDefault="00BC6610">
      <w:pPr>
        <w:pStyle w:val="ConsPlusNormal"/>
        <w:jc w:val="both"/>
      </w:pPr>
      <w:r>
        <w:t xml:space="preserve">(абзац введен </w:t>
      </w:r>
      <w:hyperlink r:id="rId145">
        <w:r>
          <w:rPr>
            <w:color w:val="0000FF"/>
          </w:rPr>
          <w:t>Изменением N 1</w:t>
        </w:r>
      </w:hyperlink>
      <w:r>
        <w:t>, утв. Приказом Минстроя России от 20.12.2022 N 1087/пр)</w:t>
      </w:r>
    </w:p>
    <w:p w:rsidR="00BC6610" w:rsidRDefault="00BC6610">
      <w:pPr>
        <w:pStyle w:val="ConsPlusNormal"/>
        <w:ind w:firstLine="540"/>
        <w:jc w:val="both"/>
      </w:pPr>
    </w:p>
    <w:p w:rsidR="00BC6610" w:rsidRDefault="00BC6610">
      <w:pPr>
        <w:pStyle w:val="ConsPlusNormal"/>
        <w:jc w:val="right"/>
      </w:pPr>
      <w:r>
        <w:t>Таблица 5.3</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560"/>
        <w:gridCol w:w="1570"/>
        <w:gridCol w:w="1570"/>
        <w:gridCol w:w="1541"/>
        <w:gridCol w:w="1718"/>
      </w:tblGrid>
      <w:tr w:rsidR="00BC6610">
        <w:tc>
          <w:tcPr>
            <w:tcW w:w="1077" w:type="dxa"/>
            <w:vMerge w:val="restart"/>
            <w:vAlign w:val="center"/>
          </w:tcPr>
          <w:p w:rsidR="00BC6610" w:rsidRDefault="00BC6610">
            <w:pPr>
              <w:pStyle w:val="ConsPlusNormal"/>
              <w:jc w:val="center"/>
            </w:pPr>
            <w:r>
              <w:t>Индекс ВС</w:t>
            </w:r>
          </w:p>
        </w:tc>
        <w:tc>
          <w:tcPr>
            <w:tcW w:w="7959" w:type="dxa"/>
            <w:gridSpan w:val="5"/>
            <w:vAlign w:val="bottom"/>
          </w:tcPr>
          <w:p w:rsidR="00BC6610" w:rsidRDefault="00BC6610">
            <w:pPr>
              <w:pStyle w:val="ConsPlusNormal"/>
              <w:jc w:val="center"/>
            </w:pPr>
            <w:r>
              <w:t>Расстояние между осевыми линиями параллельных РД, м, для индексов ВС</w:t>
            </w:r>
          </w:p>
        </w:tc>
      </w:tr>
      <w:tr w:rsidR="00BC6610">
        <w:tc>
          <w:tcPr>
            <w:tcW w:w="1077" w:type="dxa"/>
            <w:vMerge/>
          </w:tcPr>
          <w:p w:rsidR="00BC6610" w:rsidRDefault="00BC6610">
            <w:pPr>
              <w:pStyle w:val="ConsPlusNormal"/>
            </w:pPr>
          </w:p>
        </w:tc>
        <w:tc>
          <w:tcPr>
            <w:tcW w:w="1560" w:type="dxa"/>
            <w:vAlign w:val="bottom"/>
          </w:tcPr>
          <w:p w:rsidR="00BC6610" w:rsidRDefault="00BC6610">
            <w:pPr>
              <w:pStyle w:val="ConsPlusNormal"/>
              <w:jc w:val="center"/>
            </w:pPr>
            <w:r>
              <w:t>1</w:t>
            </w:r>
          </w:p>
        </w:tc>
        <w:tc>
          <w:tcPr>
            <w:tcW w:w="1570" w:type="dxa"/>
            <w:vAlign w:val="center"/>
          </w:tcPr>
          <w:p w:rsidR="00BC6610" w:rsidRDefault="00BC6610">
            <w:pPr>
              <w:pStyle w:val="ConsPlusNormal"/>
              <w:jc w:val="center"/>
            </w:pPr>
            <w:r>
              <w:t>2, 3</w:t>
            </w:r>
          </w:p>
        </w:tc>
        <w:tc>
          <w:tcPr>
            <w:tcW w:w="1570" w:type="dxa"/>
            <w:vAlign w:val="center"/>
          </w:tcPr>
          <w:p w:rsidR="00BC6610" w:rsidRDefault="00BC6610">
            <w:pPr>
              <w:pStyle w:val="ConsPlusNormal"/>
              <w:jc w:val="center"/>
            </w:pPr>
            <w:r>
              <w:t>4, 5</w:t>
            </w:r>
          </w:p>
        </w:tc>
        <w:tc>
          <w:tcPr>
            <w:tcW w:w="1541" w:type="dxa"/>
            <w:vAlign w:val="bottom"/>
          </w:tcPr>
          <w:p w:rsidR="00BC6610" w:rsidRDefault="00BC6610">
            <w:pPr>
              <w:pStyle w:val="ConsPlusNormal"/>
              <w:jc w:val="center"/>
            </w:pPr>
            <w:r>
              <w:t>6</w:t>
            </w:r>
          </w:p>
        </w:tc>
        <w:tc>
          <w:tcPr>
            <w:tcW w:w="1718" w:type="dxa"/>
            <w:vAlign w:val="center"/>
          </w:tcPr>
          <w:p w:rsidR="00BC6610" w:rsidRDefault="00BC6610">
            <w:pPr>
              <w:pStyle w:val="ConsPlusNormal"/>
              <w:jc w:val="center"/>
            </w:pPr>
            <w:r>
              <w:t>7</w:t>
            </w:r>
          </w:p>
        </w:tc>
      </w:tr>
      <w:tr w:rsidR="00BC6610">
        <w:tc>
          <w:tcPr>
            <w:tcW w:w="1077" w:type="dxa"/>
            <w:vAlign w:val="bottom"/>
          </w:tcPr>
          <w:p w:rsidR="00BC6610" w:rsidRDefault="00BC6610">
            <w:pPr>
              <w:pStyle w:val="ConsPlusNormal"/>
              <w:ind w:firstLine="283"/>
            </w:pPr>
            <w:r>
              <w:t>1</w:t>
            </w:r>
          </w:p>
        </w:tc>
        <w:tc>
          <w:tcPr>
            <w:tcW w:w="1560" w:type="dxa"/>
            <w:vAlign w:val="bottom"/>
          </w:tcPr>
          <w:p w:rsidR="00BC6610" w:rsidRDefault="00BC6610">
            <w:pPr>
              <w:pStyle w:val="ConsPlusNormal"/>
              <w:jc w:val="center"/>
            </w:pPr>
            <w:r>
              <w:t>38</w:t>
            </w:r>
          </w:p>
        </w:tc>
        <w:tc>
          <w:tcPr>
            <w:tcW w:w="1570" w:type="dxa"/>
            <w:vAlign w:val="bottom"/>
          </w:tcPr>
          <w:p w:rsidR="00BC6610" w:rsidRDefault="00BC6610">
            <w:pPr>
              <w:pStyle w:val="ConsPlusNormal"/>
              <w:jc w:val="center"/>
            </w:pPr>
            <w:r>
              <w:t>42,5</w:t>
            </w:r>
          </w:p>
        </w:tc>
        <w:tc>
          <w:tcPr>
            <w:tcW w:w="1570" w:type="dxa"/>
            <w:vAlign w:val="bottom"/>
          </w:tcPr>
          <w:p w:rsidR="00BC6610" w:rsidRDefault="00BC6610">
            <w:pPr>
              <w:pStyle w:val="ConsPlusNormal"/>
              <w:jc w:val="center"/>
            </w:pPr>
            <w:r>
              <w:t>51</w:t>
            </w:r>
          </w:p>
        </w:tc>
        <w:tc>
          <w:tcPr>
            <w:tcW w:w="1541" w:type="dxa"/>
            <w:vAlign w:val="bottom"/>
          </w:tcPr>
          <w:p w:rsidR="00BC6610" w:rsidRDefault="00BC6610">
            <w:pPr>
              <w:pStyle w:val="ConsPlusNormal"/>
              <w:jc w:val="center"/>
            </w:pPr>
            <w:r>
              <w:t>63</w:t>
            </w:r>
          </w:p>
        </w:tc>
        <w:tc>
          <w:tcPr>
            <w:tcW w:w="1718" w:type="dxa"/>
            <w:vAlign w:val="bottom"/>
          </w:tcPr>
          <w:p w:rsidR="00BC6610" w:rsidRDefault="00BC6610">
            <w:pPr>
              <w:pStyle w:val="ConsPlusNormal"/>
              <w:jc w:val="center"/>
            </w:pPr>
            <w:r>
              <w:t>70,5(68)</w:t>
            </w:r>
          </w:p>
        </w:tc>
      </w:tr>
      <w:tr w:rsidR="00BC6610">
        <w:tc>
          <w:tcPr>
            <w:tcW w:w="1077" w:type="dxa"/>
            <w:vAlign w:val="bottom"/>
          </w:tcPr>
          <w:p w:rsidR="00BC6610" w:rsidRDefault="00BC6610">
            <w:pPr>
              <w:pStyle w:val="ConsPlusNormal"/>
              <w:ind w:firstLine="283"/>
            </w:pPr>
            <w:r>
              <w:t>2, 3</w:t>
            </w:r>
          </w:p>
        </w:tc>
        <w:tc>
          <w:tcPr>
            <w:tcW w:w="1560" w:type="dxa"/>
            <w:vAlign w:val="bottom"/>
          </w:tcPr>
          <w:p w:rsidR="00BC6610" w:rsidRDefault="00BC6610">
            <w:pPr>
              <w:pStyle w:val="ConsPlusNormal"/>
              <w:jc w:val="center"/>
            </w:pPr>
            <w:r>
              <w:t>42,5</w:t>
            </w:r>
          </w:p>
        </w:tc>
        <w:tc>
          <w:tcPr>
            <w:tcW w:w="1570" w:type="dxa"/>
            <w:vAlign w:val="bottom"/>
          </w:tcPr>
          <w:p w:rsidR="00BC6610" w:rsidRDefault="00BC6610">
            <w:pPr>
              <w:pStyle w:val="ConsPlusNormal"/>
              <w:jc w:val="center"/>
            </w:pPr>
            <w:r>
              <w:t>47</w:t>
            </w:r>
          </w:p>
        </w:tc>
        <w:tc>
          <w:tcPr>
            <w:tcW w:w="1570" w:type="dxa"/>
            <w:vAlign w:val="bottom"/>
          </w:tcPr>
          <w:p w:rsidR="00BC6610" w:rsidRDefault="00BC6610">
            <w:pPr>
              <w:pStyle w:val="ConsPlusNormal"/>
              <w:jc w:val="center"/>
            </w:pPr>
            <w:r>
              <w:t>55,5</w:t>
            </w:r>
          </w:p>
        </w:tc>
        <w:tc>
          <w:tcPr>
            <w:tcW w:w="1541" w:type="dxa"/>
            <w:vAlign w:val="bottom"/>
          </w:tcPr>
          <w:p w:rsidR="00BC6610" w:rsidRDefault="00BC6610">
            <w:pPr>
              <w:pStyle w:val="ConsPlusNormal"/>
              <w:jc w:val="center"/>
            </w:pPr>
            <w:r>
              <w:t>67,5</w:t>
            </w:r>
          </w:p>
        </w:tc>
        <w:tc>
          <w:tcPr>
            <w:tcW w:w="1718" w:type="dxa"/>
            <w:vAlign w:val="bottom"/>
          </w:tcPr>
          <w:p w:rsidR="00BC6610" w:rsidRDefault="00BC6610">
            <w:pPr>
              <w:pStyle w:val="ConsPlusNormal"/>
              <w:jc w:val="center"/>
            </w:pPr>
            <w:r>
              <w:t>75(72,5)</w:t>
            </w:r>
          </w:p>
        </w:tc>
      </w:tr>
      <w:tr w:rsidR="00BC6610">
        <w:tc>
          <w:tcPr>
            <w:tcW w:w="1077" w:type="dxa"/>
            <w:vAlign w:val="bottom"/>
          </w:tcPr>
          <w:p w:rsidR="00BC6610" w:rsidRDefault="00BC6610">
            <w:pPr>
              <w:pStyle w:val="ConsPlusNormal"/>
              <w:ind w:firstLine="283"/>
            </w:pPr>
            <w:r>
              <w:t>4, 5</w:t>
            </w:r>
          </w:p>
        </w:tc>
        <w:tc>
          <w:tcPr>
            <w:tcW w:w="1560" w:type="dxa"/>
            <w:vAlign w:val="bottom"/>
          </w:tcPr>
          <w:p w:rsidR="00BC6610" w:rsidRDefault="00BC6610">
            <w:pPr>
              <w:pStyle w:val="ConsPlusNormal"/>
              <w:jc w:val="center"/>
            </w:pPr>
            <w:r>
              <w:t>51</w:t>
            </w:r>
          </w:p>
        </w:tc>
        <w:tc>
          <w:tcPr>
            <w:tcW w:w="1570" w:type="dxa"/>
            <w:vAlign w:val="bottom"/>
          </w:tcPr>
          <w:p w:rsidR="00BC6610" w:rsidRDefault="00BC6610">
            <w:pPr>
              <w:pStyle w:val="ConsPlusNormal"/>
              <w:jc w:val="center"/>
            </w:pPr>
            <w:r>
              <w:t>55,5</w:t>
            </w:r>
          </w:p>
        </w:tc>
        <w:tc>
          <w:tcPr>
            <w:tcW w:w="1570" w:type="dxa"/>
            <w:vAlign w:val="bottom"/>
          </w:tcPr>
          <w:p w:rsidR="00BC6610" w:rsidRDefault="00BC6610">
            <w:pPr>
              <w:pStyle w:val="ConsPlusNormal"/>
              <w:jc w:val="center"/>
            </w:pPr>
            <w:r>
              <w:t>61</w:t>
            </w:r>
          </w:p>
        </w:tc>
        <w:tc>
          <w:tcPr>
            <w:tcW w:w="1541" w:type="dxa"/>
            <w:vAlign w:val="bottom"/>
          </w:tcPr>
          <w:p w:rsidR="00BC6610" w:rsidRDefault="00BC6610">
            <w:pPr>
              <w:pStyle w:val="ConsPlusNormal"/>
              <w:jc w:val="center"/>
            </w:pPr>
            <w:r>
              <w:t>73</w:t>
            </w:r>
          </w:p>
        </w:tc>
        <w:tc>
          <w:tcPr>
            <w:tcW w:w="1718" w:type="dxa"/>
            <w:vAlign w:val="bottom"/>
          </w:tcPr>
          <w:p w:rsidR="00BC6610" w:rsidRDefault="00BC6610">
            <w:pPr>
              <w:pStyle w:val="ConsPlusNormal"/>
              <w:jc w:val="center"/>
            </w:pPr>
            <w:r>
              <w:t>80,5(78)</w:t>
            </w:r>
          </w:p>
        </w:tc>
      </w:tr>
      <w:tr w:rsidR="00BC6610">
        <w:tc>
          <w:tcPr>
            <w:tcW w:w="1077" w:type="dxa"/>
            <w:vAlign w:val="bottom"/>
          </w:tcPr>
          <w:p w:rsidR="00BC6610" w:rsidRDefault="00BC6610">
            <w:pPr>
              <w:pStyle w:val="ConsPlusNormal"/>
              <w:ind w:firstLine="283"/>
            </w:pPr>
            <w:r>
              <w:t>6</w:t>
            </w:r>
          </w:p>
        </w:tc>
        <w:tc>
          <w:tcPr>
            <w:tcW w:w="1560" w:type="dxa"/>
            <w:vAlign w:val="bottom"/>
          </w:tcPr>
          <w:p w:rsidR="00BC6610" w:rsidRDefault="00BC6610">
            <w:pPr>
              <w:pStyle w:val="ConsPlusNormal"/>
              <w:jc w:val="center"/>
            </w:pPr>
            <w:r>
              <w:t>63</w:t>
            </w:r>
          </w:p>
        </w:tc>
        <w:tc>
          <w:tcPr>
            <w:tcW w:w="1570" w:type="dxa"/>
            <w:vAlign w:val="bottom"/>
          </w:tcPr>
          <w:p w:rsidR="00BC6610" w:rsidRDefault="00BC6610">
            <w:pPr>
              <w:pStyle w:val="ConsPlusNormal"/>
              <w:jc w:val="center"/>
            </w:pPr>
            <w:r>
              <w:t>67,5</w:t>
            </w:r>
          </w:p>
        </w:tc>
        <w:tc>
          <w:tcPr>
            <w:tcW w:w="1570" w:type="dxa"/>
            <w:vAlign w:val="bottom"/>
          </w:tcPr>
          <w:p w:rsidR="00BC6610" w:rsidRDefault="00BC6610">
            <w:pPr>
              <w:pStyle w:val="ConsPlusNormal"/>
              <w:jc w:val="center"/>
            </w:pPr>
            <w:r>
              <w:t>73</w:t>
            </w:r>
          </w:p>
        </w:tc>
        <w:tc>
          <w:tcPr>
            <w:tcW w:w="1541" w:type="dxa"/>
            <w:vAlign w:val="bottom"/>
          </w:tcPr>
          <w:p w:rsidR="00BC6610" w:rsidRDefault="00BC6610">
            <w:pPr>
              <w:pStyle w:val="ConsPlusNormal"/>
              <w:jc w:val="center"/>
            </w:pPr>
            <w:r>
              <w:t>85</w:t>
            </w:r>
          </w:p>
        </w:tc>
        <w:tc>
          <w:tcPr>
            <w:tcW w:w="1718" w:type="dxa"/>
            <w:vAlign w:val="bottom"/>
          </w:tcPr>
          <w:p w:rsidR="00BC6610" w:rsidRDefault="00BC6610">
            <w:pPr>
              <w:pStyle w:val="ConsPlusNormal"/>
              <w:jc w:val="center"/>
            </w:pPr>
            <w:r>
              <w:t>92,5(90)</w:t>
            </w:r>
          </w:p>
        </w:tc>
      </w:tr>
      <w:tr w:rsidR="00BC6610">
        <w:tc>
          <w:tcPr>
            <w:tcW w:w="1077" w:type="dxa"/>
            <w:vAlign w:val="bottom"/>
          </w:tcPr>
          <w:p w:rsidR="00BC6610" w:rsidRDefault="00BC6610">
            <w:pPr>
              <w:pStyle w:val="ConsPlusNormal"/>
              <w:ind w:firstLine="283"/>
            </w:pPr>
            <w:r>
              <w:t>7</w:t>
            </w:r>
          </w:p>
        </w:tc>
        <w:tc>
          <w:tcPr>
            <w:tcW w:w="1560" w:type="dxa"/>
            <w:vAlign w:val="bottom"/>
          </w:tcPr>
          <w:p w:rsidR="00BC6610" w:rsidRDefault="00BC6610">
            <w:pPr>
              <w:pStyle w:val="ConsPlusNormal"/>
              <w:jc w:val="center"/>
            </w:pPr>
            <w:r>
              <w:t>70,5(68)</w:t>
            </w:r>
          </w:p>
        </w:tc>
        <w:tc>
          <w:tcPr>
            <w:tcW w:w="1570" w:type="dxa"/>
            <w:vAlign w:val="bottom"/>
          </w:tcPr>
          <w:p w:rsidR="00BC6610" w:rsidRDefault="00BC6610">
            <w:pPr>
              <w:pStyle w:val="ConsPlusNormal"/>
              <w:jc w:val="center"/>
            </w:pPr>
            <w:r>
              <w:t>75(72,5)</w:t>
            </w:r>
          </w:p>
        </w:tc>
        <w:tc>
          <w:tcPr>
            <w:tcW w:w="1570" w:type="dxa"/>
            <w:vAlign w:val="bottom"/>
          </w:tcPr>
          <w:p w:rsidR="00BC6610" w:rsidRDefault="00BC6610">
            <w:pPr>
              <w:pStyle w:val="ConsPlusNormal"/>
              <w:jc w:val="center"/>
            </w:pPr>
            <w:r>
              <w:t>80,5(78)</w:t>
            </w:r>
          </w:p>
        </w:tc>
        <w:tc>
          <w:tcPr>
            <w:tcW w:w="1541" w:type="dxa"/>
            <w:vAlign w:val="bottom"/>
          </w:tcPr>
          <w:p w:rsidR="00BC6610" w:rsidRDefault="00BC6610">
            <w:pPr>
              <w:pStyle w:val="ConsPlusNormal"/>
              <w:jc w:val="center"/>
            </w:pPr>
            <w:r>
              <w:t>92,5(90)</w:t>
            </w:r>
          </w:p>
        </w:tc>
        <w:tc>
          <w:tcPr>
            <w:tcW w:w="1718" w:type="dxa"/>
            <w:vAlign w:val="bottom"/>
          </w:tcPr>
          <w:p w:rsidR="00BC6610" w:rsidRDefault="00BC6610">
            <w:pPr>
              <w:pStyle w:val="ConsPlusNormal"/>
              <w:jc w:val="center"/>
            </w:pPr>
            <w:r>
              <w:t>100(97,5)</w:t>
            </w:r>
          </w:p>
        </w:tc>
      </w:tr>
      <w:tr w:rsidR="00BC6610">
        <w:tc>
          <w:tcPr>
            <w:tcW w:w="9036" w:type="dxa"/>
            <w:gridSpan w:val="6"/>
            <w:vAlign w:val="bottom"/>
          </w:tcPr>
          <w:p w:rsidR="00BC6610" w:rsidRDefault="00BC6610">
            <w:pPr>
              <w:pStyle w:val="ConsPlusNormal"/>
              <w:ind w:firstLine="283"/>
              <w:jc w:val="both"/>
            </w:pPr>
            <w:r>
              <w:t>Примечание - Значения в скобках даны для ВС индекса 7 с размахом крыла от 65 до 75 м и колеей шасси по внешним авиашинам до 10,5 м.</w:t>
            </w:r>
          </w:p>
        </w:tc>
      </w:tr>
    </w:tbl>
    <w:p w:rsidR="00BC6610" w:rsidRDefault="00BC6610">
      <w:pPr>
        <w:pStyle w:val="ConsPlusNormal"/>
        <w:jc w:val="both"/>
      </w:pPr>
    </w:p>
    <w:p w:rsidR="00BC6610" w:rsidRDefault="00BC6610">
      <w:pPr>
        <w:pStyle w:val="ConsPlusNormal"/>
        <w:ind w:firstLine="540"/>
        <w:jc w:val="both"/>
      </w:pPr>
      <w:r>
        <w:rPr>
          <w:b/>
        </w:rPr>
        <w:t>Перроны, МС хранения и площадки специального назначения</w:t>
      </w:r>
    </w:p>
    <w:p w:rsidR="00BC6610" w:rsidRDefault="00BC6610">
      <w:pPr>
        <w:pStyle w:val="ConsPlusNormal"/>
        <w:jc w:val="both"/>
      </w:pPr>
      <w:r>
        <w:t xml:space="preserve">(в ред. </w:t>
      </w:r>
      <w:hyperlink r:id="rId146">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5.32 Размеры и конфигурация перрона, места стоянки самолетов и площадки специального назначения должны обеспечивать:</w:t>
      </w:r>
    </w:p>
    <w:p w:rsidR="00BC6610" w:rsidRDefault="00BC6610">
      <w:pPr>
        <w:pStyle w:val="ConsPlusNormal"/>
        <w:spacing w:before="220"/>
        <w:ind w:firstLine="540"/>
        <w:jc w:val="both"/>
      </w:pPr>
      <w:r>
        <w:t>- размещение расчетного числа ВС и их безопасное маневрирование;</w:t>
      </w:r>
    </w:p>
    <w:p w:rsidR="00BC6610" w:rsidRDefault="00BC6610">
      <w:pPr>
        <w:pStyle w:val="ConsPlusNormal"/>
        <w:spacing w:before="220"/>
        <w:ind w:firstLine="540"/>
        <w:jc w:val="both"/>
      </w:pPr>
      <w:r>
        <w:t>- проезд и размещение аэродромных автотранспортных средств и перронной механизации;</w:t>
      </w:r>
    </w:p>
    <w:p w:rsidR="00BC6610" w:rsidRDefault="00BC6610">
      <w:pPr>
        <w:pStyle w:val="ConsPlusNormal"/>
        <w:spacing w:before="220"/>
        <w:ind w:firstLine="540"/>
        <w:jc w:val="both"/>
      </w:pPr>
      <w:r>
        <w:t>- размещение передвижного и стационарного оборудования, предназначенного для технического обслуживания ВС;</w:t>
      </w:r>
    </w:p>
    <w:p w:rsidR="00BC6610" w:rsidRDefault="00BC6610">
      <w:pPr>
        <w:pStyle w:val="ConsPlusNormal"/>
        <w:spacing w:before="220"/>
        <w:ind w:firstLine="540"/>
        <w:jc w:val="both"/>
      </w:pPr>
      <w:r>
        <w:t>- размещение устройств заземления (для снятия статического электричества), крепления ВС, струеотклоняющих щитов, а также других необходимых устройств;</w:t>
      </w:r>
    </w:p>
    <w:p w:rsidR="00BC6610" w:rsidRDefault="00BC6610">
      <w:pPr>
        <w:pStyle w:val="ConsPlusNormal"/>
        <w:spacing w:before="220"/>
        <w:ind w:firstLine="540"/>
        <w:jc w:val="both"/>
      </w:pPr>
      <w:r>
        <w:t>- возможность механизированной очистки покрытия от снега.</w:t>
      </w:r>
    </w:p>
    <w:p w:rsidR="00BC6610" w:rsidRDefault="00BC6610">
      <w:pPr>
        <w:pStyle w:val="ConsPlusNormal"/>
        <w:spacing w:before="220"/>
        <w:ind w:firstLine="540"/>
        <w:jc w:val="both"/>
      </w:pPr>
      <w:r>
        <w:t xml:space="preserve">5.33 Вдоль кромок перронов, МС и площадок специального назначения следует </w:t>
      </w:r>
      <w:r>
        <w:lastRenderedPageBreak/>
        <w:t>предусматривать грунтовые обочины шириной не менее 10 м и отмостки (сопряжения) шириной от 1,0 до 1,5 м.</w:t>
      </w:r>
    </w:p>
    <w:p w:rsidR="00BC6610" w:rsidRDefault="00BC6610">
      <w:pPr>
        <w:pStyle w:val="ConsPlusNormal"/>
        <w:spacing w:before="220"/>
        <w:ind w:firstLine="540"/>
        <w:jc w:val="both"/>
      </w:pPr>
      <w:r>
        <w:t xml:space="preserve">5.34 Исключен с 21.01.2023. - </w:t>
      </w:r>
      <w:hyperlink r:id="rId147">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5.35 Расстояние от габарита ВС, стоящего на перроне, МС или площадке специального назначения, до кромки покрытия должно быть не менее 4 м.</w:t>
      </w:r>
    </w:p>
    <w:p w:rsidR="00BC6610" w:rsidRDefault="00BC6610">
      <w:pPr>
        <w:pStyle w:val="ConsPlusNormal"/>
        <w:spacing w:before="220"/>
        <w:ind w:firstLine="540"/>
        <w:jc w:val="both"/>
      </w:pPr>
      <w:r>
        <w:t>5.35а Расстояние от ближайшей части ВС, стоящего на перроне, МС хранения или площадки специального назначения до зданий, ВС на смежных стоянках и других объектов должно быть, м, не менее:</w:t>
      </w:r>
    </w:p>
    <w:p w:rsidR="00BC6610" w:rsidRDefault="00BC6610">
      <w:pPr>
        <w:pStyle w:val="ConsPlusNonformat"/>
        <w:spacing w:before="200"/>
        <w:jc w:val="both"/>
      </w:pPr>
      <w:r>
        <w:t xml:space="preserve">    4,0 - для ВС индекса  1;</w:t>
      </w:r>
    </w:p>
    <w:p w:rsidR="00BC6610" w:rsidRDefault="00BC6610">
      <w:pPr>
        <w:pStyle w:val="ConsPlusNonformat"/>
        <w:jc w:val="both"/>
      </w:pPr>
      <w:r>
        <w:t xml:space="preserve">    6,0    "  "  индексов 2, 3;</w:t>
      </w:r>
    </w:p>
    <w:p w:rsidR="00BC6610" w:rsidRDefault="00BC6610">
      <w:pPr>
        <w:pStyle w:val="ConsPlusNonformat"/>
        <w:jc w:val="both"/>
      </w:pPr>
      <w:r>
        <w:t xml:space="preserve">    7,5    "  "     "     4, 5, 6, 7.</w:t>
      </w:r>
    </w:p>
    <w:p w:rsidR="00BC6610" w:rsidRDefault="00BC6610">
      <w:pPr>
        <w:pStyle w:val="ConsPlusNormal"/>
        <w:ind w:firstLine="540"/>
        <w:jc w:val="both"/>
      </w:pPr>
      <w:r>
        <w:t>Расстояние между носовой частью ВС индексов 4 - 7 и аэровокзалом, включая пассажирский трап, установленный на месте парковки, должно быть не менее 4,5 м.</w:t>
      </w:r>
    </w:p>
    <w:p w:rsidR="00BC6610" w:rsidRDefault="00BC6610">
      <w:pPr>
        <w:pStyle w:val="ConsPlusNormal"/>
        <w:spacing w:before="220"/>
        <w:ind w:firstLine="540"/>
        <w:jc w:val="both"/>
      </w:pPr>
      <w:r>
        <w:t>На перронах, оборудованных системой позиционирования самолетов на стоянке, расстояние от ближайшей части ВС индексов 4 - 7 до зданий, ВС на смежных стоянках и других объектов должно быть не менее 4,5 м.</w:t>
      </w:r>
    </w:p>
    <w:p w:rsidR="00BC6610" w:rsidRDefault="00BC6610">
      <w:pPr>
        <w:pStyle w:val="ConsPlusNormal"/>
        <w:jc w:val="both"/>
      </w:pPr>
      <w:r>
        <w:t xml:space="preserve">(п. 5.35а введен </w:t>
      </w:r>
      <w:hyperlink r:id="rId148">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5.35б Расстояние от осевой линии полосы руления ВС на перроне до границы покрытия перрона должно быть не менее половины расстояний, указанных в </w:t>
      </w:r>
      <w:hyperlink w:anchor="P428">
        <w:r>
          <w:rPr>
            <w:color w:val="0000FF"/>
          </w:rPr>
          <w:t>5.27</w:t>
        </w:r>
      </w:hyperlink>
      <w:r>
        <w:t>.</w:t>
      </w:r>
    </w:p>
    <w:p w:rsidR="00BC6610" w:rsidRDefault="00BC6610">
      <w:pPr>
        <w:pStyle w:val="ConsPlusNormal"/>
        <w:jc w:val="both"/>
      </w:pPr>
      <w:r>
        <w:t xml:space="preserve">(п. 5.35б введен </w:t>
      </w:r>
      <w:hyperlink r:id="rId149">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5.35в Расстояние от осевой линии полосы руления ВС на перроне до границы обочины перрона должно быть не менее половины расстояний, указанных в </w:t>
      </w:r>
      <w:hyperlink w:anchor="P450">
        <w:r>
          <w:rPr>
            <w:color w:val="0000FF"/>
          </w:rPr>
          <w:t>5.28</w:t>
        </w:r>
      </w:hyperlink>
      <w:r>
        <w:t>.</w:t>
      </w:r>
    </w:p>
    <w:p w:rsidR="00BC6610" w:rsidRDefault="00BC6610">
      <w:pPr>
        <w:pStyle w:val="ConsPlusNormal"/>
        <w:jc w:val="both"/>
      </w:pPr>
      <w:r>
        <w:t xml:space="preserve">(п. 5.35в введен </w:t>
      </w:r>
      <w:hyperlink r:id="rId150">
        <w:r>
          <w:rPr>
            <w:color w:val="0000FF"/>
          </w:rPr>
          <w:t>Изменением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rPr>
          <w:b/>
        </w:rPr>
        <w:t>Вертикальная планировка</w:t>
      </w:r>
    </w:p>
    <w:p w:rsidR="00BC6610" w:rsidRDefault="00BC6610">
      <w:pPr>
        <w:pStyle w:val="ConsPlusNormal"/>
        <w:jc w:val="both"/>
      </w:pPr>
    </w:p>
    <w:p w:rsidR="00BC6610" w:rsidRDefault="00BC6610">
      <w:pPr>
        <w:pStyle w:val="ConsPlusNormal"/>
        <w:ind w:firstLine="540"/>
        <w:jc w:val="both"/>
      </w:pPr>
      <w:r>
        <w:t xml:space="preserve">5.36 Максимально допускаемые продольные и поперечные уклоны элементов на проектируемых аэродромах следует принимать по таблицам 5.4 и </w:t>
      </w:r>
      <w:hyperlink w:anchor="P648">
        <w:r>
          <w:rPr>
            <w:color w:val="0000FF"/>
          </w:rPr>
          <w:t>5.5</w:t>
        </w:r>
      </w:hyperlink>
      <w:r>
        <w:t>.</w:t>
      </w:r>
    </w:p>
    <w:p w:rsidR="00BC6610" w:rsidRDefault="00BC6610">
      <w:pPr>
        <w:pStyle w:val="ConsPlusNormal"/>
        <w:jc w:val="both"/>
      </w:pPr>
    </w:p>
    <w:p w:rsidR="00BC6610" w:rsidRDefault="00BC6610">
      <w:pPr>
        <w:pStyle w:val="ConsPlusNormal"/>
        <w:jc w:val="right"/>
      </w:pPr>
      <w:bookmarkStart w:id="5" w:name="P569"/>
      <w:bookmarkEnd w:id="5"/>
      <w:r>
        <w:t>Таблица 5.4</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1104"/>
        <w:gridCol w:w="1018"/>
        <w:gridCol w:w="1056"/>
        <w:gridCol w:w="960"/>
      </w:tblGrid>
      <w:tr w:rsidR="00BC6610">
        <w:tc>
          <w:tcPr>
            <w:tcW w:w="4932" w:type="dxa"/>
            <w:vMerge w:val="restart"/>
            <w:vAlign w:val="center"/>
          </w:tcPr>
          <w:p w:rsidR="00BC6610" w:rsidRDefault="00BC6610">
            <w:pPr>
              <w:pStyle w:val="ConsPlusNormal"/>
              <w:jc w:val="center"/>
            </w:pPr>
            <w:r>
              <w:t>Вид уклона</w:t>
            </w:r>
          </w:p>
        </w:tc>
        <w:tc>
          <w:tcPr>
            <w:tcW w:w="4138" w:type="dxa"/>
            <w:gridSpan w:val="4"/>
            <w:vAlign w:val="bottom"/>
          </w:tcPr>
          <w:p w:rsidR="00BC6610" w:rsidRDefault="00BC6610">
            <w:pPr>
              <w:pStyle w:val="ConsPlusNormal"/>
              <w:jc w:val="center"/>
            </w:pPr>
            <w:r>
              <w:t>Максимально допускаемое значение уклона элементов с искусственным покрытием для аэродромов классов</w:t>
            </w:r>
          </w:p>
        </w:tc>
      </w:tr>
      <w:tr w:rsidR="00BC6610">
        <w:tc>
          <w:tcPr>
            <w:tcW w:w="4932" w:type="dxa"/>
            <w:vMerge/>
          </w:tcPr>
          <w:p w:rsidR="00BC6610" w:rsidRDefault="00BC6610">
            <w:pPr>
              <w:pStyle w:val="ConsPlusNormal"/>
            </w:pPr>
          </w:p>
        </w:tc>
        <w:tc>
          <w:tcPr>
            <w:tcW w:w="1104" w:type="dxa"/>
            <w:vAlign w:val="bottom"/>
          </w:tcPr>
          <w:p w:rsidR="00BC6610" w:rsidRDefault="00BC6610">
            <w:pPr>
              <w:pStyle w:val="ConsPlusNormal"/>
              <w:jc w:val="center"/>
            </w:pPr>
            <w:r>
              <w:t>А, Б, В</w:t>
            </w:r>
          </w:p>
        </w:tc>
        <w:tc>
          <w:tcPr>
            <w:tcW w:w="1018" w:type="dxa"/>
            <w:vAlign w:val="bottom"/>
          </w:tcPr>
          <w:p w:rsidR="00BC6610" w:rsidRDefault="00BC6610">
            <w:pPr>
              <w:pStyle w:val="ConsPlusNormal"/>
              <w:jc w:val="center"/>
            </w:pPr>
            <w:r>
              <w:t>Г</w:t>
            </w:r>
          </w:p>
        </w:tc>
        <w:tc>
          <w:tcPr>
            <w:tcW w:w="1056" w:type="dxa"/>
            <w:vAlign w:val="bottom"/>
          </w:tcPr>
          <w:p w:rsidR="00BC6610" w:rsidRDefault="00BC6610">
            <w:pPr>
              <w:pStyle w:val="ConsPlusNormal"/>
              <w:jc w:val="center"/>
            </w:pPr>
            <w:r>
              <w:t>Д</w:t>
            </w:r>
          </w:p>
        </w:tc>
        <w:tc>
          <w:tcPr>
            <w:tcW w:w="960" w:type="dxa"/>
            <w:vAlign w:val="bottom"/>
          </w:tcPr>
          <w:p w:rsidR="00BC6610" w:rsidRDefault="00BC6610">
            <w:pPr>
              <w:pStyle w:val="ConsPlusNormal"/>
              <w:jc w:val="center"/>
            </w:pPr>
            <w:r>
              <w:t>Е</w:t>
            </w:r>
          </w:p>
        </w:tc>
      </w:tr>
      <w:tr w:rsidR="00BC6610">
        <w:tblPrEx>
          <w:tblBorders>
            <w:insideH w:val="nil"/>
          </w:tblBorders>
        </w:tblPrEx>
        <w:tc>
          <w:tcPr>
            <w:tcW w:w="4932" w:type="dxa"/>
            <w:tcBorders>
              <w:bottom w:val="nil"/>
            </w:tcBorders>
            <w:vAlign w:val="bottom"/>
          </w:tcPr>
          <w:p w:rsidR="00BC6610" w:rsidRDefault="00BC6610">
            <w:pPr>
              <w:pStyle w:val="ConsPlusNormal"/>
            </w:pPr>
            <w:r>
              <w:t>Продольный уклон участков ИВПП:</w:t>
            </w:r>
          </w:p>
        </w:tc>
        <w:tc>
          <w:tcPr>
            <w:tcW w:w="1104" w:type="dxa"/>
            <w:tcBorders>
              <w:bottom w:val="nil"/>
            </w:tcBorders>
          </w:tcPr>
          <w:p w:rsidR="00BC6610" w:rsidRDefault="00BC6610">
            <w:pPr>
              <w:pStyle w:val="ConsPlusNormal"/>
            </w:pPr>
          </w:p>
        </w:tc>
        <w:tc>
          <w:tcPr>
            <w:tcW w:w="1018" w:type="dxa"/>
            <w:tcBorders>
              <w:bottom w:val="nil"/>
            </w:tcBorders>
          </w:tcPr>
          <w:p w:rsidR="00BC6610" w:rsidRDefault="00BC6610">
            <w:pPr>
              <w:pStyle w:val="ConsPlusNormal"/>
            </w:pPr>
          </w:p>
        </w:tc>
        <w:tc>
          <w:tcPr>
            <w:tcW w:w="1056" w:type="dxa"/>
            <w:tcBorders>
              <w:bottom w:val="nil"/>
            </w:tcBorders>
          </w:tcPr>
          <w:p w:rsidR="00BC6610" w:rsidRDefault="00BC6610">
            <w:pPr>
              <w:pStyle w:val="ConsPlusNormal"/>
            </w:pPr>
          </w:p>
        </w:tc>
        <w:tc>
          <w:tcPr>
            <w:tcW w:w="960" w:type="dxa"/>
            <w:tcBorders>
              <w:bottom w:val="nil"/>
            </w:tcBorders>
          </w:tcPr>
          <w:p w:rsidR="00BC6610" w:rsidRDefault="00BC6610">
            <w:pPr>
              <w:pStyle w:val="ConsPlusNormal"/>
            </w:pPr>
          </w:p>
        </w:tc>
      </w:tr>
      <w:tr w:rsidR="00BC6610">
        <w:tblPrEx>
          <w:tblBorders>
            <w:insideH w:val="nil"/>
          </w:tblBorders>
        </w:tblPrEx>
        <w:tc>
          <w:tcPr>
            <w:tcW w:w="4932" w:type="dxa"/>
            <w:tcBorders>
              <w:top w:val="nil"/>
              <w:bottom w:val="nil"/>
            </w:tcBorders>
            <w:vAlign w:val="bottom"/>
          </w:tcPr>
          <w:p w:rsidR="00BC6610" w:rsidRDefault="00BC6610">
            <w:pPr>
              <w:pStyle w:val="ConsPlusNormal"/>
              <w:ind w:firstLine="283"/>
            </w:pPr>
            <w:r>
              <w:t>среднего</w:t>
            </w:r>
          </w:p>
        </w:tc>
        <w:tc>
          <w:tcPr>
            <w:tcW w:w="1104" w:type="dxa"/>
            <w:tcBorders>
              <w:top w:val="nil"/>
              <w:bottom w:val="nil"/>
            </w:tcBorders>
            <w:vAlign w:val="bottom"/>
          </w:tcPr>
          <w:p w:rsidR="00BC6610" w:rsidRDefault="00BC6610">
            <w:pPr>
              <w:pStyle w:val="ConsPlusNormal"/>
              <w:jc w:val="center"/>
            </w:pPr>
            <w:r>
              <w:t>0,0125</w:t>
            </w:r>
          </w:p>
        </w:tc>
        <w:tc>
          <w:tcPr>
            <w:tcW w:w="1018" w:type="dxa"/>
            <w:tcBorders>
              <w:top w:val="nil"/>
              <w:bottom w:val="nil"/>
            </w:tcBorders>
            <w:vAlign w:val="bottom"/>
          </w:tcPr>
          <w:p w:rsidR="00BC6610" w:rsidRDefault="00BC6610">
            <w:pPr>
              <w:pStyle w:val="ConsPlusNormal"/>
              <w:jc w:val="center"/>
            </w:pPr>
            <w:r>
              <w:t>0,015</w:t>
            </w:r>
          </w:p>
        </w:tc>
        <w:tc>
          <w:tcPr>
            <w:tcW w:w="1056" w:type="dxa"/>
            <w:tcBorders>
              <w:top w:val="nil"/>
              <w:bottom w:val="nil"/>
            </w:tcBorders>
            <w:vAlign w:val="bottom"/>
          </w:tcPr>
          <w:p w:rsidR="00BC6610" w:rsidRDefault="00BC6610">
            <w:pPr>
              <w:pStyle w:val="ConsPlusNormal"/>
              <w:jc w:val="center"/>
            </w:pPr>
            <w:r>
              <w:t>0,015</w:t>
            </w:r>
          </w:p>
        </w:tc>
        <w:tc>
          <w:tcPr>
            <w:tcW w:w="960" w:type="dxa"/>
            <w:tcBorders>
              <w:top w:val="nil"/>
              <w:bottom w:val="nil"/>
            </w:tcBorders>
            <w:vAlign w:val="bottom"/>
          </w:tcPr>
          <w:p w:rsidR="00BC6610" w:rsidRDefault="00BC6610">
            <w:pPr>
              <w:pStyle w:val="ConsPlusNormal"/>
              <w:jc w:val="center"/>
            </w:pPr>
            <w:r>
              <w:t>0,020</w:t>
            </w:r>
          </w:p>
        </w:tc>
      </w:tr>
      <w:tr w:rsidR="00BC6610">
        <w:tblPrEx>
          <w:tblBorders>
            <w:insideH w:val="nil"/>
          </w:tblBorders>
        </w:tblPrEx>
        <w:tc>
          <w:tcPr>
            <w:tcW w:w="4932" w:type="dxa"/>
            <w:tcBorders>
              <w:top w:val="nil"/>
            </w:tcBorders>
            <w:vAlign w:val="bottom"/>
          </w:tcPr>
          <w:p w:rsidR="00BC6610" w:rsidRDefault="00BC6610">
            <w:pPr>
              <w:pStyle w:val="ConsPlusNormal"/>
              <w:ind w:firstLine="283"/>
            </w:pPr>
            <w:r>
              <w:t>концевого</w:t>
            </w:r>
          </w:p>
        </w:tc>
        <w:tc>
          <w:tcPr>
            <w:tcW w:w="1104" w:type="dxa"/>
            <w:tcBorders>
              <w:top w:val="nil"/>
            </w:tcBorders>
            <w:vAlign w:val="bottom"/>
          </w:tcPr>
          <w:p w:rsidR="00BC6610" w:rsidRDefault="00BC6610">
            <w:pPr>
              <w:pStyle w:val="ConsPlusNormal"/>
              <w:jc w:val="center"/>
            </w:pPr>
            <w:r>
              <w:t>0,008</w:t>
            </w:r>
          </w:p>
        </w:tc>
        <w:tc>
          <w:tcPr>
            <w:tcW w:w="1018" w:type="dxa"/>
            <w:tcBorders>
              <w:top w:val="nil"/>
            </w:tcBorders>
            <w:vAlign w:val="bottom"/>
          </w:tcPr>
          <w:p w:rsidR="00BC6610" w:rsidRDefault="00BC6610">
            <w:pPr>
              <w:pStyle w:val="ConsPlusNormal"/>
              <w:jc w:val="center"/>
            </w:pPr>
            <w:r>
              <w:t>0,015</w:t>
            </w:r>
          </w:p>
        </w:tc>
        <w:tc>
          <w:tcPr>
            <w:tcW w:w="1056" w:type="dxa"/>
            <w:tcBorders>
              <w:top w:val="nil"/>
            </w:tcBorders>
            <w:vAlign w:val="bottom"/>
          </w:tcPr>
          <w:p w:rsidR="00BC6610" w:rsidRDefault="00BC6610">
            <w:pPr>
              <w:pStyle w:val="ConsPlusNormal"/>
              <w:jc w:val="center"/>
            </w:pPr>
            <w:r>
              <w:t>0,015</w:t>
            </w:r>
          </w:p>
        </w:tc>
        <w:tc>
          <w:tcPr>
            <w:tcW w:w="960" w:type="dxa"/>
            <w:tcBorders>
              <w:top w:val="nil"/>
            </w:tcBorders>
            <w:vAlign w:val="bottom"/>
          </w:tcPr>
          <w:p w:rsidR="00BC6610" w:rsidRDefault="00BC6610">
            <w:pPr>
              <w:pStyle w:val="ConsPlusNormal"/>
              <w:jc w:val="center"/>
            </w:pPr>
            <w:r>
              <w:t>0,015</w:t>
            </w:r>
          </w:p>
        </w:tc>
      </w:tr>
      <w:tr w:rsidR="00BC6610">
        <w:tc>
          <w:tcPr>
            <w:tcW w:w="4932" w:type="dxa"/>
            <w:vAlign w:val="bottom"/>
          </w:tcPr>
          <w:p w:rsidR="00BC6610" w:rsidRDefault="00BC6610">
            <w:pPr>
              <w:pStyle w:val="ConsPlusNormal"/>
            </w:pPr>
            <w:r>
              <w:t>Поперечный уклон ИВПП</w:t>
            </w:r>
          </w:p>
        </w:tc>
        <w:tc>
          <w:tcPr>
            <w:tcW w:w="1104" w:type="dxa"/>
            <w:vAlign w:val="bottom"/>
          </w:tcPr>
          <w:p w:rsidR="00BC6610" w:rsidRDefault="00BC6610">
            <w:pPr>
              <w:pStyle w:val="ConsPlusNormal"/>
              <w:jc w:val="center"/>
            </w:pPr>
            <w:r>
              <w:t>0,015</w:t>
            </w:r>
          </w:p>
        </w:tc>
        <w:tc>
          <w:tcPr>
            <w:tcW w:w="1018" w:type="dxa"/>
            <w:vAlign w:val="bottom"/>
          </w:tcPr>
          <w:p w:rsidR="00BC6610" w:rsidRDefault="00BC6610">
            <w:pPr>
              <w:pStyle w:val="ConsPlusNormal"/>
              <w:jc w:val="center"/>
            </w:pPr>
            <w:r>
              <w:t>0,015</w:t>
            </w:r>
          </w:p>
        </w:tc>
        <w:tc>
          <w:tcPr>
            <w:tcW w:w="1056" w:type="dxa"/>
            <w:vAlign w:val="bottom"/>
          </w:tcPr>
          <w:p w:rsidR="00BC6610" w:rsidRDefault="00BC6610">
            <w:pPr>
              <w:pStyle w:val="ConsPlusNormal"/>
              <w:jc w:val="center"/>
            </w:pPr>
            <w:r>
              <w:t>0,020</w:t>
            </w:r>
          </w:p>
        </w:tc>
        <w:tc>
          <w:tcPr>
            <w:tcW w:w="960" w:type="dxa"/>
            <w:vAlign w:val="bottom"/>
          </w:tcPr>
          <w:p w:rsidR="00BC6610" w:rsidRDefault="00BC6610">
            <w:pPr>
              <w:pStyle w:val="ConsPlusNormal"/>
              <w:jc w:val="center"/>
            </w:pPr>
            <w:r>
              <w:t>0,020</w:t>
            </w:r>
          </w:p>
        </w:tc>
      </w:tr>
      <w:tr w:rsidR="00BC6610">
        <w:tblPrEx>
          <w:tblBorders>
            <w:insideH w:val="nil"/>
          </w:tblBorders>
        </w:tblPrEx>
        <w:tc>
          <w:tcPr>
            <w:tcW w:w="4932" w:type="dxa"/>
            <w:tcBorders>
              <w:bottom w:val="nil"/>
            </w:tcBorders>
            <w:vAlign w:val="bottom"/>
          </w:tcPr>
          <w:p w:rsidR="00BC6610" w:rsidRDefault="00BC6610">
            <w:pPr>
              <w:pStyle w:val="ConsPlusNormal"/>
            </w:pPr>
            <w:r>
              <w:t>Продольный уклон РД:</w:t>
            </w:r>
          </w:p>
        </w:tc>
        <w:tc>
          <w:tcPr>
            <w:tcW w:w="1104" w:type="dxa"/>
            <w:tcBorders>
              <w:bottom w:val="nil"/>
            </w:tcBorders>
          </w:tcPr>
          <w:p w:rsidR="00BC6610" w:rsidRDefault="00BC6610">
            <w:pPr>
              <w:pStyle w:val="ConsPlusNormal"/>
            </w:pPr>
          </w:p>
        </w:tc>
        <w:tc>
          <w:tcPr>
            <w:tcW w:w="1018" w:type="dxa"/>
            <w:tcBorders>
              <w:bottom w:val="nil"/>
            </w:tcBorders>
          </w:tcPr>
          <w:p w:rsidR="00BC6610" w:rsidRDefault="00BC6610">
            <w:pPr>
              <w:pStyle w:val="ConsPlusNormal"/>
            </w:pPr>
          </w:p>
        </w:tc>
        <w:tc>
          <w:tcPr>
            <w:tcW w:w="1056" w:type="dxa"/>
            <w:tcBorders>
              <w:bottom w:val="nil"/>
            </w:tcBorders>
          </w:tcPr>
          <w:p w:rsidR="00BC6610" w:rsidRDefault="00BC6610">
            <w:pPr>
              <w:pStyle w:val="ConsPlusNormal"/>
            </w:pPr>
          </w:p>
        </w:tc>
        <w:tc>
          <w:tcPr>
            <w:tcW w:w="960" w:type="dxa"/>
            <w:tcBorders>
              <w:bottom w:val="nil"/>
            </w:tcBorders>
          </w:tcPr>
          <w:p w:rsidR="00BC6610" w:rsidRDefault="00BC6610">
            <w:pPr>
              <w:pStyle w:val="ConsPlusNormal"/>
            </w:pPr>
          </w:p>
        </w:tc>
      </w:tr>
      <w:tr w:rsidR="00BC6610">
        <w:tblPrEx>
          <w:tblBorders>
            <w:insideH w:val="nil"/>
          </w:tblBorders>
        </w:tblPrEx>
        <w:tc>
          <w:tcPr>
            <w:tcW w:w="4932" w:type="dxa"/>
            <w:tcBorders>
              <w:top w:val="nil"/>
              <w:bottom w:val="nil"/>
            </w:tcBorders>
            <w:vAlign w:val="bottom"/>
          </w:tcPr>
          <w:p w:rsidR="00BC6610" w:rsidRDefault="00BC6610">
            <w:pPr>
              <w:pStyle w:val="ConsPlusNormal"/>
              <w:ind w:firstLine="283"/>
            </w:pPr>
            <w:r>
              <w:t>магистральных и соединительных</w:t>
            </w:r>
          </w:p>
        </w:tc>
        <w:tc>
          <w:tcPr>
            <w:tcW w:w="1104" w:type="dxa"/>
            <w:tcBorders>
              <w:top w:val="nil"/>
              <w:bottom w:val="nil"/>
            </w:tcBorders>
            <w:vAlign w:val="bottom"/>
          </w:tcPr>
          <w:p w:rsidR="00BC6610" w:rsidRDefault="00BC6610">
            <w:pPr>
              <w:pStyle w:val="ConsPlusNormal"/>
              <w:jc w:val="center"/>
            </w:pPr>
            <w:r>
              <w:t>0,015</w:t>
            </w:r>
          </w:p>
        </w:tc>
        <w:tc>
          <w:tcPr>
            <w:tcW w:w="1018" w:type="dxa"/>
            <w:tcBorders>
              <w:top w:val="nil"/>
              <w:bottom w:val="nil"/>
            </w:tcBorders>
            <w:vAlign w:val="bottom"/>
          </w:tcPr>
          <w:p w:rsidR="00BC6610" w:rsidRDefault="00BC6610">
            <w:pPr>
              <w:pStyle w:val="ConsPlusNormal"/>
              <w:jc w:val="center"/>
            </w:pPr>
            <w:r>
              <w:t>0,025</w:t>
            </w:r>
          </w:p>
        </w:tc>
        <w:tc>
          <w:tcPr>
            <w:tcW w:w="1056" w:type="dxa"/>
            <w:tcBorders>
              <w:top w:val="nil"/>
              <w:bottom w:val="nil"/>
            </w:tcBorders>
            <w:vAlign w:val="bottom"/>
          </w:tcPr>
          <w:p w:rsidR="00BC6610" w:rsidRDefault="00BC6610">
            <w:pPr>
              <w:pStyle w:val="ConsPlusNormal"/>
              <w:jc w:val="center"/>
            </w:pPr>
            <w:r>
              <w:t>0,025</w:t>
            </w:r>
          </w:p>
        </w:tc>
        <w:tc>
          <w:tcPr>
            <w:tcW w:w="960" w:type="dxa"/>
            <w:tcBorders>
              <w:top w:val="nil"/>
              <w:bottom w:val="nil"/>
            </w:tcBorders>
            <w:vAlign w:val="bottom"/>
          </w:tcPr>
          <w:p w:rsidR="00BC6610" w:rsidRDefault="00BC6610">
            <w:pPr>
              <w:pStyle w:val="ConsPlusNormal"/>
              <w:jc w:val="center"/>
            </w:pPr>
            <w:r>
              <w:t>0,030</w:t>
            </w:r>
          </w:p>
        </w:tc>
      </w:tr>
      <w:tr w:rsidR="00BC6610">
        <w:tblPrEx>
          <w:tblBorders>
            <w:insideH w:val="nil"/>
          </w:tblBorders>
        </w:tblPrEx>
        <w:tc>
          <w:tcPr>
            <w:tcW w:w="4932" w:type="dxa"/>
            <w:tcBorders>
              <w:top w:val="nil"/>
            </w:tcBorders>
            <w:vAlign w:val="bottom"/>
          </w:tcPr>
          <w:p w:rsidR="00BC6610" w:rsidRDefault="00BC6610">
            <w:pPr>
              <w:pStyle w:val="ConsPlusNormal"/>
              <w:ind w:firstLine="283"/>
            </w:pPr>
            <w:r>
              <w:lastRenderedPageBreak/>
              <w:t>вспомогательных</w:t>
            </w:r>
          </w:p>
        </w:tc>
        <w:tc>
          <w:tcPr>
            <w:tcW w:w="1104" w:type="dxa"/>
            <w:tcBorders>
              <w:top w:val="nil"/>
            </w:tcBorders>
            <w:vAlign w:val="bottom"/>
          </w:tcPr>
          <w:p w:rsidR="00BC6610" w:rsidRDefault="00BC6610">
            <w:pPr>
              <w:pStyle w:val="ConsPlusNormal"/>
              <w:jc w:val="center"/>
            </w:pPr>
            <w:r>
              <w:t>0,020</w:t>
            </w:r>
          </w:p>
        </w:tc>
        <w:tc>
          <w:tcPr>
            <w:tcW w:w="1018" w:type="dxa"/>
            <w:tcBorders>
              <w:top w:val="nil"/>
            </w:tcBorders>
            <w:vAlign w:val="bottom"/>
          </w:tcPr>
          <w:p w:rsidR="00BC6610" w:rsidRDefault="00BC6610">
            <w:pPr>
              <w:pStyle w:val="ConsPlusNormal"/>
              <w:jc w:val="center"/>
            </w:pPr>
            <w:r>
              <w:t>0,030</w:t>
            </w:r>
          </w:p>
        </w:tc>
        <w:tc>
          <w:tcPr>
            <w:tcW w:w="1056" w:type="dxa"/>
            <w:tcBorders>
              <w:top w:val="nil"/>
            </w:tcBorders>
            <w:vAlign w:val="bottom"/>
          </w:tcPr>
          <w:p w:rsidR="00BC6610" w:rsidRDefault="00BC6610">
            <w:pPr>
              <w:pStyle w:val="ConsPlusNormal"/>
              <w:jc w:val="center"/>
            </w:pPr>
            <w:r>
              <w:t>0,030</w:t>
            </w:r>
          </w:p>
        </w:tc>
        <w:tc>
          <w:tcPr>
            <w:tcW w:w="960" w:type="dxa"/>
            <w:tcBorders>
              <w:top w:val="nil"/>
            </w:tcBorders>
            <w:vAlign w:val="bottom"/>
          </w:tcPr>
          <w:p w:rsidR="00BC6610" w:rsidRDefault="00BC6610">
            <w:pPr>
              <w:pStyle w:val="ConsPlusNormal"/>
              <w:jc w:val="center"/>
            </w:pPr>
            <w:r>
              <w:t>0,030</w:t>
            </w:r>
          </w:p>
        </w:tc>
      </w:tr>
      <w:tr w:rsidR="00BC6610">
        <w:tc>
          <w:tcPr>
            <w:tcW w:w="4932" w:type="dxa"/>
            <w:vAlign w:val="bottom"/>
          </w:tcPr>
          <w:p w:rsidR="00BC6610" w:rsidRDefault="00BC6610">
            <w:pPr>
              <w:pStyle w:val="ConsPlusNormal"/>
            </w:pPr>
            <w:r>
              <w:t>Поперечный уклон РД</w:t>
            </w:r>
          </w:p>
        </w:tc>
        <w:tc>
          <w:tcPr>
            <w:tcW w:w="1104" w:type="dxa"/>
            <w:vAlign w:val="bottom"/>
          </w:tcPr>
          <w:p w:rsidR="00BC6610" w:rsidRDefault="00BC6610">
            <w:pPr>
              <w:pStyle w:val="ConsPlusNormal"/>
              <w:jc w:val="center"/>
            </w:pPr>
            <w:r>
              <w:t>0,015</w:t>
            </w:r>
          </w:p>
        </w:tc>
        <w:tc>
          <w:tcPr>
            <w:tcW w:w="1018" w:type="dxa"/>
            <w:vAlign w:val="bottom"/>
          </w:tcPr>
          <w:p w:rsidR="00BC6610" w:rsidRDefault="00BC6610">
            <w:pPr>
              <w:pStyle w:val="ConsPlusNormal"/>
              <w:jc w:val="center"/>
            </w:pPr>
            <w:r>
              <w:t>0,020</w:t>
            </w:r>
          </w:p>
        </w:tc>
        <w:tc>
          <w:tcPr>
            <w:tcW w:w="1056" w:type="dxa"/>
            <w:vAlign w:val="bottom"/>
          </w:tcPr>
          <w:p w:rsidR="00BC6610" w:rsidRDefault="00BC6610">
            <w:pPr>
              <w:pStyle w:val="ConsPlusNormal"/>
              <w:jc w:val="center"/>
            </w:pPr>
            <w:r>
              <w:t>0,020</w:t>
            </w:r>
          </w:p>
        </w:tc>
        <w:tc>
          <w:tcPr>
            <w:tcW w:w="960" w:type="dxa"/>
            <w:vAlign w:val="bottom"/>
          </w:tcPr>
          <w:p w:rsidR="00BC6610" w:rsidRDefault="00BC6610">
            <w:pPr>
              <w:pStyle w:val="ConsPlusNormal"/>
              <w:jc w:val="center"/>
            </w:pPr>
            <w:r>
              <w:t>0,020</w:t>
            </w:r>
          </w:p>
        </w:tc>
      </w:tr>
      <w:tr w:rsidR="00BC6610">
        <w:tc>
          <w:tcPr>
            <w:tcW w:w="4932" w:type="dxa"/>
            <w:vAlign w:val="bottom"/>
          </w:tcPr>
          <w:p w:rsidR="00BC6610" w:rsidRDefault="00BC6610">
            <w:pPr>
              <w:pStyle w:val="ConsPlusNormal"/>
            </w:pPr>
            <w:r>
              <w:t>Продольный и поперечный уклоны перронов, МС и площадок специального назначения</w:t>
            </w:r>
          </w:p>
        </w:tc>
        <w:tc>
          <w:tcPr>
            <w:tcW w:w="1104" w:type="dxa"/>
            <w:vAlign w:val="bottom"/>
          </w:tcPr>
          <w:p w:rsidR="00BC6610" w:rsidRDefault="00BC6610">
            <w:pPr>
              <w:pStyle w:val="ConsPlusNormal"/>
              <w:jc w:val="center"/>
            </w:pPr>
            <w:r>
              <w:t>0,010</w:t>
            </w:r>
          </w:p>
        </w:tc>
        <w:tc>
          <w:tcPr>
            <w:tcW w:w="1018" w:type="dxa"/>
            <w:vAlign w:val="bottom"/>
          </w:tcPr>
          <w:p w:rsidR="00BC6610" w:rsidRDefault="00BC6610">
            <w:pPr>
              <w:pStyle w:val="ConsPlusNormal"/>
              <w:jc w:val="center"/>
            </w:pPr>
            <w:r>
              <w:t>0,010</w:t>
            </w:r>
          </w:p>
        </w:tc>
        <w:tc>
          <w:tcPr>
            <w:tcW w:w="1056" w:type="dxa"/>
            <w:vAlign w:val="bottom"/>
          </w:tcPr>
          <w:p w:rsidR="00BC6610" w:rsidRDefault="00BC6610">
            <w:pPr>
              <w:pStyle w:val="ConsPlusNormal"/>
              <w:jc w:val="center"/>
            </w:pPr>
            <w:r>
              <w:t>0,010</w:t>
            </w:r>
          </w:p>
        </w:tc>
        <w:tc>
          <w:tcPr>
            <w:tcW w:w="960" w:type="dxa"/>
            <w:vAlign w:val="bottom"/>
          </w:tcPr>
          <w:p w:rsidR="00BC6610" w:rsidRDefault="00BC6610">
            <w:pPr>
              <w:pStyle w:val="ConsPlusNormal"/>
              <w:jc w:val="center"/>
            </w:pPr>
            <w:r>
              <w:t>0,020</w:t>
            </w:r>
          </w:p>
        </w:tc>
      </w:tr>
      <w:tr w:rsidR="00BC6610">
        <w:tc>
          <w:tcPr>
            <w:tcW w:w="4932" w:type="dxa"/>
            <w:vAlign w:val="bottom"/>
          </w:tcPr>
          <w:p w:rsidR="00BC6610" w:rsidRDefault="00BC6610">
            <w:pPr>
              <w:pStyle w:val="ConsPlusNormal"/>
            </w:pPr>
            <w:r>
              <w:t>Продольный уклон укрепляемых участков, примыкающих к торцам ИВПП</w:t>
            </w:r>
          </w:p>
        </w:tc>
        <w:tc>
          <w:tcPr>
            <w:tcW w:w="1104" w:type="dxa"/>
            <w:vAlign w:val="bottom"/>
          </w:tcPr>
          <w:p w:rsidR="00BC6610" w:rsidRDefault="00BC6610">
            <w:pPr>
              <w:pStyle w:val="ConsPlusNormal"/>
              <w:jc w:val="center"/>
            </w:pPr>
            <w:r>
              <w:t>0,008</w:t>
            </w:r>
          </w:p>
        </w:tc>
        <w:tc>
          <w:tcPr>
            <w:tcW w:w="1018" w:type="dxa"/>
            <w:vAlign w:val="bottom"/>
          </w:tcPr>
          <w:p w:rsidR="00BC6610" w:rsidRDefault="00BC6610">
            <w:pPr>
              <w:pStyle w:val="ConsPlusNormal"/>
              <w:jc w:val="center"/>
            </w:pPr>
            <w:r>
              <w:t>0,015</w:t>
            </w:r>
          </w:p>
        </w:tc>
        <w:tc>
          <w:tcPr>
            <w:tcW w:w="1056" w:type="dxa"/>
            <w:vAlign w:val="bottom"/>
          </w:tcPr>
          <w:p w:rsidR="00BC6610" w:rsidRDefault="00BC6610">
            <w:pPr>
              <w:pStyle w:val="ConsPlusNormal"/>
              <w:jc w:val="center"/>
            </w:pPr>
            <w:r>
              <w:t>0,015</w:t>
            </w:r>
          </w:p>
        </w:tc>
        <w:tc>
          <w:tcPr>
            <w:tcW w:w="960" w:type="dxa"/>
            <w:vAlign w:val="bottom"/>
          </w:tcPr>
          <w:p w:rsidR="00BC6610" w:rsidRDefault="00BC6610">
            <w:pPr>
              <w:pStyle w:val="ConsPlusNormal"/>
              <w:jc w:val="center"/>
            </w:pPr>
            <w:r>
              <w:t>-</w:t>
            </w:r>
          </w:p>
        </w:tc>
      </w:tr>
      <w:tr w:rsidR="00BC6610">
        <w:tc>
          <w:tcPr>
            <w:tcW w:w="4932" w:type="dxa"/>
            <w:vAlign w:val="bottom"/>
          </w:tcPr>
          <w:p w:rsidR="00BC6610" w:rsidRDefault="00BC6610">
            <w:pPr>
              <w:pStyle w:val="ConsPlusNormal"/>
            </w:pPr>
            <w:r>
              <w:t>Поперечный уклон укрепляемых участков, примыкающих к торцам ИВПП</w:t>
            </w:r>
          </w:p>
        </w:tc>
        <w:tc>
          <w:tcPr>
            <w:tcW w:w="1104" w:type="dxa"/>
            <w:vAlign w:val="bottom"/>
          </w:tcPr>
          <w:p w:rsidR="00BC6610" w:rsidRDefault="00BC6610">
            <w:pPr>
              <w:pStyle w:val="ConsPlusNormal"/>
              <w:jc w:val="center"/>
            </w:pPr>
            <w:r>
              <w:t>0,015</w:t>
            </w:r>
          </w:p>
        </w:tc>
        <w:tc>
          <w:tcPr>
            <w:tcW w:w="1018" w:type="dxa"/>
            <w:vAlign w:val="bottom"/>
          </w:tcPr>
          <w:p w:rsidR="00BC6610" w:rsidRDefault="00BC6610">
            <w:pPr>
              <w:pStyle w:val="ConsPlusNormal"/>
              <w:jc w:val="center"/>
            </w:pPr>
            <w:r>
              <w:t>0,015</w:t>
            </w:r>
          </w:p>
        </w:tc>
        <w:tc>
          <w:tcPr>
            <w:tcW w:w="1056" w:type="dxa"/>
            <w:vAlign w:val="bottom"/>
          </w:tcPr>
          <w:p w:rsidR="00BC6610" w:rsidRDefault="00BC6610">
            <w:pPr>
              <w:pStyle w:val="ConsPlusNormal"/>
              <w:jc w:val="center"/>
            </w:pPr>
            <w:r>
              <w:t>0,020</w:t>
            </w:r>
          </w:p>
        </w:tc>
        <w:tc>
          <w:tcPr>
            <w:tcW w:w="960" w:type="dxa"/>
            <w:vAlign w:val="bottom"/>
          </w:tcPr>
          <w:p w:rsidR="00BC6610" w:rsidRDefault="00BC6610">
            <w:pPr>
              <w:pStyle w:val="ConsPlusNormal"/>
              <w:jc w:val="center"/>
            </w:pPr>
            <w:r>
              <w:t>-</w:t>
            </w:r>
          </w:p>
        </w:tc>
      </w:tr>
      <w:tr w:rsidR="00BC6610">
        <w:tc>
          <w:tcPr>
            <w:tcW w:w="4932" w:type="dxa"/>
            <w:vAlign w:val="bottom"/>
          </w:tcPr>
          <w:p w:rsidR="00BC6610" w:rsidRDefault="00BC6610">
            <w:pPr>
              <w:pStyle w:val="ConsPlusNormal"/>
            </w:pPr>
            <w:r>
              <w:t>Поперечный уклон укрепляемых отмосток ИВПП, перронов, МС и площадок специального назначения, обочин РД (вне пределов летной полосы)</w:t>
            </w:r>
          </w:p>
        </w:tc>
        <w:tc>
          <w:tcPr>
            <w:tcW w:w="1104" w:type="dxa"/>
            <w:vAlign w:val="bottom"/>
          </w:tcPr>
          <w:p w:rsidR="00BC6610" w:rsidRDefault="00BC6610">
            <w:pPr>
              <w:pStyle w:val="ConsPlusNormal"/>
              <w:jc w:val="center"/>
            </w:pPr>
            <w:r>
              <w:t>0,025</w:t>
            </w:r>
          </w:p>
        </w:tc>
        <w:tc>
          <w:tcPr>
            <w:tcW w:w="1018" w:type="dxa"/>
            <w:vAlign w:val="bottom"/>
          </w:tcPr>
          <w:p w:rsidR="00BC6610" w:rsidRDefault="00BC6610">
            <w:pPr>
              <w:pStyle w:val="ConsPlusNormal"/>
              <w:jc w:val="center"/>
            </w:pPr>
            <w:r>
              <w:t>0,030</w:t>
            </w:r>
          </w:p>
        </w:tc>
        <w:tc>
          <w:tcPr>
            <w:tcW w:w="1056" w:type="dxa"/>
            <w:vAlign w:val="bottom"/>
          </w:tcPr>
          <w:p w:rsidR="00BC6610" w:rsidRDefault="00BC6610">
            <w:pPr>
              <w:pStyle w:val="ConsPlusNormal"/>
              <w:jc w:val="center"/>
            </w:pPr>
            <w:r>
              <w:t>0,030</w:t>
            </w:r>
          </w:p>
        </w:tc>
        <w:tc>
          <w:tcPr>
            <w:tcW w:w="960" w:type="dxa"/>
            <w:vAlign w:val="bottom"/>
          </w:tcPr>
          <w:p w:rsidR="00BC6610" w:rsidRDefault="00BC6610">
            <w:pPr>
              <w:pStyle w:val="ConsPlusNormal"/>
              <w:jc w:val="center"/>
            </w:pPr>
            <w:r>
              <w:t>0,030</w:t>
            </w:r>
          </w:p>
        </w:tc>
      </w:tr>
      <w:tr w:rsidR="00BC6610">
        <w:tc>
          <w:tcPr>
            <w:tcW w:w="4932" w:type="dxa"/>
            <w:vAlign w:val="bottom"/>
          </w:tcPr>
          <w:p w:rsidR="00BC6610" w:rsidRDefault="00BC6610">
            <w:pPr>
              <w:pStyle w:val="ConsPlusNormal"/>
            </w:pPr>
            <w:r>
              <w:t>Средний продольный уклон ИВПП</w:t>
            </w:r>
          </w:p>
        </w:tc>
        <w:tc>
          <w:tcPr>
            <w:tcW w:w="1104" w:type="dxa"/>
            <w:vAlign w:val="bottom"/>
          </w:tcPr>
          <w:p w:rsidR="00BC6610" w:rsidRDefault="00BC6610">
            <w:pPr>
              <w:pStyle w:val="ConsPlusNormal"/>
              <w:jc w:val="center"/>
            </w:pPr>
            <w:r>
              <w:t>0,010</w:t>
            </w:r>
          </w:p>
        </w:tc>
        <w:tc>
          <w:tcPr>
            <w:tcW w:w="1018" w:type="dxa"/>
            <w:vAlign w:val="bottom"/>
          </w:tcPr>
          <w:p w:rsidR="00BC6610" w:rsidRDefault="00BC6610">
            <w:pPr>
              <w:pStyle w:val="ConsPlusNormal"/>
              <w:jc w:val="center"/>
            </w:pPr>
            <w:r>
              <w:t>0,010</w:t>
            </w:r>
          </w:p>
        </w:tc>
        <w:tc>
          <w:tcPr>
            <w:tcW w:w="1056" w:type="dxa"/>
            <w:vAlign w:val="bottom"/>
          </w:tcPr>
          <w:p w:rsidR="00BC6610" w:rsidRDefault="00BC6610">
            <w:pPr>
              <w:pStyle w:val="ConsPlusNormal"/>
              <w:jc w:val="center"/>
            </w:pPr>
            <w:r>
              <w:t>0,010</w:t>
            </w:r>
          </w:p>
        </w:tc>
        <w:tc>
          <w:tcPr>
            <w:tcW w:w="960" w:type="dxa"/>
            <w:vAlign w:val="bottom"/>
          </w:tcPr>
          <w:p w:rsidR="00BC6610" w:rsidRDefault="00BC6610">
            <w:pPr>
              <w:pStyle w:val="ConsPlusNormal"/>
              <w:jc w:val="center"/>
            </w:pPr>
            <w:r>
              <w:t>0,017</w:t>
            </w:r>
          </w:p>
        </w:tc>
      </w:tr>
      <w:tr w:rsidR="00BC6610">
        <w:tc>
          <w:tcPr>
            <w:tcW w:w="9070" w:type="dxa"/>
            <w:gridSpan w:val="5"/>
            <w:vAlign w:val="bottom"/>
          </w:tcPr>
          <w:p w:rsidR="00BC6610" w:rsidRDefault="00BC6610">
            <w:pPr>
              <w:pStyle w:val="ConsPlusNormal"/>
              <w:ind w:firstLine="283"/>
              <w:jc w:val="both"/>
            </w:pPr>
            <w:r>
              <w:t>Примечания</w:t>
            </w:r>
          </w:p>
          <w:p w:rsidR="00BC6610" w:rsidRDefault="00BC6610">
            <w:pPr>
              <w:pStyle w:val="ConsPlusNormal"/>
              <w:ind w:firstLine="283"/>
              <w:jc w:val="both"/>
            </w:pPr>
            <w:r>
              <w:t>1 Длина концевых участков ИВПП при назначении продольных уклонов принимается равной 1/6 длины ИВПП.</w:t>
            </w:r>
          </w:p>
          <w:p w:rsidR="00BC6610" w:rsidRDefault="00BC6610">
            <w:pPr>
              <w:pStyle w:val="ConsPlusNormal"/>
              <w:ind w:firstLine="283"/>
              <w:jc w:val="both"/>
            </w:pPr>
            <w:bookmarkStart w:id="6" w:name="P644"/>
            <w:bookmarkEnd w:id="6"/>
            <w:r>
              <w:t>2 На концевых участках ИВПП продольные уклоны должны быть одного направления (только восходящие или только нисходящие).</w:t>
            </w:r>
          </w:p>
          <w:p w:rsidR="00BC6610" w:rsidRDefault="00BC6610">
            <w:pPr>
              <w:pStyle w:val="ConsPlusNormal"/>
              <w:ind w:firstLine="283"/>
              <w:jc w:val="both"/>
            </w:pPr>
            <w:r>
              <w:t>3 Уклоны РД и обочин РД, располагаемых в пределах ЛП, должны соответствовать уклонам, принятым для ЛП.</w:t>
            </w:r>
          </w:p>
          <w:p w:rsidR="00BC6610" w:rsidRDefault="00BC6610">
            <w:pPr>
              <w:pStyle w:val="ConsPlusNormal"/>
              <w:ind w:firstLine="283"/>
              <w:jc w:val="both"/>
            </w:pPr>
            <w:r>
              <w:t>4 Под средним продольным уклоном ИВПП понимается отношение разности отметок начала и конца ИВПП к ее длине.</w:t>
            </w:r>
          </w:p>
        </w:tc>
      </w:tr>
    </w:tbl>
    <w:p w:rsidR="00BC6610" w:rsidRDefault="00BC6610">
      <w:pPr>
        <w:pStyle w:val="ConsPlusNormal"/>
        <w:jc w:val="both"/>
      </w:pPr>
    </w:p>
    <w:p w:rsidR="00BC6610" w:rsidRDefault="00BC6610">
      <w:pPr>
        <w:pStyle w:val="ConsPlusNormal"/>
        <w:jc w:val="right"/>
      </w:pPr>
      <w:bookmarkStart w:id="7" w:name="P648"/>
      <w:bookmarkEnd w:id="7"/>
      <w:r>
        <w:t>Таблица 5.5</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277"/>
        <w:gridCol w:w="1191"/>
        <w:gridCol w:w="1363"/>
      </w:tblGrid>
      <w:tr w:rsidR="00BC6610">
        <w:tc>
          <w:tcPr>
            <w:tcW w:w="5216" w:type="dxa"/>
            <w:vMerge w:val="restart"/>
            <w:vAlign w:val="center"/>
          </w:tcPr>
          <w:p w:rsidR="00BC6610" w:rsidRDefault="00BC6610">
            <w:pPr>
              <w:pStyle w:val="ConsPlusNormal"/>
              <w:jc w:val="center"/>
            </w:pPr>
            <w:r>
              <w:t>Вид уклона</w:t>
            </w:r>
          </w:p>
        </w:tc>
        <w:tc>
          <w:tcPr>
            <w:tcW w:w="3831" w:type="dxa"/>
            <w:gridSpan w:val="3"/>
            <w:vAlign w:val="bottom"/>
          </w:tcPr>
          <w:p w:rsidR="00BC6610" w:rsidRDefault="00BC6610">
            <w:pPr>
              <w:pStyle w:val="ConsPlusNormal"/>
              <w:jc w:val="center"/>
            </w:pPr>
            <w:r>
              <w:t>Максимально допускаемое значение уклона грунтовых элементов для аэродромов классов</w:t>
            </w:r>
          </w:p>
        </w:tc>
      </w:tr>
      <w:tr w:rsidR="00BC6610">
        <w:tc>
          <w:tcPr>
            <w:tcW w:w="5216" w:type="dxa"/>
            <w:vMerge/>
          </w:tcPr>
          <w:p w:rsidR="00BC6610" w:rsidRDefault="00BC6610">
            <w:pPr>
              <w:pStyle w:val="ConsPlusNormal"/>
            </w:pPr>
          </w:p>
        </w:tc>
        <w:tc>
          <w:tcPr>
            <w:tcW w:w="1277" w:type="dxa"/>
            <w:vAlign w:val="bottom"/>
          </w:tcPr>
          <w:p w:rsidR="00BC6610" w:rsidRDefault="00BC6610">
            <w:pPr>
              <w:pStyle w:val="ConsPlusNormal"/>
              <w:jc w:val="center"/>
            </w:pPr>
            <w:r>
              <w:t>А, Б, В</w:t>
            </w:r>
          </w:p>
        </w:tc>
        <w:tc>
          <w:tcPr>
            <w:tcW w:w="1191" w:type="dxa"/>
            <w:vAlign w:val="bottom"/>
          </w:tcPr>
          <w:p w:rsidR="00BC6610" w:rsidRDefault="00BC6610">
            <w:pPr>
              <w:pStyle w:val="ConsPlusNormal"/>
              <w:jc w:val="center"/>
            </w:pPr>
            <w:r>
              <w:t>Г, Д</w:t>
            </w:r>
          </w:p>
        </w:tc>
        <w:tc>
          <w:tcPr>
            <w:tcW w:w="1363" w:type="dxa"/>
            <w:vAlign w:val="bottom"/>
          </w:tcPr>
          <w:p w:rsidR="00BC6610" w:rsidRDefault="00BC6610">
            <w:pPr>
              <w:pStyle w:val="ConsPlusNormal"/>
              <w:jc w:val="center"/>
            </w:pPr>
            <w:r>
              <w:t>Е</w:t>
            </w:r>
          </w:p>
        </w:tc>
      </w:tr>
      <w:tr w:rsidR="00BC6610">
        <w:tblPrEx>
          <w:tblBorders>
            <w:insideH w:val="nil"/>
          </w:tblBorders>
        </w:tblPrEx>
        <w:tc>
          <w:tcPr>
            <w:tcW w:w="5216" w:type="dxa"/>
            <w:tcBorders>
              <w:bottom w:val="nil"/>
            </w:tcBorders>
            <w:vAlign w:val="bottom"/>
          </w:tcPr>
          <w:p w:rsidR="00BC6610" w:rsidRDefault="00BC6610">
            <w:pPr>
              <w:pStyle w:val="ConsPlusNormal"/>
            </w:pPr>
            <w:r>
              <w:t>Продольный уклон участка ГВПП:</w:t>
            </w:r>
          </w:p>
        </w:tc>
        <w:tc>
          <w:tcPr>
            <w:tcW w:w="1277" w:type="dxa"/>
            <w:tcBorders>
              <w:bottom w:val="nil"/>
            </w:tcBorders>
            <w:vAlign w:val="bottom"/>
          </w:tcPr>
          <w:p w:rsidR="00BC6610" w:rsidRDefault="00BC6610">
            <w:pPr>
              <w:pStyle w:val="ConsPlusNormal"/>
            </w:pPr>
          </w:p>
        </w:tc>
        <w:tc>
          <w:tcPr>
            <w:tcW w:w="1191" w:type="dxa"/>
            <w:tcBorders>
              <w:bottom w:val="nil"/>
            </w:tcBorders>
            <w:vAlign w:val="bottom"/>
          </w:tcPr>
          <w:p w:rsidR="00BC6610" w:rsidRDefault="00BC6610">
            <w:pPr>
              <w:pStyle w:val="ConsPlusNormal"/>
            </w:pPr>
          </w:p>
        </w:tc>
        <w:tc>
          <w:tcPr>
            <w:tcW w:w="1363" w:type="dxa"/>
            <w:tcBorders>
              <w:bottom w:val="nil"/>
            </w:tcBorders>
            <w:vAlign w:val="bottom"/>
          </w:tcPr>
          <w:p w:rsidR="00BC6610" w:rsidRDefault="00BC6610">
            <w:pPr>
              <w:pStyle w:val="ConsPlusNormal"/>
            </w:pPr>
          </w:p>
        </w:tc>
      </w:tr>
      <w:tr w:rsidR="00BC6610">
        <w:tblPrEx>
          <w:tblBorders>
            <w:insideH w:val="nil"/>
          </w:tblBorders>
        </w:tblPrEx>
        <w:tc>
          <w:tcPr>
            <w:tcW w:w="5216" w:type="dxa"/>
            <w:tcBorders>
              <w:top w:val="nil"/>
              <w:bottom w:val="nil"/>
            </w:tcBorders>
            <w:vAlign w:val="bottom"/>
          </w:tcPr>
          <w:p w:rsidR="00BC6610" w:rsidRDefault="00BC6610">
            <w:pPr>
              <w:pStyle w:val="ConsPlusNormal"/>
              <w:ind w:firstLine="283"/>
            </w:pPr>
            <w:r>
              <w:t>среднего</w:t>
            </w:r>
          </w:p>
        </w:tc>
        <w:tc>
          <w:tcPr>
            <w:tcW w:w="1277" w:type="dxa"/>
            <w:tcBorders>
              <w:top w:val="nil"/>
              <w:bottom w:val="nil"/>
            </w:tcBorders>
            <w:vAlign w:val="bottom"/>
          </w:tcPr>
          <w:p w:rsidR="00BC6610" w:rsidRDefault="00BC6610">
            <w:pPr>
              <w:pStyle w:val="ConsPlusNormal"/>
              <w:jc w:val="center"/>
            </w:pPr>
            <w:r>
              <w:t>0,020</w:t>
            </w:r>
          </w:p>
        </w:tc>
        <w:tc>
          <w:tcPr>
            <w:tcW w:w="1191" w:type="dxa"/>
            <w:tcBorders>
              <w:top w:val="nil"/>
              <w:bottom w:val="nil"/>
            </w:tcBorders>
            <w:vAlign w:val="bottom"/>
          </w:tcPr>
          <w:p w:rsidR="00BC6610" w:rsidRDefault="00BC6610">
            <w:pPr>
              <w:pStyle w:val="ConsPlusNormal"/>
              <w:jc w:val="center"/>
            </w:pPr>
            <w:r>
              <w:t>0,025</w:t>
            </w:r>
          </w:p>
        </w:tc>
        <w:tc>
          <w:tcPr>
            <w:tcW w:w="1363" w:type="dxa"/>
            <w:tcBorders>
              <w:top w:val="nil"/>
              <w:bottom w:val="nil"/>
            </w:tcBorders>
            <w:vAlign w:val="bottom"/>
          </w:tcPr>
          <w:p w:rsidR="00BC6610" w:rsidRDefault="00BC6610">
            <w:pPr>
              <w:pStyle w:val="ConsPlusNormal"/>
              <w:jc w:val="center"/>
            </w:pPr>
            <w:r>
              <w:t>0,030</w:t>
            </w:r>
          </w:p>
        </w:tc>
      </w:tr>
      <w:tr w:rsidR="00BC6610">
        <w:tblPrEx>
          <w:tblBorders>
            <w:insideH w:val="nil"/>
          </w:tblBorders>
        </w:tblPrEx>
        <w:tc>
          <w:tcPr>
            <w:tcW w:w="5216" w:type="dxa"/>
            <w:tcBorders>
              <w:top w:val="nil"/>
              <w:bottom w:val="nil"/>
            </w:tcBorders>
            <w:vAlign w:val="bottom"/>
          </w:tcPr>
          <w:p w:rsidR="00BC6610" w:rsidRDefault="00BC6610">
            <w:pPr>
              <w:pStyle w:val="ConsPlusNormal"/>
              <w:ind w:firstLine="283"/>
            </w:pPr>
            <w:r>
              <w:t>концевого нисходящего</w:t>
            </w:r>
          </w:p>
        </w:tc>
        <w:tc>
          <w:tcPr>
            <w:tcW w:w="1277" w:type="dxa"/>
            <w:tcBorders>
              <w:top w:val="nil"/>
              <w:bottom w:val="nil"/>
            </w:tcBorders>
            <w:vAlign w:val="bottom"/>
          </w:tcPr>
          <w:p w:rsidR="00BC6610" w:rsidRDefault="00BC6610">
            <w:pPr>
              <w:pStyle w:val="ConsPlusNormal"/>
              <w:jc w:val="center"/>
            </w:pPr>
            <w:r>
              <w:t>0,020</w:t>
            </w:r>
          </w:p>
        </w:tc>
        <w:tc>
          <w:tcPr>
            <w:tcW w:w="1191" w:type="dxa"/>
            <w:tcBorders>
              <w:top w:val="nil"/>
              <w:bottom w:val="nil"/>
            </w:tcBorders>
            <w:vAlign w:val="bottom"/>
          </w:tcPr>
          <w:p w:rsidR="00BC6610" w:rsidRDefault="00BC6610">
            <w:pPr>
              <w:pStyle w:val="ConsPlusNormal"/>
              <w:jc w:val="center"/>
            </w:pPr>
            <w:r>
              <w:t>0,025</w:t>
            </w:r>
          </w:p>
        </w:tc>
        <w:tc>
          <w:tcPr>
            <w:tcW w:w="1363" w:type="dxa"/>
            <w:tcBorders>
              <w:top w:val="nil"/>
              <w:bottom w:val="nil"/>
            </w:tcBorders>
            <w:vAlign w:val="bottom"/>
          </w:tcPr>
          <w:p w:rsidR="00BC6610" w:rsidRDefault="00BC6610">
            <w:pPr>
              <w:pStyle w:val="ConsPlusNormal"/>
              <w:jc w:val="center"/>
            </w:pPr>
            <w:r>
              <w:t>0,025</w:t>
            </w:r>
          </w:p>
        </w:tc>
      </w:tr>
      <w:tr w:rsidR="00BC6610">
        <w:tblPrEx>
          <w:tblBorders>
            <w:insideH w:val="nil"/>
          </w:tblBorders>
        </w:tblPrEx>
        <w:tc>
          <w:tcPr>
            <w:tcW w:w="5216" w:type="dxa"/>
            <w:tcBorders>
              <w:top w:val="nil"/>
            </w:tcBorders>
            <w:vAlign w:val="bottom"/>
          </w:tcPr>
          <w:p w:rsidR="00BC6610" w:rsidRDefault="00BC6610">
            <w:pPr>
              <w:pStyle w:val="ConsPlusNormal"/>
              <w:ind w:firstLine="283"/>
            </w:pPr>
            <w:r>
              <w:t>концевого восходящего</w:t>
            </w:r>
          </w:p>
        </w:tc>
        <w:tc>
          <w:tcPr>
            <w:tcW w:w="1277" w:type="dxa"/>
            <w:tcBorders>
              <w:top w:val="nil"/>
            </w:tcBorders>
            <w:vAlign w:val="bottom"/>
          </w:tcPr>
          <w:p w:rsidR="00BC6610" w:rsidRDefault="00BC6610">
            <w:pPr>
              <w:pStyle w:val="ConsPlusNormal"/>
              <w:jc w:val="center"/>
            </w:pPr>
            <w:r>
              <w:t>0,008</w:t>
            </w:r>
          </w:p>
        </w:tc>
        <w:tc>
          <w:tcPr>
            <w:tcW w:w="1191" w:type="dxa"/>
            <w:tcBorders>
              <w:top w:val="nil"/>
            </w:tcBorders>
            <w:vAlign w:val="bottom"/>
          </w:tcPr>
          <w:p w:rsidR="00BC6610" w:rsidRDefault="00BC6610">
            <w:pPr>
              <w:pStyle w:val="ConsPlusNormal"/>
              <w:jc w:val="center"/>
            </w:pPr>
            <w:r>
              <w:t>0,015</w:t>
            </w:r>
          </w:p>
        </w:tc>
        <w:tc>
          <w:tcPr>
            <w:tcW w:w="1363" w:type="dxa"/>
            <w:tcBorders>
              <w:top w:val="nil"/>
            </w:tcBorders>
            <w:vAlign w:val="bottom"/>
          </w:tcPr>
          <w:p w:rsidR="00BC6610" w:rsidRDefault="00BC6610">
            <w:pPr>
              <w:pStyle w:val="ConsPlusNormal"/>
              <w:jc w:val="center"/>
            </w:pPr>
            <w:r>
              <w:t>0,015</w:t>
            </w:r>
          </w:p>
        </w:tc>
      </w:tr>
      <w:tr w:rsidR="00BC6610">
        <w:tc>
          <w:tcPr>
            <w:tcW w:w="5216" w:type="dxa"/>
            <w:vAlign w:val="bottom"/>
          </w:tcPr>
          <w:p w:rsidR="00BC6610" w:rsidRDefault="00BC6610">
            <w:pPr>
              <w:pStyle w:val="ConsPlusNormal"/>
            </w:pPr>
            <w:r>
              <w:t>Поперечный уклон ГВПП</w:t>
            </w:r>
          </w:p>
          <w:p w:rsidR="00BC6610" w:rsidRDefault="00BC6610">
            <w:pPr>
              <w:pStyle w:val="ConsPlusNormal"/>
            </w:pPr>
            <w:r>
              <w:t>(при односкатном и двухскатном поперечных профилях)</w:t>
            </w:r>
          </w:p>
        </w:tc>
        <w:tc>
          <w:tcPr>
            <w:tcW w:w="1277" w:type="dxa"/>
            <w:vAlign w:val="bottom"/>
          </w:tcPr>
          <w:p w:rsidR="00BC6610" w:rsidRDefault="00BC6610">
            <w:pPr>
              <w:pStyle w:val="ConsPlusNormal"/>
              <w:jc w:val="center"/>
            </w:pPr>
            <w:r>
              <w:t>0,020</w:t>
            </w:r>
          </w:p>
        </w:tc>
        <w:tc>
          <w:tcPr>
            <w:tcW w:w="1191" w:type="dxa"/>
            <w:vAlign w:val="bottom"/>
          </w:tcPr>
          <w:p w:rsidR="00BC6610" w:rsidRDefault="00BC6610">
            <w:pPr>
              <w:pStyle w:val="ConsPlusNormal"/>
              <w:jc w:val="center"/>
            </w:pPr>
            <w:r>
              <w:t>0,025</w:t>
            </w:r>
          </w:p>
        </w:tc>
        <w:tc>
          <w:tcPr>
            <w:tcW w:w="1363" w:type="dxa"/>
            <w:vAlign w:val="bottom"/>
          </w:tcPr>
          <w:p w:rsidR="00BC6610" w:rsidRDefault="00BC6610">
            <w:pPr>
              <w:pStyle w:val="ConsPlusNormal"/>
              <w:jc w:val="center"/>
            </w:pPr>
            <w:r>
              <w:t>0,025</w:t>
            </w:r>
          </w:p>
        </w:tc>
      </w:tr>
      <w:tr w:rsidR="00BC6610">
        <w:tblPrEx>
          <w:tblBorders>
            <w:insideH w:val="nil"/>
          </w:tblBorders>
        </w:tblPrEx>
        <w:tc>
          <w:tcPr>
            <w:tcW w:w="5216" w:type="dxa"/>
            <w:tcBorders>
              <w:bottom w:val="nil"/>
            </w:tcBorders>
            <w:vAlign w:val="bottom"/>
          </w:tcPr>
          <w:p w:rsidR="00BC6610" w:rsidRDefault="00BC6610">
            <w:pPr>
              <w:pStyle w:val="ConsPlusNormal"/>
            </w:pPr>
            <w:r>
              <w:t>Продольный уклон участков спланированной части ЛП:</w:t>
            </w:r>
          </w:p>
        </w:tc>
        <w:tc>
          <w:tcPr>
            <w:tcW w:w="1277" w:type="dxa"/>
            <w:tcBorders>
              <w:bottom w:val="nil"/>
            </w:tcBorders>
            <w:vAlign w:val="bottom"/>
          </w:tcPr>
          <w:p w:rsidR="00BC6610" w:rsidRDefault="00BC6610">
            <w:pPr>
              <w:pStyle w:val="ConsPlusNormal"/>
            </w:pPr>
          </w:p>
        </w:tc>
        <w:tc>
          <w:tcPr>
            <w:tcW w:w="1191" w:type="dxa"/>
            <w:tcBorders>
              <w:bottom w:val="nil"/>
            </w:tcBorders>
            <w:vAlign w:val="bottom"/>
          </w:tcPr>
          <w:p w:rsidR="00BC6610" w:rsidRDefault="00BC6610">
            <w:pPr>
              <w:pStyle w:val="ConsPlusNormal"/>
            </w:pPr>
          </w:p>
        </w:tc>
        <w:tc>
          <w:tcPr>
            <w:tcW w:w="1363" w:type="dxa"/>
            <w:tcBorders>
              <w:bottom w:val="nil"/>
            </w:tcBorders>
            <w:vAlign w:val="bottom"/>
          </w:tcPr>
          <w:p w:rsidR="00BC6610" w:rsidRDefault="00BC6610">
            <w:pPr>
              <w:pStyle w:val="ConsPlusNormal"/>
            </w:pPr>
          </w:p>
        </w:tc>
      </w:tr>
      <w:tr w:rsidR="00BC6610">
        <w:tblPrEx>
          <w:tblBorders>
            <w:insideH w:val="nil"/>
          </w:tblBorders>
        </w:tblPrEx>
        <w:tc>
          <w:tcPr>
            <w:tcW w:w="5216" w:type="dxa"/>
            <w:tcBorders>
              <w:top w:val="nil"/>
              <w:bottom w:val="nil"/>
            </w:tcBorders>
            <w:vAlign w:val="bottom"/>
          </w:tcPr>
          <w:p w:rsidR="00BC6610" w:rsidRDefault="00BC6610">
            <w:pPr>
              <w:pStyle w:val="ConsPlusNormal"/>
              <w:ind w:firstLine="283"/>
            </w:pPr>
            <w:r>
              <w:t>среднего</w:t>
            </w:r>
          </w:p>
        </w:tc>
        <w:tc>
          <w:tcPr>
            <w:tcW w:w="1277" w:type="dxa"/>
            <w:tcBorders>
              <w:top w:val="nil"/>
              <w:bottom w:val="nil"/>
            </w:tcBorders>
            <w:vAlign w:val="bottom"/>
          </w:tcPr>
          <w:p w:rsidR="00BC6610" w:rsidRDefault="00BC6610">
            <w:pPr>
              <w:pStyle w:val="ConsPlusNormal"/>
              <w:jc w:val="center"/>
            </w:pPr>
            <w:r>
              <w:t>0,020</w:t>
            </w:r>
          </w:p>
        </w:tc>
        <w:tc>
          <w:tcPr>
            <w:tcW w:w="1191" w:type="dxa"/>
            <w:tcBorders>
              <w:top w:val="nil"/>
              <w:bottom w:val="nil"/>
            </w:tcBorders>
            <w:vAlign w:val="bottom"/>
          </w:tcPr>
          <w:p w:rsidR="00BC6610" w:rsidRDefault="00BC6610">
            <w:pPr>
              <w:pStyle w:val="ConsPlusNormal"/>
              <w:jc w:val="center"/>
            </w:pPr>
            <w:r>
              <w:t>0,025</w:t>
            </w:r>
          </w:p>
        </w:tc>
        <w:tc>
          <w:tcPr>
            <w:tcW w:w="1363" w:type="dxa"/>
            <w:tcBorders>
              <w:top w:val="nil"/>
              <w:bottom w:val="nil"/>
            </w:tcBorders>
            <w:vAlign w:val="bottom"/>
          </w:tcPr>
          <w:p w:rsidR="00BC6610" w:rsidRDefault="00BC6610">
            <w:pPr>
              <w:pStyle w:val="ConsPlusNormal"/>
              <w:jc w:val="center"/>
            </w:pPr>
            <w:r>
              <w:t>0,030</w:t>
            </w:r>
          </w:p>
        </w:tc>
      </w:tr>
      <w:tr w:rsidR="00BC6610">
        <w:tblPrEx>
          <w:tblBorders>
            <w:insideH w:val="nil"/>
          </w:tblBorders>
        </w:tblPrEx>
        <w:tc>
          <w:tcPr>
            <w:tcW w:w="5216" w:type="dxa"/>
            <w:tcBorders>
              <w:top w:val="nil"/>
              <w:bottom w:val="nil"/>
            </w:tcBorders>
            <w:vAlign w:val="bottom"/>
          </w:tcPr>
          <w:p w:rsidR="00BC6610" w:rsidRDefault="00BC6610">
            <w:pPr>
              <w:pStyle w:val="ConsPlusNormal"/>
              <w:ind w:firstLine="283"/>
            </w:pPr>
            <w:r>
              <w:t>концевого нисходящего</w:t>
            </w:r>
          </w:p>
        </w:tc>
        <w:tc>
          <w:tcPr>
            <w:tcW w:w="1277" w:type="dxa"/>
            <w:tcBorders>
              <w:top w:val="nil"/>
              <w:bottom w:val="nil"/>
            </w:tcBorders>
            <w:vAlign w:val="bottom"/>
          </w:tcPr>
          <w:p w:rsidR="00BC6610" w:rsidRDefault="00BC6610">
            <w:pPr>
              <w:pStyle w:val="ConsPlusNormal"/>
              <w:jc w:val="center"/>
            </w:pPr>
            <w:r>
              <w:t>0,020</w:t>
            </w:r>
          </w:p>
        </w:tc>
        <w:tc>
          <w:tcPr>
            <w:tcW w:w="1191" w:type="dxa"/>
            <w:tcBorders>
              <w:top w:val="nil"/>
              <w:bottom w:val="nil"/>
            </w:tcBorders>
            <w:vAlign w:val="bottom"/>
          </w:tcPr>
          <w:p w:rsidR="00BC6610" w:rsidRDefault="00BC6610">
            <w:pPr>
              <w:pStyle w:val="ConsPlusNormal"/>
              <w:jc w:val="center"/>
            </w:pPr>
            <w:r>
              <w:t>0,025</w:t>
            </w:r>
          </w:p>
        </w:tc>
        <w:tc>
          <w:tcPr>
            <w:tcW w:w="1363" w:type="dxa"/>
            <w:tcBorders>
              <w:top w:val="nil"/>
              <w:bottom w:val="nil"/>
            </w:tcBorders>
            <w:vAlign w:val="bottom"/>
          </w:tcPr>
          <w:p w:rsidR="00BC6610" w:rsidRDefault="00BC6610">
            <w:pPr>
              <w:pStyle w:val="ConsPlusNormal"/>
              <w:jc w:val="center"/>
            </w:pPr>
            <w:r>
              <w:t>0,025</w:t>
            </w:r>
          </w:p>
        </w:tc>
      </w:tr>
      <w:tr w:rsidR="00BC6610">
        <w:tblPrEx>
          <w:tblBorders>
            <w:insideH w:val="nil"/>
          </w:tblBorders>
        </w:tblPrEx>
        <w:tc>
          <w:tcPr>
            <w:tcW w:w="5216" w:type="dxa"/>
            <w:tcBorders>
              <w:top w:val="nil"/>
            </w:tcBorders>
            <w:vAlign w:val="bottom"/>
          </w:tcPr>
          <w:p w:rsidR="00BC6610" w:rsidRDefault="00BC6610">
            <w:pPr>
              <w:pStyle w:val="ConsPlusNormal"/>
              <w:ind w:firstLine="283"/>
            </w:pPr>
            <w:r>
              <w:lastRenderedPageBreak/>
              <w:t>концевого восходящего</w:t>
            </w:r>
          </w:p>
        </w:tc>
        <w:tc>
          <w:tcPr>
            <w:tcW w:w="1277" w:type="dxa"/>
            <w:tcBorders>
              <w:top w:val="nil"/>
            </w:tcBorders>
            <w:vAlign w:val="bottom"/>
          </w:tcPr>
          <w:p w:rsidR="00BC6610" w:rsidRDefault="00BC6610">
            <w:pPr>
              <w:pStyle w:val="ConsPlusNormal"/>
              <w:jc w:val="center"/>
            </w:pPr>
            <w:r>
              <w:t>0,008</w:t>
            </w:r>
          </w:p>
        </w:tc>
        <w:tc>
          <w:tcPr>
            <w:tcW w:w="1191" w:type="dxa"/>
            <w:tcBorders>
              <w:top w:val="nil"/>
            </w:tcBorders>
            <w:vAlign w:val="bottom"/>
          </w:tcPr>
          <w:p w:rsidR="00BC6610" w:rsidRDefault="00BC6610">
            <w:pPr>
              <w:pStyle w:val="ConsPlusNormal"/>
              <w:jc w:val="center"/>
            </w:pPr>
            <w:r>
              <w:t>0,015</w:t>
            </w:r>
          </w:p>
        </w:tc>
        <w:tc>
          <w:tcPr>
            <w:tcW w:w="1363" w:type="dxa"/>
            <w:tcBorders>
              <w:top w:val="nil"/>
            </w:tcBorders>
            <w:vAlign w:val="bottom"/>
          </w:tcPr>
          <w:p w:rsidR="00BC6610" w:rsidRDefault="00BC6610">
            <w:pPr>
              <w:pStyle w:val="ConsPlusNormal"/>
              <w:jc w:val="center"/>
            </w:pPr>
            <w:r>
              <w:t>0,015</w:t>
            </w:r>
          </w:p>
        </w:tc>
      </w:tr>
      <w:tr w:rsidR="00BC6610">
        <w:tc>
          <w:tcPr>
            <w:tcW w:w="5216" w:type="dxa"/>
            <w:vAlign w:val="bottom"/>
          </w:tcPr>
          <w:p w:rsidR="00BC6610" w:rsidRDefault="00BC6610">
            <w:pPr>
              <w:pStyle w:val="ConsPlusNormal"/>
            </w:pPr>
            <w:r>
              <w:t>Поперечный уклон спланированной части ЛП</w:t>
            </w:r>
          </w:p>
        </w:tc>
        <w:tc>
          <w:tcPr>
            <w:tcW w:w="1277" w:type="dxa"/>
            <w:vAlign w:val="bottom"/>
          </w:tcPr>
          <w:p w:rsidR="00BC6610" w:rsidRDefault="00BC6610">
            <w:pPr>
              <w:pStyle w:val="ConsPlusNormal"/>
              <w:jc w:val="center"/>
            </w:pPr>
            <w:r>
              <w:t>0,025</w:t>
            </w:r>
          </w:p>
        </w:tc>
        <w:tc>
          <w:tcPr>
            <w:tcW w:w="1191" w:type="dxa"/>
            <w:vAlign w:val="bottom"/>
          </w:tcPr>
          <w:p w:rsidR="00BC6610" w:rsidRDefault="00BC6610">
            <w:pPr>
              <w:pStyle w:val="ConsPlusNormal"/>
              <w:jc w:val="center"/>
            </w:pPr>
            <w:r>
              <w:t>0,030</w:t>
            </w:r>
          </w:p>
        </w:tc>
        <w:tc>
          <w:tcPr>
            <w:tcW w:w="1363" w:type="dxa"/>
            <w:vAlign w:val="bottom"/>
          </w:tcPr>
          <w:p w:rsidR="00BC6610" w:rsidRDefault="00BC6610">
            <w:pPr>
              <w:pStyle w:val="ConsPlusNormal"/>
              <w:jc w:val="center"/>
            </w:pPr>
            <w:r>
              <w:t>0,030</w:t>
            </w:r>
          </w:p>
        </w:tc>
      </w:tr>
      <w:tr w:rsidR="00BC6610">
        <w:tc>
          <w:tcPr>
            <w:tcW w:w="5216" w:type="dxa"/>
            <w:vAlign w:val="bottom"/>
          </w:tcPr>
          <w:p w:rsidR="00BC6610" w:rsidRDefault="00BC6610">
            <w:pPr>
              <w:pStyle w:val="ConsPlusNormal"/>
            </w:pPr>
            <w:r>
              <w:t>Продольный и поперечный уклоны РД</w:t>
            </w:r>
          </w:p>
        </w:tc>
        <w:tc>
          <w:tcPr>
            <w:tcW w:w="1277" w:type="dxa"/>
            <w:vAlign w:val="bottom"/>
          </w:tcPr>
          <w:p w:rsidR="00BC6610" w:rsidRDefault="00BC6610">
            <w:pPr>
              <w:pStyle w:val="ConsPlusNormal"/>
              <w:jc w:val="center"/>
            </w:pPr>
            <w:r>
              <w:t>0,020</w:t>
            </w:r>
          </w:p>
        </w:tc>
        <w:tc>
          <w:tcPr>
            <w:tcW w:w="1191" w:type="dxa"/>
            <w:vAlign w:val="bottom"/>
          </w:tcPr>
          <w:p w:rsidR="00BC6610" w:rsidRDefault="00BC6610">
            <w:pPr>
              <w:pStyle w:val="ConsPlusNormal"/>
              <w:jc w:val="center"/>
            </w:pPr>
            <w:r>
              <w:t>0,025</w:t>
            </w:r>
          </w:p>
        </w:tc>
        <w:tc>
          <w:tcPr>
            <w:tcW w:w="1363" w:type="dxa"/>
            <w:vAlign w:val="bottom"/>
          </w:tcPr>
          <w:p w:rsidR="00BC6610" w:rsidRDefault="00BC6610">
            <w:pPr>
              <w:pStyle w:val="ConsPlusNormal"/>
              <w:jc w:val="center"/>
            </w:pPr>
            <w:r>
              <w:t>0,030</w:t>
            </w:r>
          </w:p>
        </w:tc>
      </w:tr>
      <w:tr w:rsidR="00BC6610">
        <w:tc>
          <w:tcPr>
            <w:tcW w:w="5216" w:type="dxa"/>
            <w:vAlign w:val="bottom"/>
          </w:tcPr>
          <w:p w:rsidR="00BC6610" w:rsidRDefault="00BC6610">
            <w:pPr>
              <w:pStyle w:val="ConsPlusNormal"/>
            </w:pPr>
            <w:r>
              <w:t>Продольный уклон групповых МС</w:t>
            </w:r>
          </w:p>
        </w:tc>
        <w:tc>
          <w:tcPr>
            <w:tcW w:w="1277" w:type="dxa"/>
            <w:vAlign w:val="bottom"/>
          </w:tcPr>
          <w:p w:rsidR="00BC6610" w:rsidRDefault="00BC6610">
            <w:pPr>
              <w:pStyle w:val="ConsPlusNormal"/>
              <w:jc w:val="center"/>
            </w:pPr>
            <w:r>
              <w:t>0,020</w:t>
            </w:r>
          </w:p>
        </w:tc>
        <w:tc>
          <w:tcPr>
            <w:tcW w:w="1191" w:type="dxa"/>
            <w:vAlign w:val="bottom"/>
          </w:tcPr>
          <w:p w:rsidR="00BC6610" w:rsidRDefault="00BC6610">
            <w:pPr>
              <w:pStyle w:val="ConsPlusNormal"/>
              <w:jc w:val="center"/>
            </w:pPr>
            <w:r>
              <w:t>0,020</w:t>
            </w:r>
          </w:p>
        </w:tc>
        <w:tc>
          <w:tcPr>
            <w:tcW w:w="1363" w:type="dxa"/>
            <w:vAlign w:val="bottom"/>
          </w:tcPr>
          <w:p w:rsidR="00BC6610" w:rsidRDefault="00BC6610">
            <w:pPr>
              <w:pStyle w:val="ConsPlusNormal"/>
              <w:jc w:val="center"/>
            </w:pPr>
            <w:r>
              <w:t>0,025</w:t>
            </w:r>
          </w:p>
        </w:tc>
      </w:tr>
      <w:tr w:rsidR="00BC6610">
        <w:tc>
          <w:tcPr>
            <w:tcW w:w="5216" w:type="dxa"/>
            <w:vAlign w:val="bottom"/>
          </w:tcPr>
          <w:p w:rsidR="00BC6610" w:rsidRDefault="00BC6610">
            <w:pPr>
              <w:pStyle w:val="ConsPlusNormal"/>
            </w:pPr>
            <w:r>
              <w:t>Поперечный уклон групповых МС</w:t>
            </w:r>
          </w:p>
        </w:tc>
        <w:tc>
          <w:tcPr>
            <w:tcW w:w="1277" w:type="dxa"/>
            <w:vAlign w:val="bottom"/>
          </w:tcPr>
          <w:p w:rsidR="00BC6610" w:rsidRDefault="00BC6610">
            <w:pPr>
              <w:pStyle w:val="ConsPlusNormal"/>
              <w:jc w:val="center"/>
            </w:pPr>
            <w:r>
              <w:t>0,015</w:t>
            </w:r>
          </w:p>
        </w:tc>
        <w:tc>
          <w:tcPr>
            <w:tcW w:w="1191" w:type="dxa"/>
            <w:vAlign w:val="bottom"/>
          </w:tcPr>
          <w:p w:rsidR="00BC6610" w:rsidRDefault="00BC6610">
            <w:pPr>
              <w:pStyle w:val="ConsPlusNormal"/>
              <w:jc w:val="center"/>
            </w:pPr>
            <w:r>
              <w:t>0,015</w:t>
            </w:r>
          </w:p>
        </w:tc>
        <w:tc>
          <w:tcPr>
            <w:tcW w:w="1363" w:type="dxa"/>
            <w:vAlign w:val="bottom"/>
          </w:tcPr>
          <w:p w:rsidR="00BC6610" w:rsidRDefault="00BC6610">
            <w:pPr>
              <w:pStyle w:val="ConsPlusNormal"/>
              <w:jc w:val="center"/>
            </w:pPr>
            <w:r>
              <w:t>0,020</w:t>
            </w:r>
          </w:p>
        </w:tc>
      </w:tr>
      <w:tr w:rsidR="00BC6610">
        <w:tblPrEx>
          <w:tblBorders>
            <w:insideH w:val="nil"/>
          </w:tblBorders>
        </w:tblPrEx>
        <w:tc>
          <w:tcPr>
            <w:tcW w:w="5216" w:type="dxa"/>
            <w:tcBorders>
              <w:bottom w:val="nil"/>
            </w:tcBorders>
            <w:vAlign w:val="bottom"/>
          </w:tcPr>
          <w:p w:rsidR="00BC6610" w:rsidRDefault="00BC6610">
            <w:pPr>
              <w:pStyle w:val="ConsPlusNormal"/>
            </w:pPr>
            <w:r>
              <w:t>Поперечный уклон грунтовых обочин:</w:t>
            </w:r>
          </w:p>
        </w:tc>
        <w:tc>
          <w:tcPr>
            <w:tcW w:w="1277" w:type="dxa"/>
            <w:tcBorders>
              <w:bottom w:val="nil"/>
            </w:tcBorders>
            <w:vAlign w:val="bottom"/>
          </w:tcPr>
          <w:p w:rsidR="00BC6610" w:rsidRDefault="00BC6610">
            <w:pPr>
              <w:pStyle w:val="ConsPlusNormal"/>
            </w:pPr>
          </w:p>
        </w:tc>
        <w:tc>
          <w:tcPr>
            <w:tcW w:w="1191" w:type="dxa"/>
            <w:tcBorders>
              <w:bottom w:val="nil"/>
            </w:tcBorders>
            <w:vAlign w:val="bottom"/>
          </w:tcPr>
          <w:p w:rsidR="00BC6610" w:rsidRDefault="00BC6610">
            <w:pPr>
              <w:pStyle w:val="ConsPlusNormal"/>
            </w:pPr>
          </w:p>
        </w:tc>
        <w:tc>
          <w:tcPr>
            <w:tcW w:w="1363" w:type="dxa"/>
            <w:tcBorders>
              <w:bottom w:val="nil"/>
            </w:tcBorders>
            <w:vAlign w:val="bottom"/>
          </w:tcPr>
          <w:p w:rsidR="00BC6610" w:rsidRDefault="00BC6610">
            <w:pPr>
              <w:pStyle w:val="ConsPlusNormal"/>
            </w:pPr>
          </w:p>
        </w:tc>
      </w:tr>
      <w:tr w:rsidR="00BC6610">
        <w:tblPrEx>
          <w:tblBorders>
            <w:insideH w:val="nil"/>
          </w:tblBorders>
        </w:tblPrEx>
        <w:tc>
          <w:tcPr>
            <w:tcW w:w="5216" w:type="dxa"/>
            <w:tcBorders>
              <w:top w:val="nil"/>
              <w:bottom w:val="nil"/>
            </w:tcBorders>
            <w:vAlign w:val="bottom"/>
          </w:tcPr>
          <w:p w:rsidR="00BC6610" w:rsidRDefault="00BC6610">
            <w:pPr>
              <w:pStyle w:val="ConsPlusNormal"/>
              <w:ind w:firstLine="283"/>
            </w:pPr>
            <w:r>
              <w:t>ИВПП, перронов и групповых МС</w:t>
            </w:r>
          </w:p>
        </w:tc>
        <w:tc>
          <w:tcPr>
            <w:tcW w:w="1277" w:type="dxa"/>
            <w:tcBorders>
              <w:top w:val="nil"/>
              <w:bottom w:val="nil"/>
            </w:tcBorders>
            <w:vAlign w:val="bottom"/>
          </w:tcPr>
          <w:p w:rsidR="00BC6610" w:rsidRDefault="00BC6610">
            <w:pPr>
              <w:pStyle w:val="ConsPlusNormal"/>
              <w:jc w:val="center"/>
            </w:pPr>
            <w:r>
              <w:t>0,025</w:t>
            </w:r>
          </w:p>
        </w:tc>
        <w:tc>
          <w:tcPr>
            <w:tcW w:w="1191" w:type="dxa"/>
            <w:tcBorders>
              <w:top w:val="nil"/>
              <w:bottom w:val="nil"/>
            </w:tcBorders>
            <w:vAlign w:val="bottom"/>
          </w:tcPr>
          <w:p w:rsidR="00BC6610" w:rsidRDefault="00BC6610">
            <w:pPr>
              <w:pStyle w:val="ConsPlusNormal"/>
              <w:jc w:val="center"/>
            </w:pPr>
            <w:r>
              <w:t>0,025</w:t>
            </w:r>
          </w:p>
        </w:tc>
        <w:tc>
          <w:tcPr>
            <w:tcW w:w="1363" w:type="dxa"/>
            <w:tcBorders>
              <w:top w:val="nil"/>
              <w:bottom w:val="nil"/>
            </w:tcBorders>
            <w:vAlign w:val="bottom"/>
          </w:tcPr>
          <w:p w:rsidR="00BC6610" w:rsidRDefault="00BC6610">
            <w:pPr>
              <w:pStyle w:val="ConsPlusNormal"/>
              <w:jc w:val="center"/>
            </w:pPr>
            <w:r>
              <w:t>0,025</w:t>
            </w:r>
          </w:p>
        </w:tc>
      </w:tr>
      <w:tr w:rsidR="00BC6610">
        <w:tblPrEx>
          <w:tblBorders>
            <w:insideH w:val="nil"/>
          </w:tblBorders>
        </w:tblPrEx>
        <w:tc>
          <w:tcPr>
            <w:tcW w:w="5216" w:type="dxa"/>
            <w:tcBorders>
              <w:top w:val="nil"/>
            </w:tcBorders>
            <w:vAlign w:val="bottom"/>
          </w:tcPr>
          <w:p w:rsidR="00BC6610" w:rsidRDefault="00BC6610">
            <w:pPr>
              <w:pStyle w:val="ConsPlusNormal"/>
              <w:ind w:firstLine="283"/>
            </w:pPr>
            <w:r>
              <w:t>РД и площадок специального назначения</w:t>
            </w:r>
          </w:p>
        </w:tc>
        <w:tc>
          <w:tcPr>
            <w:tcW w:w="1277" w:type="dxa"/>
            <w:tcBorders>
              <w:top w:val="nil"/>
            </w:tcBorders>
            <w:vAlign w:val="bottom"/>
          </w:tcPr>
          <w:p w:rsidR="00BC6610" w:rsidRDefault="00BC6610">
            <w:pPr>
              <w:pStyle w:val="ConsPlusNormal"/>
              <w:jc w:val="center"/>
            </w:pPr>
            <w:r>
              <w:t>0,030</w:t>
            </w:r>
          </w:p>
        </w:tc>
        <w:tc>
          <w:tcPr>
            <w:tcW w:w="1191" w:type="dxa"/>
            <w:tcBorders>
              <w:top w:val="nil"/>
            </w:tcBorders>
            <w:vAlign w:val="bottom"/>
          </w:tcPr>
          <w:p w:rsidR="00BC6610" w:rsidRDefault="00BC6610">
            <w:pPr>
              <w:pStyle w:val="ConsPlusNormal"/>
              <w:jc w:val="center"/>
            </w:pPr>
            <w:r>
              <w:t>0,030</w:t>
            </w:r>
          </w:p>
        </w:tc>
        <w:tc>
          <w:tcPr>
            <w:tcW w:w="1363" w:type="dxa"/>
            <w:tcBorders>
              <w:top w:val="nil"/>
            </w:tcBorders>
            <w:vAlign w:val="bottom"/>
          </w:tcPr>
          <w:p w:rsidR="00BC6610" w:rsidRDefault="00BC6610">
            <w:pPr>
              <w:pStyle w:val="ConsPlusNormal"/>
              <w:jc w:val="center"/>
            </w:pPr>
            <w:r>
              <w:t>0,030</w:t>
            </w:r>
          </w:p>
        </w:tc>
      </w:tr>
      <w:tr w:rsidR="00BC6610">
        <w:tblPrEx>
          <w:tblBorders>
            <w:insideH w:val="nil"/>
          </w:tblBorders>
        </w:tblPrEx>
        <w:tc>
          <w:tcPr>
            <w:tcW w:w="9047" w:type="dxa"/>
            <w:gridSpan w:val="4"/>
            <w:tcBorders>
              <w:bottom w:val="nil"/>
            </w:tcBorders>
            <w:vAlign w:val="bottom"/>
          </w:tcPr>
          <w:p w:rsidR="00BC6610" w:rsidRDefault="00BC6610">
            <w:pPr>
              <w:pStyle w:val="ConsPlusNormal"/>
              <w:ind w:firstLine="283"/>
              <w:jc w:val="both"/>
            </w:pPr>
            <w:r>
              <w:t>Примечания</w:t>
            </w:r>
          </w:p>
          <w:p w:rsidR="00BC6610" w:rsidRDefault="00BC6610">
            <w:pPr>
              <w:pStyle w:val="ConsPlusNormal"/>
              <w:ind w:firstLine="283"/>
              <w:jc w:val="both"/>
            </w:pPr>
            <w:r>
              <w:t>1 Длина концевых участков ГВПП при назначении продольных уклонов принимается равной 1/6 длины ГВПП.</w:t>
            </w:r>
          </w:p>
          <w:p w:rsidR="00BC6610" w:rsidRDefault="00BC6610">
            <w:pPr>
              <w:pStyle w:val="ConsPlusNormal"/>
              <w:ind w:firstLine="283"/>
              <w:jc w:val="both"/>
            </w:pPr>
            <w:r>
              <w:t>2 Поверхность РД, расположенной в пределах летной полосы, должна плавно сопрягаться с ее поверхностью и иметь продольный и поперечный уклоны, а также радиусы кривизны поверхности не более допускаемых для соответствующего грунтового элемента летной полосы.</w:t>
            </w:r>
          </w:p>
        </w:tc>
      </w:tr>
      <w:tr w:rsidR="00BC6610">
        <w:tblPrEx>
          <w:tblBorders>
            <w:insideH w:val="nil"/>
          </w:tblBorders>
        </w:tblPrEx>
        <w:tc>
          <w:tcPr>
            <w:tcW w:w="9047" w:type="dxa"/>
            <w:gridSpan w:val="4"/>
            <w:tcBorders>
              <w:top w:val="nil"/>
              <w:bottom w:val="nil"/>
            </w:tcBorders>
          </w:tcPr>
          <w:p w:rsidR="00BC6610" w:rsidRDefault="00BC6610">
            <w:pPr>
              <w:pStyle w:val="ConsPlusNormal"/>
              <w:jc w:val="both"/>
            </w:pPr>
            <w:r>
              <w:t xml:space="preserve">(в ред. </w:t>
            </w:r>
            <w:hyperlink r:id="rId151">
              <w:r>
                <w:rPr>
                  <w:color w:val="0000FF"/>
                </w:rPr>
                <w:t>Изменения N 1</w:t>
              </w:r>
            </w:hyperlink>
            <w:r>
              <w:t>, утв. Приказом Минстроя России от 20.12.2022 N 1087/пр)</w:t>
            </w:r>
          </w:p>
        </w:tc>
      </w:tr>
      <w:tr w:rsidR="00BC6610">
        <w:tblPrEx>
          <w:tblBorders>
            <w:insideH w:val="nil"/>
          </w:tblBorders>
        </w:tblPrEx>
        <w:tc>
          <w:tcPr>
            <w:tcW w:w="9047" w:type="dxa"/>
            <w:gridSpan w:val="4"/>
            <w:tcBorders>
              <w:top w:val="nil"/>
            </w:tcBorders>
            <w:vAlign w:val="bottom"/>
          </w:tcPr>
          <w:p w:rsidR="00BC6610" w:rsidRDefault="00BC6610">
            <w:pPr>
              <w:pStyle w:val="ConsPlusNormal"/>
              <w:ind w:firstLine="283"/>
              <w:jc w:val="both"/>
            </w:pPr>
            <w:r>
              <w:t xml:space="preserve">3 См. </w:t>
            </w:r>
            <w:hyperlink w:anchor="P644">
              <w:r>
                <w:rPr>
                  <w:color w:val="0000FF"/>
                </w:rPr>
                <w:t>примечание 2 к таблице 5.4</w:t>
              </w:r>
            </w:hyperlink>
            <w:r>
              <w:t>.</w:t>
            </w:r>
          </w:p>
          <w:p w:rsidR="00BC6610" w:rsidRDefault="00BC6610">
            <w:pPr>
              <w:pStyle w:val="ConsPlusNormal"/>
              <w:ind w:firstLine="283"/>
              <w:jc w:val="both"/>
            </w:pPr>
            <w:r>
              <w:t>4 Уклон сопряжения с грунтовой частью аэродрома составляет 1:5.</w:t>
            </w:r>
          </w:p>
        </w:tc>
      </w:tr>
    </w:tbl>
    <w:p w:rsidR="00BC6610" w:rsidRDefault="00BC6610">
      <w:pPr>
        <w:pStyle w:val="ConsPlusNormal"/>
        <w:jc w:val="both"/>
      </w:pPr>
    </w:p>
    <w:p w:rsidR="00BC6610" w:rsidRDefault="00BC6610">
      <w:pPr>
        <w:pStyle w:val="ConsPlusNormal"/>
        <w:ind w:firstLine="540"/>
        <w:jc w:val="both"/>
      </w:pPr>
      <w:r>
        <w:t xml:space="preserve">При реконструкции существующих аэродромов значения поперечных и продольных уклонов, указанные в </w:t>
      </w:r>
      <w:hyperlink w:anchor="P569">
        <w:r>
          <w:rPr>
            <w:color w:val="0000FF"/>
          </w:rPr>
          <w:t>таблице 5.4</w:t>
        </w:r>
      </w:hyperlink>
      <w:r>
        <w:t>, допускается увеличивать, но не более чем на 20%.</w:t>
      </w:r>
    </w:p>
    <w:p w:rsidR="00BC6610" w:rsidRDefault="00BC6610">
      <w:pPr>
        <w:pStyle w:val="ConsPlusNormal"/>
        <w:spacing w:before="220"/>
        <w:ind w:firstLine="540"/>
        <w:jc w:val="both"/>
      </w:pPr>
      <w:r>
        <w:t>5.37 Для обеспечения надежного стока дождевых и талых вод с поверхности искусственных покрытий и уменьшения опасности глиссирования колес ВС поперечный профиль ИВПП необходимо проектировать симметричным двухскатным. При технико-экономическом обосновании допускается принимать односкатный поперечный профиль ИВПП.</w:t>
      </w:r>
    </w:p>
    <w:p w:rsidR="00BC6610" w:rsidRDefault="00BC6610">
      <w:pPr>
        <w:pStyle w:val="ConsPlusNormal"/>
        <w:spacing w:before="220"/>
        <w:ind w:firstLine="540"/>
        <w:jc w:val="both"/>
      </w:pPr>
      <w:r>
        <w:t>5.37а При реконструкции ИВПП допускается сохранение существующего поперечного профиля. При этом следует предусматривать не более одного перехода от двускатного к односкатному (или наоборот) поперечному профилю.</w:t>
      </w:r>
    </w:p>
    <w:p w:rsidR="00BC6610" w:rsidRDefault="00BC6610">
      <w:pPr>
        <w:pStyle w:val="ConsPlusNormal"/>
        <w:jc w:val="both"/>
      </w:pPr>
      <w:r>
        <w:t xml:space="preserve">(п. 5.37а введен </w:t>
      </w:r>
      <w:hyperlink r:id="rId152">
        <w:r>
          <w:rPr>
            <w:color w:val="0000FF"/>
          </w:rPr>
          <w:t>Изменением N 2</w:t>
        </w:r>
      </w:hyperlink>
      <w:r>
        <w:t>, утв. Приказом Минстроя России от 16.10.2024 N 702/пр)</w:t>
      </w:r>
    </w:p>
    <w:p w:rsidR="00BC6610" w:rsidRDefault="00BC6610">
      <w:pPr>
        <w:pStyle w:val="ConsPlusNormal"/>
        <w:spacing w:before="220"/>
        <w:ind w:firstLine="540"/>
        <w:jc w:val="both"/>
      </w:pPr>
      <w:r>
        <w:t>5.37б На участке перехода от двускатного поперечного профиля ИВПП к односкатному (или наоборот) максимальный тангенс угла наклона косого гребня к оси ИВПП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150876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r>
        <w:t xml:space="preserve"> (5.1а)</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367030" cy="25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67030" cy="251460"/>
                    </a:xfrm>
                    <a:prstGeom prst="rect">
                      <a:avLst/>
                    </a:prstGeom>
                    <a:noFill/>
                    <a:ln>
                      <a:noFill/>
                    </a:ln>
                  </pic:spPr>
                </pic:pic>
              </a:graphicData>
            </a:graphic>
          </wp:inline>
        </w:drawing>
      </w:r>
      <w:r>
        <w:t xml:space="preserve"> - максимальное значение излома (алгебраическая разность смежных уклонов) поверхности ИВПП в пределах кривизны поверхности;</w:t>
      </w:r>
    </w:p>
    <w:p w:rsidR="00BC6610" w:rsidRDefault="00BC6610">
      <w:pPr>
        <w:pStyle w:val="ConsPlusNormal"/>
        <w:spacing w:before="220"/>
        <w:ind w:firstLine="540"/>
        <w:jc w:val="both"/>
      </w:pPr>
      <w:r>
        <w:rPr>
          <w:i/>
        </w:rPr>
        <w:t>i</w:t>
      </w:r>
      <w:r>
        <w:rPr>
          <w:i/>
          <w:vertAlign w:val="subscript"/>
        </w:rPr>
        <w:t>поп</w:t>
      </w:r>
      <w:r>
        <w:t xml:space="preserve"> - поперечный уклон ИВПП.</w:t>
      </w:r>
    </w:p>
    <w:p w:rsidR="00BC6610" w:rsidRDefault="00BC6610">
      <w:pPr>
        <w:pStyle w:val="ConsPlusNormal"/>
        <w:jc w:val="both"/>
      </w:pPr>
      <w:r>
        <w:t xml:space="preserve">(п. 5.37б введен </w:t>
      </w:r>
      <w:hyperlink r:id="rId155">
        <w:r>
          <w:rPr>
            <w:color w:val="0000FF"/>
          </w:rPr>
          <w:t>Изменением N 2</w:t>
        </w:r>
      </w:hyperlink>
      <w:r>
        <w:t>, утв. Приказом Минстроя России от 16.10.2024 N 702/пр)</w:t>
      </w:r>
    </w:p>
    <w:p w:rsidR="00BC6610" w:rsidRDefault="00BC6610">
      <w:pPr>
        <w:pStyle w:val="ConsPlusNormal"/>
        <w:spacing w:before="220"/>
        <w:ind w:firstLine="540"/>
        <w:jc w:val="both"/>
      </w:pPr>
      <w:r>
        <w:t xml:space="preserve">5.38 Исключен с 21.01.2023. - </w:t>
      </w:r>
      <w:hyperlink r:id="rId156">
        <w:r>
          <w:rPr>
            <w:color w:val="0000FF"/>
          </w:rPr>
          <w:t>Изменение N 1</w:t>
        </w:r>
      </w:hyperlink>
      <w:r>
        <w:t xml:space="preserve">, утв. Приказом Минстроя России от 20.12.2022 </w:t>
      </w:r>
      <w:r>
        <w:lastRenderedPageBreak/>
        <w:t>N 1087/пр.</w:t>
      </w:r>
    </w:p>
    <w:p w:rsidR="00BC6610" w:rsidRDefault="00BC6610">
      <w:pPr>
        <w:pStyle w:val="ConsPlusNormal"/>
        <w:spacing w:before="220"/>
        <w:ind w:firstLine="540"/>
        <w:jc w:val="both"/>
      </w:pPr>
      <w:r>
        <w:t>5.39 Поперечный профиль РД в зависимости от особенностей рельефа местности, принятой схемы водоотвода и применяемой строительной техники допускается применять как двухскатный, так и односкатный.</w:t>
      </w:r>
    </w:p>
    <w:p w:rsidR="00BC6610" w:rsidRDefault="00BC6610">
      <w:pPr>
        <w:pStyle w:val="ConsPlusNormal"/>
        <w:spacing w:before="220"/>
        <w:ind w:firstLine="540"/>
        <w:jc w:val="both"/>
      </w:pPr>
      <w:r>
        <w:t>5.40 Поперечные уклоны поверхности элементов аэродромов должны быть не менее:</w:t>
      </w:r>
    </w:p>
    <w:p w:rsidR="00BC6610" w:rsidRDefault="00BC6610">
      <w:pPr>
        <w:pStyle w:val="ConsPlusNormal"/>
        <w:spacing w:before="220"/>
        <w:ind w:firstLine="540"/>
        <w:jc w:val="both"/>
      </w:pPr>
      <w:r>
        <w:t>0,008 - для ИВПП;</w:t>
      </w:r>
    </w:p>
    <w:p w:rsidR="00BC6610" w:rsidRDefault="00BC6610">
      <w:pPr>
        <w:pStyle w:val="ConsPlusNormal"/>
        <w:spacing w:before="220"/>
        <w:ind w:firstLine="540"/>
        <w:jc w:val="both"/>
      </w:pPr>
      <w:r>
        <w:t>0,005 - для РД, МС, перронов и площадок специального назначения;</w:t>
      </w:r>
    </w:p>
    <w:p w:rsidR="00BC6610" w:rsidRDefault="00BC6610">
      <w:pPr>
        <w:pStyle w:val="ConsPlusNormal"/>
        <w:spacing w:before="220"/>
        <w:ind w:firstLine="540"/>
        <w:jc w:val="both"/>
      </w:pPr>
      <w:r>
        <w:t>0,015 - для грунтовых обочин ИВПП, РД, перронов и площадок специального назначения.</w:t>
      </w:r>
    </w:p>
    <w:p w:rsidR="00BC6610" w:rsidRDefault="00BC6610">
      <w:pPr>
        <w:pStyle w:val="ConsPlusNormal"/>
        <w:spacing w:before="220"/>
        <w:ind w:firstLine="540"/>
        <w:jc w:val="both"/>
      </w:pPr>
      <w:r>
        <w:t>Уклоны поверхности перронов, МС хранения и площадок специального назначения должны быть не менее 0,005.</w:t>
      </w:r>
    </w:p>
    <w:p w:rsidR="00BC6610" w:rsidRDefault="00BC6610">
      <w:pPr>
        <w:pStyle w:val="ConsPlusNormal"/>
        <w:jc w:val="both"/>
      </w:pPr>
      <w:r>
        <w:t xml:space="preserve">(абзац введен </w:t>
      </w:r>
      <w:hyperlink r:id="rId157">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5.41 Исключен с 21.01.2023. - </w:t>
      </w:r>
      <w:hyperlink r:id="rId158">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5.42 Уклоны поверхности грунтовых элементов (за исключением грунтовых обочин и лотков) должны быть не менее при грунтах:</w:t>
      </w:r>
    </w:p>
    <w:p w:rsidR="00BC6610" w:rsidRDefault="00BC6610">
      <w:pPr>
        <w:pStyle w:val="ConsPlusNormal"/>
        <w:jc w:val="both"/>
      </w:pPr>
      <w:r>
        <w:t xml:space="preserve">(в ред. </w:t>
      </w:r>
      <w:hyperlink r:id="rId15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глинистых и суглинистых - 0,007;</w:t>
      </w:r>
    </w:p>
    <w:p w:rsidR="00BC6610" w:rsidRDefault="00BC6610">
      <w:pPr>
        <w:pStyle w:val="ConsPlusNormal"/>
        <w:spacing w:before="220"/>
        <w:ind w:firstLine="540"/>
        <w:jc w:val="both"/>
      </w:pPr>
      <w:r>
        <w:t>- супесчаных, песчаных, гравийных, щебенистых - 0,005.</w:t>
      </w:r>
    </w:p>
    <w:p w:rsidR="00BC6610" w:rsidRDefault="00BC6610">
      <w:pPr>
        <w:pStyle w:val="ConsPlusNormal"/>
        <w:spacing w:before="220"/>
        <w:ind w:firstLine="540"/>
        <w:jc w:val="both"/>
      </w:pPr>
      <w:r>
        <w:t>5.43 Поверхности элементов аэродрома в продольном направлении следует сопрягать плавно, не превышая максимально допустимых значений излома поверхности.</w:t>
      </w:r>
    </w:p>
    <w:p w:rsidR="00BC6610" w:rsidRDefault="00BC6610">
      <w:pPr>
        <w:pStyle w:val="ConsPlusNormal"/>
        <w:jc w:val="both"/>
      </w:pPr>
      <w:r>
        <w:t xml:space="preserve">(п. 5.43 в ред. </w:t>
      </w:r>
      <w:hyperlink r:id="rId160">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 xml:space="preserve">Таблица 5.6 исключена с 21.01.2023. - </w:t>
      </w:r>
      <w:hyperlink r:id="rId161">
        <w:r>
          <w:rPr>
            <w:color w:val="0000FF"/>
          </w:rPr>
          <w:t>Изменение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 xml:space="preserve">5.44 Значение излома (алгебраической разности смежных уклонов) </w:t>
      </w:r>
      <w:r>
        <w:rPr>
          <w:noProof/>
          <w:position w:val="-8"/>
        </w:rPr>
        <w:drawing>
          <wp:inline distT="0" distB="0" distL="0" distR="0">
            <wp:extent cx="37719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поверхностей элементов аэродрома в пределах кривизны поверхности должно соответствовать условию</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742315" cy="4730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42315" cy="473075"/>
                    </a:xfrm>
                    <a:prstGeom prst="rect">
                      <a:avLst/>
                    </a:prstGeom>
                    <a:noFill/>
                    <a:ln>
                      <a:noFill/>
                    </a:ln>
                  </pic:spPr>
                </pic:pic>
              </a:graphicData>
            </a:graphic>
          </wp:inline>
        </w:drawing>
      </w:r>
      <w:r>
        <w:t xml:space="preserve"> (5.1)</w:t>
      </w:r>
    </w:p>
    <w:p w:rsidR="00BC6610" w:rsidRDefault="00BC6610">
      <w:pPr>
        <w:pStyle w:val="ConsPlusNormal"/>
        <w:jc w:val="both"/>
      </w:pPr>
    </w:p>
    <w:p w:rsidR="00BC6610" w:rsidRDefault="00BC6610">
      <w:pPr>
        <w:pStyle w:val="ConsPlusNormal"/>
        <w:ind w:firstLine="540"/>
        <w:jc w:val="both"/>
      </w:pPr>
      <w:r>
        <w:t xml:space="preserve">где </w:t>
      </w:r>
      <w:r>
        <w:rPr>
          <w:i/>
        </w:rPr>
        <w:t>s</w:t>
      </w:r>
      <w:r>
        <w:t xml:space="preserve"> - шаг проектирования кривизны поверхности, принимаемый не более 40 м;</w:t>
      </w:r>
    </w:p>
    <w:p w:rsidR="00BC6610" w:rsidRDefault="00BC6610">
      <w:pPr>
        <w:pStyle w:val="ConsPlusNormal"/>
        <w:spacing w:before="220"/>
        <w:ind w:firstLine="540"/>
        <w:jc w:val="both"/>
      </w:pPr>
      <w:r>
        <w:rPr>
          <w:i/>
        </w:rPr>
        <w:t>r</w:t>
      </w:r>
      <w:r>
        <w:rPr>
          <w:i/>
          <w:vertAlign w:val="subscript"/>
        </w:rPr>
        <w:t>v</w:t>
      </w:r>
      <w:r>
        <w:t xml:space="preserve"> - минимальный радиус кривизны поверхности, принимаемый по таблице 5.7, м.</w:t>
      </w:r>
    </w:p>
    <w:p w:rsidR="00BC6610" w:rsidRDefault="00BC6610">
      <w:pPr>
        <w:pStyle w:val="ConsPlusNormal"/>
        <w:jc w:val="both"/>
      </w:pPr>
    </w:p>
    <w:p w:rsidR="00BC6610" w:rsidRDefault="00BC6610">
      <w:pPr>
        <w:pStyle w:val="ConsPlusNormal"/>
        <w:jc w:val="right"/>
      </w:pPr>
      <w:r>
        <w:t>Таблица 5.7</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1361"/>
        <w:gridCol w:w="1358"/>
        <w:gridCol w:w="1361"/>
        <w:gridCol w:w="1361"/>
      </w:tblGrid>
      <w:tr w:rsidR="00BC6610">
        <w:tc>
          <w:tcPr>
            <w:tcW w:w="3628" w:type="dxa"/>
            <w:vMerge w:val="restart"/>
            <w:tcBorders>
              <w:top w:val="single" w:sz="4" w:space="0" w:color="auto"/>
              <w:bottom w:val="single" w:sz="4" w:space="0" w:color="auto"/>
            </w:tcBorders>
            <w:vAlign w:val="center"/>
          </w:tcPr>
          <w:p w:rsidR="00BC6610" w:rsidRDefault="00BC6610">
            <w:pPr>
              <w:pStyle w:val="ConsPlusNormal"/>
              <w:jc w:val="center"/>
            </w:pPr>
            <w:r>
              <w:t>Элемент аэродрома</w:t>
            </w:r>
          </w:p>
        </w:tc>
        <w:tc>
          <w:tcPr>
            <w:tcW w:w="5441" w:type="dxa"/>
            <w:gridSpan w:val="4"/>
            <w:tcBorders>
              <w:top w:val="single" w:sz="4" w:space="0" w:color="auto"/>
              <w:bottom w:val="single" w:sz="4" w:space="0" w:color="auto"/>
            </w:tcBorders>
            <w:vAlign w:val="center"/>
          </w:tcPr>
          <w:p w:rsidR="00BC6610" w:rsidRDefault="00BC6610">
            <w:pPr>
              <w:pStyle w:val="ConsPlusNormal"/>
              <w:jc w:val="center"/>
            </w:pPr>
            <w:r>
              <w:t>Минимальный радиус, м, кривизны поверхности в продольном направлении для элементов аэродромов классов</w:t>
            </w:r>
          </w:p>
        </w:tc>
      </w:tr>
      <w:tr w:rsidR="00BC6610">
        <w:tc>
          <w:tcPr>
            <w:tcW w:w="3628" w:type="dxa"/>
            <w:vMerge/>
            <w:tcBorders>
              <w:top w:val="single" w:sz="4" w:space="0" w:color="auto"/>
              <w:bottom w:val="single" w:sz="4" w:space="0" w:color="auto"/>
            </w:tcBorders>
          </w:tcPr>
          <w:p w:rsidR="00BC6610" w:rsidRDefault="00BC6610">
            <w:pPr>
              <w:pStyle w:val="ConsPlusNormal"/>
            </w:pPr>
          </w:p>
        </w:tc>
        <w:tc>
          <w:tcPr>
            <w:tcW w:w="1361" w:type="dxa"/>
            <w:tcBorders>
              <w:top w:val="single" w:sz="4" w:space="0" w:color="auto"/>
              <w:bottom w:val="single" w:sz="4" w:space="0" w:color="auto"/>
            </w:tcBorders>
            <w:vAlign w:val="center"/>
          </w:tcPr>
          <w:p w:rsidR="00BC6610" w:rsidRDefault="00BC6610">
            <w:pPr>
              <w:pStyle w:val="ConsPlusNormal"/>
              <w:jc w:val="center"/>
            </w:pPr>
            <w:r>
              <w:t>А</w:t>
            </w:r>
          </w:p>
        </w:tc>
        <w:tc>
          <w:tcPr>
            <w:tcW w:w="1358" w:type="dxa"/>
            <w:tcBorders>
              <w:top w:val="single" w:sz="4" w:space="0" w:color="auto"/>
              <w:bottom w:val="single" w:sz="4" w:space="0" w:color="auto"/>
            </w:tcBorders>
            <w:vAlign w:val="center"/>
          </w:tcPr>
          <w:p w:rsidR="00BC6610" w:rsidRDefault="00BC6610">
            <w:pPr>
              <w:pStyle w:val="ConsPlusNormal"/>
              <w:jc w:val="center"/>
            </w:pPr>
            <w:r>
              <w:t>Б, В</w:t>
            </w:r>
          </w:p>
        </w:tc>
        <w:tc>
          <w:tcPr>
            <w:tcW w:w="1361" w:type="dxa"/>
            <w:tcBorders>
              <w:top w:val="single" w:sz="4" w:space="0" w:color="auto"/>
              <w:bottom w:val="single" w:sz="4" w:space="0" w:color="auto"/>
            </w:tcBorders>
            <w:vAlign w:val="center"/>
          </w:tcPr>
          <w:p w:rsidR="00BC6610" w:rsidRDefault="00BC6610">
            <w:pPr>
              <w:pStyle w:val="ConsPlusNormal"/>
              <w:jc w:val="center"/>
            </w:pPr>
            <w:r>
              <w:t>Г, Д</w:t>
            </w:r>
          </w:p>
        </w:tc>
        <w:tc>
          <w:tcPr>
            <w:tcW w:w="1361" w:type="dxa"/>
            <w:tcBorders>
              <w:top w:val="single" w:sz="4" w:space="0" w:color="auto"/>
              <w:bottom w:val="single" w:sz="4" w:space="0" w:color="auto"/>
            </w:tcBorders>
            <w:vAlign w:val="center"/>
          </w:tcPr>
          <w:p w:rsidR="00BC6610" w:rsidRDefault="00BC6610">
            <w:pPr>
              <w:pStyle w:val="ConsPlusNormal"/>
              <w:jc w:val="center"/>
            </w:pPr>
            <w:r>
              <w:t>Е</w:t>
            </w:r>
          </w:p>
        </w:tc>
      </w:tr>
      <w:tr w:rsidR="00BC6610">
        <w:tblPrEx>
          <w:tblBorders>
            <w:insideH w:val="none" w:sz="0" w:space="0" w:color="auto"/>
          </w:tblBorders>
        </w:tblPrEx>
        <w:tc>
          <w:tcPr>
            <w:tcW w:w="3628" w:type="dxa"/>
            <w:tcBorders>
              <w:top w:val="single" w:sz="4" w:space="0" w:color="auto"/>
              <w:bottom w:val="nil"/>
            </w:tcBorders>
          </w:tcPr>
          <w:p w:rsidR="00BC6610" w:rsidRDefault="00BC6610">
            <w:pPr>
              <w:pStyle w:val="ConsPlusNormal"/>
            </w:pPr>
            <w:r>
              <w:lastRenderedPageBreak/>
              <w:t>ИВПП</w:t>
            </w:r>
          </w:p>
        </w:tc>
        <w:tc>
          <w:tcPr>
            <w:tcW w:w="1361" w:type="dxa"/>
            <w:tcBorders>
              <w:top w:val="single" w:sz="4" w:space="0" w:color="auto"/>
              <w:bottom w:val="nil"/>
            </w:tcBorders>
            <w:vAlign w:val="bottom"/>
          </w:tcPr>
          <w:p w:rsidR="00BC6610" w:rsidRDefault="00BC6610">
            <w:pPr>
              <w:pStyle w:val="ConsPlusNormal"/>
              <w:jc w:val="center"/>
            </w:pPr>
            <w:r>
              <w:t>30000</w:t>
            </w:r>
          </w:p>
        </w:tc>
        <w:tc>
          <w:tcPr>
            <w:tcW w:w="1358" w:type="dxa"/>
            <w:tcBorders>
              <w:top w:val="single" w:sz="4" w:space="0" w:color="auto"/>
              <w:bottom w:val="nil"/>
            </w:tcBorders>
            <w:vAlign w:val="bottom"/>
          </w:tcPr>
          <w:p w:rsidR="00BC6610" w:rsidRDefault="00BC6610">
            <w:pPr>
              <w:pStyle w:val="ConsPlusNormal"/>
              <w:jc w:val="center"/>
            </w:pPr>
            <w:r>
              <w:t>20000</w:t>
            </w:r>
          </w:p>
        </w:tc>
        <w:tc>
          <w:tcPr>
            <w:tcW w:w="1361" w:type="dxa"/>
            <w:tcBorders>
              <w:top w:val="single" w:sz="4" w:space="0" w:color="auto"/>
              <w:bottom w:val="nil"/>
            </w:tcBorders>
            <w:vAlign w:val="bottom"/>
          </w:tcPr>
          <w:p w:rsidR="00BC6610" w:rsidRDefault="00BC6610">
            <w:pPr>
              <w:pStyle w:val="ConsPlusNormal"/>
              <w:jc w:val="center"/>
            </w:pPr>
            <w:r>
              <w:t>10000</w:t>
            </w:r>
          </w:p>
        </w:tc>
        <w:tc>
          <w:tcPr>
            <w:tcW w:w="1361" w:type="dxa"/>
            <w:tcBorders>
              <w:top w:val="single" w:sz="4" w:space="0" w:color="auto"/>
              <w:bottom w:val="nil"/>
            </w:tcBorders>
            <w:vAlign w:val="bottom"/>
          </w:tcPr>
          <w:p w:rsidR="00BC6610" w:rsidRDefault="00BC6610">
            <w:pPr>
              <w:pStyle w:val="ConsPlusNormal"/>
              <w:jc w:val="center"/>
            </w:pPr>
            <w:r>
              <w:t>6000</w:t>
            </w:r>
          </w:p>
        </w:tc>
      </w:tr>
      <w:tr w:rsidR="00BC6610">
        <w:tblPrEx>
          <w:tblBorders>
            <w:insideH w:val="none" w:sz="0" w:space="0" w:color="auto"/>
          </w:tblBorders>
        </w:tblPrEx>
        <w:tc>
          <w:tcPr>
            <w:tcW w:w="3628" w:type="dxa"/>
            <w:tcBorders>
              <w:top w:val="nil"/>
              <w:bottom w:val="nil"/>
            </w:tcBorders>
          </w:tcPr>
          <w:p w:rsidR="00BC6610" w:rsidRDefault="00BC6610">
            <w:pPr>
              <w:pStyle w:val="ConsPlusNormal"/>
            </w:pPr>
            <w:r>
              <w:t>ГВПП</w:t>
            </w:r>
          </w:p>
        </w:tc>
        <w:tc>
          <w:tcPr>
            <w:tcW w:w="1361" w:type="dxa"/>
            <w:tcBorders>
              <w:top w:val="nil"/>
              <w:bottom w:val="nil"/>
            </w:tcBorders>
            <w:vAlign w:val="bottom"/>
          </w:tcPr>
          <w:p w:rsidR="00BC6610" w:rsidRDefault="00BC6610">
            <w:pPr>
              <w:pStyle w:val="ConsPlusNormal"/>
              <w:jc w:val="center"/>
            </w:pPr>
            <w:r>
              <w:t>10000</w:t>
            </w:r>
          </w:p>
        </w:tc>
        <w:tc>
          <w:tcPr>
            <w:tcW w:w="1358" w:type="dxa"/>
            <w:tcBorders>
              <w:top w:val="nil"/>
              <w:bottom w:val="nil"/>
            </w:tcBorders>
            <w:vAlign w:val="bottom"/>
          </w:tcPr>
          <w:p w:rsidR="00BC6610" w:rsidRDefault="00BC6610">
            <w:pPr>
              <w:pStyle w:val="ConsPlusNormal"/>
              <w:jc w:val="center"/>
            </w:pPr>
            <w:r>
              <w:t>10000</w:t>
            </w:r>
          </w:p>
        </w:tc>
        <w:tc>
          <w:tcPr>
            <w:tcW w:w="1361" w:type="dxa"/>
            <w:tcBorders>
              <w:top w:val="nil"/>
              <w:bottom w:val="nil"/>
            </w:tcBorders>
            <w:vAlign w:val="bottom"/>
          </w:tcPr>
          <w:p w:rsidR="00BC6610" w:rsidRDefault="00BC6610">
            <w:pPr>
              <w:pStyle w:val="ConsPlusNormal"/>
              <w:jc w:val="center"/>
            </w:pPr>
            <w:r>
              <w:t>6000</w:t>
            </w:r>
          </w:p>
        </w:tc>
        <w:tc>
          <w:tcPr>
            <w:tcW w:w="1361" w:type="dxa"/>
            <w:tcBorders>
              <w:top w:val="nil"/>
              <w:bottom w:val="nil"/>
            </w:tcBorders>
            <w:vAlign w:val="bottom"/>
          </w:tcPr>
          <w:p w:rsidR="00BC6610" w:rsidRDefault="00BC6610">
            <w:pPr>
              <w:pStyle w:val="ConsPlusNormal"/>
              <w:jc w:val="center"/>
            </w:pPr>
            <w:r>
              <w:t>6000</w:t>
            </w:r>
          </w:p>
        </w:tc>
      </w:tr>
      <w:tr w:rsidR="00BC6610">
        <w:tblPrEx>
          <w:tblBorders>
            <w:insideH w:val="none" w:sz="0" w:space="0" w:color="auto"/>
          </w:tblBorders>
        </w:tblPrEx>
        <w:tc>
          <w:tcPr>
            <w:tcW w:w="3628" w:type="dxa"/>
            <w:tcBorders>
              <w:top w:val="nil"/>
              <w:bottom w:val="nil"/>
            </w:tcBorders>
          </w:tcPr>
          <w:p w:rsidR="00BC6610" w:rsidRDefault="00BC6610">
            <w:pPr>
              <w:pStyle w:val="ConsPlusNormal"/>
            </w:pPr>
            <w:r>
              <w:t>РД:</w:t>
            </w:r>
          </w:p>
        </w:tc>
        <w:tc>
          <w:tcPr>
            <w:tcW w:w="1361" w:type="dxa"/>
            <w:tcBorders>
              <w:top w:val="nil"/>
              <w:bottom w:val="nil"/>
            </w:tcBorders>
            <w:vAlign w:val="bottom"/>
          </w:tcPr>
          <w:p w:rsidR="00BC6610" w:rsidRDefault="00BC6610">
            <w:pPr>
              <w:pStyle w:val="ConsPlusNormal"/>
            </w:pPr>
          </w:p>
        </w:tc>
        <w:tc>
          <w:tcPr>
            <w:tcW w:w="1358" w:type="dxa"/>
            <w:tcBorders>
              <w:top w:val="nil"/>
              <w:bottom w:val="nil"/>
            </w:tcBorders>
            <w:vAlign w:val="bottom"/>
          </w:tcPr>
          <w:p w:rsidR="00BC6610" w:rsidRDefault="00BC6610">
            <w:pPr>
              <w:pStyle w:val="ConsPlusNormal"/>
            </w:pPr>
          </w:p>
        </w:tc>
        <w:tc>
          <w:tcPr>
            <w:tcW w:w="1361" w:type="dxa"/>
            <w:tcBorders>
              <w:top w:val="nil"/>
              <w:bottom w:val="nil"/>
            </w:tcBorders>
            <w:vAlign w:val="bottom"/>
          </w:tcPr>
          <w:p w:rsidR="00BC6610" w:rsidRDefault="00BC6610">
            <w:pPr>
              <w:pStyle w:val="ConsPlusNormal"/>
            </w:pPr>
          </w:p>
        </w:tc>
        <w:tc>
          <w:tcPr>
            <w:tcW w:w="1361" w:type="dxa"/>
            <w:tcBorders>
              <w:top w:val="nil"/>
              <w:bottom w:val="nil"/>
            </w:tcBorders>
            <w:vAlign w:val="bottom"/>
          </w:tcPr>
          <w:p w:rsidR="00BC6610" w:rsidRDefault="00BC6610">
            <w:pPr>
              <w:pStyle w:val="ConsPlusNormal"/>
            </w:pPr>
          </w:p>
        </w:tc>
      </w:tr>
      <w:tr w:rsidR="00BC6610">
        <w:tblPrEx>
          <w:tblBorders>
            <w:insideH w:val="none" w:sz="0" w:space="0" w:color="auto"/>
          </w:tblBorders>
        </w:tblPrEx>
        <w:tc>
          <w:tcPr>
            <w:tcW w:w="3628" w:type="dxa"/>
            <w:tcBorders>
              <w:top w:val="nil"/>
              <w:bottom w:val="nil"/>
            </w:tcBorders>
          </w:tcPr>
          <w:p w:rsidR="00BC6610" w:rsidRDefault="00BC6610">
            <w:pPr>
              <w:pStyle w:val="ConsPlusNormal"/>
              <w:ind w:left="283"/>
            </w:pPr>
            <w:r>
              <w:t>магистральная и соединительная</w:t>
            </w:r>
          </w:p>
        </w:tc>
        <w:tc>
          <w:tcPr>
            <w:tcW w:w="1361" w:type="dxa"/>
            <w:tcBorders>
              <w:top w:val="nil"/>
              <w:bottom w:val="nil"/>
            </w:tcBorders>
            <w:vAlign w:val="bottom"/>
          </w:tcPr>
          <w:p w:rsidR="00BC6610" w:rsidRDefault="00BC6610">
            <w:pPr>
              <w:pStyle w:val="ConsPlusNormal"/>
              <w:jc w:val="center"/>
            </w:pPr>
            <w:r>
              <w:t>6000</w:t>
            </w:r>
          </w:p>
        </w:tc>
        <w:tc>
          <w:tcPr>
            <w:tcW w:w="1358" w:type="dxa"/>
            <w:tcBorders>
              <w:top w:val="nil"/>
              <w:bottom w:val="nil"/>
            </w:tcBorders>
            <w:vAlign w:val="bottom"/>
          </w:tcPr>
          <w:p w:rsidR="00BC6610" w:rsidRDefault="00BC6610">
            <w:pPr>
              <w:pStyle w:val="ConsPlusNormal"/>
              <w:jc w:val="center"/>
            </w:pPr>
            <w:r>
              <w:t>6000</w:t>
            </w:r>
          </w:p>
        </w:tc>
        <w:tc>
          <w:tcPr>
            <w:tcW w:w="1361" w:type="dxa"/>
            <w:tcBorders>
              <w:top w:val="nil"/>
              <w:bottom w:val="nil"/>
            </w:tcBorders>
            <w:vAlign w:val="bottom"/>
          </w:tcPr>
          <w:p w:rsidR="00BC6610" w:rsidRDefault="00BC6610">
            <w:pPr>
              <w:pStyle w:val="ConsPlusNormal"/>
              <w:jc w:val="center"/>
            </w:pPr>
            <w:r>
              <w:t>4000</w:t>
            </w:r>
          </w:p>
        </w:tc>
        <w:tc>
          <w:tcPr>
            <w:tcW w:w="1361" w:type="dxa"/>
            <w:tcBorders>
              <w:top w:val="nil"/>
              <w:bottom w:val="nil"/>
            </w:tcBorders>
            <w:vAlign w:val="bottom"/>
          </w:tcPr>
          <w:p w:rsidR="00BC6610" w:rsidRDefault="00BC6610">
            <w:pPr>
              <w:pStyle w:val="ConsPlusNormal"/>
              <w:jc w:val="center"/>
            </w:pPr>
            <w:r>
              <w:t>3000</w:t>
            </w:r>
          </w:p>
        </w:tc>
      </w:tr>
      <w:tr w:rsidR="00BC6610">
        <w:tblPrEx>
          <w:tblBorders>
            <w:insideH w:val="none" w:sz="0" w:space="0" w:color="auto"/>
          </w:tblBorders>
        </w:tblPrEx>
        <w:tc>
          <w:tcPr>
            <w:tcW w:w="3628" w:type="dxa"/>
            <w:tcBorders>
              <w:top w:val="nil"/>
              <w:bottom w:val="nil"/>
            </w:tcBorders>
          </w:tcPr>
          <w:p w:rsidR="00BC6610" w:rsidRDefault="00BC6610">
            <w:pPr>
              <w:pStyle w:val="ConsPlusNormal"/>
              <w:ind w:left="283"/>
            </w:pPr>
            <w:r>
              <w:t>вспомогательная</w:t>
            </w:r>
          </w:p>
        </w:tc>
        <w:tc>
          <w:tcPr>
            <w:tcW w:w="1361" w:type="dxa"/>
            <w:tcBorders>
              <w:top w:val="nil"/>
              <w:bottom w:val="nil"/>
            </w:tcBorders>
            <w:vAlign w:val="bottom"/>
          </w:tcPr>
          <w:p w:rsidR="00BC6610" w:rsidRDefault="00BC6610">
            <w:pPr>
              <w:pStyle w:val="ConsPlusNormal"/>
              <w:jc w:val="center"/>
            </w:pPr>
            <w:r>
              <w:t>3000</w:t>
            </w:r>
          </w:p>
        </w:tc>
        <w:tc>
          <w:tcPr>
            <w:tcW w:w="1358" w:type="dxa"/>
            <w:tcBorders>
              <w:top w:val="nil"/>
              <w:bottom w:val="nil"/>
            </w:tcBorders>
            <w:vAlign w:val="bottom"/>
          </w:tcPr>
          <w:p w:rsidR="00BC6610" w:rsidRDefault="00BC6610">
            <w:pPr>
              <w:pStyle w:val="ConsPlusNormal"/>
              <w:jc w:val="center"/>
            </w:pPr>
            <w:r>
              <w:t>3000</w:t>
            </w:r>
          </w:p>
        </w:tc>
        <w:tc>
          <w:tcPr>
            <w:tcW w:w="1361" w:type="dxa"/>
            <w:tcBorders>
              <w:top w:val="nil"/>
              <w:bottom w:val="nil"/>
            </w:tcBorders>
            <w:vAlign w:val="bottom"/>
          </w:tcPr>
          <w:p w:rsidR="00BC6610" w:rsidRDefault="00BC6610">
            <w:pPr>
              <w:pStyle w:val="ConsPlusNormal"/>
              <w:jc w:val="center"/>
            </w:pPr>
            <w:r>
              <w:t>3000</w:t>
            </w:r>
          </w:p>
        </w:tc>
        <w:tc>
          <w:tcPr>
            <w:tcW w:w="1361" w:type="dxa"/>
            <w:tcBorders>
              <w:top w:val="nil"/>
              <w:bottom w:val="nil"/>
            </w:tcBorders>
            <w:vAlign w:val="bottom"/>
          </w:tcPr>
          <w:p w:rsidR="00BC6610" w:rsidRDefault="00BC6610">
            <w:pPr>
              <w:pStyle w:val="ConsPlusNormal"/>
              <w:jc w:val="center"/>
            </w:pPr>
            <w:r>
              <w:t>2500</w:t>
            </w:r>
          </w:p>
        </w:tc>
      </w:tr>
      <w:tr w:rsidR="00BC6610">
        <w:tblPrEx>
          <w:tblBorders>
            <w:insideH w:val="none" w:sz="0" w:space="0" w:color="auto"/>
          </w:tblBorders>
        </w:tblPrEx>
        <w:tc>
          <w:tcPr>
            <w:tcW w:w="3628" w:type="dxa"/>
            <w:tcBorders>
              <w:top w:val="nil"/>
              <w:bottom w:val="single" w:sz="4" w:space="0" w:color="auto"/>
            </w:tcBorders>
          </w:tcPr>
          <w:p w:rsidR="00BC6610" w:rsidRDefault="00BC6610">
            <w:pPr>
              <w:pStyle w:val="ConsPlusNormal"/>
            </w:pPr>
            <w:r>
              <w:t>Перроны, МС хранения, площадки специального назначения</w:t>
            </w:r>
          </w:p>
        </w:tc>
        <w:tc>
          <w:tcPr>
            <w:tcW w:w="1361" w:type="dxa"/>
            <w:tcBorders>
              <w:top w:val="nil"/>
              <w:bottom w:val="single" w:sz="4" w:space="0" w:color="auto"/>
            </w:tcBorders>
            <w:vAlign w:val="bottom"/>
          </w:tcPr>
          <w:p w:rsidR="00BC6610" w:rsidRDefault="00BC6610">
            <w:pPr>
              <w:pStyle w:val="ConsPlusNormal"/>
              <w:jc w:val="center"/>
            </w:pPr>
            <w:r>
              <w:t>3000</w:t>
            </w:r>
          </w:p>
        </w:tc>
        <w:tc>
          <w:tcPr>
            <w:tcW w:w="1358" w:type="dxa"/>
            <w:tcBorders>
              <w:top w:val="nil"/>
              <w:bottom w:val="single" w:sz="4" w:space="0" w:color="auto"/>
            </w:tcBorders>
            <w:vAlign w:val="bottom"/>
          </w:tcPr>
          <w:p w:rsidR="00BC6610" w:rsidRDefault="00BC6610">
            <w:pPr>
              <w:pStyle w:val="ConsPlusNormal"/>
              <w:jc w:val="center"/>
            </w:pPr>
            <w:r>
              <w:t>3000</w:t>
            </w:r>
          </w:p>
        </w:tc>
        <w:tc>
          <w:tcPr>
            <w:tcW w:w="1361" w:type="dxa"/>
            <w:tcBorders>
              <w:top w:val="nil"/>
              <w:bottom w:val="single" w:sz="4" w:space="0" w:color="auto"/>
            </w:tcBorders>
            <w:vAlign w:val="bottom"/>
          </w:tcPr>
          <w:p w:rsidR="00BC6610" w:rsidRDefault="00BC6610">
            <w:pPr>
              <w:pStyle w:val="ConsPlusNormal"/>
              <w:jc w:val="center"/>
            </w:pPr>
            <w:r>
              <w:t>3000</w:t>
            </w:r>
          </w:p>
        </w:tc>
        <w:tc>
          <w:tcPr>
            <w:tcW w:w="1361" w:type="dxa"/>
            <w:tcBorders>
              <w:top w:val="nil"/>
              <w:bottom w:val="single" w:sz="4" w:space="0" w:color="auto"/>
            </w:tcBorders>
            <w:vAlign w:val="bottom"/>
          </w:tcPr>
          <w:p w:rsidR="00BC6610" w:rsidRDefault="00BC6610">
            <w:pPr>
              <w:pStyle w:val="ConsPlusNormal"/>
              <w:jc w:val="center"/>
            </w:pPr>
            <w:r>
              <w:t>2500</w:t>
            </w:r>
          </w:p>
        </w:tc>
      </w:tr>
      <w:tr w:rsidR="00BC6610">
        <w:tc>
          <w:tcPr>
            <w:tcW w:w="9069" w:type="dxa"/>
            <w:gridSpan w:val="5"/>
            <w:tcBorders>
              <w:top w:val="single" w:sz="4" w:space="0" w:color="auto"/>
              <w:bottom w:val="single" w:sz="4" w:space="0" w:color="auto"/>
            </w:tcBorders>
          </w:tcPr>
          <w:p w:rsidR="00BC6610" w:rsidRDefault="00BC6610">
            <w:pPr>
              <w:pStyle w:val="ConsPlusNormal"/>
              <w:ind w:firstLine="283"/>
              <w:jc w:val="both"/>
            </w:pPr>
            <w:r>
              <w:t>Примечание - При технико-экономическом обосновании допускается принимать радиус кривизны поверхности соединительных РД (кроме РД быстрого схода с ВПП), как для вспомогательных РД.</w:t>
            </w:r>
          </w:p>
        </w:tc>
      </w:tr>
    </w:tbl>
    <w:p w:rsidR="00BC6610" w:rsidRDefault="00BC6610">
      <w:pPr>
        <w:pStyle w:val="ConsPlusNormal"/>
        <w:jc w:val="both"/>
      </w:pPr>
    </w:p>
    <w:p w:rsidR="00BC6610" w:rsidRDefault="00BC6610">
      <w:pPr>
        <w:pStyle w:val="ConsPlusNormal"/>
        <w:ind w:firstLine="540"/>
        <w:jc w:val="both"/>
      </w:pPr>
      <w:r>
        <w:t>Применение волнообразного продольного профиля ИВПП допускается лишь на участках при переходе летной полосы через основные тальвеги и водоразделы.</w:t>
      </w:r>
    </w:p>
    <w:p w:rsidR="00BC6610" w:rsidRDefault="00BC6610">
      <w:pPr>
        <w:pStyle w:val="ConsPlusNormal"/>
        <w:jc w:val="both"/>
      </w:pPr>
      <w:r>
        <w:t xml:space="preserve">(п. 5.44 в ред. </w:t>
      </w:r>
      <w:hyperlink r:id="rId16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5.44а Радиусы кривизны поверхности покрытий в узлах сопряжений РД с ИВПП, РД с РД, РД с перроном и т.п. по оси РД следует принимать:</w:t>
      </w:r>
    </w:p>
    <w:p w:rsidR="00BC6610" w:rsidRDefault="00BC6610">
      <w:pPr>
        <w:pStyle w:val="ConsPlusNormal"/>
        <w:spacing w:before="220"/>
        <w:ind w:firstLine="540"/>
        <w:jc w:val="both"/>
      </w:pPr>
      <w:r>
        <w:t>- в узлах сопряжения РД быстрого схода с ИВПП - минимальным радиусом кривизны для ИВПП;</w:t>
      </w:r>
    </w:p>
    <w:p w:rsidR="00BC6610" w:rsidRDefault="00BC6610">
      <w:pPr>
        <w:pStyle w:val="ConsPlusNormal"/>
        <w:spacing w:before="220"/>
        <w:ind w:firstLine="540"/>
        <w:jc w:val="both"/>
      </w:pPr>
      <w:r>
        <w:t>- во всех остальных случаях - минимальным радиусом кривизны для РД.</w:t>
      </w:r>
    </w:p>
    <w:p w:rsidR="00BC6610" w:rsidRDefault="00BC6610">
      <w:pPr>
        <w:pStyle w:val="ConsPlusNormal"/>
        <w:jc w:val="both"/>
      </w:pPr>
      <w:r>
        <w:t xml:space="preserve">(п. 5.44а введен </w:t>
      </w:r>
      <w:hyperlink r:id="rId165">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5.45 Значение излома </w:t>
      </w:r>
      <w:r>
        <w:rPr>
          <w:noProof/>
          <w:position w:val="-2"/>
        </w:rPr>
        <w:drawing>
          <wp:inline distT="0" distB="0" distL="0" distR="0">
            <wp:extent cx="226060" cy="17589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6060" cy="175895"/>
                    </a:xfrm>
                    <a:prstGeom prst="rect">
                      <a:avLst/>
                    </a:prstGeom>
                    <a:noFill/>
                    <a:ln>
                      <a:noFill/>
                    </a:ln>
                  </pic:spPr>
                </pic:pic>
              </a:graphicData>
            </a:graphic>
          </wp:inline>
        </w:drawing>
      </w:r>
      <w:r>
        <w:t xml:space="preserve"> сопрягаемых поверхностей искусственных покрытий аэродромов всех классов (кроме класса Е) должно быть не более 0,015, аэродромов класса Е - 0,02.</w:t>
      </w:r>
    </w:p>
    <w:p w:rsidR="00BC6610" w:rsidRDefault="00BC6610">
      <w:pPr>
        <w:pStyle w:val="ConsPlusNormal"/>
        <w:spacing w:before="220"/>
        <w:ind w:firstLine="540"/>
        <w:jc w:val="both"/>
      </w:pPr>
      <w:r>
        <w:t>Для обеспечения водоотвода на участках примыкания покрытий перронов, МС и площадок специального назначения к аэровокзалам, ангарам и другим зданиям и сооружениям допускается увеличивать излом поверхности до 0,02.</w:t>
      </w:r>
    </w:p>
    <w:p w:rsidR="00BC6610" w:rsidRDefault="00BC6610">
      <w:pPr>
        <w:pStyle w:val="ConsPlusNormal"/>
        <w:jc w:val="both"/>
      </w:pPr>
      <w:r>
        <w:t xml:space="preserve">(абзац введен </w:t>
      </w:r>
      <w:hyperlink r:id="rId167">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При применении волнообразного продольного профиля (в местах перехода через тальвеги и водоразделы) расстояние </w:t>
      </w:r>
      <w:r>
        <w:rPr>
          <w:i/>
        </w:rPr>
        <w:t>L,</w:t>
      </w:r>
      <w:r>
        <w:t xml:space="preserve"> м, между смежными переломами продольных уклонов ИВПП должно соответствовать условию</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1357630" cy="2501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57630" cy="250190"/>
                    </a:xfrm>
                    <a:prstGeom prst="rect">
                      <a:avLst/>
                    </a:prstGeom>
                    <a:noFill/>
                    <a:ln>
                      <a:noFill/>
                    </a:ln>
                  </pic:spPr>
                </pic:pic>
              </a:graphicData>
            </a:graphic>
          </wp:inline>
        </w:drawing>
      </w:r>
      <w:r>
        <w:t xml:space="preserve"> (5.2)</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336550" cy="2501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t xml:space="preserve">, </w:t>
      </w:r>
      <w:r>
        <w:rPr>
          <w:noProof/>
          <w:position w:val="-8"/>
        </w:rPr>
        <w:drawing>
          <wp:inline distT="0" distB="0" distL="0" distR="0">
            <wp:extent cx="360045" cy="2501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0045" cy="250190"/>
                    </a:xfrm>
                    <a:prstGeom prst="rect">
                      <a:avLst/>
                    </a:prstGeom>
                    <a:noFill/>
                    <a:ln>
                      <a:noFill/>
                    </a:ln>
                  </pic:spPr>
                </pic:pic>
              </a:graphicData>
            </a:graphic>
          </wp:inline>
        </w:drawing>
      </w:r>
      <w:r>
        <w:t xml:space="preserve"> - алгебраическая разность продольных уклонов в смежных переломах элементов ИВПП.</w:t>
      </w:r>
    </w:p>
    <w:p w:rsidR="00BC6610" w:rsidRDefault="00BC6610">
      <w:pPr>
        <w:pStyle w:val="ConsPlusNormal"/>
        <w:spacing w:before="220"/>
        <w:ind w:firstLine="540"/>
        <w:jc w:val="both"/>
      </w:pPr>
      <w:r>
        <w:t>5.45а Излом поверхности укрепленных участков ЛП на примыкании к торцам ИВПП не должен превышать максимально допустимого излома поверхности покрытия ИВПП в продольном направлении.</w:t>
      </w:r>
    </w:p>
    <w:p w:rsidR="00BC6610" w:rsidRDefault="00BC6610">
      <w:pPr>
        <w:pStyle w:val="ConsPlusNormal"/>
        <w:jc w:val="both"/>
      </w:pPr>
      <w:r>
        <w:t xml:space="preserve">(п. 5.45а введен </w:t>
      </w:r>
      <w:hyperlink r:id="rId171">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5.46 Продольный профиль ИВПП должен обеспечивать:</w:t>
      </w:r>
    </w:p>
    <w:p w:rsidR="00BC6610" w:rsidRDefault="00BC6610">
      <w:pPr>
        <w:pStyle w:val="ConsPlusNormal"/>
        <w:spacing w:before="220"/>
        <w:ind w:firstLine="540"/>
        <w:jc w:val="both"/>
      </w:pPr>
      <w:r>
        <w:t xml:space="preserve">- взаимную видимость на расстоянии не менее половины длины ИВПП двух точек, </w:t>
      </w:r>
      <w:r>
        <w:lastRenderedPageBreak/>
        <w:t>находящихся на высоте 3 м от поверхности ИВПП для аэродромов классов А, Б, В, Г и Д и на высоте 2 м - для аэродромов класса Е;</w:t>
      </w:r>
    </w:p>
    <w:p w:rsidR="00BC6610" w:rsidRDefault="00BC6610">
      <w:pPr>
        <w:pStyle w:val="ConsPlusNormal"/>
        <w:spacing w:before="220"/>
        <w:ind w:firstLine="540"/>
        <w:jc w:val="both"/>
      </w:pPr>
      <w:r>
        <w:t>- видимость антенны курсового радиомаяка с опорной точки радиомаячной системы (РМС) аэродрома в зависимости от категории РМС, устанавливаемой проектом в соответствии с нормами по проектированию объектов управления воздушным движением, радионавигации и посадки.</w:t>
      </w:r>
    </w:p>
    <w:p w:rsidR="00BC6610" w:rsidRDefault="00BC6610">
      <w:pPr>
        <w:pStyle w:val="ConsPlusNormal"/>
        <w:spacing w:before="220"/>
        <w:ind w:firstLine="540"/>
        <w:jc w:val="both"/>
      </w:pPr>
      <w:r>
        <w:t>5.47 Продольный профиль РД должен обеспечивать свободный обзор поверхности РД на расстоянии 300 м из любой точки, расположенной на высоте 3 м, - для аэродромов классов А, Б, В, Г, Д и на расстоянии 250 м из любой точки, расположенной на высоте 2 м, - для аэродромов класса Е.</w:t>
      </w:r>
    </w:p>
    <w:p w:rsidR="00BC6610" w:rsidRDefault="00BC6610">
      <w:pPr>
        <w:pStyle w:val="ConsPlusNormal"/>
        <w:jc w:val="both"/>
      </w:pPr>
    </w:p>
    <w:p w:rsidR="00BC6610" w:rsidRDefault="00BC6610">
      <w:pPr>
        <w:pStyle w:val="ConsPlusNormal"/>
        <w:ind w:firstLine="540"/>
        <w:jc w:val="both"/>
      </w:pPr>
      <w:r>
        <w:rPr>
          <w:b/>
        </w:rPr>
        <w:t>Грунтовые элементы летного поля аэродрома</w:t>
      </w:r>
    </w:p>
    <w:p w:rsidR="00BC6610" w:rsidRDefault="00BC6610">
      <w:pPr>
        <w:pStyle w:val="ConsPlusNormal"/>
        <w:jc w:val="both"/>
      </w:pPr>
    </w:p>
    <w:p w:rsidR="00BC6610" w:rsidRDefault="00BC6610">
      <w:pPr>
        <w:pStyle w:val="ConsPlusNormal"/>
        <w:ind w:firstLine="540"/>
        <w:jc w:val="both"/>
      </w:pPr>
      <w:r>
        <w:t>5.48 Грунтовые элементы летного поля должны соответствовать требованиям безопасности, ровности, прочности, эрозионной стойкости. Поверхность их должна быть очищена от посторонних предметов и иметь уклоны, обеспечивающие надежный сток талых и дождевых вод. Они могут быть с дерновым покровом и без него.</w:t>
      </w:r>
    </w:p>
    <w:p w:rsidR="00BC6610" w:rsidRDefault="00BC6610">
      <w:pPr>
        <w:pStyle w:val="ConsPlusNormal"/>
        <w:spacing w:before="220"/>
        <w:ind w:firstLine="540"/>
        <w:jc w:val="both"/>
      </w:pPr>
      <w:r>
        <w:t xml:space="preserve">5.49 Исключен с 21.01.2023. - </w:t>
      </w:r>
      <w:hyperlink r:id="rId172">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5.50 Грунты на грунтовых элементах летного поля должны быть уплотнены.</w:t>
      </w:r>
    </w:p>
    <w:p w:rsidR="00BC6610" w:rsidRDefault="00BC6610">
      <w:pPr>
        <w:pStyle w:val="ConsPlusNormal"/>
        <w:spacing w:before="220"/>
        <w:ind w:firstLine="540"/>
        <w:jc w:val="both"/>
      </w:pPr>
      <w:r>
        <w:t>Коэффициент уплотнения грунтов на глубину до 30 см должен быть:</w:t>
      </w:r>
    </w:p>
    <w:p w:rsidR="00BC6610" w:rsidRDefault="00BC6610">
      <w:pPr>
        <w:pStyle w:val="ConsPlusNormal"/>
        <w:spacing w:before="220"/>
        <w:ind w:firstLine="540"/>
        <w:jc w:val="both"/>
      </w:pPr>
      <w:r>
        <w:t>- на стартовых участках ГВПП, МС, местах опробования двигателей, путях руления:</w:t>
      </w:r>
    </w:p>
    <w:p w:rsidR="00BC6610" w:rsidRDefault="00BC6610">
      <w:pPr>
        <w:pStyle w:val="ConsPlusNonformat"/>
        <w:spacing w:before="200"/>
        <w:jc w:val="both"/>
      </w:pPr>
      <w:r>
        <w:t xml:space="preserve">       - для песков и супесей - не менее 0,95,</w:t>
      </w:r>
    </w:p>
    <w:p w:rsidR="00BC6610" w:rsidRDefault="00BC6610">
      <w:pPr>
        <w:pStyle w:val="ConsPlusNonformat"/>
        <w:jc w:val="both"/>
      </w:pPr>
      <w:r>
        <w:t xml:space="preserve">       - для суглинков и глин - не менее 1,00;</w:t>
      </w:r>
    </w:p>
    <w:p w:rsidR="00BC6610" w:rsidRDefault="00BC6610">
      <w:pPr>
        <w:pStyle w:val="ConsPlusNormal"/>
        <w:ind w:firstLine="540"/>
        <w:jc w:val="both"/>
      </w:pPr>
      <w:r>
        <w:t>- на средних участках ГВПП, спланированной части ЛП, обочинах путей руления и МС, а также для насыпных грунтов на летном поле, не входящих в ЛП:</w:t>
      </w:r>
    </w:p>
    <w:p w:rsidR="00BC6610" w:rsidRDefault="00BC6610">
      <w:pPr>
        <w:pStyle w:val="ConsPlusNonformat"/>
        <w:spacing w:before="200"/>
        <w:jc w:val="both"/>
      </w:pPr>
      <w:r>
        <w:t xml:space="preserve">       - для песков и супесей - не менее 0,9,</w:t>
      </w:r>
    </w:p>
    <w:p w:rsidR="00BC6610" w:rsidRDefault="00BC6610">
      <w:pPr>
        <w:pStyle w:val="ConsPlusNonformat"/>
        <w:jc w:val="both"/>
      </w:pPr>
      <w:r>
        <w:t xml:space="preserve">       - для суглинков и глин - не менее 0,95.</w:t>
      </w:r>
    </w:p>
    <w:p w:rsidR="00BC6610" w:rsidRDefault="00BC6610">
      <w:pPr>
        <w:pStyle w:val="ConsPlusNormal"/>
        <w:ind w:firstLine="540"/>
        <w:jc w:val="both"/>
      </w:pPr>
      <w:r>
        <w:t>Ниже (на глубину до 55 и до 70 см) коэффициент уплотнения может быть снижен не более чем на 5% и 15% соответственно.</w:t>
      </w:r>
    </w:p>
    <w:p w:rsidR="00BC6610" w:rsidRDefault="00BC6610">
      <w:pPr>
        <w:pStyle w:val="ConsPlusNormal"/>
        <w:spacing w:before="220"/>
        <w:ind w:firstLine="540"/>
        <w:jc w:val="both"/>
      </w:pPr>
      <w:r>
        <w:t>5.51 При наличии просадочных грунтов на ГВПП, грунтовых РД, МС, местах опробования двигателей просадочность должна быть устранена на глубину активной зоны, устанавливаемой расчетом.</w:t>
      </w:r>
    </w:p>
    <w:p w:rsidR="00BC6610" w:rsidRDefault="00BC6610">
      <w:pPr>
        <w:pStyle w:val="ConsPlusNormal"/>
        <w:spacing w:before="220"/>
        <w:ind w:firstLine="540"/>
        <w:jc w:val="both"/>
      </w:pPr>
      <w:r>
        <w:t>5.52 На грунтовых участках летного поля без дернового покрова следует предусматривать мероприятия по укреплению поверхностного слоя грунта.</w:t>
      </w:r>
    </w:p>
    <w:p w:rsidR="00BC6610" w:rsidRDefault="00BC6610">
      <w:pPr>
        <w:pStyle w:val="ConsPlusNormal"/>
        <w:spacing w:before="220"/>
        <w:ind w:firstLine="540"/>
        <w:jc w:val="both"/>
      </w:pPr>
      <w:r>
        <w:t>5.53 Для повышения сопротивляемости грунта нагрузкам от ВС и снижения эрозии от действия аэродинамических нагрузок, создаваемых газовоздушными струями авиадвигателей, рекомендуется устраивать дерновый покров.</w:t>
      </w:r>
    </w:p>
    <w:p w:rsidR="00BC6610" w:rsidRDefault="00BC6610">
      <w:pPr>
        <w:pStyle w:val="ConsPlusNormal"/>
        <w:spacing w:before="220"/>
        <w:ind w:firstLine="540"/>
        <w:jc w:val="both"/>
      </w:pPr>
      <w:r>
        <w:t xml:space="preserve">5.54 Исключен с 21.01.2023. - </w:t>
      </w:r>
      <w:hyperlink r:id="rId173">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5.55 Прочность грунтов грунтовых аэродромов должна быть не ниже значений, установленных требованиями РЛЭ эксплуатируемых на аэродроме ВС.</w:t>
      </w:r>
    </w:p>
    <w:p w:rsidR="00BC6610" w:rsidRDefault="00BC6610">
      <w:pPr>
        <w:pStyle w:val="ConsPlusNormal"/>
        <w:jc w:val="both"/>
      </w:pPr>
      <w:r>
        <w:t xml:space="preserve">(в ред. </w:t>
      </w:r>
      <w:hyperlink r:id="rId17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lastRenderedPageBreak/>
        <w:t>5.56 Параметр ровности поверхности грунтовых элементов аэродрома определяется значениями микронеровностей и мезонеровностей.</w:t>
      </w:r>
    </w:p>
    <w:p w:rsidR="00BC6610" w:rsidRDefault="00BC6610">
      <w:pPr>
        <w:pStyle w:val="ConsPlusNormal"/>
        <w:spacing w:before="220"/>
        <w:ind w:firstLine="540"/>
        <w:jc w:val="both"/>
      </w:pPr>
      <w:r>
        <w:t>Значения микронеровностей, определяемые по просвету между трехметровой рейкой и грунтовой поверхностью, должны быть не более 3 см.</w:t>
      </w:r>
    </w:p>
    <w:p w:rsidR="00BC6610" w:rsidRDefault="00BC6610">
      <w:pPr>
        <w:pStyle w:val="ConsPlusNormal"/>
        <w:spacing w:before="220"/>
        <w:ind w:firstLine="540"/>
        <w:jc w:val="both"/>
      </w:pPr>
      <w:r>
        <w:t xml:space="preserve">Мезонеровности определяются нивелирной съемкой профиля поверхности по характерным направлениям дефектного участка путем последующего определения разности смежных сопрягающихся уклонов </w:t>
      </w:r>
      <w:r>
        <w:rPr>
          <w:noProof/>
          <w:position w:val="-4"/>
        </w:rPr>
        <w:drawing>
          <wp:inline distT="0" distB="0" distL="0" distR="0">
            <wp:extent cx="209550" cy="20193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9550" cy="201930"/>
                    </a:xfrm>
                    <a:prstGeom prst="rect">
                      <a:avLst/>
                    </a:prstGeom>
                    <a:noFill/>
                    <a:ln>
                      <a:noFill/>
                    </a:ln>
                  </pic:spPr>
                </pic:pic>
              </a:graphicData>
            </a:graphic>
          </wp:inline>
        </w:drawing>
      </w:r>
      <w:r>
        <w:t xml:space="preserve"> (5, 10, 20) прямых отрезков с шагом съемки 5, 10, 20 м.</w:t>
      </w:r>
    </w:p>
    <w:p w:rsidR="00BC6610" w:rsidRDefault="00BC6610">
      <w:pPr>
        <w:pStyle w:val="ConsPlusNormal"/>
        <w:spacing w:before="220"/>
        <w:ind w:firstLine="540"/>
        <w:jc w:val="both"/>
      </w:pPr>
      <w:r>
        <w:t>Значения мезонеровностей должны быть не более следующих значений:</w:t>
      </w:r>
    </w:p>
    <w:p w:rsidR="00BC6610" w:rsidRDefault="00BC6610">
      <w:pPr>
        <w:pStyle w:val="ConsPlusNormal"/>
        <w:spacing w:before="220"/>
        <w:ind w:firstLine="540"/>
        <w:jc w:val="both"/>
      </w:pPr>
      <w:r>
        <w:rPr>
          <w:noProof/>
          <w:position w:val="-8"/>
        </w:rPr>
        <w:drawing>
          <wp:inline distT="0" distB="0" distL="0" distR="0">
            <wp:extent cx="851535" cy="2501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51535" cy="250190"/>
                    </a:xfrm>
                    <a:prstGeom prst="rect">
                      <a:avLst/>
                    </a:prstGeom>
                    <a:noFill/>
                    <a:ln>
                      <a:noFill/>
                    </a:ln>
                  </pic:spPr>
                </pic:pic>
              </a:graphicData>
            </a:graphic>
          </wp:inline>
        </w:drawing>
      </w:r>
      <w:r>
        <w:t> </w:t>
      </w:r>
      <w:r>
        <w:rPr>
          <w:noProof/>
          <w:position w:val="-8"/>
        </w:rPr>
        <w:drawing>
          <wp:inline distT="0" distB="0" distL="0" distR="0">
            <wp:extent cx="894715" cy="2501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94715" cy="250190"/>
                    </a:xfrm>
                    <a:prstGeom prst="rect">
                      <a:avLst/>
                    </a:prstGeom>
                    <a:noFill/>
                    <a:ln>
                      <a:noFill/>
                    </a:ln>
                  </pic:spPr>
                </pic:pic>
              </a:graphicData>
            </a:graphic>
          </wp:inline>
        </w:drawing>
      </w:r>
      <w:r>
        <w:t> </w:t>
      </w:r>
      <w:r>
        <w:rPr>
          <w:noProof/>
          <w:position w:val="-8"/>
        </w:rPr>
        <w:drawing>
          <wp:inline distT="0" distB="0" distL="0" distR="0">
            <wp:extent cx="894715" cy="2501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94715" cy="250190"/>
                    </a:xfrm>
                    <a:prstGeom prst="rect">
                      <a:avLst/>
                    </a:prstGeom>
                    <a:noFill/>
                    <a:ln>
                      <a:noFill/>
                    </a:ln>
                  </pic:spPr>
                </pic:pic>
              </a:graphicData>
            </a:graphic>
          </wp:inline>
        </w:drawing>
      </w:r>
    </w:p>
    <w:p w:rsidR="00BC6610" w:rsidRDefault="00BC6610">
      <w:pPr>
        <w:pStyle w:val="ConsPlusNormal"/>
        <w:spacing w:before="220"/>
        <w:ind w:firstLine="540"/>
        <w:jc w:val="both"/>
      </w:pPr>
      <w:r>
        <w:t>5.57 Крутизна откосов насыпей и выемок на участках сопряжения проектной поверхности грунтовых элементов аэродрома с существующим рельефом не должна превышать следующих значений:</w:t>
      </w:r>
    </w:p>
    <w:p w:rsidR="00BC6610" w:rsidRDefault="00BC6610">
      <w:pPr>
        <w:pStyle w:val="ConsPlusNormal"/>
        <w:spacing w:before="220"/>
        <w:ind w:firstLine="540"/>
        <w:jc w:val="both"/>
      </w:pPr>
      <w:r>
        <w:t>- растительный грунт - 1:2,25;</w:t>
      </w:r>
    </w:p>
    <w:p w:rsidR="00BC6610" w:rsidRDefault="00BC6610">
      <w:pPr>
        <w:pStyle w:val="ConsPlusNormal"/>
        <w:spacing w:before="220"/>
        <w:ind w:firstLine="540"/>
        <w:jc w:val="both"/>
      </w:pPr>
      <w:r>
        <w:t>- песок:</w:t>
      </w:r>
    </w:p>
    <w:p w:rsidR="00BC6610" w:rsidRDefault="00BC6610">
      <w:pPr>
        <w:pStyle w:val="ConsPlusNonformat"/>
        <w:spacing w:before="200"/>
        <w:jc w:val="both"/>
      </w:pPr>
      <w:r>
        <w:t xml:space="preserve">      - крупный - 1:2;</w:t>
      </w:r>
    </w:p>
    <w:p w:rsidR="00BC6610" w:rsidRDefault="00BC6610">
      <w:pPr>
        <w:pStyle w:val="ConsPlusNonformat"/>
        <w:jc w:val="both"/>
      </w:pPr>
      <w:r>
        <w:t xml:space="preserve">      - средней крупности - 1:2,25;</w:t>
      </w:r>
    </w:p>
    <w:p w:rsidR="00BC6610" w:rsidRDefault="00BC6610">
      <w:pPr>
        <w:pStyle w:val="ConsPlusNonformat"/>
        <w:jc w:val="both"/>
      </w:pPr>
      <w:r>
        <w:t xml:space="preserve">      - мелкий - 1:2,75;</w:t>
      </w:r>
    </w:p>
    <w:p w:rsidR="00BC6610" w:rsidRDefault="00BC6610">
      <w:pPr>
        <w:pStyle w:val="ConsPlusNonformat"/>
        <w:jc w:val="both"/>
      </w:pPr>
      <w:r>
        <w:t xml:space="preserve">      - супесь - 1:2,75;</w:t>
      </w:r>
    </w:p>
    <w:p w:rsidR="00BC6610" w:rsidRDefault="00BC6610">
      <w:pPr>
        <w:pStyle w:val="ConsPlusNormal"/>
        <w:ind w:firstLine="540"/>
        <w:jc w:val="both"/>
      </w:pPr>
      <w:r>
        <w:t>- суглинок - 1:2,75;</w:t>
      </w:r>
    </w:p>
    <w:p w:rsidR="00BC6610" w:rsidRDefault="00BC6610">
      <w:pPr>
        <w:pStyle w:val="ConsPlusNormal"/>
        <w:spacing w:before="220"/>
        <w:ind w:firstLine="540"/>
        <w:jc w:val="both"/>
      </w:pPr>
      <w:r>
        <w:t>- глина - 1:3,75.</w:t>
      </w:r>
    </w:p>
    <w:p w:rsidR="00BC6610" w:rsidRDefault="00BC6610">
      <w:pPr>
        <w:pStyle w:val="ConsPlusNormal"/>
        <w:jc w:val="both"/>
      </w:pPr>
      <w:r>
        <w:t xml:space="preserve">(п. 5.57 в ред. </w:t>
      </w:r>
      <w:hyperlink r:id="rId17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5.58 При расчете устойчивости насыпи (выемки) при особо высоком уровне ответственности сооружений коэффициент надежности по ответственности следует принимать 1,2 согласно </w:t>
      </w:r>
      <w:hyperlink r:id="rId180">
        <w:r>
          <w:rPr>
            <w:color w:val="0000FF"/>
          </w:rPr>
          <w:t>ГОСТ 27751</w:t>
        </w:r>
      </w:hyperlink>
      <w:r>
        <w:t>.</w:t>
      </w:r>
    </w:p>
    <w:p w:rsidR="00BC6610" w:rsidRDefault="00BC6610">
      <w:pPr>
        <w:pStyle w:val="ConsPlusNormal"/>
        <w:jc w:val="both"/>
      </w:pPr>
      <w:r>
        <w:t xml:space="preserve">(п. 5.58 в ред. </w:t>
      </w:r>
      <w:hyperlink r:id="rId181">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Title"/>
        <w:ind w:firstLine="540"/>
        <w:jc w:val="both"/>
        <w:outlineLvl w:val="1"/>
      </w:pPr>
      <w:r>
        <w:t>6 Грунтовые основания</w:t>
      </w:r>
    </w:p>
    <w:p w:rsidR="00BC6610" w:rsidRDefault="00BC6610">
      <w:pPr>
        <w:pStyle w:val="ConsPlusNormal"/>
        <w:jc w:val="both"/>
      </w:pPr>
    </w:p>
    <w:p w:rsidR="00BC6610" w:rsidRDefault="00BC6610">
      <w:pPr>
        <w:pStyle w:val="ConsPlusNormal"/>
        <w:ind w:firstLine="540"/>
        <w:jc w:val="both"/>
      </w:pPr>
      <w:r>
        <w:t>6.1 Грунтовые основания должны обеспечивать несущую способность аэродромного покрытия независимо от погодных условий и времени года. Проектировать грунтовые основания следует с учетом:</w:t>
      </w:r>
    </w:p>
    <w:p w:rsidR="00BC6610" w:rsidRDefault="00BC6610">
      <w:pPr>
        <w:pStyle w:val="ConsPlusNormal"/>
        <w:spacing w:before="220"/>
        <w:ind w:firstLine="540"/>
        <w:jc w:val="both"/>
      </w:pPr>
      <w:r>
        <w:t>- состава и свойств грунтов;</w:t>
      </w:r>
    </w:p>
    <w:p w:rsidR="00BC6610" w:rsidRDefault="00BC6610">
      <w:pPr>
        <w:pStyle w:val="ConsPlusNormal"/>
        <w:spacing w:before="220"/>
        <w:ind w:firstLine="540"/>
        <w:jc w:val="both"/>
      </w:pPr>
      <w:r>
        <w:t xml:space="preserve">- типов местности по гидрогеологическим условиям, приведенных в </w:t>
      </w:r>
      <w:hyperlink w:anchor="P2580">
        <w:r>
          <w:rPr>
            <w:color w:val="0000FF"/>
          </w:rPr>
          <w:t>приложении А</w:t>
        </w:r>
      </w:hyperlink>
      <w:r>
        <w:t>;</w:t>
      </w:r>
    </w:p>
    <w:p w:rsidR="00BC6610" w:rsidRDefault="00BC6610">
      <w:pPr>
        <w:pStyle w:val="ConsPlusNormal"/>
        <w:spacing w:before="220"/>
        <w:ind w:firstLine="540"/>
        <w:jc w:val="both"/>
      </w:pPr>
      <w:r>
        <w:t xml:space="preserve">- деления территории на дорожно-климатические зоны в соответствии с </w:t>
      </w:r>
      <w:hyperlink w:anchor="P2615">
        <w:r>
          <w:rPr>
            <w:color w:val="0000FF"/>
          </w:rPr>
          <w:t>рисунком Б.1</w:t>
        </w:r>
      </w:hyperlink>
      <w:r>
        <w:t xml:space="preserve"> (приложение Б);</w:t>
      </w:r>
    </w:p>
    <w:p w:rsidR="00BC6610" w:rsidRDefault="00BC6610">
      <w:pPr>
        <w:pStyle w:val="ConsPlusNormal"/>
        <w:spacing w:before="220"/>
        <w:ind w:firstLine="540"/>
        <w:jc w:val="both"/>
      </w:pPr>
      <w:r>
        <w:t xml:space="preserve">- сейсмического воздействия при повышенном уровне ответственности согласно </w:t>
      </w:r>
      <w:hyperlink w:anchor="P5861">
        <w:r>
          <w:rPr>
            <w:color w:val="0000FF"/>
          </w:rPr>
          <w:t>[6]</w:t>
        </w:r>
      </w:hyperlink>
      <w:r>
        <w:t>;</w:t>
      </w:r>
    </w:p>
    <w:p w:rsidR="00BC6610" w:rsidRDefault="00BC6610">
      <w:pPr>
        <w:pStyle w:val="ConsPlusNormal"/>
        <w:spacing w:before="220"/>
        <w:ind w:firstLine="540"/>
        <w:jc w:val="both"/>
      </w:pPr>
      <w:r>
        <w:t>- нагрузки от ВС, оказывающего максимальное силовое воздействие на покрытие, или категории нормативной нагрузки;</w:t>
      </w:r>
    </w:p>
    <w:p w:rsidR="00BC6610" w:rsidRDefault="00BC6610">
      <w:pPr>
        <w:pStyle w:val="ConsPlusNormal"/>
        <w:spacing w:before="220"/>
        <w:ind w:firstLine="540"/>
        <w:jc w:val="both"/>
      </w:pPr>
      <w:r>
        <w:t>- опыта строительства и эксплуатации аэродромов, расположенных в аналогичных инженерно-геологических, гидрогеологических и климатических условиях.</w:t>
      </w:r>
    </w:p>
    <w:p w:rsidR="00BC6610" w:rsidRDefault="00BC6610">
      <w:pPr>
        <w:pStyle w:val="ConsPlusNormal"/>
        <w:spacing w:before="220"/>
        <w:ind w:firstLine="540"/>
        <w:jc w:val="both"/>
      </w:pPr>
      <w:r>
        <w:lastRenderedPageBreak/>
        <w:t xml:space="preserve">6.2 Номенклатура грунтов, используемых для грунтового основания, по генезису, составу, состоянию в природном залегании, пучинистости, набуханию и просадочности должна устанавливаться в соответствии с </w:t>
      </w:r>
      <w:hyperlink r:id="rId182">
        <w:r>
          <w:rPr>
            <w:color w:val="0000FF"/>
          </w:rPr>
          <w:t>ГОСТ 25100</w:t>
        </w:r>
      </w:hyperlink>
      <w:r>
        <w:t>.</w:t>
      </w:r>
    </w:p>
    <w:p w:rsidR="00BC6610" w:rsidRDefault="00BC6610">
      <w:pPr>
        <w:pStyle w:val="ConsPlusNormal"/>
        <w:spacing w:before="220"/>
        <w:ind w:firstLine="540"/>
        <w:jc w:val="both"/>
      </w:pPr>
      <w:r>
        <w:t>6.3 Характеристики грунтов природного залегания, а также искусственного происхождения должны определяться, как правило, на основе их непосредственных испытаний в полевых или лабораторных условиях с учетом возможного изменения влажности грунтов в процессе строительства и эксплуатации аэродромных сооружений.</w:t>
      </w:r>
    </w:p>
    <w:p w:rsidR="00BC6610" w:rsidRDefault="00BC6610">
      <w:pPr>
        <w:pStyle w:val="ConsPlusNormal"/>
        <w:spacing w:before="220"/>
        <w:ind w:firstLine="540"/>
        <w:jc w:val="both"/>
      </w:pPr>
      <w:r>
        <w:t xml:space="preserve">Расчетные характеристики грунтов (коэффициент постели </w:t>
      </w:r>
      <w:r>
        <w:rPr>
          <w:i/>
        </w:rPr>
        <w:t>K</w:t>
      </w:r>
      <w:r>
        <w:rPr>
          <w:i/>
          <w:vertAlign w:val="subscript"/>
        </w:rPr>
        <w:t>s</w:t>
      </w:r>
      <w:r>
        <w:t xml:space="preserve"> для жестких покрытий и модуль упругости </w:t>
      </w:r>
      <w:r>
        <w:rPr>
          <w:i/>
        </w:rPr>
        <w:t>E</w:t>
      </w:r>
      <w:r>
        <w:t xml:space="preserve"> для нежестких покрытий) следует устанавливать для однородных грунтов в соответствии с </w:t>
      </w:r>
      <w:hyperlink w:anchor="P2626">
        <w:r>
          <w:rPr>
            <w:color w:val="0000FF"/>
          </w:rPr>
          <w:t>приложением В</w:t>
        </w:r>
      </w:hyperlink>
      <w:r>
        <w:t xml:space="preserve">. Для многослойных грунтовых оснований или когда верхний слой грунта уплотнен, а нижний остается неуплотненным и имеет коэффициент пористости </w:t>
      </w:r>
      <w:r>
        <w:rPr>
          <w:i/>
        </w:rPr>
        <w:t>e</w:t>
      </w:r>
      <w:r>
        <w:t xml:space="preserve"> &gt; 0,8 либо при наличии в естественном основании сплошных скальных грунтов с временным сопротивлением одноосному сжатию не менее 5 МПа, коэффициентом размягчаемости в воде не более 0,75 и неспособных к растворению в воде следует использовать эквивалентный коэффициент постели </w:t>
      </w:r>
      <w:r>
        <w:rPr>
          <w:i/>
        </w:rPr>
        <w:t>K</w:t>
      </w:r>
      <w:r>
        <w:rPr>
          <w:i/>
          <w:vertAlign w:val="subscript"/>
        </w:rPr>
        <w:t>s</w:t>
      </w:r>
      <w:r>
        <w:t xml:space="preserve"> всего основания (учитывая подстилающий скальный грунт), определяемый согласно </w:t>
      </w:r>
      <w:hyperlink w:anchor="P2860">
        <w:r>
          <w:rPr>
            <w:color w:val="0000FF"/>
          </w:rPr>
          <w:t>приложению Г</w:t>
        </w:r>
      </w:hyperlink>
      <w:r>
        <w:t>.</w:t>
      </w:r>
    </w:p>
    <w:p w:rsidR="00BC6610" w:rsidRDefault="00BC6610">
      <w:pPr>
        <w:pStyle w:val="ConsPlusNormal"/>
        <w:spacing w:before="220"/>
        <w:ind w:firstLine="540"/>
        <w:jc w:val="both"/>
      </w:pPr>
      <w:r>
        <w:t>Проектирование грунтовых оснований без соответствующего инженерно-геологического и гидрогеологического обоснования или при его недостаточности не допускается.</w:t>
      </w:r>
    </w:p>
    <w:p w:rsidR="00BC6610" w:rsidRDefault="00BC6610">
      <w:pPr>
        <w:pStyle w:val="ConsPlusNormal"/>
        <w:spacing w:before="220"/>
        <w:ind w:firstLine="540"/>
        <w:jc w:val="both"/>
      </w:pPr>
      <w:r>
        <w:t>6.4 Глубина сжимаемой толщи грунтового основания, в пределах которой учитываются состав и свойства грунтов, принимается по таблице 6.1 в зависимости от числа колес на основной опоре ВС и нагрузки на одно колесо этой опоры.</w:t>
      </w:r>
    </w:p>
    <w:p w:rsidR="00BC6610" w:rsidRDefault="00BC6610">
      <w:pPr>
        <w:pStyle w:val="ConsPlusNormal"/>
        <w:jc w:val="both"/>
      </w:pPr>
    </w:p>
    <w:p w:rsidR="00BC6610" w:rsidRDefault="00BC6610">
      <w:pPr>
        <w:pStyle w:val="ConsPlusNormal"/>
        <w:jc w:val="right"/>
      </w:pPr>
      <w:bookmarkStart w:id="8" w:name="P876"/>
      <w:bookmarkEnd w:id="8"/>
      <w:r>
        <w:t>Таблица 6.1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661"/>
        <w:gridCol w:w="1474"/>
        <w:gridCol w:w="1474"/>
        <w:gridCol w:w="1417"/>
        <w:gridCol w:w="1361"/>
      </w:tblGrid>
      <w:tr w:rsidR="00BC6610">
        <w:tc>
          <w:tcPr>
            <w:tcW w:w="1644" w:type="dxa"/>
            <w:vMerge w:val="restart"/>
            <w:tcBorders>
              <w:top w:val="single" w:sz="4" w:space="0" w:color="auto"/>
              <w:bottom w:val="single" w:sz="4" w:space="0" w:color="auto"/>
            </w:tcBorders>
            <w:vAlign w:val="center"/>
          </w:tcPr>
          <w:p w:rsidR="00BC6610" w:rsidRDefault="00BC6610">
            <w:pPr>
              <w:pStyle w:val="ConsPlusNormal"/>
              <w:jc w:val="center"/>
            </w:pPr>
            <w:r>
              <w:t>Число колес на основной опоре ВС</w:t>
            </w:r>
          </w:p>
        </w:tc>
        <w:tc>
          <w:tcPr>
            <w:tcW w:w="7387" w:type="dxa"/>
            <w:gridSpan w:val="5"/>
            <w:tcBorders>
              <w:top w:val="single" w:sz="4" w:space="0" w:color="auto"/>
              <w:bottom w:val="single" w:sz="4" w:space="0" w:color="auto"/>
            </w:tcBorders>
            <w:vAlign w:val="center"/>
          </w:tcPr>
          <w:p w:rsidR="00BC6610" w:rsidRDefault="00BC6610">
            <w:pPr>
              <w:pStyle w:val="ConsPlusNormal"/>
              <w:jc w:val="center"/>
            </w:pPr>
            <w:r>
              <w:t>Глубина сжимаемой толщи грунтового основания от верха покрытия, м, при нагрузке на одно колесо основной опоры, кН</w:t>
            </w:r>
          </w:p>
        </w:tc>
      </w:tr>
      <w:tr w:rsidR="00BC6610">
        <w:tc>
          <w:tcPr>
            <w:tcW w:w="1644" w:type="dxa"/>
            <w:vMerge/>
            <w:tcBorders>
              <w:top w:val="single" w:sz="4" w:space="0" w:color="auto"/>
              <w:bottom w:val="single" w:sz="4" w:space="0" w:color="auto"/>
            </w:tcBorders>
          </w:tcPr>
          <w:p w:rsidR="00BC6610" w:rsidRDefault="00BC6610">
            <w:pPr>
              <w:pStyle w:val="ConsPlusNormal"/>
            </w:pPr>
          </w:p>
        </w:tc>
        <w:tc>
          <w:tcPr>
            <w:tcW w:w="1661" w:type="dxa"/>
            <w:tcBorders>
              <w:top w:val="single" w:sz="4" w:space="0" w:color="auto"/>
              <w:bottom w:val="single" w:sz="4" w:space="0" w:color="auto"/>
            </w:tcBorders>
            <w:vAlign w:val="center"/>
          </w:tcPr>
          <w:p w:rsidR="00BC6610" w:rsidRDefault="00BC6610">
            <w:pPr>
              <w:pStyle w:val="ConsPlusNormal"/>
              <w:jc w:val="center"/>
            </w:pPr>
            <w:r>
              <w:t>250</w:t>
            </w:r>
          </w:p>
        </w:tc>
        <w:tc>
          <w:tcPr>
            <w:tcW w:w="1474" w:type="dxa"/>
            <w:tcBorders>
              <w:top w:val="single" w:sz="4" w:space="0" w:color="auto"/>
              <w:bottom w:val="single" w:sz="4" w:space="0" w:color="auto"/>
            </w:tcBorders>
            <w:vAlign w:val="center"/>
          </w:tcPr>
          <w:p w:rsidR="00BC6610" w:rsidRDefault="00BC6610">
            <w:pPr>
              <w:pStyle w:val="ConsPlusNormal"/>
              <w:jc w:val="center"/>
            </w:pPr>
            <w:r>
              <w:t>200</w:t>
            </w:r>
          </w:p>
        </w:tc>
        <w:tc>
          <w:tcPr>
            <w:tcW w:w="1474" w:type="dxa"/>
            <w:tcBorders>
              <w:top w:val="single" w:sz="4" w:space="0" w:color="auto"/>
              <w:bottom w:val="single" w:sz="4" w:space="0" w:color="auto"/>
            </w:tcBorders>
            <w:vAlign w:val="center"/>
          </w:tcPr>
          <w:p w:rsidR="00BC6610" w:rsidRDefault="00BC6610">
            <w:pPr>
              <w:pStyle w:val="ConsPlusNormal"/>
              <w:jc w:val="center"/>
            </w:pPr>
            <w:r>
              <w:t>150</w:t>
            </w:r>
          </w:p>
        </w:tc>
        <w:tc>
          <w:tcPr>
            <w:tcW w:w="1417" w:type="dxa"/>
            <w:tcBorders>
              <w:top w:val="single" w:sz="4" w:space="0" w:color="auto"/>
              <w:bottom w:val="single" w:sz="4" w:space="0" w:color="auto"/>
            </w:tcBorders>
            <w:vAlign w:val="center"/>
          </w:tcPr>
          <w:p w:rsidR="00BC6610" w:rsidRDefault="00BC6610">
            <w:pPr>
              <w:pStyle w:val="ConsPlusNormal"/>
              <w:jc w:val="center"/>
            </w:pPr>
            <w:r>
              <w:t>100</w:t>
            </w:r>
          </w:p>
        </w:tc>
        <w:tc>
          <w:tcPr>
            <w:tcW w:w="1361" w:type="dxa"/>
            <w:tcBorders>
              <w:top w:val="single" w:sz="4" w:space="0" w:color="auto"/>
              <w:bottom w:val="single" w:sz="4" w:space="0" w:color="auto"/>
            </w:tcBorders>
            <w:vAlign w:val="center"/>
          </w:tcPr>
          <w:p w:rsidR="00BC6610" w:rsidRDefault="00BC6610">
            <w:pPr>
              <w:pStyle w:val="ConsPlusNormal"/>
              <w:jc w:val="center"/>
            </w:pPr>
            <w:r>
              <w:t>50</w:t>
            </w:r>
          </w:p>
        </w:tc>
      </w:tr>
      <w:tr w:rsidR="00BC6610">
        <w:tblPrEx>
          <w:tblBorders>
            <w:insideH w:val="none" w:sz="0" w:space="0" w:color="auto"/>
          </w:tblBorders>
        </w:tblPrEx>
        <w:tc>
          <w:tcPr>
            <w:tcW w:w="1644" w:type="dxa"/>
            <w:tcBorders>
              <w:top w:val="single" w:sz="4" w:space="0" w:color="auto"/>
              <w:bottom w:val="nil"/>
            </w:tcBorders>
            <w:vAlign w:val="center"/>
          </w:tcPr>
          <w:p w:rsidR="00BC6610" w:rsidRDefault="00BC6610">
            <w:pPr>
              <w:pStyle w:val="ConsPlusNormal"/>
              <w:jc w:val="center"/>
            </w:pPr>
            <w:r>
              <w:t>1</w:t>
            </w:r>
          </w:p>
        </w:tc>
        <w:tc>
          <w:tcPr>
            <w:tcW w:w="1661" w:type="dxa"/>
            <w:tcBorders>
              <w:top w:val="single" w:sz="4" w:space="0" w:color="auto"/>
              <w:bottom w:val="nil"/>
            </w:tcBorders>
            <w:vAlign w:val="center"/>
          </w:tcPr>
          <w:p w:rsidR="00BC6610" w:rsidRDefault="00BC6610">
            <w:pPr>
              <w:pStyle w:val="ConsPlusNormal"/>
              <w:jc w:val="center"/>
            </w:pPr>
            <w:r>
              <w:t>5</w:t>
            </w:r>
          </w:p>
        </w:tc>
        <w:tc>
          <w:tcPr>
            <w:tcW w:w="1474" w:type="dxa"/>
            <w:tcBorders>
              <w:top w:val="single" w:sz="4" w:space="0" w:color="auto"/>
              <w:bottom w:val="nil"/>
            </w:tcBorders>
            <w:vAlign w:val="center"/>
          </w:tcPr>
          <w:p w:rsidR="00BC6610" w:rsidRDefault="00BC6610">
            <w:pPr>
              <w:pStyle w:val="ConsPlusNormal"/>
              <w:jc w:val="center"/>
            </w:pPr>
            <w:r>
              <w:t>4,5</w:t>
            </w:r>
          </w:p>
        </w:tc>
        <w:tc>
          <w:tcPr>
            <w:tcW w:w="1474" w:type="dxa"/>
            <w:tcBorders>
              <w:top w:val="single" w:sz="4" w:space="0" w:color="auto"/>
              <w:bottom w:val="nil"/>
            </w:tcBorders>
            <w:vAlign w:val="center"/>
          </w:tcPr>
          <w:p w:rsidR="00BC6610" w:rsidRDefault="00BC6610">
            <w:pPr>
              <w:pStyle w:val="ConsPlusNormal"/>
              <w:jc w:val="center"/>
            </w:pPr>
            <w:r>
              <w:t>4</w:t>
            </w:r>
          </w:p>
        </w:tc>
        <w:tc>
          <w:tcPr>
            <w:tcW w:w="1417" w:type="dxa"/>
            <w:tcBorders>
              <w:top w:val="single" w:sz="4" w:space="0" w:color="auto"/>
              <w:bottom w:val="nil"/>
            </w:tcBorders>
            <w:vAlign w:val="center"/>
          </w:tcPr>
          <w:p w:rsidR="00BC6610" w:rsidRDefault="00BC6610">
            <w:pPr>
              <w:pStyle w:val="ConsPlusNormal"/>
              <w:jc w:val="center"/>
            </w:pPr>
            <w:r>
              <w:t>3</w:t>
            </w:r>
          </w:p>
        </w:tc>
        <w:tc>
          <w:tcPr>
            <w:tcW w:w="1361" w:type="dxa"/>
            <w:tcBorders>
              <w:top w:val="single" w:sz="4" w:space="0" w:color="auto"/>
              <w:bottom w:val="nil"/>
            </w:tcBorders>
            <w:vAlign w:val="center"/>
          </w:tcPr>
          <w:p w:rsidR="00BC6610" w:rsidRDefault="00BC6610">
            <w:pPr>
              <w:pStyle w:val="ConsPlusNormal"/>
              <w:jc w:val="center"/>
            </w:pPr>
            <w:r>
              <w:t>2</w:t>
            </w:r>
          </w:p>
        </w:tc>
      </w:tr>
      <w:tr w:rsidR="00BC6610">
        <w:tblPrEx>
          <w:tblBorders>
            <w:insideH w:val="none" w:sz="0" w:space="0" w:color="auto"/>
          </w:tblBorders>
        </w:tblPrEx>
        <w:tc>
          <w:tcPr>
            <w:tcW w:w="1644" w:type="dxa"/>
            <w:tcBorders>
              <w:top w:val="nil"/>
              <w:bottom w:val="nil"/>
            </w:tcBorders>
            <w:vAlign w:val="center"/>
          </w:tcPr>
          <w:p w:rsidR="00BC6610" w:rsidRDefault="00BC6610">
            <w:pPr>
              <w:pStyle w:val="ConsPlusNormal"/>
              <w:jc w:val="center"/>
            </w:pPr>
            <w:r>
              <w:t>2</w:t>
            </w:r>
          </w:p>
        </w:tc>
        <w:tc>
          <w:tcPr>
            <w:tcW w:w="1661" w:type="dxa"/>
            <w:tcBorders>
              <w:top w:val="nil"/>
              <w:bottom w:val="nil"/>
            </w:tcBorders>
            <w:vAlign w:val="center"/>
          </w:tcPr>
          <w:p w:rsidR="00BC6610" w:rsidRDefault="00BC6610">
            <w:pPr>
              <w:pStyle w:val="ConsPlusNormal"/>
              <w:jc w:val="center"/>
            </w:pPr>
            <w:r>
              <w:t>6</w:t>
            </w:r>
          </w:p>
        </w:tc>
        <w:tc>
          <w:tcPr>
            <w:tcW w:w="1474" w:type="dxa"/>
            <w:tcBorders>
              <w:top w:val="nil"/>
              <w:bottom w:val="nil"/>
            </w:tcBorders>
            <w:vAlign w:val="center"/>
          </w:tcPr>
          <w:p w:rsidR="00BC6610" w:rsidRDefault="00BC6610">
            <w:pPr>
              <w:pStyle w:val="ConsPlusNormal"/>
              <w:jc w:val="center"/>
            </w:pPr>
            <w:r>
              <w:t>6</w:t>
            </w:r>
          </w:p>
        </w:tc>
        <w:tc>
          <w:tcPr>
            <w:tcW w:w="1474" w:type="dxa"/>
            <w:tcBorders>
              <w:top w:val="nil"/>
              <w:bottom w:val="nil"/>
            </w:tcBorders>
            <w:vAlign w:val="center"/>
          </w:tcPr>
          <w:p w:rsidR="00BC6610" w:rsidRDefault="00BC6610">
            <w:pPr>
              <w:pStyle w:val="ConsPlusNormal"/>
              <w:jc w:val="center"/>
            </w:pPr>
            <w:r>
              <w:t>5</w:t>
            </w:r>
          </w:p>
        </w:tc>
        <w:tc>
          <w:tcPr>
            <w:tcW w:w="1417" w:type="dxa"/>
            <w:tcBorders>
              <w:top w:val="nil"/>
              <w:bottom w:val="nil"/>
            </w:tcBorders>
            <w:vAlign w:val="center"/>
          </w:tcPr>
          <w:p w:rsidR="00BC6610" w:rsidRDefault="00BC6610">
            <w:pPr>
              <w:pStyle w:val="ConsPlusNormal"/>
              <w:jc w:val="center"/>
            </w:pPr>
            <w:r>
              <w:t>4,5</w:t>
            </w:r>
          </w:p>
        </w:tc>
        <w:tc>
          <w:tcPr>
            <w:tcW w:w="1361" w:type="dxa"/>
            <w:tcBorders>
              <w:top w:val="nil"/>
              <w:bottom w:val="nil"/>
            </w:tcBorders>
            <w:vAlign w:val="center"/>
          </w:tcPr>
          <w:p w:rsidR="00BC6610" w:rsidRDefault="00BC6610">
            <w:pPr>
              <w:pStyle w:val="ConsPlusNormal"/>
              <w:jc w:val="center"/>
            </w:pPr>
            <w:r>
              <w:t>4</w:t>
            </w:r>
          </w:p>
        </w:tc>
      </w:tr>
      <w:tr w:rsidR="00BC6610">
        <w:tblPrEx>
          <w:tblBorders>
            <w:insideH w:val="none" w:sz="0" w:space="0" w:color="auto"/>
          </w:tblBorders>
        </w:tblPrEx>
        <w:tc>
          <w:tcPr>
            <w:tcW w:w="1644" w:type="dxa"/>
            <w:tcBorders>
              <w:top w:val="nil"/>
              <w:bottom w:val="single" w:sz="4" w:space="0" w:color="auto"/>
            </w:tcBorders>
            <w:vAlign w:val="center"/>
          </w:tcPr>
          <w:p w:rsidR="00BC6610" w:rsidRDefault="00BC6610">
            <w:pPr>
              <w:pStyle w:val="ConsPlusNormal"/>
              <w:jc w:val="center"/>
            </w:pPr>
            <w:r>
              <w:t>4 и более</w:t>
            </w:r>
          </w:p>
        </w:tc>
        <w:tc>
          <w:tcPr>
            <w:tcW w:w="1661" w:type="dxa"/>
            <w:tcBorders>
              <w:top w:val="nil"/>
              <w:bottom w:val="single" w:sz="4" w:space="0" w:color="auto"/>
            </w:tcBorders>
            <w:vAlign w:val="center"/>
          </w:tcPr>
          <w:p w:rsidR="00BC6610" w:rsidRDefault="00BC6610">
            <w:pPr>
              <w:pStyle w:val="ConsPlusNormal"/>
              <w:jc w:val="center"/>
            </w:pPr>
            <w:r>
              <w:t>6</w:t>
            </w:r>
          </w:p>
        </w:tc>
        <w:tc>
          <w:tcPr>
            <w:tcW w:w="1474" w:type="dxa"/>
            <w:tcBorders>
              <w:top w:val="nil"/>
              <w:bottom w:val="single" w:sz="4" w:space="0" w:color="auto"/>
            </w:tcBorders>
            <w:vAlign w:val="center"/>
          </w:tcPr>
          <w:p w:rsidR="00BC6610" w:rsidRDefault="00BC6610">
            <w:pPr>
              <w:pStyle w:val="ConsPlusNormal"/>
              <w:jc w:val="center"/>
            </w:pPr>
            <w:r>
              <w:t>6</w:t>
            </w:r>
          </w:p>
        </w:tc>
        <w:tc>
          <w:tcPr>
            <w:tcW w:w="1474" w:type="dxa"/>
            <w:tcBorders>
              <w:top w:val="nil"/>
              <w:bottom w:val="single" w:sz="4" w:space="0" w:color="auto"/>
            </w:tcBorders>
            <w:vAlign w:val="center"/>
          </w:tcPr>
          <w:p w:rsidR="00BC6610" w:rsidRDefault="00BC6610">
            <w:pPr>
              <w:pStyle w:val="ConsPlusNormal"/>
              <w:jc w:val="center"/>
            </w:pPr>
            <w:r>
              <w:t>6</w:t>
            </w:r>
          </w:p>
        </w:tc>
        <w:tc>
          <w:tcPr>
            <w:tcW w:w="1417" w:type="dxa"/>
            <w:tcBorders>
              <w:top w:val="nil"/>
              <w:bottom w:val="single" w:sz="4" w:space="0" w:color="auto"/>
            </w:tcBorders>
            <w:vAlign w:val="center"/>
          </w:tcPr>
          <w:p w:rsidR="00BC6610" w:rsidRDefault="00BC6610">
            <w:pPr>
              <w:pStyle w:val="ConsPlusNormal"/>
              <w:jc w:val="center"/>
            </w:pPr>
            <w:r>
              <w:t>5</w:t>
            </w:r>
          </w:p>
        </w:tc>
        <w:tc>
          <w:tcPr>
            <w:tcW w:w="1361" w:type="dxa"/>
            <w:tcBorders>
              <w:top w:val="nil"/>
              <w:bottom w:val="single" w:sz="4" w:space="0" w:color="auto"/>
            </w:tcBorders>
            <w:vAlign w:val="center"/>
          </w:tcPr>
          <w:p w:rsidR="00BC6610" w:rsidRDefault="00BC6610">
            <w:pPr>
              <w:pStyle w:val="ConsPlusNormal"/>
              <w:jc w:val="center"/>
            </w:pPr>
            <w:r>
              <w:t>5</w:t>
            </w:r>
          </w:p>
        </w:tc>
      </w:tr>
    </w:tbl>
    <w:p w:rsidR="00BC6610" w:rsidRDefault="00BC6610">
      <w:pPr>
        <w:pStyle w:val="ConsPlusNormal"/>
        <w:jc w:val="both"/>
      </w:pPr>
    </w:p>
    <w:p w:rsidR="00BC6610" w:rsidRDefault="00BC6610">
      <w:pPr>
        <w:pStyle w:val="ConsPlusNormal"/>
        <w:ind w:firstLine="540"/>
        <w:jc w:val="both"/>
      </w:pPr>
      <w:r>
        <w:t xml:space="preserve">6.5 Глубина сезонного промерзания или для многолетнемерзлых грунтов - оттаивания-промерзания определяется расчетом согласно </w:t>
      </w:r>
      <w:hyperlink w:anchor="P2909">
        <w:r>
          <w:rPr>
            <w:color w:val="0000FF"/>
          </w:rPr>
          <w:t>приложению Д</w:t>
        </w:r>
      </w:hyperlink>
      <w:r>
        <w:t xml:space="preserve"> для открытой очищенной от снега поверхности покрытия и исчисляется от его верха с учетом вертикальной планировки поверхности аэродрома и теплотехнических характеристик материалов основания и покрытия.</w:t>
      </w:r>
    </w:p>
    <w:p w:rsidR="00BC6610" w:rsidRDefault="00BC6610">
      <w:pPr>
        <w:pStyle w:val="ConsPlusNormal"/>
        <w:jc w:val="both"/>
      </w:pPr>
      <w:r>
        <w:t xml:space="preserve">(в ред. </w:t>
      </w:r>
      <w:hyperlink r:id="rId18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6.6 При наличии в грунтовом основании слабых грунтов (водонасыщенных глинистых, заторфованных, торфа, ила, сапропеля), специфических грунтов: просадочных, засоленных, набухающих и др., а также многолетнемерзлых, просадочных при оттаивании грунтов и аргиллитов необходимо учитывать осадки (просадки) грунтов основания </w:t>
      </w:r>
      <w:r>
        <w:rPr>
          <w:i/>
        </w:rPr>
        <w:t>s</w:t>
      </w:r>
      <w:r>
        <w:rPr>
          <w:i/>
          <w:vertAlign w:val="subscript"/>
        </w:rPr>
        <w:t>d</w:t>
      </w:r>
      <w:r>
        <w:t>, происходящие при производстве земляных работ, а также при дальнейшей консолидации грунта основания в период эксплуатации покрытия под влиянием природно-климатических факторов.</w:t>
      </w:r>
    </w:p>
    <w:p w:rsidR="00BC6610" w:rsidRDefault="00BC6610">
      <w:pPr>
        <w:pStyle w:val="ConsPlusNormal"/>
        <w:spacing w:before="220"/>
        <w:ind w:firstLine="540"/>
        <w:jc w:val="both"/>
      </w:pPr>
      <w:r>
        <w:t>Примечание - К слабым грунтам относятся грунты, модуль деформации которых равен или менее 5 МПа.</w:t>
      </w:r>
    </w:p>
    <w:p w:rsidR="00BC6610" w:rsidRDefault="00BC6610">
      <w:pPr>
        <w:pStyle w:val="ConsPlusNormal"/>
        <w:jc w:val="both"/>
      </w:pPr>
    </w:p>
    <w:p w:rsidR="00BC6610" w:rsidRDefault="00BC6610">
      <w:pPr>
        <w:pStyle w:val="ConsPlusNormal"/>
        <w:ind w:firstLine="540"/>
        <w:jc w:val="both"/>
      </w:pPr>
      <w:r>
        <w:lastRenderedPageBreak/>
        <w:t xml:space="preserve">При расчете вертикальных деформаций основания от эксплуатационной нагрузки и собственного веса конструкции следует учитывать положения </w:t>
      </w:r>
      <w:hyperlink w:anchor="P3939">
        <w:r>
          <w:rPr>
            <w:color w:val="0000FF"/>
          </w:rPr>
          <w:t>приложения Ж</w:t>
        </w:r>
      </w:hyperlink>
      <w:r>
        <w:t>.</w:t>
      </w:r>
    </w:p>
    <w:p w:rsidR="00BC6610" w:rsidRDefault="00BC6610">
      <w:pPr>
        <w:pStyle w:val="ConsPlusNormal"/>
        <w:jc w:val="both"/>
      </w:pPr>
      <w:r>
        <w:t xml:space="preserve">(п. 6.6 в ред. </w:t>
      </w:r>
      <w:hyperlink r:id="rId18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6.7 Расчетные значения вертикальных деформаций основания </w:t>
      </w:r>
      <w:r>
        <w:rPr>
          <w:i/>
        </w:rPr>
        <w:t>s</w:t>
      </w:r>
      <w:r>
        <w:rPr>
          <w:i/>
          <w:vertAlign w:val="subscript"/>
        </w:rPr>
        <w:t>d</w:t>
      </w:r>
      <w:r>
        <w:t xml:space="preserve"> в период эксплуатации покрытия должны быть не более предельных значений </w:t>
      </w:r>
      <w:r>
        <w:rPr>
          <w:i/>
        </w:rPr>
        <w:t>s</w:t>
      </w:r>
      <w:r>
        <w:rPr>
          <w:i/>
          <w:vertAlign w:val="subscript"/>
        </w:rPr>
        <w:t>u</w:t>
      </w:r>
      <w:r>
        <w:rPr>
          <w:i/>
        </w:rPr>
        <w:t>,</w:t>
      </w:r>
      <w:r>
        <w:t xml:space="preserve"> указанных в таблице 6.2.</w:t>
      </w:r>
    </w:p>
    <w:p w:rsidR="00BC6610" w:rsidRDefault="00BC6610">
      <w:pPr>
        <w:pStyle w:val="ConsPlusNormal"/>
        <w:jc w:val="both"/>
      </w:pPr>
    </w:p>
    <w:p w:rsidR="00BC6610" w:rsidRDefault="00BC6610">
      <w:pPr>
        <w:pStyle w:val="ConsPlusNormal"/>
        <w:jc w:val="right"/>
      </w:pPr>
      <w:bookmarkStart w:id="9" w:name="P913"/>
      <w:bookmarkEnd w:id="9"/>
      <w:r>
        <w:t>Таблица 6.2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474"/>
        <w:gridCol w:w="1871"/>
        <w:gridCol w:w="1587"/>
      </w:tblGrid>
      <w:tr w:rsidR="00BC6610">
        <w:tc>
          <w:tcPr>
            <w:tcW w:w="4139" w:type="dxa"/>
            <w:vMerge w:val="restart"/>
            <w:tcBorders>
              <w:top w:val="single" w:sz="4" w:space="0" w:color="auto"/>
              <w:bottom w:val="single" w:sz="4" w:space="0" w:color="auto"/>
            </w:tcBorders>
            <w:vAlign w:val="center"/>
          </w:tcPr>
          <w:p w:rsidR="00BC6610" w:rsidRDefault="00BC6610">
            <w:pPr>
              <w:pStyle w:val="ConsPlusNormal"/>
              <w:jc w:val="center"/>
            </w:pPr>
            <w:r>
              <w:t>Аэродромные покрытия</w:t>
            </w:r>
          </w:p>
        </w:tc>
        <w:tc>
          <w:tcPr>
            <w:tcW w:w="4932" w:type="dxa"/>
            <w:gridSpan w:val="3"/>
            <w:tcBorders>
              <w:top w:val="single" w:sz="4" w:space="0" w:color="auto"/>
              <w:bottom w:val="single" w:sz="4" w:space="0" w:color="auto"/>
            </w:tcBorders>
            <w:vAlign w:val="center"/>
          </w:tcPr>
          <w:p w:rsidR="00BC6610" w:rsidRDefault="00BC6610">
            <w:pPr>
              <w:pStyle w:val="ConsPlusNormal"/>
              <w:jc w:val="center"/>
            </w:pPr>
            <w:r>
              <w:t xml:space="preserve">Предельные значения вертикальных деформаций основания </w:t>
            </w:r>
            <w:r>
              <w:rPr>
                <w:i/>
              </w:rPr>
              <w:t>s</w:t>
            </w:r>
            <w:r>
              <w:rPr>
                <w:i/>
                <w:vertAlign w:val="subscript"/>
              </w:rPr>
              <w:t>u</w:t>
            </w:r>
            <w:r>
              <w:t>, м, для</w:t>
            </w:r>
          </w:p>
        </w:tc>
      </w:tr>
      <w:tr w:rsidR="00BC6610">
        <w:tc>
          <w:tcPr>
            <w:tcW w:w="4139" w:type="dxa"/>
            <w:vMerge/>
            <w:tcBorders>
              <w:top w:val="single" w:sz="4" w:space="0" w:color="auto"/>
              <w:bottom w:val="single" w:sz="4" w:space="0" w:color="auto"/>
            </w:tcBorders>
          </w:tcPr>
          <w:p w:rsidR="00BC6610" w:rsidRDefault="00BC6610">
            <w:pPr>
              <w:pStyle w:val="ConsPlusNormal"/>
            </w:pPr>
          </w:p>
        </w:tc>
        <w:tc>
          <w:tcPr>
            <w:tcW w:w="1474" w:type="dxa"/>
            <w:tcBorders>
              <w:top w:val="single" w:sz="4" w:space="0" w:color="auto"/>
              <w:bottom w:val="single" w:sz="4" w:space="0" w:color="auto"/>
            </w:tcBorders>
            <w:vAlign w:val="center"/>
          </w:tcPr>
          <w:p w:rsidR="00BC6610" w:rsidRDefault="00BC6610">
            <w:pPr>
              <w:pStyle w:val="ConsPlusNormal"/>
              <w:jc w:val="center"/>
            </w:pPr>
            <w:r>
              <w:t>ИВПП</w:t>
            </w:r>
          </w:p>
        </w:tc>
        <w:tc>
          <w:tcPr>
            <w:tcW w:w="1871" w:type="dxa"/>
            <w:tcBorders>
              <w:top w:val="single" w:sz="4" w:space="0" w:color="auto"/>
              <w:bottom w:val="single" w:sz="4" w:space="0" w:color="auto"/>
            </w:tcBorders>
            <w:vAlign w:val="center"/>
          </w:tcPr>
          <w:p w:rsidR="00BC6610" w:rsidRDefault="00BC6610">
            <w:pPr>
              <w:pStyle w:val="ConsPlusNormal"/>
              <w:jc w:val="center"/>
            </w:pPr>
            <w:r>
              <w:t>магистральных РД</w:t>
            </w:r>
          </w:p>
        </w:tc>
        <w:tc>
          <w:tcPr>
            <w:tcW w:w="1587" w:type="dxa"/>
            <w:tcBorders>
              <w:top w:val="single" w:sz="4" w:space="0" w:color="auto"/>
              <w:bottom w:val="single" w:sz="4" w:space="0" w:color="auto"/>
            </w:tcBorders>
            <w:vAlign w:val="center"/>
          </w:tcPr>
          <w:p w:rsidR="00BC6610" w:rsidRDefault="00BC6610">
            <w:pPr>
              <w:pStyle w:val="ConsPlusNormal"/>
              <w:jc w:val="center"/>
            </w:pPr>
            <w:r>
              <w:t>МС, РД и др.</w:t>
            </w:r>
          </w:p>
        </w:tc>
      </w:tr>
      <w:tr w:rsidR="00BC6610">
        <w:tblPrEx>
          <w:tblBorders>
            <w:insideH w:val="none" w:sz="0" w:space="0" w:color="auto"/>
          </w:tblBorders>
        </w:tblPrEx>
        <w:tc>
          <w:tcPr>
            <w:tcW w:w="4139" w:type="dxa"/>
            <w:tcBorders>
              <w:top w:val="single" w:sz="4" w:space="0" w:color="auto"/>
              <w:bottom w:val="nil"/>
            </w:tcBorders>
            <w:vAlign w:val="center"/>
          </w:tcPr>
          <w:p w:rsidR="00BC6610" w:rsidRDefault="00BC6610">
            <w:pPr>
              <w:pStyle w:val="ConsPlusNormal"/>
            </w:pPr>
            <w:r>
              <w:t>Капитальные с жестким покрытием:</w:t>
            </w:r>
          </w:p>
        </w:tc>
        <w:tc>
          <w:tcPr>
            <w:tcW w:w="1474" w:type="dxa"/>
            <w:tcBorders>
              <w:top w:val="single" w:sz="4" w:space="0" w:color="auto"/>
              <w:bottom w:val="nil"/>
            </w:tcBorders>
            <w:vAlign w:val="center"/>
          </w:tcPr>
          <w:p w:rsidR="00BC6610" w:rsidRDefault="00BC6610">
            <w:pPr>
              <w:pStyle w:val="ConsPlusNormal"/>
            </w:pPr>
          </w:p>
        </w:tc>
        <w:tc>
          <w:tcPr>
            <w:tcW w:w="1871" w:type="dxa"/>
            <w:tcBorders>
              <w:top w:val="single" w:sz="4" w:space="0" w:color="auto"/>
              <w:bottom w:val="nil"/>
            </w:tcBorders>
            <w:vAlign w:val="center"/>
          </w:tcPr>
          <w:p w:rsidR="00BC6610" w:rsidRDefault="00BC6610">
            <w:pPr>
              <w:pStyle w:val="ConsPlusNormal"/>
            </w:pPr>
          </w:p>
        </w:tc>
        <w:tc>
          <w:tcPr>
            <w:tcW w:w="1587" w:type="dxa"/>
            <w:tcBorders>
              <w:top w:val="single" w:sz="4" w:space="0" w:color="auto"/>
              <w:bottom w:val="nil"/>
            </w:tcBorders>
            <w:vAlign w:val="center"/>
          </w:tcPr>
          <w:p w:rsidR="00BC6610" w:rsidRDefault="00BC6610">
            <w:pPr>
              <w:pStyle w:val="ConsPlusNormal"/>
            </w:pPr>
          </w:p>
        </w:tc>
      </w:tr>
      <w:tr w:rsidR="00BC6610">
        <w:tblPrEx>
          <w:tblBorders>
            <w:insideH w:val="none" w:sz="0" w:space="0" w:color="auto"/>
          </w:tblBorders>
        </w:tblPrEx>
        <w:tc>
          <w:tcPr>
            <w:tcW w:w="4139" w:type="dxa"/>
            <w:tcBorders>
              <w:top w:val="nil"/>
              <w:bottom w:val="nil"/>
            </w:tcBorders>
            <w:vAlign w:val="center"/>
          </w:tcPr>
          <w:p w:rsidR="00BC6610" w:rsidRDefault="00BC6610">
            <w:pPr>
              <w:pStyle w:val="ConsPlusNormal"/>
            </w:pPr>
            <w:r>
              <w:t>бетонным, армобетонным, железобетонным монолитным</w:t>
            </w:r>
          </w:p>
        </w:tc>
        <w:tc>
          <w:tcPr>
            <w:tcW w:w="1474" w:type="dxa"/>
            <w:tcBorders>
              <w:top w:val="nil"/>
              <w:bottom w:val="nil"/>
            </w:tcBorders>
            <w:vAlign w:val="center"/>
          </w:tcPr>
          <w:p w:rsidR="00BC6610" w:rsidRDefault="00BC6610">
            <w:pPr>
              <w:pStyle w:val="ConsPlusNormal"/>
              <w:jc w:val="center"/>
            </w:pPr>
            <w:r>
              <w:t>0,02</w:t>
            </w:r>
          </w:p>
        </w:tc>
        <w:tc>
          <w:tcPr>
            <w:tcW w:w="1871" w:type="dxa"/>
            <w:tcBorders>
              <w:top w:val="nil"/>
              <w:bottom w:val="nil"/>
            </w:tcBorders>
            <w:vAlign w:val="center"/>
          </w:tcPr>
          <w:p w:rsidR="00BC6610" w:rsidRDefault="00BC6610">
            <w:pPr>
              <w:pStyle w:val="ConsPlusNormal"/>
              <w:jc w:val="center"/>
            </w:pPr>
            <w:r>
              <w:t>0,03</w:t>
            </w:r>
          </w:p>
        </w:tc>
        <w:tc>
          <w:tcPr>
            <w:tcW w:w="1587" w:type="dxa"/>
            <w:tcBorders>
              <w:top w:val="nil"/>
              <w:bottom w:val="nil"/>
            </w:tcBorders>
            <w:vAlign w:val="center"/>
          </w:tcPr>
          <w:p w:rsidR="00BC6610" w:rsidRDefault="00BC6610">
            <w:pPr>
              <w:pStyle w:val="ConsPlusNormal"/>
              <w:jc w:val="center"/>
            </w:pPr>
            <w:r>
              <w:t>0,04</w:t>
            </w:r>
          </w:p>
        </w:tc>
      </w:tr>
      <w:tr w:rsidR="00BC6610">
        <w:tblPrEx>
          <w:tblBorders>
            <w:insideH w:val="none" w:sz="0" w:space="0" w:color="auto"/>
          </w:tblBorders>
        </w:tblPrEx>
        <w:tc>
          <w:tcPr>
            <w:tcW w:w="4139" w:type="dxa"/>
            <w:tcBorders>
              <w:top w:val="nil"/>
              <w:bottom w:val="nil"/>
            </w:tcBorders>
            <w:vAlign w:val="center"/>
          </w:tcPr>
          <w:p w:rsidR="00BC6610" w:rsidRDefault="00BC6610">
            <w:pPr>
              <w:pStyle w:val="ConsPlusNormal"/>
            </w:pPr>
            <w:r>
              <w:t>железобетонным сборным</w:t>
            </w:r>
          </w:p>
        </w:tc>
        <w:tc>
          <w:tcPr>
            <w:tcW w:w="1474" w:type="dxa"/>
            <w:tcBorders>
              <w:top w:val="nil"/>
              <w:bottom w:val="nil"/>
            </w:tcBorders>
            <w:vAlign w:val="center"/>
          </w:tcPr>
          <w:p w:rsidR="00BC6610" w:rsidRDefault="00BC6610">
            <w:pPr>
              <w:pStyle w:val="ConsPlusNormal"/>
              <w:jc w:val="center"/>
            </w:pPr>
            <w:r>
              <w:t>0,03</w:t>
            </w:r>
          </w:p>
        </w:tc>
        <w:tc>
          <w:tcPr>
            <w:tcW w:w="1871" w:type="dxa"/>
            <w:tcBorders>
              <w:top w:val="nil"/>
              <w:bottom w:val="nil"/>
            </w:tcBorders>
            <w:vAlign w:val="center"/>
          </w:tcPr>
          <w:p w:rsidR="00BC6610" w:rsidRDefault="00BC6610">
            <w:pPr>
              <w:pStyle w:val="ConsPlusNormal"/>
              <w:jc w:val="center"/>
            </w:pPr>
            <w:r>
              <w:t>0,04</w:t>
            </w:r>
          </w:p>
        </w:tc>
        <w:tc>
          <w:tcPr>
            <w:tcW w:w="1587" w:type="dxa"/>
            <w:tcBorders>
              <w:top w:val="nil"/>
              <w:bottom w:val="nil"/>
            </w:tcBorders>
            <w:vAlign w:val="center"/>
          </w:tcPr>
          <w:p w:rsidR="00BC6610" w:rsidRDefault="00BC6610">
            <w:pPr>
              <w:pStyle w:val="ConsPlusNormal"/>
              <w:jc w:val="center"/>
            </w:pPr>
            <w:r>
              <w:t>0,06</w:t>
            </w:r>
          </w:p>
        </w:tc>
      </w:tr>
      <w:tr w:rsidR="00BC6610">
        <w:tblPrEx>
          <w:tblBorders>
            <w:insideH w:val="none" w:sz="0" w:space="0" w:color="auto"/>
          </w:tblBorders>
        </w:tblPrEx>
        <w:tc>
          <w:tcPr>
            <w:tcW w:w="4139" w:type="dxa"/>
            <w:tcBorders>
              <w:top w:val="nil"/>
              <w:bottom w:val="nil"/>
            </w:tcBorders>
            <w:vAlign w:val="center"/>
          </w:tcPr>
          <w:p w:rsidR="00BC6610" w:rsidRDefault="00BC6610">
            <w:pPr>
              <w:pStyle w:val="ConsPlusNormal"/>
            </w:pPr>
            <w:r>
              <w:t>Капитальные с нежестким покрытием</w:t>
            </w:r>
          </w:p>
        </w:tc>
        <w:tc>
          <w:tcPr>
            <w:tcW w:w="1474" w:type="dxa"/>
            <w:tcBorders>
              <w:top w:val="nil"/>
              <w:bottom w:val="nil"/>
            </w:tcBorders>
            <w:vAlign w:val="center"/>
          </w:tcPr>
          <w:p w:rsidR="00BC6610" w:rsidRDefault="00BC6610">
            <w:pPr>
              <w:pStyle w:val="ConsPlusNormal"/>
              <w:jc w:val="center"/>
            </w:pPr>
            <w:r>
              <w:t>0,03</w:t>
            </w:r>
          </w:p>
        </w:tc>
        <w:tc>
          <w:tcPr>
            <w:tcW w:w="1871" w:type="dxa"/>
            <w:tcBorders>
              <w:top w:val="nil"/>
              <w:bottom w:val="nil"/>
            </w:tcBorders>
            <w:vAlign w:val="center"/>
          </w:tcPr>
          <w:p w:rsidR="00BC6610" w:rsidRDefault="00BC6610">
            <w:pPr>
              <w:pStyle w:val="ConsPlusNormal"/>
              <w:jc w:val="center"/>
            </w:pPr>
            <w:r>
              <w:t>0,04</w:t>
            </w:r>
          </w:p>
        </w:tc>
        <w:tc>
          <w:tcPr>
            <w:tcW w:w="1587" w:type="dxa"/>
            <w:tcBorders>
              <w:top w:val="nil"/>
              <w:bottom w:val="nil"/>
            </w:tcBorders>
            <w:vAlign w:val="center"/>
          </w:tcPr>
          <w:p w:rsidR="00BC6610" w:rsidRDefault="00BC6610">
            <w:pPr>
              <w:pStyle w:val="ConsPlusNormal"/>
              <w:jc w:val="center"/>
            </w:pPr>
            <w:r>
              <w:t>0,06</w:t>
            </w:r>
          </w:p>
        </w:tc>
      </w:tr>
      <w:tr w:rsidR="00BC6610">
        <w:tblPrEx>
          <w:tblBorders>
            <w:insideH w:val="none" w:sz="0" w:space="0" w:color="auto"/>
          </w:tblBorders>
        </w:tblPrEx>
        <w:tc>
          <w:tcPr>
            <w:tcW w:w="4139" w:type="dxa"/>
            <w:tcBorders>
              <w:top w:val="nil"/>
              <w:bottom w:val="single" w:sz="4" w:space="0" w:color="auto"/>
            </w:tcBorders>
            <w:vAlign w:val="center"/>
          </w:tcPr>
          <w:p w:rsidR="00BC6610" w:rsidRDefault="00BC6610">
            <w:pPr>
              <w:pStyle w:val="ConsPlusNormal"/>
            </w:pPr>
            <w:r>
              <w:t>Облегченные с нежестким покрытием</w:t>
            </w:r>
          </w:p>
        </w:tc>
        <w:tc>
          <w:tcPr>
            <w:tcW w:w="1474" w:type="dxa"/>
            <w:tcBorders>
              <w:top w:val="nil"/>
              <w:bottom w:val="single" w:sz="4" w:space="0" w:color="auto"/>
            </w:tcBorders>
            <w:vAlign w:val="center"/>
          </w:tcPr>
          <w:p w:rsidR="00BC6610" w:rsidRDefault="00BC6610">
            <w:pPr>
              <w:pStyle w:val="ConsPlusNormal"/>
              <w:jc w:val="center"/>
            </w:pPr>
            <w:r>
              <w:t>0,04</w:t>
            </w:r>
          </w:p>
        </w:tc>
        <w:tc>
          <w:tcPr>
            <w:tcW w:w="1871" w:type="dxa"/>
            <w:tcBorders>
              <w:top w:val="nil"/>
              <w:bottom w:val="single" w:sz="4" w:space="0" w:color="auto"/>
            </w:tcBorders>
            <w:vAlign w:val="center"/>
          </w:tcPr>
          <w:p w:rsidR="00BC6610" w:rsidRDefault="00BC6610">
            <w:pPr>
              <w:pStyle w:val="ConsPlusNormal"/>
              <w:jc w:val="center"/>
            </w:pPr>
            <w:r>
              <w:t>0,05</w:t>
            </w:r>
          </w:p>
        </w:tc>
        <w:tc>
          <w:tcPr>
            <w:tcW w:w="1587" w:type="dxa"/>
            <w:tcBorders>
              <w:top w:val="nil"/>
              <w:bottom w:val="single" w:sz="4" w:space="0" w:color="auto"/>
            </w:tcBorders>
            <w:vAlign w:val="center"/>
          </w:tcPr>
          <w:p w:rsidR="00BC6610" w:rsidRDefault="00BC6610">
            <w:pPr>
              <w:pStyle w:val="ConsPlusNormal"/>
              <w:jc w:val="center"/>
            </w:pPr>
            <w:r>
              <w:t>0,08</w:t>
            </w:r>
          </w:p>
        </w:tc>
      </w:tr>
    </w:tbl>
    <w:p w:rsidR="00BC6610" w:rsidRDefault="00BC6610">
      <w:pPr>
        <w:pStyle w:val="ConsPlusNormal"/>
        <w:jc w:val="both"/>
      </w:pPr>
    </w:p>
    <w:p w:rsidR="00BC6610" w:rsidRDefault="00BC6610">
      <w:pPr>
        <w:pStyle w:val="ConsPlusNormal"/>
        <w:ind w:firstLine="540"/>
        <w:jc w:val="both"/>
      </w:pPr>
      <w:r>
        <w:t xml:space="preserve">При реконструкции существующих аэродромных покрытий в случаях, когда их расчетные или фактические (по результатам наблюдений) вертикальные деформации превышают предельные значения, указанные в </w:t>
      </w:r>
      <w:hyperlink w:anchor="P913">
        <w:r>
          <w:rPr>
            <w:color w:val="0000FF"/>
          </w:rPr>
          <w:t>таблице 6.2</w:t>
        </w:r>
      </w:hyperlink>
      <w:r>
        <w:t>, допустимость превышения деформаций после реконструкции (усиления) должна решаться с учетом опыта эксплуатации существующего покрытия.</w:t>
      </w:r>
    </w:p>
    <w:p w:rsidR="00BC6610" w:rsidRDefault="00BC6610">
      <w:pPr>
        <w:pStyle w:val="ConsPlusNormal"/>
        <w:jc w:val="both"/>
      </w:pPr>
      <w:r>
        <w:t xml:space="preserve">(в ред. </w:t>
      </w:r>
      <w:hyperlink r:id="rId18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6.8 В целях недопущения превышения предельных вертикальных деформаций грунтовых оснований следует предусматривать мероприятия по исключению или уменьшению вредного воздействия природных и эксплуатационных факторов, устранению неблагоприятных свойств грунта под аэродромным покрытием:</w:t>
      </w:r>
    </w:p>
    <w:p w:rsidR="00BC6610" w:rsidRDefault="00BC6610">
      <w:pPr>
        <w:pStyle w:val="ConsPlusNormal"/>
        <w:spacing w:before="220"/>
        <w:ind w:firstLine="540"/>
        <w:jc w:val="both"/>
      </w:pPr>
      <w:r>
        <w:t>- устройство специальных слоев искусственного основания и прослоек (гидроизолирующих, капилляропрерывающих, термоизоляционных, противозаиливающих, армирующих и др.);</w:t>
      </w:r>
    </w:p>
    <w:p w:rsidR="00BC6610" w:rsidRDefault="00BC6610">
      <w:pPr>
        <w:pStyle w:val="ConsPlusNormal"/>
        <w:spacing w:before="220"/>
        <w:ind w:firstLine="540"/>
        <w:jc w:val="both"/>
      </w:pPr>
      <w:r>
        <w:t>- водозащитные мероприятия на площадках, сложенных аргиллитами и другими грунтами, чувствительными к изменению влажности (соответствующую горизонтальную и вертикальную планировку территории аэродрома, обеспечивающую сток поверхностных вод, устройство водосточно-дренажной сети);</w:t>
      </w:r>
    </w:p>
    <w:p w:rsidR="00BC6610" w:rsidRDefault="00BC6610">
      <w:pPr>
        <w:pStyle w:val="ConsPlusNormal"/>
        <w:spacing w:before="220"/>
        <w:ind w:firstLine="540"/>
        <w:jc w:val="both"/>
      </w:pPr>
      <w:r>
        <w:t>- улучшение физико-механических свойств грунтов основания (уплотнение трамбованием, предварительным замачиванием просадочных грунтов, полную или частичную замену грунтов с неудовлетворительными свойствами и др.) на глубину, определяемую расчетом из условия снижения возможной вертикальной деформации основания до допускаемого значения;</w:t>
      </w:r>
    </w:p>
    <w:p w:rsidR="00BC6610" w:rsidRDefault="00BC6610">
      <w:pPr>
        <w:pStyle w:val="ConsPlusNormal"/>
        <w:spacing w:before="220"/>
        <w:ind w:firstLine="540"/>
        <w:jc w:val="both"/>
      </w:pPr>
      <w:r>
        <w:t>- укрепление грунтов химическим, электрохимическим, термическим и другими способами;</w:t>
      </w:r>
    </w:p>
    <w:p w:rsidR="00BC6610" w:rsidRDefault="00BC6610">
      <w:pPr>
        <w:pStyle w:val="ConsPlusNormal"/>
        <w:spacing w:before="220"/>
        <w:ind w:firstLine="540"/>
        <w:jc w:val="both"/>
      </w:pPr>
      <w:r>
        <w:t>- применение геосинтетических материалов.</w:t>
      </w:r>
    </w:p>
    <w:p w:rsidR="00BC6610" w:rsidRDefault="00BC6610">
      <w:pPr>
        <w:pStyle w:val="ConsPlusNormal"/>
        <w:spacing w:before="220"/>
        <w:ind w:firstLine="540"/>
        <w:jc w:val="both"/>
      </w:pPr>
      <w:r>
        <w:t xml:space="preserve">Модуль упругости укрепленного грунта определяется как </w:t>
      </w:r>
      <w:r>
        <w:rPr>
          <w:i/>
        </w:rPr>
        <w:t>E</w:t>
      </w:r>
      <w:r>
        <w:rPr>
          <w:i/>
          <w:vertAlign w:val="subscript"/>
        </w:rPr>
        <w:t>d</w:t>
      </w:r>
      <w:r>
        <w:t xml:space="preserve"> = </w:t>
      </w:r>
      <w:r>
        <w:rPr>
          <w:i/>
        </w:rPr>
        <w:t>kE</w:t>
      </w:r>
      <w:r>
        <w:t xml:space="preserve">, где </w:t>
      </w:r>
      <w:r>
        <w:rPr>
          <w:i/>
        </w:rPr>
        <w:t>k</w:t>
      </w:r>
      <w:r>
        <w:t xml:space="preserve"> - коэффициент армирования, характеризующий увеличение модуля упругости конструктивного слоя покрытия, </w:t>
      </w:r>
      <w:r>
        <w:rPr>
          <w:i/>
        </w:rPr>
        <w:t>E</w:t>
      </w:r>
      <w:r>
        <w:t xml:space="preserve"> - </w:t>
      </w:r>
      <w:r>
        <w:lastRenderedPageBreak/>
        <w:t>модуль упругости неармированного слоя, уплотненного в соответствии с нормативными документами.</w:t>
      </w:r>
    </w:p>
    <w:p w:rsidR="00BC6610" w:rsidRDefault="00BC6610">
      <w:pPr>
        <w:pStyle w:val="ConsPlusNormal"/>
        <w:spacing w:before="220"/>
        <w:ind w:firstLine="540"/>
        <w:jc w:val="both"/>
      </w:pPr>
      <w:r>
        <w:t xml:space="preserve">Коэффициент </w:t>
      </w:r>
      <w:r>
        <w:rPr>
          <w:i/>
        </w:rPr>
        <w:t>k</w:t>
      </w:r>
      <w:r>
        <w:t xml:space="preserve"> определяют по результатам штамповых испытаний фрагментов неармированных и армированных геосинтетическими материалами слоев покрытий, проведенных непосредственно на участке строительства или ранее в аналогичных условиях в соответствии с </w:t>
      </w:r>
      <w:hyperlink r:id="rId186">
        <w:r>
          <w:rPr>
            <w:color w:val="0000FF"/>
          </w:rPr>
          <w:t>ГОСТ 20276.1</w:t>
        </w:r>
      </w:hyperlink>
      <w:r>
        <w:t xml:space="preserve">. При отсутствии данных испытаний коэффициент </w:t>
      </w:r>
      <w:r>
        <w:rPr>
          <w:i/>
        </w:rPr>
        <w:t>k</w:t>
      </w:r>
      <w:r>
        <w:t xml:space="preserve"> принимают равным 1.</w:t>
      </w:r>
    </w:p>
    <w:p w:rsidR="00BC6610" w:rsidRDefault="00BC6610">
      <w:pPr>
        <w:pStyle w:val="ConsPlusNormal"/>
        <w:spacing w:before="220"/>
        <w:ind w:firstLine="540"/>
        <w:jc w:val="both"/>
      </w:pPr>
      <w:r>
        <w:t>Границы специальных слоев основания или грунта с устраненными неблагоприятными свойствами должны отстоять от кромки покрытия не менее чем на 3 м (при наличии укрепленных обочин от их кромки).</w:t>
      </w:r>
    </w:p>
    <w:p w:rsidR="00BC6610" w:rsidRDefault="00BC6610">
      <w:pPr>
        <w:pStyle w:val="ConsPlusNormal"/>
        <w:jc w:val="both"/>
      </w:pPr>
      <w:r>
        <w:t xml:space="preserve">(в ред. </w:t>
      </w:r>
      <w:hyperlink r:id="rId187">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6.9 Возвышение поверхности аэродромного покрытия над расчетным уровнем подземных вод следует принимать не менее установленного в таблице 6.3.</w:t>
      </w:r>
    </w:p>
    <w:p w:rsidR="00BC6610" w:rsidRDefault="00BC6610">
      <w:pPr>
        <w:pStyle w:val="ConsPlusNormal"/>
        <w:jc w:val="both"/>
      </w:pPr>
    </w:p>
    <w:p w:rsidR="00BC6610" w:rsidRDefault="00BC6610">
      <w:pPr>
        <w:pStyle w:val="ConsPlusNormal"/>
        <w:jc w:val="right"/>
      </w:pPr>
      <w:bookmarkStart w:id="10" w:name="P955"/>
      <w:bookmarkEnd w:id="10"/>
      <w:r>
        <w:t>Таблица 6.3</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1406"/>
        <w:gridCol w:w="1406"/>
        <w:gridCol w:w="1406"/>
        <w:gridCol w:w="1608"/>
      </w:tblGrid>
      <w:tr w:rsidR="00BC6610">
        <w:tc>
          <w:tcPr>
            <w:tcW w:w="3231" w:type="dxa"/>
            <w:vMerge w:val="restart"/>
            <w:tcBorders>
              <w:top w:val="single" w:sz="4" w:space="0" w:color="auto"/>
              <w:bottom w:val="single" w:sz="4" w:space="0" w:color="auto"/>
            </w:tcBorders>
            <w:vAlign w:val="center"/>
          </w:tcPr>
          <w:p w:rsidR="00BC6610" w:rsidRDefault="00BC6610">
            <w:pPr>
              <w:pStyle w:val="ConsPlusNormal"/>
              <w:jc w:val="center"/>
            </w:pPr>
            <w:r>
              <w:t>Грунт основания (насыпи)</w:t>
            </w:r>
          </w:p>
        </w:tc>
        <w:tc>
          <w:tcPr>
            <w:tcW w:w="5826" w:type="dxa"/>
            <w:gridSpan w:val="4"/>
            <w:tcBorders>
              <w:top w:val="single" w:sz="4" w:space="0" w:color="auto"/>
              <w:bottom w:val="single" w:sz="4" w:space="0" w:color="auto"/>
            </w:tcBorders>
            <w:vAlign w:val="bottom"/>
          </w:tcPr>
          <w:p w:rsidR="00BC6610" w:rsidRDefault="00BC6610">
            <w:pPr>
              <w:pStyle w:val="ConsPlusNormal"/>
              <w:jc w:val="center"/>
            </w:pPr>
            <w:r>
              <w:t>Минимальное возвышение поверхности аэродромного покрытия над уровнем подземных вод, м, в дорожно-климатических зонах</w:t>
            </w:r>
          </w:p>
        </w:tc>
      </w:tr>
      <w:tr w:rsidR="00BC6610">
        <w:tc>
          <w:tcPr>
            <w:tcW w:w="3231" w:type="dxa"/>
            <w:vMerge/>
            <w:tcBorders>
              <w:top w:val="single" w:sz="4" w:space="0" w:color="auto"/>
              <w:bottom w:val="single" w:sz="4" w:space="0" w:color="auto"/>
            </w:tcBorders>
          </w:tcPr>
          <w:p w:rsidR="00BC6610" w:rsidRDefault="00BC6610">
            <w:pPr>
              <w:pStyle w:val="ConsPlusNormal"/>
            </w:pPr>
          </w:p>
        </w:tc>
        <w:tc>
          <w:tcPr>
            <w:tcW w:w="1406" w:type="dxa"/>
            <w:tcBorders>
              <w:top w:val="single" w:sz="4" w:space="0" w:color="auto"/>
              <w:bottom w:val="single" w:sz="4" w:space="0" w:color="auto"/>
            </w:tcBorders>
          </w:tcPr>
          <w:p w:rsidR="00BC6610" w:rsidRDefault="00BC6610">
            <w:pPr>
              <w:pStyle w:val="ConsPlusNormal"/>
              <w:jc w:val="center"/>
            </w:pPr>
            <w:r>
              <w:t>II</w:t>
            </w:r>
          </w:p>
        </w:tc>
        <w:tc>
          <w:tcPr>
            <w:tcW w:w="1406" w:type="dxa"/>
            <w:tcBorders>
              <w:top w:val="single" w:sz="4" w:space="0" w:color="auto"/>
              <w:bottom w:val="single" w:sz="4" w:space="0" w:color="auto"/>
            </w:tcBorders>
          </w:tcPr>
          <w:p w:rsidR="00BC6610" w:rsidRDefault="00BC6610">
            <w:pPr>
              <w:pStyle w:val="ConsPlusNormal"/>
              <w:jc w:val="center"/>
            </w:pPr>
            <w:r>
              <w:t>III</w:t>
            </w:r>
          </w:p>
        </w:tc>
        <w:tc>
          <w:tcPr>
            <w:tcW w:w="1406" w:type="dxa"/>
            <w:tcBorders>
              <w:top w:val="single" w:sz="4" w:space="0" w:color="auto"/>
              <w:bottom w:val="single" w:sz="4" w:space="0" w:color="auto"/>
            </w:tcBorders>
          </w:tcPr>
          <w:p w:rsidR="00BC6610" w:rsidRDefault="00BC6610">
            <w:pPr>
              <w:pStyle w:val="ConsPlusNormal"/>
              <w:jc w:val="center"/>
            </w:pPr>
            <w:r>
              <w:t>IV</w:t>
            </w:r>
          </w:p>
        </w:tc>
        <w:tc>
          <w:tcPr>
            <w:tcW w:w="1608" w:type="dxa"/>
            <w:tcBorders>
              <w:top w:val="single" w:sz="4" w:space="0" w:color="auto"/>
              <w:bottom w:val="single" w:sz="4" w:space="0" w:color="auto"/>
            </w:tcBorders>
          </w:tcPr>
          <w:p w:rsidR="00BC6610" w:rsidRDefault="00BC6610">
            <w:pPr>
              <w:pStyle w:val="ConsPlusNormal"/>
              <w:jc w:val="center"/>
            </w:pPr>
            <w:r>
              <w:t>V</w:t>
            </w:r>
          </w:p>
        </w:tc>
      </w:tr>
      <w:tr w:rsidR="00BC6610">
        <w:tblPrEx>
          <w:tblBorders>
            <w:insideH w:val="none" w:sz="0" w:space="0" w:color="auto"/>
          </w:tblBorders>
        </w:tblPrEx>
        <w:tc>
          <w:tcPr>
            <w:tcW w:w="3231" w:type="dxa"/>
            <w:tcBorders>
              <w:top w:val="single" w:sz="4" w:space="0" w:color="auto"/>
              <w:bottom w:val="nil"/>
            </w:tcBorders>
            <w:vAlign w:val="bottom"/>
          </w:tcPr>
          <w:p w:rsidR="00BC6610" w:rsidRDefault="00BC6610">
            <w:pPr>
              <w:pStyle w:val="ConsPlusNormal"/>
            </w:pPr>
            <w:r>
              <w:t>Песок средней крупности</w:t>
            </w:r>
          </w:p>
        </w:tc>
        <w:tc>
          <w:tcPr>
            <w:tcW w:w="1406" w:type="dxa"/>
            <w:tcBorders>
              <w:top w:val="single" w:sz="4" w:space="0" w:color="auto"/>
              <w:bottom w:val="nil"/>
            </w:tcBorders>
            <w:vAlign w:val="bottom"/>
          </w:tcPr>
          <w:p w:rsidR="00BC6610" w:rsidRDefault="00BC6610">
            <w:pPr>
              <w:pStyle w:val="ConsPlusNormal"/>
              <w:jc w:val="center"/>
            </w:pPr>
            <w:r>
              <w:t>1,1</w:t>
            </w:r>
          </w:p>
        </w:tc>
        <w:tc>
          <w:tcPr>
            <w:tcW w:w="1406" w:type="dxa"/>
            <w:tcBorders>
              <w:top w:val="single" w:sz="4" w:space="0" w:color="auto"/>
              <w:bottom w:val="nil"/>
            </w:tcBorders>
            <w:vAlign w:val="bottom"/>
          </w:tcPr>
          <w:p w:rsidR="00BC6610" w:rsidRDefault="00BC6610">
            <w:pPr>
              <w:pStyle w:val="ConsPlusNormal"/>
              <w:jc w:val="center"/>
            </w:pPr>
            <w:r>
              <w:t>0,9</w:t>
            </w:r>
          </w:p>
        </w:tc>
        <w:tc>
          <w:tcPr>
            <w:tcW w:w="1406" w:type="dxa"/>
            <w:tcBorders>
              <w:top w:val="single" w:sz="4" w:space="0" w:color="auto"/>
              <w:bottom w:val="nil"/>
            </w:tcBorders>
            <w:vAlign w:val="bottom"/>
          </w:tcPr>
          <w:p w:rsidR="00BC6610" w:rsidRDefault="00BC6610">
            <w:pPr>
              <w:pStyle w:val="ConsPlusNormal"/>
              <w:jc w:val="center"/>
            </w:pPr>
            <w:r>
              <w:t>0,8</w:t>
            </w:r>
          </w:p>
        </w:tc>
        <w:tc>
          <w:tcPr>
            <w:tcW w:w="1608" w:type="dxa"/>
            <w:tcBorders>
              <w:top w:val="single" w:sz="4" w:space="0" w:color="auto"/>
              <w:bottom w:val="nil"/>
            </w:tcBorders>
            <w:vAlign w:val="bottom"/>
          </w:tcPr>
          <w:p w:rsidR="00BC6610" w:rsidRDefault="00BC6610">
            <w:pPr>
              <w:pStyle w:val="ConsPlusNormal"/>
              <w:jc w:val="center"/>
            </w:pPr>
            <w:r>
              <w:t>0,7</w:t>
            </w:r>
          </w:p>
        </w:tc>
      </w:tr>
      <w:tr w:rsidR="00BC6610">
        <w:tblPrEx>
          <w:tblBorders>
            <w:insideH w:val="none" w:sz="0" w:space="0" w:color="auto"/>
          </w:tblBorders>
        </w:tblPrEx>
        <w:tc>
          <w:tcPr>
            <w:tcW w:w="3231" w:type="dxa"/>
            <w:tcBorders>
              <w:top w:val="nil"/>
              <w:bottom w:val="nil"/>
            </w:tcBorders>
            <w:vAlign w:val="center"/>
          </w:tcPr>
          <w:p w:rsidR="00BC6610" w:rsidRDefault="00BC6610">
            <w:pPr>
              <w:pStyle w:val="ConsPlusNormal"/>
            </w:pPr>
            <w:r>
              <w:t>Песок мелкий, супесь</w:t>
            </w:r>
          </w:p>
        </w:tc>
        <w:tc>
          <w:tcPr>
            <w:tcW w:w="1406" w:type="dxa"/>
            <w:tcBorders>
              <w:top w:val="nil"/>
              <w:bottom w:val="nil"/>
            </w:tcBorders>
            <w:vAlign w:val="bottom"/>
          </w:tcPr>
          <w:p w:rsidR="00BC6610" w:rsidRDefault="00BC6610">
            <w:pPr>
              <w:pStyle w:val="ConsPlusNormal"/>
              <w:jc w:val="center"/>
            </w:pPr>
            <w:r>
              <w:t>1,6</w:t>
            </w:r>
          </w:p>
        </w:tc>
        <w:tc>
          <w:tcPr>
            <w:tcW w:w="1406" w:type="dxa"/>
            <w:tcBorders>
              <w:top w:val="nil"/>
              <w:bottom w:val="nil"/>
            </w:tcBorders>
            <w:vAlign w:val="bottom"/>
          </w:tcPr>
          <w:p w:rsidR="00BC6610" w:rsidRDefault="00BC6610">
            <w:pPr>
              <w:pStyle w:val="ConsPlusNormal"/>
              <w:jc w:val="center"/>
            </w:pPr>
            <w:r>
              <w:t>1,2</w:t>
            </w:r>
          </w:p>
        </w:tc>
        <w:tc>
          <w:tcPr>
            <w:tcW w:w="1406" w:type="dxa"/>
            <w:tcBorders>
              <w:top w:val="nil"/>
              <w:bottom w:val="nil"/>
            </w:tcBorders>
            <w:vAlign w:val="bottom"/>
          </w:tcPr>
          <w:p w:rsidR="00BC6610" w:rsidRDefault="00BC6610">
            <w:pPr>
              <w:pStyle w:val="ConsPlusNormal"/>
              <w:jc w:val="center"/>
            </w:pPr>
            <w:r>
              <w:t>1,1</w:t>
            </w:r>
          </w:p>
        </w:tc>
        <w:tc>
          <w:tcPr>
            <w:tcW w:w="1608" w:type="dxa"/>
            <w:tcBorders>
              <w:top w:val="nil"/>
              <w:bottom w:val="nil"/>
            </w:tcBorders>
            <w:vAlign w:val="bottom"/>
          </w:tcPr>
          <w:p w:rsidR="00BC6610" w:rsidRDefault="00BC6610">
            <w:pPr>
              <w:pStyle w:val="ConsPlusNormal"/>
              <w:jc w:val="center"/>
            </w:pPr>
            <w:r>
              <w:t>1,0</w:t>
            </w:r>
          </w:p>
        </w:tc>
      </w:tr>
      <w:tr w:rsidR="00BC6610">
        <w:tblPrEx>
          <w:tblBorders>
            <w:insideH w:val="none" w:sz="0" w:space="0" w:color="auto"/>
          </w:tblBorders>
        </w:tblPrEx>
        <w:tc>
          <w:tcPr>
            <w:tcW w:w="3231" w:type="dxa"/>
            <w:tcBorders>
              <w:top w:val="nil"/>
              <w:bottom w:val="single" w:sz="4" w:space="0" w:color="auto"/>
            </w:tcBorders>
          </w:tcPr>
          <w:p w:rsidR="00BC6610" w:rsidRDefault="00BC6610">
            <w:pPr>
              <w:pStyle w:val="ConsPlusNormal"/>
            </w:pPr>
            <w:r>
              <w:t>Глина, суглинок, песок и супесь пылеватые</w:t>
            </w:r>
          </w:p>
        </w:tc>
        <w:tc>
          <w:tcPr>
            <w:tcW w:w="1406" w:type="dxa"/>
            <w:tcBorders>
              <w:top w:val="nil"/>
              <w:bottom w:val="single" w:sz="4" w:space="0" w:color="auto"/>
            </w:tcBorders>
            <w:vAlign w:val="bottom"/>
          </w:tcPr>
          <w:p w:rsidR="00BC6610" w:rsidRDefault="00BC6610">
            <w:pPr>
              <w:pStyle w:val="ConsPlusNormal"/>
              <w:jc w:val="center"/>
            </w:pPr>
            <w:r>
              <w:t>2,3</w:t>
            </w:r>
          </w:p>
        </w:tc>
        <w:tc>
          <w:tcPr>
            <w:tcW w:w="1406" w:type="dxa"/>
            <w:tcBorders>
              <w:top w:val="nil"/>
              <w:bottom w:val="single" w:sz="4" w:space="0" w:color="auto"/>
            </w:tcBorders>
            <w:vAlign w:val="bottom"/>
          </w:tcPr>
          <w:p w:rsidR="00BC6610" w:rsidRDefault="00BC6610">
            <w:pPr>
              <w:pStyle w:val="ConsPlusNormal"/>
              <w:jc w:val="center"/>
            </w:pPr>
            <w:r>
              <w:t>1,8</w:t>
            </w:r>
          </w:p>
        </w:tc>
        <w:tc>
          <w:tcPr>
            <w:tcW w:w="1406" w:type="dxa"/>
            <w:tcBorders>
              <w:top w:val="nil"/>
              <w:bottom w:val="single" w:sz="4" w:space="0" w:color="auto"/>
            </w:tcBorders>
            <w:vAlign w:val="bottom"/>
          </w:tcPr>
          <w:p w:rsidR="00BC6610" w:rsidRDefault="00BC6610">
            <w:pPr>
              <w:pStyle w:val="ConsPlusNormal"/>
              <w:jc w:val="center"/>
            </w:pPr>
            <w:r>
              <w:t>1,5</w:t>
            </w:r>
          </w:p>
        </w:tc>
        <w:tc>
          <w:tcPr>
            <w:tcW w:w="1608" w:type="dxa"/>
            <w:tcBorders>
              <w:top w:val="nil"/>
              <w:bottom w:val="single" w:sz="4" w:space="0" w:color="auto"/>
            </w:tcBorders>
            <w:vAlign w:val="bottom"/>
          </w:tcPr>
          <w:p w:rsidR="00BC6610" w:rsidRDefault="00BC6610">
            <w:pPr>
              <w:pStyle w:val="ConsPlusNormal"/>
              <w:jc w:val="center"/>
            </w:pPr>
            <w:r>
              <w:t>1,3</w:t>
            </w:r>
          </w:p>
        </w:tc>
      </w:tr>
    </w:tbl>
    <w:p w:rsidR="00BC6610" w:rsidRDefault="00BC6610">
      <w:pPr>
        <w:pStyle w:val="ConsPlusNormal"/>
        <w:jc w:val="both"/>
      </w:pPr>
    </w:p>
    <w:p w:rsidR="00BC6610" w:rsidRDefault="00BC6610">
      <w:pPr>
        <w:pStyle w:val="ConsPlusNormal"/>
        <w:ind w:firstLine="540"/>
        <w:jc w:val="both"/>
      </w:pPr>
      <w:r>
        <w:t>За расчетный уровень подземных вод следует принимать максимально возможный осенний (перед замерзанием) уровень, а в районах, где наблюдаются частые продолжительные оттепели, - максимально возможный весенний уровень подземных вод. При отсутствии необходимых данных за расчетный допускается принимать уровень, определяемый по верхней линии оглеения грунтов.</w:t>
      </w:r>
    </w:p>
    <w:p w:rsidR="00BC6610" w:rsidRDefault="00BC6610">
      <w:pPr>
        <w:pStyle w:val="ConsPlusNormal"/>
        <w:spacing w:before="220"/>
        <w:ind w:firstLine="540"/>
        <w:jc w:val="both"/>
      </w:pPr>
      <w:r>
        <w:t xml:space="preserve">В случаях, когда выполнение требований </w:t>
      </w:r>
      <w:hyperlink w:anchor="P955">
        <w:r>
          <w:rPr>
            <w:color w:val="0000FF"/>
          </w:rPr>
          <w:t>таблицы 6.3</w:t>
        </w:r>
      </w:hyperlink>
      <w:r>
        <w:t xml:space="preserve"> технико-экономически нецелесообразно, в грунтовом основании, сооружаемом во II и III дорожно-климатических зонах, следует предусматривать устройство капилляропрерывающих, а в IV и V дорожно-климатических зонах - гидроизолирующих прослоек, верх которых должен располагаться на расстоянии от поверхности покрытия 0,9 м - для II и III зон и 0,75 м - для IV и V зон. Низ прослоек должен отстоять от горизонта подземных вод не менее чем на 0,2 м.</w:t>
      </w:r>
    </w:p>
    <w:p w:rsidR="00BC6610" w:rsidRDefault="00BC6610">
      <w:pPr>
        <w:pStyle w:val="ConsPlusNormal"/>
        <w:spacing w:before="220"/>
        <w:ind w:firstLine="540"/>
        <w:jc w:val="both"/>
      </w:pPr>
      <w:r>
        <w:t xml:space="preserve">6.10 Для аэродромов, располагаемых в I дорожно-климатической зоне, в случае отсутствия многолетнемерзлых грунтов, а также при использовании многолетнемерзлых грунтов в качестве естественного основания с предварительным оттаиванием, удалением или осушением переувлажненных грунтов минимальное возвышение поверхности аэродромного покрытия над уровнем подземных вод следует принимать как для II дорожно-климатической зоны </w:t>
      </w:r>
      <w:hyperlink w:anchor="P955">
        <w:r>
          <w:rPr>
            <w:color w:val="0000FF"/>
          </w:rPr>
          <w:t>(таблица 6.3)</w:t>
        </w:r>
      </w:hyperlink>
      <w:r>
        <w:t>.</w:t>
      </w:r>
    </w:p>
    <w:p w:rsidR="00BC6610" w:rsidRDefault="00BC6610">
      <w:pPr>
        <w:pStyle w:val="ConsPlusNormal"/>
        <w:jc w:val="both"/>
      </w:pPr>
      <w:r>
        <w:t xml:space="preserve">(в ред. </w:t>
      </w:r>
      <w:hyperlink r:id="rId18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bookmarkStart w:id="11" w:name="P983"/>
      <w:bookmarkEnd w:id="11"/>
      <w:r>
        <w:t>6.11 Требуемую степень уплотнения насыпных грунтов следует предусматривать исходя из коэффициента уплотнения (отношение фактической плотности грунта к максимальной плотности, определяемой методом стандартного уплотнения), значения которого приведены в таблице 6.4.</w:t>
      </w:r>
    </w:p>
    <w:p w:rsidR="00BC6610" w:rsidRDefault="00BC6610">
      <w:pPr>
        <w:pStyle w:val="ConsPlusNormal"/>
        <w:jc w:val="both"/>
      </w:pPr>
    </w:p>
    <w:p w:rsidR="00BC6610" w:rsidRDefault="00BC6610">
      <w:pPr>
        <w:pStyle w:val="ConsPlusNormal"/>
        <w:jc w:val="right"/>
      </w:pPr>
      <w:bookmarkStart w:id="12" w:name="P985"/>
      <w:bookmarkEnd w:id="12"/>
      <w:r>
        <w:lastRenderedPageBreak/>
        <w:t>Таблица 6.4</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118"/>
        <w:gridCol w:w="3231"/>
      </w:tblGrid>
      <w:tr w:rsidR="00BC6610">
        <w:tc>
          <w:tcPr>
            <w:tcW w:w="2721" w:type="dxa"/>
            <w:vMerge w:val="restart"/>
            <w:vAlign w:val="center"/>
          </w:tcPr>
          <w:p w:rsidR="00BC6610" w:rsidRDefault="00BC6610">
            <w:pPr>
              <w:pStyle w:val="ConsPlusNormal"/>
              <w:jc w:val="center"/>
            </w:pPr>
            <w:r>
              <w:t>Грунт</w:t>
            </w:r>
          </w:p>
        </w:tc>
        <w:tc>
          <w:tcPr>
            <w:tcW w:w="6349" w:type="dxa"/>
            <w:gridSpan w:val="2"/>
            <w:vAlign w:val="bottom"/>
          </w:tcPr>
          <w:p w:rsidR="00BC6610" w:rsidRDefault="00BC6610">
            <w:pPr>
              <w:pStyle w:val="ConsPlusNormal"/>
              <w:jc w:val="center"/>
            </w:pPr>
            <w:r>
              <w:t>Коэффициент уплотнения грунта основания покрытий</w:t>
            </w:r>
          </w:p>
        </w:tc>
      </w:tr>
      <w:tr w:rsidR="00BC6610">
        <w:tc>
          <w:tcPr>
            <w:tcW w:w="2721" w:type="dxa"/>
            <w:vMerge/>
          </w:tcPr>
          <w:p w:rsidR="00BC6610" w:rsidRDefault="00BC6610">
            <w:pPr>
              <w:pStyle w:val="ConsPlusNormal"/>
            </w:pPr>
          </w:p>
        </w:tc>
        <w:tc>
          <w:tcPr>
            <w:tcW w:w="3118" w:type="dxa"/>
            <w:vAlign w:val="bottom"/>
          </w:tcPr>
          <w:p w:rsidR="00BC6610" w:rsidRDefault="00BC6610">
            <w:pPr>
              <w:pStyle w:val="ConsPlusNormal"/>
              <w:jc w:val="center"/>
            </w:pPr>
            <w:r>
              <w:t>капитального типа</w:t>
            </w:r>
          </w:p>
        </w:tc>
        <w:tc>
          <w:tcPr>
            <w:tcW w:w="3231" w:type="dxa"/>
            <w:vAlign w:val="bottom"/>
          </w:tcPr>
          <w:p w:rsidR="00BC6610" w:rsidRDefault="00BC6610">
            <w:pPr>
              <w:pStyle w:val="ConsPlusNormal"/>
              <w:jc w:val="center"/>
            </w:pPr>
            <w:r>
              <w:t>облегченного типа</w:t>
            </w:r>
          </w:p>
        </w:tc>
      </w:tr>
      <w:tr w:rsidR="00BC6610">
        <w:tblPrEx>
          <w:tblBorders>
            <w:insideH w:val="nil"/>
          </w:tblBorders>
        </w:tblPrEx>
        <w:tc>
          <w:tcPr>
            <w:tcW w:w="2721" w:type="dxa"/>
            <w:tcBorders>
              <w:bottom w:val="nil"/>
            </w:tcBorders>
            <w:vAlign w:val="bottom"/>
          </w:tcPr>
          <w:p w:rsidR="00BC6610" w:rsidRDefault="00BC6610">
            <w:pPr>
              <w:pStyle w:val="ConsPlusNormal"/>
            </w:pPr>
            <w:r>
              <w:t>Песок, супесь</w:t>
            </w:r>
          </w:p>
        </w:tc>
        <w:tc>
          <w:tcPr>
            <w:tcW w:w="3118" w:type="dxa"/>
            <w:tcBorders>
              <w:bottom w:val="nil"/>
            </w:tcBorders>
            <w:vAlign w:val="bottom"/>
          </w:tcPr>
          <w:p w:rsidR="00BC6610" w:rsidRDefault="00BC6610">
            <w:pPr>
              <w:pStyle w:val="ConsPlusNormal"/>
              <w:jc w:val="center"/>
            </w:pPr>
            <w:r>
              <w:t>0,98/0,95</w:t>
            </w:r>
          </w:p>
        </w:tc>
        <w:tc>
          <w:tcPr>
            <w:tcW w:w="3231" w:type="dxa"/>
            <w:tcBorders>
              <w:bottom w:val="nil"/>
            </w:tcBorders>
            <w:vAlign w:val="bottom"/>
          </w:tcPr>
          <w:p w:rsidR="00BC6610" w:rsidRDefault="00BC6610">
            <w:pPr>
              <w:pStyle w:val="ConsPlusNormal"/>
              <w:jc w:val="center"/>
            </w:pPr>
            <w:r>
              <w:t>0,95/0,95</w:t>
            </w:r>
          </w:p>
        </w:tc>
      </w:tr>
      <w:tr w:rsidR="00BC6610">
        <w:tblPrEx>
          <w:tblBorders>
            <w:insideH w:val="nil"/>
          </w:tblBorders>
        </w:tblPrEx>
        <w:tc>
          <w:tcPr>
            <w:tcW w:w="2721" w:type="dxa"/>
            <w:tcBorders>
              <w:top w:val="nil"/>
              <w:bottom w:val="nil"/>
            </w:tcBorders>
            <w:vAlign w:val="bottom"/>
          </w:tcPr>
          <w:p w:rsidR="00BC6610" w:rsidRDefault="00BC6610">
            <w:pPr>
              <w:pStyle w:val="ConsPlusNormal"/>
            </w:pPr>
            <w:r>
              <w:t>Суглинок</w:t>
            </w:r>
          </w:p>
        </w:tc>
        <w:tc>
          <w:tcPr>
            <w:tcW w:w="3118" w:type="dxa"/>
            <w:tcBorders>
              <w:top w:val="nil"/>
              <w:bottom w:val="nil"/>
            </w:tcBorders>
            <w:vAlign w:val="bottom"/>
          </w:tcPr>
          <w:p w:rsidR="00BC6610" w:rsidRDefault="00BC6610">
            <w:pPr>
              <w:pStyle w:val="ConsPlusNormal"/>
              <w:jc w:val="center"/>
            </w:pPr>
            <w:r>
              <w:t>1,00/0,98</w:t>
            </w:r>
          </w:p>
        </w:tc>
        <w:tc>
          <w:tcPr>
            <w:tcW w:w="3231" w:type="dxa"/>
            <w:tcBorders>
              <w:top w:val="nil"/>
              <w:bottom w:val="nil"/>
            </w:tcBorders>
            <w:vAlign w:val="bottom"/>
          </w:tcPr>
          <w:p w:rsidR="00BC6610" w:rsidRDefault="00BC6610">
            <w:pPr>
              <w:pStyle w:val="ConsPlusNormal"/>
              <w:jc w:val="center"/>
            </w:pPr>
            <w:r>
              <w:t>0,98/0,95</w:t>
            </w:r>
          </w:p>
        </w:tc>
      </w:tr>
      <w:tr w:rsidR="00BC6610">
        <w:tblPrEx>
          <w:tblBorders>
            <w:insideH w:val="nil"/>
          </w:tblBorders>
        </w:tblPrEx>
        <w:tc>
          <w:tcPr>
            <w:tcW w:w="2721" w:type="dxa"/>
            <w:tcBorders>
              <w:top w:val="nil"/>
            </w:tcBorders>
          </w:tcPr>
          <w:p w:rsidR="00BC6610" w:rsidRDefault="00BC6610">
            <w:pPr>
              <w:pStyle w:val="ConsPlusNormal"/>
            </w:pPr>
            <w:r>
              <w:t>Глина</w:t>
            </w:r>
          </w:p>
        </w:tc>
        <w:tc>
          <w:tcPr>
            <w:tcW w:w="3118" w:type="dxa"/>
            <w:tcBorders>
              <w:top w:val="nil"/>
            </w:tcBorders>
          </w:tcPr>
          <w:p w:rsidR="00BC6610" w:rsidRDefault="00BC6610">
            <w:pPr>
              <w:pStyle w:val="ConsPlusNormal"/>
              <w:jc w:val="center"/>
            </w:pPr>
            <w:r>
              <w:t>1,00/0,98</w:t>
            </w:r>
          </w:p>
        </w:tc>
        <w:tc>
          <w:tcPr>
            <w:tcW w:w="3231" w:type="dxa"/>
            <w:tcBorders>
              <w:top w:val="nil"/>
            </w:tcBorders>
          </w:tcPr>
          <w:p w:rsidR="00BC6610" w:rsidRDefault="00BC6610">
            <w:pPr>
              <w:pStyle w:val="ConsPlusNormal"/>
              <w:jc w:val="center"/>
            </w:pPr>
            <w:r>
              <w:t>0,98/0,95</w:t>
            </w:r>
          </w:p>
        </w:tc>
      </w:tr>
      <w:tr w:rsidR="00BC6610">
        <w:tc>
          <w:tcPr>
            <w:tcW w:w="9070" w:type="dxa"/>
            <w:gridSpan w:val="3"/>
          </w:tcPr>
          <w:p w:rsidR="00BC6610" w:rsidRDefault="00BC6610">
            <w:pPr>
              <w:pStyle w:val="ConsPlusNormal"/>
              <w:ind w:firstLine="283"/>
              <w:jc w:val="both"/>
            </w:pPr>
            <w:r>
              <w:t>Примечание - Перед чертой приведены значения коэффициента уплотнения грунта в зоне сезонного промерзания, после черты - ниже границы сезонного промерзания, а также для насыпей, возводимых в IV и V дорожно-климатических зонах.</w:t>
            </w:r>
          </w:p>
        </w:tc>
      </w:tr>
    </w:tbl>
    <w:p w:rsidR="00BC6610" w:rsidRDefault="00BC6610">
      <w:pPr>
        <w:pStyle w:val="ConsPlusNormal"/>
        <w:jc w:val="both"/>
      </w:pPr>
    </w:p>
    <w:p w:rsidR="00BC6610" w:rsidRDefault="00BC6610">
      <w:pPr>
        <w:pStyle w:val="ConsPlusNormal"/>
        <w:ind w:firstLine="540"/>
        <w:jc w:val="both"/>
      </w:pPr>
      <w:r>
        <w:t xml:space="preserve">Если в выемках или в местах нулевых работ естественная плотность грунта ниже требуемой, следует предусматривать уплотнение грунта до норм, приведенных в </w:t>
      </w:r>
      <w:hyperlink w:anchor="P985">
        <w:r>
          <w:rPr>
            <w:color w:val="0000FF"/>
          </w:rPr>
          <w:t>таблице 6.4</w:t>
        </w:r>
      </w:hyperlink>
      <w:r>
        <w:t>, на глубину 1,2 м для I - III дорожно-климатических зон и 0,8 м - для IV и V зон, считая от поверхности грунтового основания.</w:t>
      </w:r>
    </w:p>
    <w:p w:rsidR="00BC6610" w:rsidRDefault="00BC6610">
      <w:pPr>
        <w:pStyle w:val="ConsPlusNormal"/>
        <w:spacing w:before="220"/>
        <w:ind w:firstLine="540"/>
        <w:jc w:val="both"/>
      </w:pPr>
      <w:r>
        <w:t>6.11а Для предотвращения разуплотнения грунтовых и искусственных оснований покрытий аэродромов, проектируемых в сейсмических зонах 7, 8, 9 и более баллов, следует предусматривать армирование оснований специальным геосинтетическим материалом, предназначенным для армирования грунтового основания аэродромных покрытий, с прочностью в продольном и поперечном направлениях не менее 50 кН/м и относительным удлинением при растяжении 4% - 7% (применение геосинтетических материалов, изготовленных на основе стекловолокна, не допускается).</w:t>
      </w:r>
    </w:p>
    <w:p w:rsidR="00BC6610" w:rsidRDefault="00BC6610">
      <w:pPr>
        <w:pStyle w:val="ConsPlusNormal"/>
        <w:jc w:val="both"/>
      </w:pPr>
      <w:r>
        <w:t xml:space="preserve">(п. 6.11а введен </w:t>
      </w:r>
      <w:hyperlink r:id="rId189">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 xml:space="preserve">6.12 При реконструкции (усилении) покрытия в случаях, когда фактическое возвышение поверхности существующего аэродромного покрытия над уровнем подземных вод менее установленных в </w:t>
      </w:r>
      <w:hyperlink w:anchor="P955">
        <w:r>
          <w:rPr>
            <w:color w:val="0000FF"/>
          </w:rPr>
          <w:t>таблице 6.3</w:t>
        </w:r>
      </w:hyperlink>
      <w:r>
        <w:t xml:space="preserve"> или плотность грунта под аэродромным покрытием ниже установленного в </w:t>
      </w:r>
      <w:hyperlink w:anchor="P985">
        <w:r>
          <w:rPr>
            <w:color w:val="0000FF"/>
          </w:rPr>
          <w:t>таблице 6.4</w:t>
        </w:r>
      </w:hyperlink>
      <w:r>
        <w:t>, допустимость сохранения такого положения после реконструкции должна решаться с учетом опыта эксплуатации существующего покрытия и результатов инструментального обследования.</w:t>
      </w:r>
    </w:p>
    <w:p w:rsidR="00BC6610" w:rsidRDefault="00BC6610">
      <w:pPr>
        <w:pStyle w:val="ConsPlusNormal"/>
        <w:spacing w:before="220"/>
        <w:ind w:firstLine="540"/>
        <w:jc w:val="both"/>
      </w:pPr>
      <w:r>
        <w:t xml:space="preserve">6.12а При определении фактического объема требуемого для насыпей грунта коэффициент относительного уплотнения грунтов следует определять по материалам инженерно-геологических изысканий, а при отсутствии данных - принимать по СП 34.13330.2021 </w:t>
      </w:r>
      <w:hyperlink r:id="rId190">
        <w:r>
          <w:rPr>
            <w:color w:val="0000FF"/>
          </w:rPr>
          <w:t>(таблица В.14)</w:t>
        </w:r>
      </w:hyperlink>
      <w:r>
        <w:t>.</w:t>
      </w:r>
    </w:p>
    <w:p w:rsidR="00BC6610" w:rsidRDefault="00BC6610">
      <w:pPr>
        <w:pStyle w:val="ConsPlusNormal"/>
        <w:jc w:val="both"/>
      </w:pPr>
      <w:r>
        <w:t xml:space="preserve">(п. 6.12а введен </w:t>
      </w:r>
      <w:hyperlink r:id="rId191">
        <w:r>
          <w:rPr>
            <w:color w:val="0000FF"/>
          </w:rPr>
          <w:t>Изменением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rPr>
          <w:b/>
        </w:rPr>
        <w:t>Основания на набухающих грунтах</w:t>
      </w:r>
    </w:p>
    <w:p w:rsidR="00BC6610" w:rsidRDefault="00BC6610">
      <w:pPr>
        <w:pStyle w:val="ConsPlusNormal"/>
        <w:jc w:val="both"/>
      </w:pPr>
    </w:p>
    <w:p w:rsidR="00BC6610" w:rsidRDefault="00BC6610">
      <w:pPr>
        <w:pStyle w:val="ConsPlusNormal"/>
        <w:ind w:firstLine="540"/>
        <w:jc w:val="both"/>
      </w:pPr>
      <w:r>
        <w:t xml:space="preserve">6.13 Свойства набухания глинистых грунтов, используемых для основания, следует учитывать, если при замачивании водой или химическими растворами относительная деформация набухания без нагрузки </w:t>
      </w:r>
      <w:r>
        <w:rPr>
          <w:noProof/>
          <w:position w:val="-8"/>
        </w:rPr>
        <w:drawing>
          <wp:inline distT="0" distB="0" distL="0" distR="0">
            <wp:extent cx="709930" cy="2501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09930" cy="250190"/>
                    </a:xfrm>
                    <a:prstGeom prst="rect">
                      <a:avLst/>
                    </a:prstGeom>
                    <a:noFill/>
                    <a:ln>
                      <a:noFill/>
                    </a:ln>
                  </pic:spPr>
                </pic:pic>
              </a:graphicData>
            </a:graphic>
          </wp:inline>
        </w:drawing>
      </w:r>
      <w:r>
        <w:t>.</w:t>
      </w:r>
    </w:p>
    <w:p w:rsidR="00BC6610" w:rsidRDefault="00BC6610">
      <w:pPr>
        <w:pStyle w:val="ConsPlusNormal"/>
        <w:spacing w:before="220"/>
        <w:ind w:firstLine="540"/>
        <w:jc w:val="both"/>
      </w:pPr>
      <w:r>
        <w:t xml:space="preserve">Значение относительного набухания (отношение увеличения высоты образца грунта в результате его замачивания водой или другой жидкостью к начальной высоте образца грунта природной влажности) определяется по </w:t>
      </w:r>
      <w:hyperlink r:id="rId193">
        <w:r>
          <w:rPr>
            <w:color w:val="0000FF"/>
          </w:rPr>
          <w:t>ГОСТ 12248.6</w:t>
        </w:r>
      </w:hyperlink>
      <w:r>
        <w:t>.</w:t>
      </w:r>
    </w:p>
    <w:p w:rsidR="00BC6610" w:rsidRDefault="00BC6610">
      <w:pPr>
        <w:pStyle w:val="ConsPlusNormal"/>
        <w:jc w:val="both"/>
      </w:pPr>
      <w:r>
        <w:t xml:space="preserve">(в ред. </w:t>
      </w:r>
      <w:hyperlink r:id="rId19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6.14 При проектировании оснований на набухающих грунтах следует предусматривать </w:t>
      </w:r>
      <w:r>
        <w:lastRenderedPageBreak/>
        <w:t>конструктивные мероприятия, предотвращающие увлажнение природного грунта, а также замену набухающего грунта ненабухающим или устройство насыпи из ненабухающих грунтов таким образом, чтобы верхняя граница набухающих грунтов находилась на глубине от верха аэродромного покрытия, м, не менее:</w:t>
      </w:r>
    </w:p>
    <w:p w:rsidR="00BC6610" w:rsidRDefault="00BC6610">
      <w:pPr>
        <w:pStyle w:val="ConsPlusNormal"/>
        <w:spacing w:before="220"/>
        <w:ind w:firstLine="540"/>
        <w:jc w:val="both"/>
      </w:pPr>
      <w:r>
        <w:t xml:space="preserve">1,3 - для слабонабухающих грунтов </w:t>
      </w:r>
      <w:r>
        <w:rPr>
          <w:noProof/>
          <w:position w:val="-8"/>
        </w:rPr>
        <w:drawing>
          <wp:inline distT="0" distB="0" distL="0" distR="0">
            <wp:extent cx="1326515" cy="2501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26515" cy="250190"/>
                    </a:xfrm>
                    <a:prstGeom prst="rect">
                      <a:avLst/>
                    </a:prstGeom>
                    <a:noFill/>
                    <a:ln>
                      <a:noFill/>
                    </a:ln>
                  </pic:spPr>
                </pic:pic>
              </a:graphicData>
            </a:graphic>
          </wp:inline>
        </w:drawing>
      </w:r>
      <w:r>
        <w:t>;</w:t>
      </w:r>
    </w:p>
    <w:p w:rsidR="00BC6610" w:rsidRDefault="00BC6610">
      <w:pPr>
        <w:pStyle w:val="ConsPlusNormal"/>
        <w:spacing w:before="220"/>
        <w:ind w:firstLine="540"/>
        <w:jc w:val="both"/>
      </w:pPr>
      <w:r>
        <w:t xml:space="preserve">1,8 - для средненабухающих грунтов </w:t>
      </w:r>
      <w:r>
        <w:rPr>
          <w:noProof/>
          <w:position w:val="-8"/>
        </w:rPr>
        <w:drawing>
          <wp:inline distT="0" distB="0" distL="0" distR="0">
            <wp:extent cx="1314450" cy="2501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14450" cy="250190"/>
                    </a:xfrm>
                    <a:prstGeom prst="rect">
                      <a:avLst/>
                    </a:prstGeom>
                    <a:noFill/>
                    <a:ln>
                      <a:noFill/>
                    </a:ln>
                  </pic:spPr>
                </pic:pic>
              </a:graphicData>
            </a:graphic>
          </wp:inline>
        </w:drawing>
      </w:r>
      <w:r>
        <w:t>;</w:t>
      </w:r>
    </w:p>
    <w:p w:rsidR="00BC6610" w:rsidRDefault="00BC6610">
      <w:pPr>
        <w:pStyle w:val="ConsPlusNormal"/>
        <w:spacing w:before="220"/>
        <w:ind w:firstLine="540"/>
        <w:jc w:val="both"/>
      </w:pPr>
      <w:r>
        <w:t xml:space="preserve">2,3 - для сильнонабухающих грунтов </w:t>
      </w:r>
      <w:r>
        <w:rPr>
          <w:noProof/>
          <w:position w:val="-8"/>
        </w:rPr>
        <w:drawing>
          <wp:inline distT="0" distB="0" distL="0" distR="0">
            <wp:extent cx="851535" cy="2501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51535" cy="250190"/>
                    </a:xfrm>
                    <a:prstGeom prst="rect">
                      <a:avLst/>
                    </a:prstGeom>
                    <a:noFill/>
                    <a:ln>
                      <a:noFill/>
                    </a:ln>
                  </pic:spPr>
                </pic:pic>
              </a:graphicData>
            </a:graphic>
          </wp:inline>
        </w:drawing>
      </w:r>
      <w:r>
        <w:t>.</w:t>
      </w:r>
    </w:p>
    <w:p w:rsidR="00BC6610" w:rsidRDefault="00BC6610">
      <w:pPr>
        <w:pStyle w:val="ConsPlusNormal"/>
        <w:jc w:val="both"/>
      </w:pPr>
    </w:p>
    <w:p w:rsidR="00BC6610" w:rsidRDefault="00BC6610">
      <w:pPr>
        <w:pStyle w:val="ConsPlusNormal"/>
        <w:ind w:firstLine="540"/>
        <w:jc w:val="both"/>
      </w:pPr>
      <w:r>
        <w:rPr>
          <w:b/>
        </w:rPr>
        <w:t>Основания на просадочных грунтах</w:t>
      </w:r>
    </w:p>
    <w:p w:rsidR="00BC6610" w:rsidRDefault="00BC6610">
      <w:pPr>
        <w:pStyle w:val="ConsPlusNormal"/>
        <w:jc w:val="both"/>
      </w:pPr>
    </w:p>
    <w:p w:rsidR="00BC6610" w:rsidRDefault="00BC6610">
      <w:pPr>
        <w:pStyle w:val="ConsPlusNormal"/>
        <w:ind w:firstLine="540"/>
        <w:jc w:val="both"/>
      </w:pPr>
      <w:r>
        <w:t>6.15 Просадочные свойства грунтов, используемых в качестве основания, следует учитывать в пределах толщи грунта, где:</w:t>
      </w:r>
    </w:p>
    <w:p w:rsidR="00BC6610" w:rsidRDefault="00BC6610">
      <w:pPr>
        <w:pStyle w:val="ConsPlusNormal"/>
        <w:spacing w:before="220"/>
        <w:ind w:firstLine="540"/>
        <w:jc w:val="both"/>
      </w:pPr>
      <w:r>
        <w:t xml:space="preserve">- суммарное сжимающее напряжение от собственного веса грунта и аэродромного покрытия </w:t>
      </w:r>
      <w:r>
        <w:rPr>
          <w:noProof/>
          <w:position w:val="-10"/>
        </w:rPr>
        <w:drawing>
          <wp:inline distT="0" distB="0" distL="0" distR="0">
            <wp:extent cx="250190" cy="2679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и эксплуатационной нагрузки </w:t>
      </w:r>
      <w:r>
        <w:rPr>
          <w:noProof/>
          <w:position w:val="-10"/>
        </w:rPr>
        <w:drawing>
          <wp:inline distT="0" distB="0" distL="0" distR="0">
            <wp:extent cx="250190" cy="2679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превышает начальное просадочное давление </w:t>
      </w:r>
      <w:r>
        <w:rPr>
          <w:i/>
        </w:rPr>
        <w:t>p</w:t>
      </w:r>
      <w:r>
        <w:rPr>
          <w:i/>
          <w:vertAlign w:val="subscript"/>
        </w:rPr>
        <w:t>sc</w:t>
      </w:r>
      <w:r>
        <w:rPr>
          <w:i/>
        </w:rPr>
        <w:t>;</w:t>
      </w:r>
    </w:p>
    <w:p w:rsidR="00BC6610" w:rsidRDefault="00BC6610">
      <w:pPr>
        <w:pStyle w:val="ConsPlusNormal"/>
        <w:spacing w:before="220"/>
        <w:ind w:firstLine="540"/>
        <w:jc w:val="both"/>
      </w:pPr>
      <w:r>
        <w:t xml:space="preserve">- влажность грунта </w:t>
      </w:r>
      <w:r>
        <w:rPr>
          <w:i/>
        </w:rPr>
        <w:t>w</w:t>
      </w:r>
      <w:r>
        <w:t xml:space="preserve"> выше (или может стать выше) начальной просадочной влажности </w:t>
      </w:r>
      <w:r>
        <w:rPr>
          <w:i/>
        </w:rPr>
        <w:t>w</w:t>
      </w:r>
      <w:r>
        <w:rPr>
          <w:i/>
          <w:vertAlign w:val="subscript"/>
        </w:rPr>
        <w:t>sc</w:t>
      </w:r>
      <w:r>
        <w:t xml:space="preserve"> (минимальной влажности, при которой проявляются просадочные свойства грунта);</w:t>
      </w:r>
    </w:p>
    <w:p w:rsidR="00BC6610" w:rsidRDefault="00BC6610">
      <w:pPr>
        <w:pStyle w:val="ConsPlusNormal"/>
        <w:spacing w:before="220"/>
        <w:ind w:firstLine="540"/>
        <w:jc w:val="both"/>
      </w:pPr>
      <w:r>
        <w:t xml:space="preserve">- относительная просадочность под действием внешней нагрузки </w:t>
      </w:r>
      <w:r>
        <w:rPr>
          <w:noProof/>
          <w:position w:val="-8"/>
        </w:rPr>
        <w:drawing>
          <wp:inline distT="0" distB="0" distL="0" distR="0">
            <wp:extent cx="648335" cy="25019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8335" cy="250190"/>
                    </a:xfrm>
                    <a:prstGeom prst="rect">
                      <a:avLst/>
                    </a:prstGeom>
                    <a:noFill/>
                    <a:ln>
                      <a:noFill/>
                    </a:ln>
                  </pic:spPr>
                </pic:pic>
              </a:graphicData>
            </a:graphic>
          </wp:inline>
        </w:drawing>
      </w:r>
      <w:r>
        <w:t>.</w:t>
      </w:r>
    </w:p>
    <w:p w:rsidR="00BC6610" w:rsidRDefault="00BC6610">
      <w:pPr>
        <w:pStyle w:val="ConsPlusNormal"/>
        <w:spacing w:before="220"/>
        <w:ind w:firstLine="540"/>
        <w:jc w:val="both"/>
      </w:pPr>
      <w:r>
        <w:t xml:space="preserve">При проектировании оснований, сложенных просадочными грунтами, следует учитывать возможность повышения влажности грунтов, имеющих степень влажности </w:t>
      </w:r>
      <w:r>
        <w:rPr>
          <w:i/>
        </w:rPr>
        <w:t>S</w:t>
      </w:r>
      <w:r>
        <w:rPr>
          <w:i/>
          <w:vertAlign w:val="subscript"/>
        </w:rPr>
        <w:t>r</w:t>
      </w:r>
      <w:r>
        <w:t xml:space="preserve"> &lt;= 0,5, из-за нарушения природных условий испарения вследствие устройства аэродромного покрытия (экранирования поверхности). Конечную влажность грунтов следует принимать равной влажности на границе раскатывания </w:t>
      </w:r>
      <w:r>
        <w:rPr>
          <w:i/>
        </w:rPr>
        <w:t>w</w:t>
      </w:r>
      <w:r>
        <w:rPr>
          <w:i/>
          <w:vertAlign w:val="subscript"/>
        </w:rPr>
        <w:t>p</w:t>
      </w:r>
      <w:r>
        <w:rPr>
          <w:i/>
        </w:rPr>
        <w:t>.</w:t>
      </w:r>
    </w:p>
    <w:p w:rsidR="00BC6610" w:rsidRDefault="00BC6610">
      <w:pPr>
        <w:pStyle w:val="ConsPlusNormal"/>
        <w:spacing w:before="220"/>
        <w:ind w:firstLine="540"/>
        <w:jc w:val="both"/>
      </w:pPr>
      <w:r>
        <w:t xml:space="preserve">Характеристики просадочных свойств грунтов определяют по </w:t>
      </w:r>
      <w:hyperlink r:id="rId201">
        <w:r>
          <w:rPr>
            <w:color w:val="0000FF"/>
          </w:rPr>
          <w:t>ГОСТ 23161</w:t>
        </w:r>
      </w:hyperlink>
      <w:r>
        <w:t>.</w:t>
      </w:r>
    </w:p>
    <w:p w:rsidR="00BC6610" w:rsidRDefault="00BC6610">
      <w:pPr>
        <w:pStyle w:val="ConsPlusNormal"/>
        <w:spacing w:before="220"/>
        <w:ind w:firstLine="540"/>
        <w:jc w:val="both"/>
      </w:pPr>
      <w:r>
        <w:t>6.16 Грунтовые условия площадок, сложенных просадочными грунтами, в зависимости от возможности проявления просадки подразделяются на два типа:</w:t>
      </w:r>
    </w:p>
    <w:p w:rsidR="00BC6610" w:rsidRDefault="00BC6610">
      <w:pPr>
        <w:pStyle w:val="ConsPlusNormal"/>
        <w:spacing w:before="220"/>
        <w:ind w:firstLine="540"/>
        <w:jc w:val="both"/>
      </w:pPr>
      <w:r>
        <w:t>I - просадка происходит в пределах сжимаемой толщи грунта (в основном в пределах ее верхней части) от действия эксплуатационной нагрузки, а просадка грунта от собственного веса отсутствует или не превышает 0,05 м;</w:t>
      </w:r>
    </w:p>
    <w:p w:rsidR="00BC6610" w:rsidRDefault="00BC6610">
      <w:pPr>
        <w:pStyle w:val="ConsPlusNormal"/>
        <w:spacing w:before="220"/>
        <w:ind w:firstLine="540"/>
        <w:jc w:val="both"/>
      </w:pPr>
      <w:r>
        <w:t>II - помимо просадки грунта от эксплуатационной нагрузки возможна просадка (преимущественно в нижней части просадочной толщи) от собственного веса грунта, и размер ее превышает 0,05 м.</w:t>
      </w:r>
    </w:p>
    <w:p w:rsidR="00BC6610" w:rsidRDefault="00BC6610">
      <w:pPr>
        <w:pStyle w:val="ConsPlusNormal"/>
        <w:spacing w:before="220"/>
        <w:ind w:firstLine="540"/>
        <w:jc w:val="both"/>
      </w:pPr>
      <w:r>
        <w:t>6.17 Мероприятия по устранению просадочных свойств грунта должны предусматриваться в зависимости от выполнения условия</w:t>
      </w:r>
    </w:p>
    <w:p w:rsidR="00BC6610" w:rsidRDefault="00BC6610">
      <w:pPr>
        <w:pStyle w:val="ConsPlusNormal"/>
        <w:jc w:val="both"/>
      </w:pPr>
    </w:p>
    <w:p w:rsidR="00BC6610" w:rsidRDefault="00BC6610">
      <w:pPr>
        <w:pStyle w:val="ConsPlusNormal"/>
        <w:jc w:val="center"/>
      </w:pPr>
      <w:bookmarkStart w:id="13" w:name="P1032"/>
      <w:bookmarkEnd w:id="13"/>
      <w:r>
        <w:rPr>
          <w:noProof/>
          <w:position w:val="-10"/>
        </w:rPr>
        <w:drawing>
          <wp:inline distT="0" distB="0" distL="0" distR="0">
            <wp:extent cx="1049020" cy="26797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49020" cy="267970"/>
                    </a:xfrm>
                    <a:prstGeom prst="rect">
                      <a:avLst/>
                    </a:prstGeom>
                    <a:noFill/>
                    <a:ln>
                      <a:noFill/>
                    </a:ln>
                  </pic:spPr>
                </pic:pic>
              </a:graphicData>
            </a:graphic>
          </wp:inline>
        </w:drawing>
      </w:r>
      <w:r>
        <w:t xml:space="preserve"> (6.1)</w:t>
      </w:r>
    </w:p>
    <w:p w:rsidR="00BC6610" w:rsidRDefault="00BC6610">
      <w:pPr>
        <w:pStyle w:val="ConsPlusNormal"/>
        <w:jc w:val="both"/>
      </w:pPr>
    </w:p>
    <w:p w:rsidR="00BC6610" w:rsidRDefault="00BC6610">
      <w:pPr>
        <w:pStyle w:val="ConsPlusNormal"/>
        <w:ind w:firstLine="540"/>
        <w:jc w:val="both"/>
      </w:pPr>
      <w:r>
        <w:t xml:space="preserve">где </w:t>
      </w:r>
      <w:r>
        <w:rPr>
          <w:noProof/>
          <w:position w:val="-10"/>
        </w:rPr>
        <w:drawing>
          <wp:inline distT="0" distB="0" distL="0" distR="0">
            <wp:extent cx="250190" cy="26797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w:t>
      </w:r>
      <w:r>
        <w:rPr>
          <w:i/>
        </w:rPr>
        <w:t>-</w:t>
      </w:r>
      <w:r>
        <w:t xml:space="preserve"> вертикальное сжимающее напряжение в грунте от эксплуатационной нагрузки, определяемое по </w:t>
      </w:r>
      <w:hyperlink w:anchor="P3939">
        <w:r>
          <w:rPr>
            <w:color w:val="0000FF"/>
          </w:rPr>
          <w:t>приложению Ж</w:t>
        </w:r>
      </w:hyperlink>
      <w:r>
        <w:t>;</w:t>
      </w:r>
    </w:p>
    <w:p w:rsidR="00BC6610" w:rsidRDefault="00BC6610">
      <w:pPr>
        <w:pStyle w:val="ConsPlusNormal"/>
        <w:spacing w:before="220"/>
        <w:ind w:firstLine="540"/>
        <w:jc w:val="both"/>
      </w:pPr>
      <w:r>
        <w:rPr>
          <w:noProof/>
          <w:position w:val="-10"/>
        </w:rPr>
        <w:drawing>
          <wp:inline distT="0" distB="0" distL="0" distR="0">
            <wp:extent cx="250190" cy="2679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 вертикальное сжимающее напряжение от собственного веса грунта и аэродромного </w:t>
      </w:r>
      <w:r>
        <w:lastRenderedPageBreak/>
        <w:t>покрытия;</w:t>
      </w:r>
    </w:p>
    <w:p w:rsidR="00BC6610" w:rsidRDefault="00BC6610">
      <w:pPr>
        <w:pStyle w:val="ConsPlusNormal"/>
        <w:spacing w:before="220"/>
        <w:ind w:firstLine="540"/>
        <w:jc w:val="both"/>
      </w:pPr>
      <w:r>
        <w:rPr>
          <w:i/>
        </w:rPr>
        <w:t>p</w:t>
      </w:r>
      <w:r>
        <w:rPr>
          <w:i/>
          <w:vertAlign w:val="subscript"/>
        </w:rPr>
        <w:t>sc</w:t>
      </w:r>
      <w:r>
        <w:t xml:space="preserve"> - начальное просадочное давление (минимальное давление, при котором проявляются просадочные свойства грунта при его полном водонасыщении), определяемое по </w:t>
      </w:r>
      <w:hyperlink r:id="rId204">
        <w:r>
          <w:rPr>
            <w:color w:val="0000FF"/>
          </w:rPr>
          <w:t>ГОСТ 23161</w:t>
        </w:r>
      </w:hyperlink>
      <w:r>
        <w:t>.</w:t>
      </w:r>
    </w:p>
    <w:p w:rsidR="00BC6610" w:rsidRDefault="00BC6610">
      <w:pPr>
        <w:pStyle w:val="ConsPlusNormal"/>
        <w:spacing w:before="220"/>
        <w:ind w:firstLine="540"/>
        <w:jc w:val="both"/>
      </w:pPr>
      <w:r>
        <w:t xml:space="preserve">Если </w:t>
      </w:r>
      <w:hyperlink w:anchor="P1032">
        <w:r>
          <w:rPr>
            <w:color w:val="0000FF"/>
          </w:rPr>
          <w:t>условие (6.1)</w:t>
        </w:r>
      </w:hyperlink>
      <w:r>
        <w:t xml:space="preserve"> выполняется, следует предусматривать уплотнение верхнего слоя просадочного грунта в соответствии с </w:t>
      </w:r>
      <w:hyperlink w:anchor="P983">
        <w:r>
          <w:rPr>
            <w:color w:val="0000FF"/>
          </w:rPr>
          <w:t>6.11</w:t>
        </w:r>
      </w:hyperlink>
      <w:r>
        <w:t>.</w:t>
      </w:r>
    </w:p>
    <w:p w:rsidR="00BC6610" w:rsidRDefault="00BC6610">
      <w:pPr>
        <w:pStyle w:val="ConsPlusNormal"/>
        <w:spacing w:before="220"/>
        <w:ind w:firstLine="540"/>
        <w:jc w:val="both"/>
      </w:pPr>
      <w:r>
        <w:t xml:space="preserve">Если </w:t>
      </w:r>
      <w:r>
        <w:rPr>
          <w:noProof/>
          <w:position w:val="-10"/>
        </w:rPr>
        <w:drawing>
          <wp:inline distT="0" distB="0" distL="0" distR="0">
            <wp:extent cx="993140" cy="2679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93140" cy="267970"/>
                    </a:xfrm>
                    <a:prstGeom prst="rect">
                      <a:avLst/>
                    </a:prstGeom>
                    <a:noFill/>
                    <a:ln>
                      <a:noFill/>
                    </a:ln>
                  </pic:spPr>
                </pic:pic>
              </a:graphicData>
            </a:graphic>
          </wp:inline>
        </w:drawing>
      </w:r>
      <w:r>
        <w:t>, необходимо кроме уплотнения верхнего слоя предусматривать мероприятия по устранению просадочных свойств грунта (предварительное замачивание, полную или частичную замену грунта подушками из песка, гравия, щебня и других непросадочных материалов) на глубину, обеспечивающую выполнение условия</w:t>
      </w:r>
    </w:p>
    <w:p w:rsidR="00BC6610" w:rsidRDefault="00BC6610">
      <w:pPr>
        <w:pStyle w:val="ConsPlusNormal"/>
        <w:jc w:val="both"/>
      </w:pPr>
    </w:p>
    <w:p w:rsidR="00BC6610" w:rsidRDefault="00BC6610">
      <w:pPr>
        <w:pStyle w:val="ConsPlusNormal"/>
        <w:jc w:val="center"/>
      </w:pPr>
      <w:r>
        <w:rPr>
          <w:i/>
        </w:rPr>
        <w:t>s</w:t>
      </w:r>
      <w:r>
        <w:rPr>
          <w:i/>
          <w:vertAlign w:val="subscript"/>
        </w:rPr>
        <w:t>sc</w:t>
      </w:r>
      <w:r>
        <w:t xml:space="preserve"> &lt;= </w:t>
      </w:r>
      <w:r>
        <w:rPr>
          <w:i/>
        </w:rPr>
        <w:t>s</w:t>
      </w:r>
      <w:r>
        <w:rPr>
          <w:i/>
          <w:vertAlign w:val="subscript"/>
        </w:rPr>
        <w:t>u</w:t>
      </w:r>
      <w:r>
        <w:t>, (6.2)</w:t>
      </w:r>
    </w:p>
    <w:p w:rsidR="00BC6610" w:rsidRDefault="00BC6610">
      <w:pPr>
        <w:pStyle w:val="ConsPlusNormal"/>
        <w:jc w:val="both"/>
      </w:pPr>
    </w:p>
    <w:p w:rsidR="00BC6610" w:rsidRDefault="00BC6610">
      <w:pPr>
        <w:pStyle w:val="ConsPlusNormal"/>
        <w:ind w:firstLine="540"/>
        <w:jc w:val="both"/>
      </w:pPr>
      <w:r>
        <w:t xml:space="preserve">где </w:t>
      </w:r>
      <w:r>
        <w:rPr>
          <w:i/>
        </w:rPr>
        <w:t>s</w:t>
      </w:r>
      <w:r>
        <w:rPr>
          <w:i/>
          <w:vertAlign w:val="subscript"/>
        </w:rPr>
        <w:t>sc</w:t>
      </w:r>
      <w:r>
        <w:t xml:space="preserve"> </w:t>
      </w:r>
      <w:r>
        <w:rPr>
          <w:i/>
        </w:rPr>
        <w:t>-</w:t>
      </w:r>
      <w:r>
        <w:t xml:space="preserve"> значение вертикальной деформации основания, вызванной просадкой грунта, определяемое расчетом при влажности </w:t>
      </w:r>
      <w:r>
        <w:rPr>
          <w:i/>
        </w:rPr>
        <w:t>w</w:t>
      </w:r>
      <w:r>
        <w:rPr>
          <w:i/>
          <w:vertAlign w:val="subscript"/>
        </w:rPr>
        <w:t>p</w:t>
      </w:r>
      <w:r>
        <w:t xml:space="preserve"> на границе раскатывания;</w:t>
      </w:r>
    </w:p>
    <w:p w:rsidR="00BC6610" w:rsidRDefault="00BC6610">
      <w:pPr>
        <w:pStyle w:val="ConsPlusNormal"/>
        <w:spacing w:before="220"/>
        <w:ind w:firstLine="540"/>
        <w:jc w:val="both"/>
      </w:pPr>
      <w:r>
        <w:rPr>
          <w:i/>
        </w:rPr>
        <w:t>s</w:t>
      </w:r>
      <w:r>
        <w:rPr>
          <w:i/>
          <w:vertAlign w:val="subscript"/>
        </w:rPr>
        <w:t>u</w:t>
      </w:r>
      <w:r>
        <w:t xml:space="preserve"> </w:t>
      </w:r>
      <w:r>
        <w:rPr>
          <w:i/>
        </w:rPr>
        <w:t>-</w:t>
      </w:r>
      <w:r>
        <w:t xml:space="preserve"> предельное значение вертикальной деформации, принимаемое по </w:t>
      </w:r>
      <w:hyperlink w:anchor="P913">
        <w:r>
          <w:rPr>
            <w:color w:val="0000FF"/>
          </w:rPr>
          <w:t>таблице 6.2</w:t>
        </w:r>
      </w:hyperlink>
      <w:r>
        <w:t>.</w:t>
      </w:r>
    </w:p>
    <w:p w:rsidR="00BC6610" w:rsidRDefault="00BC6610">
      <w:pPr>
        <w:pStyle w:val="ConsPlusNormal"/>
        <w:spacing w:before="220"/>
        <w:ind w:firstLine="540"/>
        <w:jc w:val="both"/>
      </w:pPr>
      <w:r>
        <w:t xml:space="preserve">6.18 При проектировании элементов аэродрома, располагаемого на участках с грунтовыми условиями II типа по просадочности, наряду с устранением просадочных свойств грунтов основания следует предусматривать устройство гидроизоляционного слоя под аэродромным покрытием и на расстоянии 3 м от кромки покрытия (при наличии укрепленных обочин от их кромки), устройство водонепроницаемых отмосток шириной не менее 2 м, а если начальная просадочная влажность </w:t>
      </w:r>
      <w:r>
        <w:rPr>
          <w:i/>
        </w:rPr>
        <w:t>w</w:t>
      </w:r>
      <w:r>
        <w:rPr>
          <w:i/>
          <w:vertAlign w:val="subscript"/>
        </w:rPr>
        <w:t>sl</w:t>
      </w:r>
      <w:r>
        <w:t xml:space="preserve"> меньше влажности на границе раскатывания </w:t>
      </w:r>
      <w:r>
        <w:rPr>
          <w:i/>
        </w:rPr>
        <w:t>w</w:t>
      </w:r>
      <w:r>
        <w:rPr>
          <w:i/>
          <w:vertAlign w:val="subscript"/>
        </w:rPr>
        <w:t>p</w:t>
      </w:r>
      <w:r>
        <w:t xml:space="preserve"> - устранение просадочных свойств грунта предварительным его замачиванием.</w:t>
      </w:r>
    </w:p>
    <w:p w:rsidR="00BC6610" w:rsidRDefault="00BC6610">
      <w:pPr>
        <w:pStyle w:val="ConsPlusNormal"/>
        <w:jc w:val="both"/>
      </w:pPr>
      <w:r>
        <w:t xml:space="preserve">(п. 6.18 в ред. </w:t>
      </w:r>
      <w:hyperlink r:id="rId20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6.19 Для возведения низких насыпей (высотой до 1 м) на участках с грунтовыми условиями II типа по просадочности следует предусматривать применение недренирующих грунтов. Дренирующие грунты допускается применять при технико-экономическом обосновании только на участках с грунтовыми условиями I типа по просадочности.</w:t>
      </w:r>
    </w:p>
    <w:p w:rsidR="00BC6610" w:rsidRDefault="00BC6610">
      <w:pPr>
        <w:pStyle w:val="ConsPlusNormal"/>
        <w:spacing w:before="220"/>
        <w:ind w:firstLine="540"/>
        <w:jc w:val="both"/>
      </w:pPr>
      <w:r>
        <w:t>Для возведения насыпей высотой более 1 м допускается применять дренирующие грунты, однако естественный грунт под насыпью и на расстоянии не менее 5 м в обе стороны от нее должен быть уплотнен на глубину не менее 0,5 м до максимальной плотности грунта при стандартном уплотнении или нижняя часть насыпи (высотой 0,5 м) должна быть выполнена из недренирующих грунтов.</w:t>
      </w:r>
    </w:p>
    <w:p w:rsidR="00BC6610" w:rsidRDefault="00BC6610">
      <w:pPr>
        <w:pStyle w:val="ConsPlusNormal"/>
        <w:jc w:val="both"/>
      </w:pPr>
    </w:p>
    <w:p w:rsidR="00BC6610" w:rsidRDefault="00BC6610">
      <w:pPr>
        <w:pStyle w:val="ConsPlusNormal"/>
        <w:ind w:firstLine="540"/>
        <w:jc w:val="both"/>
      </w:pPr>
      <w:r>
        <w:rPr>
          <w:b/>
        </w:rPr>
        <w:t>Основания на торфах, заторфованных и слабых глинистых грунтах</w:t>
      </w:r>
    </w:p>
    <w:p w:rsidR="00BC6610" w:rsidRDefault="00BC6610">
      <w:pPr>
        <w:pStyle w:val="ConsPlusNormal"/>
        <w:jc w:val="both"/>
      </w:pPr>
    </w:p>
    <w:p w:rsidR="00BC6610" w:rsidRDefault="00BC6610">
      <w:pPr>
        <w:pStyle w:val="ConsPlusNormal"/>
        <w:ind w:firstLine="540"/>
        <w:jc w:val="both"/>
      </w:pPr>
      <w:r>
        <w:t>6.20 При проектировании грунтовых оснований под аэродромные покрытия, располагаемых на торфах, заторфованных и слабых глинистых грунтах, следует предусматривать:</w:t>
      </w:r>
    </w:p>
    <w:p w:rsidR="00BC6610" w:rsidRDefault="00BC6610">
      <w:pPr>
        <w:pStyle w:val="ConsPlusNormal"/>
        <w:spacing w:before="220"/>
        <w:ind w:firstLine="540"/>
        <w:jc w:val="both"/>
      </w:pPr>
      <w:r>
        <w:t>- для оснований под аэродромные покрытия, рассчитываемые на нормативные нагрузки внекатегорийную (в/к), I, II и III категорий, а под аэродромные покрытия с асфальтобетонным покрытием, рассчитываемые и на нормативные нагрузки IV, V и VI категорий:</w:t>
      </w:r>
    </w:p>
    <w:p w:rsidR="00BC6610" w:rsidRDefault="00BC6610">
      <w:pPr>
        <w:pStyle w:val="ConsPlusNormal"/>
        <w:spacing w:before="220"/>
        <w:ind w:firstLine="540"/>
        <w:jc w:val="both"/>
      </w:pPr>
      <w:r>
        <w:t>- замену торфа и заторфованных грунтов на всю глубину их залегания;</w:t>
      </w:r>
    </w:p>
    <w:p w:rsidR="00BC6610" w:rsidRDefault="00BC6610">
      <w:pPr>
        <w:pStyle w:val="ConsPlusNormal"/>
        <w:spacing w:before="220"/>
        <w:ind w:firstLine="540"/>
        <w:jc w:val="both"/>
      </w:pPr>
      <w:r>
        <w:t xml:space="preserve">- замену слабых текучепластичных глинистых грунтов, модуль деформации которых менее 5 МПа, на глубину сжимаемой толщи </w:t>
      </w:r>
      <w:hyperlink w:anchor="P876">
        <w:r>
          <w:rPr>
            <w:color w:val="0000FF"/>
          </w:rPr>
          <w:t>(таблица 6.1)</w:t>
        </w:r>
      </w:hyperlink>
      <w:r>
        <w:t>;</w:t>
      </w:r>
    </w:p>
    <w:p w:rsidR="00BC6610" w:rsidRDefault="00BC6610">
      <w:pPr>
        <w:pStyle w:val="ConsPlusNormal"/>
        <w:spacing w:before="220"/>
        <w:ind w:firstLine="540"/>
        <w:jc w:val="both"/>
      </w:pPr>
      <w:r>
        <w:t xml:space="preserve">- замену слабых мягкопластичных глинистых грунтов, модуль деформации которых от 5 до 8 </w:t>
      </w:r>
      <w:r>
        <w:lastRenderedPageBreak/>
        <w:t>МПа, на глубину 1,2 м с использованием специального армирующего геосинтетического материала, предназначенного для армирования грунтового основания аэродромных покрытий, с показателем прочности в продольном и поперечном направлениях не менее 50 кН/м и относительным удлинением при максимальной нагрузке 4% - 7% (применение геосинтетических материалов, изготовленных на основе стекловолокна, не допускается);</w:t>
      </w:r>
    </w:p>
    <w:p w:rsidR="00BC6610" w:rsidRDefault="00BC6610">
      <w:pPr>
        <w:pStyle w:val="ConsPlusNormal"/>
        <w:spacing w:before="220"/>
        <w:ind w:firstLine="540"/>
        <w:jc w:val="both"/>
      </w:pPr>
      <w:r>
        <w:t>- стабилизацию слабых мягкопластичных глинистых грунтов, модуль деформации которых от 8 до 12 МПа, - улучшение гранулометрического состава грунтов за счет добавления бетонного лома, щебня, гравия, песка и др.;</w:t>
      </w:r>
    </w:p>
    <w:p w:rsidR="00BC6610" w:rsidRDefault="00BC6610">
      <w:pPr>
        <w:pStyle w:val="ConsPlusNormal"/>
        <w:spacing w:before="220"/>
        <w:ind w:firstLine="540"/>
        <w:jc w:val="both"/>
      </w:pPr>
      <w:r>
        <w:t xml:space="preserve">- для оснований под аэродромные покрытия облегченного типа, а также под сборные аэродромные покрытия из железобетонных плит, рассчитываемые на нормативную нагрузку IV категории, допускается использовать торф, заторфованные и слабые грунты в пределах сжимаемой толщи грунтового основания, при этом устройство аэродромного покрытия следует предусматривать после предварительного обжатия торфа, заторфованного или слабого грунта весом насыпи до условной стабилизации осадок </w:t>
      </w:r>
      <w:r>
        <w:rPr>
          <w:i/>
        </w:rPr>
        <w:t>s</w:t>
      </w:r>
      <w:r>
        <w:rPr>
          <w:i/>
          <w:vertAlign w:val="subscript"/>
        </w:rPr>
        <w:t>s</w:t>
      </w:r>
      <w:r>
        <w:t>, м, определяемой по формуле</w:t>
      </w:r>
    </w:p>
    <w:p w:rsidR="00BC6610" w:rsidRDefault="00BC6610">
      <w:pPr>
        <w:pStyle w:val="ConsPlusNormal"/>
        <w:jc w:val="both"/>
      </w:pPr>
    </w:p>
    <w:p w:rsidR="00BC6610" w:rsidRDefault="00BC6610">
      <w:pPr>
        <w:pStyle w:val="ConsPlusNormal"/>
        <w:jc w:val="center"/>
      </w:pPr>
      <w:r>
        <w:rPr>
          <w:i/>
        </w:rPr>
        <w:t>s</w:t>
      </w:r>
      <w:r>
        <w:rPr>
          <w:i/>
          <w:vertAlign w:val="subscript"/>
        </w:rPr>
        <w:t>s</w:t>
      </w:r>
      <w:r>
        <w:t xml:space="preserve"> = </w:t>
      </w:r>
      <w:r>
        <w:rPr>
          <w:i/>
        </w:rPr>
        <w:t>s</w:t>
      </w:r>
      <w:r>
        <w:rPr>
          <w:i/>
          <w:vertAlign w:val="subscript"/>
        </w:rPr>
        <w:t>tot</w:t>
      </w:r>
      <w:r>
        <w:t xml:space="preserve"> - </w:t>
      </w:r>
      <w:r>
        <w:rPr>
          <w:i/>
        </w:rPr>
        <w:t>s</w:t>
      </w:r>
      <w:r>
        <w:rPr>
          <w:i/>
          <w:vertAlign w:val="subscript"/>
        </w:rPr>
        <w:t>u</w:t>
      </w:r>
      <w:r>
        <w:t>, (6.3)</w:t>
      </w:r>
    </w:p>
    <w:p w:rsidR="00BC6610" w:rsidRDefault="00BC6610">
      <w:pPr>
        <w:pStyle w:val="ConsPlusNormal"/>
        <w:jc w:val="both"/>
      </w:pPr>
    </w:p>
    <w:p w:rsidR="00BC6610" w:rsidRDefault="00BC6610">
      <w:pPr>
        <w:pStyle w:val="ConsPlusNormal"/>
        <w:ind w:firstLine="540"/>
        <w:jc w:val="both"/>
      </w:pPr>
      <w:r>
        <w:t xml:space="preserve">где </w:t>
      </w:r>
      <w:r>
        <w:rPr>
          <w:i/>
        </w:rPr>
        <w:t>s</w:t>
      </w:r>
      <w:r>
        <w:rPr>
          <w:i/>
          <w:vertAlign w:val="subscript"/>
        </w:rPr>
        <w:t>tot</w:t>
      </w:r>
      <w:r>
        <w:t xml:space="preserve"> - полная осадка, м;</w:t>
      </w:r>
    </w:p>
    <w:p w:rsidR="00BC6610" w:rsidRDefault="00BC6610">
      <w:pPr>
        <w:pStyle w:val="ConsPlusNormal"/>
        <w:spacing w:before="220"/>
        <w:ind w:firstLine="540"/>
        <w:jc w:val="both"/>
      </w:pPr>
      <w:r>
        <w:rPr>
          <w:i/>
        </w:rPr>
        <w:t>s</w:t>
      </w:r>
      <w:r>
        <w:rPr>
          <w:i/>
          <w:vertAlign w:val="subscript"/>
        </w:rPr>
        <w:t>u</w:t>
      </w:r>
      <w:r>
        <w:t xml:space="preserve"> - предельная осадка аэродромного покрытия, м, принимаемая по </w:t>
      </w:r>
      <w:hyperlink w:anchor="P913">
        <w:r>
          <w:rPr>
            <w:color w:val="0000FF"/>
          </w:rPr>
          <w:t>таблице 6.2</w:t>
        </w:r>
      </w:hyperlink>
      <w:r>
        <w:t>.</w:t>
      </w:r>
    </w:p>
    <w:p w:rsidR="00BC6610" w:rsidRDefault="00BC6610">
      <w:pPr>
        <w:pStyle w:val="ConsPlusNormal"/>
        <w:spacing w:before="220"/>
        <w:ind w:firstLine="540"/>
        <w:jc w:val="both"/>
      </w:pPr>
      <w:r>
        <w:t xml:space="preserve">Примечание - Категории нормативных нагрузок приведены в </w:t>
      </w:r>
      <w:hyperlink w:anchor="P1776">
        <w:r>
          <w:rPr>
            <w:color w:val="0000FF"/>
          </w:rPr>
          <w:t>7.7.2</w:t>
        </w:r>
      </w:hyperlink>
      <w:r>
        <w:t>.</w:t>
      </w:r>
    </w:p>
    <w:p w:rsidR="00BC6610" w:rsidRDefault="00BC6610">
      <w:pPr>
        <w:pStyle w:val="ConsPlusNormal"/>
        <w:jc w:val="both"/>
      </w:pPr>
      <w:r>
        <w:t xml:space="preserve">(п. 6.20 в ред. </w:t>
      </w:r>
      <w:hyperlink r:id="rId207">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6.21 Для повышения несущей способности насыпи, возводимой на естественном основании из торфа, заторфованного и слабого грунтов, устойчивости ее к воздействию эксплуатационных нагрузок, исключения местных просадок и проникания этих грунтов в тело насыпи, а также обеспечения возможности выполнения работ по устройству насыпи в период переувлажнения естественного грунта необходимо предусматривать устройство разделительной и одновременно армирующей прослойки из рулонных геотекстильных материалов, укладываемых на поверхность торфа, заторфованного или слабого глинистого грунта.</w:t>
      </w:r>
    </w:p>
    <w:p w:rsidR="00BC6610" w:rsidRDefault="00BC6610">
      <w:pPr>
        <w:pStyle w:val="ConsPlusNormal"/>
        <w:jc w:val="both"/>
      </w:pPr>
      <w:r>
        <w:t xml:space="preserve">(в ред. </w:t>
      </w:r>
      <w:hyperlink r:id="rId208">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rPr>
          <w:b/>
        </w:rPr>
        <w:t>Основания на засоленных грунтах</w:t>
      </w:r>
    </w:p>
    <w:p w:rsidR="00BC6610" w:rsidRDefault="00BC6610">
      <w:pPr>
        <w:pStyle w:val="ConsPlusNormal"/>
        <w:jc w:val="both"/>
      </w:pPr>
    </w:p>
    <w:p w:rsidR="00BC6610" w:rsidRDefault="00BC6610">
      <w:pPr>
        <w:pStyle w:val="ConsPlusNormal"/>
        <w:ind w:firstLine="540"/>
        <w:jc w:val="both"/>
      </w:pPr>
      <w:r>
        <w:t xml:space="preserve">6.22 При проектировании оснований, предусматриваемых в районах распространения засоленных грунтов, следует учитывать их особые свойства, если солевой горизонт находится в пределах сжимаемой толщи грунта </w:t>
      </w:r>
      <w:hyperlink w:anchor="P876">
        <w:r>
          <w:rPr>
            <w:color w:val="0000FF"/>
          </w:rPr>
          <w:t>(таблица 6.1)</w:t>
        </w:r>
      </w:hyperlink>
      <w:r>
        <w:t>.</w:t>
      </w:r>
    </w:p>
    <w:p w:rsidR="00BC6610" w:rsidRDefault="00BC6610">
      <w:pPr>
        <w:pStyle w:val="ConsPlusNormal"/>
        <w:spacing w:before="220"/>
        <w:ind w:firstLine="540"/>
        <w:jc w:val="both"/>
      </w:pPr>
      <w:r>
        <w:t>Возможность использования грунтов различной степени засоления в качестве естественного основания и в насыпях должна устанавливаться согласно таблице 6.5. При этом в случае неравномерного по глубине содержания солей степень засоления грунтового основания следует принимать по средневзвешенному содержанию солей.</w:t>
      </w:r>
    </w:p>
    <w:p w:rsidR="00BC6610" w:rsidRDefault="00BC6610">
      <w:pPr>
        <w:pStyle w:val="ConsPlusNormal"/>
        <w:jc w:val="both"/>
      </w:pPr>
    </w:p>
    <w:p w:rsidR="00BC6610" w:rsidRDefault="00BC6610">
      <w:pPr>
        <w:pStyle w:val="ConsPlusNormal"/>
        <w:jc w:val="right"/>
      </w:pPr>
      <w:r>
        <w:t>Таблица 6.5</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494"/>
        <w:gridCol w:w="2494"/>
        <w:gridCol w:w="1928"/>
      </w:tblGrid>
      <w:tr w:rsidR="00BC6610">
        <w:tc>
          <w:tcPr>
            <w:tcW w:w="2154" w:type="dxa"/>
            <w:vMerge w:val="restart"/>
            <w:tcBorders>
              <w:top w:val="single" w:sz="4" w:space="0" w:color="auto"/>
              <w:bottom w:val="single" w:sz="4" w:space="0" w:color="auto"/>
            </w:tcBorders>
            <w:vAlign w:val="center"/>
          </w:tcPr>
          <w:p w:rsidR="00BC6610" w:rsidRDefault="00BC6610">
            <w:pPr>
              <w:pStyle w:val="ConsPlusNormal"/>
              <w:jc w:val="center"/>
            </w:pPr>
            <w:r>
              <w:t>Грунт по степени засоления</w:t>
            </w:r>
          </w:p>
        </w:tc>
        <w:tc>
          <w:tcPr>
            <w:tcW w:w="4988" w:type="dxa"/>
            <w:gridSpan w:val="2"/>
            <w:tcBorders>
              <w:top w:val="single" w:sz="4" w:space="0" w:color="auto"/>
              <w:bottom w:val="single" w:sz="4" w:space="0" w:color="auto"/>
            </w:tcBorders>
            <w:vAlign w:val="center"/>
          </w:tcPr>
          <w:p w:rsidR="00BC6610" w:rsidRDefault="00BC6610">
            <w:pPr>
              <w:pStyle w:val="ConsPlusNormal"/>
              <w:jc w:val="center"/>
            </w:pPr>
            <w:r>
              <w:t>Среднее содержание легкорастворимых солей, % к массе сухого грунта, при соотношении содержания ионов Cl' и SO"</w:t>
            </w:r>
            <w:r>
              <w:rPr>
                <w:vertAlign w:val="subscript"/>
              </w:rPr>
              <w:t>4</w:t>
            </w:r>
          </w:p>
        </w:tc>
        <w:tc>
          <w:tcPr>
            <w:tcW w:w="1928" w:type="dxa"/>
            <w:vMerge w:val="restart"/>
            <w:tcBorders>
              <w:top w:val="single" w:sz="4" w:space="0" w:color="auto"/>
              <w:bottom w:val="single" w:sz="4" w:space="0" w:color="auto"/>
            </w:tcBorders>
            <w:vAlign w:val="center"/>
          </w:tcPr>
          <w:p w:rsidR="00BC6610" w:rsidRDefault="00BC6610">
            <w:pPr>
              <w:pStyle w:val="ConsPlusNormal"/>
              <w:jc w:val="center"/>
            </w:pPr>
            <w:r>
              <w:t>Возможность использования в качестве основания</w:t>
            </w:r>
          </w:p>
        </w:tc>
      </w:tr>
      <w:tr w:rsidR="00BC6610">
        <w:tc>
          <w:tcPr>
            <w:tcW w:w="2154" w:type="dxa"/>
            <w:vMerge/>
            <w:tcBorders>
              <w:top w:val="single" w:sz="4" w:space="0" w:color="auto"/>
              <w:bottom w:val="single" w:sz="4" w:space="0" w:color="auto"/>
            </w:tcBorders>
          </w:tcPr>
          <w:p w:rsidR="00BC6610" w:rsidRDefault="00BC6610">
            <w:pPr>
              <w:pStyle w:val="ConsPlusNormal"/>
            </w:pPr>
          </w:p>
        </w:tc>
        <w:tc>
          <w:tcPr>
            <w:tcW w:w="2494" w:type="dxa"/>
            <w:tcBorders>
              <w:top w:val="single" w:sz="4" w:space="0" w:color="auto"/>
              <w:bottom w:val="single" w:sz="4" w:space="0" w:color="auto"/>
            </w:tcBorders>
            <w:vAlign w:val="center"/>
          </w:tcPr>
          <w:p w:rsidR="00BC6610" w:rsidRDefault="00BC6610">
            <w:pPr>
              <w:pStyle w:val="ConsPlusNormal"/>
              <w:jc w:val="center"/>
            </w:pPr>
            <w:r>
              <w:t>хлоридное и сульфатно-хлоридное засоление</w:t>
            </w:r>
          </w:p>
          <w:p w:rsidR="00BC6610" w:rsidRDefault="00BC6610">
            <w:pPr>
              <w:pStyle w:val="ConsPlusNormal"/>
              <w:jc w:val="center"/>
            </w:pPr>
            <w:r>
              <w:lastRenderedPageBreak/>
              <w:t>Cl'/SO"</w:t>
            </w:r>
            <w:r>
              <w:rPr>
                <w:vertAlign w:val="subscript"/>
              </w:rPr>
              <w:t>4</w:t>
            </w:r>
            <w:r>
              <w:t xml:space="preserve"> &gt; 1</w:t>
            </w:r>
          </w:p>
        </w:tc>
        <w:tc>
          <w:tcPr>
            <w:tcW w:w="2494" w:type="dxa"/>
            <w:tcBorders>
              <w:top w:val="single" w:sz="4" w:space="0" w:color="auto"/>
              <w:bottom w:val="single" w:sz="4" w:space="0" w:color="auto"/>
            </w:tcBorders>
            <w:vAlign w:val="center"/>
          </w:tcPr>
          <w:p w:rsidR="00BC6610" w:rsidRDefault="00BC6610">
            <w:pPr>
              <w:pStyle w:val="ConsPlusNormal"/>
              <w:jc w:val="center"/>
            </w:pPr>
            <w:r>
              <w:lastRenderedPageBreak/>
              <w:t xml:space="preserve">сульфатное, хлоридно-сульфатное и содовое </w:t>
            </w:r>
            <w:r>
              <w:lastRenderedPageBreak/>
              <w:t>засоление</w:t>
            </w:r>
          </w:p>
          <w:p w:rsidR="00BC6610" w:rsidRDefault="00BC6610">
            <w:pPr>
              <w:pStyle w:val="ConsPlusNormal"/>
              <w:jc w:val="center"/>
            </w:pPr>
            <w:r>
              <w:t>0,3 &lt;= Cl'/SO"</w:t>
            </w:r>
            <w:r>
              <w:rPr>
                <w:vertAlign w:val="subscript"/>
              </w:rPr>
              <w:t>4</w:t>
            </w:r>
            <w:r>
              <w:t xml:space="preserve"> &lt;= 1</w:t>
            </w:r>
          </w:p>
        </w:tc>
        <w:tc>
          <w:tcPr>
            <w:tcW w:w="1928" w:type="dxa"/>
            <w:vMerge/>
            <w:tcBorders>
              <w:top w:val="single" w:sz="4" w:space="0" w:color="auto"/>
              <w:bottom w:val="single" w:sz="4" w:space="0" w:color="auto"/>
            </w:tcBorders>
          </w:tcPr>
          <w:p w:rsidR="00BC6610" w:rsidRDefault="00BC6610">
            <w:pPr>
              <w:pStyle w:val="ConsPlusNormal"/>
            </w:pPr>
          </w:p>
        </w:tc>
      </w:tr>
      <w:tr w:rsidR="00BC6610">
        <w:tblPrEx>
          <w:tblBorders>
            <w:insideH w:val="none" w:sz="0" w:space="0" w:color="auto"/>
          </w:tblBorders>
        </w:tblPrEx>
        <w:tc>
          <w:tcPr>
            <w:tcW w:w="2154" w:type="dxa"/>
            <w:tcBorders>
              <w:top w:val="single" w:sz="4" w:space="0" w:color="auto"/>
              <w:bottom w:val="nil"/>
            </w:tcBorders>
            <w:vAlign w:val="center"/>
          </w:tcPr>
          <w:p w:rsidR="00BC6610" w:rsidRDefault="00BC6610">
            <w:pPr>
              <w:pStyle w:val="ConsPlusNormal"/>
            </w:pPr>
            <w:r>
              <w:lastRenderedPageBreak/>
              <w:t>Слабозасоленный</w:t>
            </w:r>
          </w:p>
        </w:tc>
        <w:tc>
          <w:tcPr>
            <w:tcW w:w="2494" w:type="dxa"/>
            <w:tcBorders>
              <w:top w:val="single" w:sz="4" w:space="0" w:color="auto"/>
              <w:bottom w:val="nil"/>
            </w:tcBorders>
            <w:vAlign w:val="bottom"/>
          </w:tcPr>
          <w:p w:rsidR="00BC6610" w:rsidRDefault="00BC6610">
            <w:pPr>
              <w:pStyle w:val="ConsPlusNonformat"/>
              <w:jc w:val="both"/>
            </w:pPr>
            <w:r>
              <w:t>От 0,3  до 1,0</w:t>
            </w:r>
          </w:p>
        </w:tc>
        <w:tc>
          <w:tcPr>
            <w:tcW w:w="2494" w:type="dxa"/>
            <w:tcBorders>
              <w:top w:val="single" w:sz="4" w:space="0" w:color="auto"/>
              <w:bottom w:val="nil"/>
            </w:tcBorders>
            <w:vAlign w:val="bottom"/>
          </w:tcPr>
          <w:p w:rsidR="00BC6610" w:rsidRDefault="00BC6610">
            <w:pPr>
              <w:pStyle w:val="ConsPlusNonformat"/>
              <w:jc w:val="both"/>
            </w:pPr>
            <w:r>
              <w:t>От 0,3  до 0,5</w:t>
            </w:r>
          </w:p>
        </w:tc>
        <w:tc>
          <w:tcPr>
            <w:tcW w:w="1928" w:type="dxa"/>
            <w:tcBorders>
              <w:top w:val="single" w:sz="4" w:space="0" w:color="auto"/>
              <w:bottom w:val="nil"/>
            </w:tcBorders>
            <w:vAlign w:val="bottom"/>
          </w:tcPr>
          <w:p w:rsidR="00BC6610" w:rsidRDefault="00BC6610">
            <w:pPr>
              <w:pStyle w:val="ConsPlusNormal"/>
              <w:jc w:val="center"/>
            </w:pPr>
            <w:r>
              <w:t>Пригоден</w:t>
            </w:r>
          </w:p>
        </w:tc>
      </w:tr>
      <w:tr w:rsidR="00BC6610">
        <w:tblPrEx>
          <w:tblBorders>
            <w:insideH w:val="none" w:sz="0" w:space="0" w:color="auto"/>
          </w:tblBorders>
        </w:tblPrEx>
        <w:tc>
          <w:tcPr>
            <w:tcW w:w="2154" w:type="dxa"/>
            <w:tcBorders>
              <w:top w:val="nil"/>
              <w:bottom w:val="nil"/>
            </w:tcBorders>
            <w:vAlign w:val="center"/>
          </w:tcPr>
          <w:p w:rsidR="00BC6610" w:rsidRDefault="00BC6610">
            <w:pPr>
              <w:pStyle w:val="ConsPlusNormal"/>
            </w:pPr>
            <w:r>
              <w:t>Засоленный</w:t>
            </w:r>
          </w:p>
        </w:tc>
        <w:tc>
          <w:tcPr>
            <w:tcW w:w="2494" w:type="dxa"/>
            <w:tcBorders>
              <w:top w:val="nil"/>
              <w:bottom w:val="nil"/>
            </w:tcBorders>
            <w:vAlign w:val="bottom"/>
          </w:tcPr>
          <w:p w:rsidR="00BC6610" w:rsidRDefault="00BC6610">
            <w:pPr>
              <w:pStyle w:val="ConsPlusNonformat"/>
              <w:jc w:val="both"/>
            </w:pPr>
            <w:r>
              <w:t>Св. 1,0 "  5,0</w:t>
            </w:r>
          </w:p>
        </w:tc>
        <w:tc>
          <w:tcPr>
            <w:tcW w:w="2494" w:type="dxa"/>
            <w:tcBorders>
              <w:top w:val="nil"/>
              <w:bottom w:val="nil"/>
            </w:tcBorders>
            <w:vAlign w:val="bottom"/>
          </w:tcPr>
          <w:p w:rsidR="00BC6610" w:rsidRDefault="00BC6610">
            <w:pPr>
              <w:pStyle w:val="ConsPlusNonformat"/>
              <w:jc w:val="both"/>
            </w:pPr>
            <w:r>
              <w:t>Св. 0,5 "  2,0</w:t>
            </w:r>
          </w:p>
        </w:tc>
        <w:tc>
          <w:tcPr>
            <w:tcW w:w="1928" w:type="dxa"/>
            <w:tcBorders>
              <w:top w:val="nil"/>
              <w:bottom w:val="nil"/>
            </w:tcBorders>
            <w:vAlign w:val="bottom"/>
          </w:tcPr>
          <w:p w:rsidR="00BC6610" w:rsidRDefault="00BC6610">
            <w:pPr>
              <w:pStyle w:val="ConsPlusNormal"/>
              <w:jc w:val="center"/>
            </w:pPr>
            <w:r>
              <w:t>"</w:t>
            </w:r>
          </w:p>
        </w:tc>
      </w:tr>
      <w:tr w:rsidR="00BC6610">
        <w:tblPrEx>
          <w:tblBorders>
            <w:insideH w:val="none" w:sz="0" w:space="0" w:color="auto"/>
          </w:tblBorders>
        </w:tblPrEx>
        <w:tc>
          <w:tcPr>
            <w:tcW w:w="2154" w:type="dxa"/>
            <w:tcBorders>
              <w:top w:val="nil"/>
              <w:bottom w:val="nil"/>
            </w:tcBorders>
            <w:vAlign w:val="center"/>
          </w:tcPr>
          <w:p w:rsidR="00BC6610" w:rsidRDefault="00BC6610">
            <w:pPr>
              <w:pStyle w:val="ConsPlusNormal"/>
            </w:pPr>
            <w:r>
              <w:t>Сильнозасоленный</w:t>
            </w:r>
          </w:p>
        </w:tc>
        <w:tc>
          <w:tcPr>
            <w:tcW w:w="2494" w:type="dxa"/>
            <w:tcBorders>
              <w:top w:val="nil"/>
              <w:bottom w:val="nil"/>
            </w:tcBorders>
            <w:vAlign w:val="bottom"/>
          </w:tcPr>
          <w:p w:rsidR="00BC6610" w:rsidRDefault="00BC6610">
            <w:pPr>
              <w:pStyle w:val="ConsPlusNonformat"/>
              <w:jc w:val="both"/>
            </w:pPr>
            <w:r>
              <w:t xml:space="preserve"> "  5,0 "  8,0</w:t>
            </w:r>
          </w:p>
        </w:tc>
        <w:tc>
          <w:tcPr>
            <w:tcW w:w="2494" w:type="dxa"/>
            <w:tcBorders>
              <w:top w:val="nil"/>
              <w:bottom w:val="nil"/>
            </w:tcBorders>
            <w:vAlign w:val="bottom"/>
          </w:tcPr>
          <w:p w:rsidR="00BC6610" w:rsidRDefault="00BC6610">
            <w:pPr>
              <w:pStyle w:val="ConsPlusNonformat"/>
              <w:jc w:val="both"/>
            </w:pPr>
            <w:r>
              <w:t xml:space="preserve"> "  2,0 "  5,0</w:t>
            </w:r>
          </w:p>
        </w:tc>
        <w:tc>
          <w:tcPr>
            <w:tcW w:w="1928" w:type="dxa"/>
            <w:tcBorders>
              <w:top w:val="nil"/>
              <w:bottom w:val="nil"/>
            </w:tcBorders>
            <w:vAlign w:val="bottom"/>
          </w:tcPr>
          <w:p w:rsidR="00BC6610" w:rsidRDefault="00BC6610">
            <w:pPr>
              <w:pStyle w:val="ConsPlusNormal"/>
              <w:jc w:val="center"/>
            </w:pPr>
            <w:r>
              <w:t>"</w:t>
            </w:r>
          </w:p>
        </w:tc>
      </w:tr>
      <w:tr w:rsidR="00BC6610">
        <w:tblPrEx>
          <w:tblBorders>
            <w:insideH w:val="none" w:sz="0" w:space="0" w:color="auto"/>
          </w:tblBorders>
        </w:tblPrEx>
        <w:tc>
          <w:tcPr>
            <w:tcW w:w="2154" w:type="dxa"/>
            <w:tcBorders>
              <w:top w:val="nil"/>
              <w:bottom w:val="single" w:sz="4" w:space="0" w:color="auto"/>
            </w:tcBorders>
            <w:vAlign w:val="center"/>
          </w:tcPr>
          <w:p w:rsidR="00BC6610" w:rsidRDefault="00BC6610">
            <w:pPr>
              <w:pStyle w:val="ConsPlusNormal"/>
            </w:pPr>
            <w:r>
              <w:t>Избыточно засоленный</w:t>
            </w:r>
          </w:p>
        </w:tc>
        <w:tc>
          <w:tcPr>
            <w:tcW w:w="2494" w:type="dxa"/>
            <w:tcBorders>
              <w:top w:val="nil"/>
              <w:bottom w:val="single" w:sz="4" w:space="0" w:color="auto"/>
            </w:tcBorders>
            <w:vAlign w:val="bottom"/>
          </w:tcPr>
          <w:p w:rsidR="00BC6610" w:rsidRDefault="00BC6610">
            <w:pPr>
              <w:pStyle w:val="ConsPlusNormal"/>
            </w:pPr>
            <w:r>
              <w:t>Св. 8,0</w:t>
            </w:r>
          </w:p>
        </w:tc>
        <w:tc>
          <w:tcPr>
            <w:tcW w:w="2494" w:type="dxa"/>
            <w:tcBorders>
              <w:top w:val="nil"/>
              <w:bottom w:val="single" w:sz="4" w:space="0" w:color="auto"/>
            </w:tcBorders>
            <w:vAlign w:val="bottom"/>
          </w:tcPr>
          <w:p w:rsidR="00BC6610" w:rsidRDefault="00BC6610">
            <w:pPr>
              <w:pStyle w:val="ConsPlusNormal"/>
            </w:pPr>
            <w:r>
              <w:t>Св. 5,0</w:t>
            </w:r>
          </w:p>
        </w:tc>
        <w:tc>
          <w:tcPr>
            <w:tcW w:w="1928" w:type="dxa"/>
            <w:tcBorders>
              <w:top w:val="nil"/>
              <w:bottom w:val="single" w:sz="4" w:space="0" w:color="auto"/>
            </w:tcBorders>
            <w:vAlign w:val="bottom"/>
          </w:tcPr>
          <w:p w:rsidR="00BC6610" w:rsidRDefault="00BC6610">
            <w:pPr>
              <w:pStyle w:val="ConsPlusNormal"/>
              <w:jc w:val="center"/>
            </w:pPr>
            <w:r>
              <w:t>Не пригоден</w:t>
            </w:r>
          </w:p>
        </w:tc>
      </w:tr>
    </w:tbl>
    <w:p w:rsidR="00BC6610" w:rsidRDefault="00BC6610">
      <w:pPr>
        <w:pStyle w:val="ConsPlusNormal"/>
        <w:jc w:val="both"/>
      </w:pPr>
    </w:p>
    <w:p w:rsidR="00BC6610" w:rsidRDefault="00BC6610">
      <w:pPr>
        <w:pStyle w:val="ConsPlusNormal"/>
        <w:ind w:firstLine="540"/>
        <w:jc w:val="both"/>
      </w:pPr>
      <w:r>
        <w:t>6.23 Грунты, содержащие гипс, допускается использовать в качестве естественного основания без ограничения, а в насыпях, возводимых во II - IV дорожно-климатических зонах, - при содержании гипса не более 30% массы сухого грунта, в V зоне - не более 40%.</w:t>
      </w:r>
    </w:p>
    <w:p w:rsidR="00BC6610" w:rsidRDefault="00BC6610">
      <w:pPr>
        <w:pStyle w:val="ConsPlusNormal"/>
        <w:spacing w:before="220"/>
        <w:ind w:firstLine="540"/>
        <w:jc w:val="both"/>
      </w:pPr>
      <w:r>
        <w:t>Для аэродромов, расположенных в зоне искусственного орошения, или при глубине уровня подземных вод меньше глубины промерзания использование сильнозасоленных грунтов в качестве основания аэродромных покрытий не допускается, а предельное содержание гипса в грунтах насыпей необходимо снижать на 10%.</w:t>
      </w:r>
    </w:p>
    <w:p w:rsidR="00BC6610" w:rsidRDefault="00BC6610">
      <w:pPr>
        <w:pStyle w:val="ConsPlusNormal"/>
        <w:jc w:val="both"/>
      </w:pPr>
      <w:r>
        <w:t xml:space="preserve">(в ред. </w:t>
      </w:r>
      <w:hyperlink r:id="rId20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6.24 Возвышение аэродромного покрытия над расчетным уровнем подземных вод следует принимать на 20% больше, чем указано в </w:t>
      </w:r>
      <w:hyperlink w:anchor="P955">
        <w:r>
          <w:rPr>
            <w:color w:val="0000FF"/>
          </w:rPr>
          <w:t>таблице 6.3</w:t>
        </w:r>
      </w:hyperlink>
      <w:r>
        <w:t>, а по поверхности основания, сложенного средне- и сильнозасоленными грунтами, необходимо предусматривать устройство гидроизолирующего слоя.</w:t>
      </w:r>
    </w:p>
    <w:p w:rsidR="00BC6610" w:rsidRDefault="00BC6610">
      <w:pPr>
        <w:pStyle w:val="ConsPlusNormal"/>
        <w:spacing w:before="220"/>
        <w:ind w:firstLine="540"/>
        <w:jc w:val="both"/>
      </w:pPr>
      <w:r>
        <w:t>6.25 Коэффициент уплотнения насыпей, возводимых из засоленных грунтов, следует принимать не менее 0,98 при аэродромном покрытии облегченного типа и для грунтовой части летного поля, 1,00 - при аэродромном покрытии капитального типа.</w:t>
      </w:r>
    </w:p>
    <w:p w:rsidR="00BC6610" w:rsidRDefault="00BC6610">
      <w:pPr>
        <w:pStyle w:val="ConsPlusNormal"/>
        <w:jc w:val="both"/>
      </w:pPr>
    </w:p>
    <w:p w:rsidR="00BC6610" w:rsidRDefault="00BC6610">
      <w:pPr>
        <w:pStyle w:val="ConsPlusNormal"/>
        <w:ind w:firstLine="540"/>
        <w:jc w:val="both"/>
      </w:pPr>
      <w:r>
        <w:rPr>
          <w:b/>
        </w:rPr>
        <w:t>Основания на многолетнемерзлых грунтах</w:t>
      </w:r>
    </w:p>
    <w:p w:rsidR="00BC6610" w:rsidRDefault="00BC6610">
      <w:pPr>
        <w:pStyle w:val="ConsPlusNormal"/>
        <w:jc w:val="both"/>
      </w:pPr>
      <w:r>
        <w:t xml:space="preserve">(в ред. </w:t>
      </w:r>
      <w:hyperlink r:id="rId210">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6.26 При проектировании аэродромов, размещаемых в районах распространения многолетнемерзлых грунтов, следует принимать один из двух принципов использования грунтов в качестве естественных оснований аэродромных покрытий:</w:t>
      </w:r>
    </w:p>
    <w:p w:rsidR="00BC6610" w:rsidRDefault="00BC6610">
      <w:pPr>
        <w:pStyle w:val="ConsPlusNormal"/>
        <w:jc w:val="both"/>
      </w:pPr>
      <w:r>
        <w:t xml:space="preserve">(в ред. </w:t>
      </w:r>
      <w:hyperlink r:id="rId211">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I - многолетнемерзлые грунты основания используются в мерзлом состоянии, сохраняемом в процессе строительства и в течение всего периода эксплуатации аэродромных покрытий;</w:t>
      </w:r>
    </w:p>
    <w:p w:rsidR="00BC6610" w:rsidRDefault="00BC6610">
      <w:pPr>
        <w:pStyle w:val="ConsPlusNormal"/>
        <w:spacing w:before="220"/>
        <w:ind w:firstLine="540"/>
        <w:jc w:val="both"/>
      </w:pPr>
      <w:r>
        <w:t>II - многолетнемерзлые грунты основания используются в оттаянном или оттаивающем состоянии (с их предварительным оттаиванием на расчетную глубину до начала устройства аэродромного покрытия или с допущением их оттаивания в период эксплуатации покрытия).</w:t>
      </w:r>
    </w:p>
    <w:p w:rsidR="00BC6610" w:rsidRDefault="00BC6610">
      <w:pPr>
        <w:pStyle w:val="ConsPlusNormal"/>
        <w:spacing w:before="220"/>
        <w:ind w:firstLine="540"/>
        <w:jc w:val="both"/>
      </w:pPr>
      <w:r>
        <w:t>6.27 Принцип I и принцип II (с допущением оттаивания многолетнемерзлых грунтов в период эксплуатации) должны применяться, если годовой температурный баланс покрытия отрицателен (сумма отрицательных градусо-часов покрытия не меньше суммы положительных градусо-часов), т.е. при соблюдении условия</w:t>
      </w:r>
    </w:p>
    <w:p w:rsidR="00BC6610" w:rsidRDefault="00BC6610">
      <w:pPr>
        <w:pStyle w:val="ConsPlusNormal"/>
        <w:jc w:val="both"/>
      </w:pPr>
      <w:r>
        <w:t xml:space="preserve">(в ред. </w:t>
      </w:r>
      <w:hyperlink r:id="rId212">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851535" cy="4794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51535" cy="479425"/>
                    </a:xfrm>
                    <a:prstGeom prst="rect">
                      <a:avLst/>
                    </a:prstGeom>
                    <a:noFill/>
                    <a:ln>
                      <a:noFill/>
                    </a:ln>
                  </pic:spPr>
                </pic:pic>
              </a:graphicData>
            </a:graphic>
          </wp:inline>
        </w:drawing>
      </w:r>
      <w:r>
        <w:t xml:space="preserve"> (6.4)</w:t>
      </w:r>
    </w:p>
    <w:p w:rsidR="00BC6610" w:rsidRDefault="00BC6610">
      <w:pPr>
        <w:pStyle w:val="ConsPlusNormal"/>
        <w:jc w:val="both"/>
      </w:pPr>
    </w:p>
    <w:p w:rsidR="00BC6610" w:rsidRDefault="00BC6610">
      <w:pPr>
        <w:pStyle w:val="ConsPlusNormal"/>
        <w:ind w:firstLine="540"/>
        <w:jc w:val="both"/>
      </w:pPr>
      <w:r>
        <w:t xml:space="preserve">где </w:t>
      </w:r>
      <w:r>
        <w:rPr>
          <w:i/>
        </w:rPr>
        <w:t>i</w:t>
      </w:r>
      <w:r>
        <w:t xml:space="preserve"> - месяц года;</w:t>
      </w:r>
    </w:p>
    <w:p w:rsidR="00BC6610" w:rsidRDefault="00BC6610">
      <w:pPr>
        <w:pStyle w:val="ConsPlusNormal"/>
        <w:spacing w:before="220"/>
        <w:ind w:firstLine="540"/>
        <w:jc w:val="both"/>
      </w:pPr>
      <w:r>
        <w:rPr>
          <w:noProof/>
          <w:position w:val="-10"/>
        </w:rPr>
        <w:drawing>
          <wp:inline distT="0" distB="0" distL="0" distR="0">
            <wp:extent cx="250190" cy="2679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 среднемесячная температура поверхности покрытия, определяемая в соответствии с </w:t>
      </w:r>
      <w:hyperlink w:anchor="P3488">
        <w:r>
          <w:rPr>
            <w:color w:val="0000FF"/>
          </w:rPr>
          <w:t>Д.3</w:t>
        </w:r>
      </w:hyperlink>
      <w:r>
        <w:t xml:space="preserve"> приложения Д;</w:t>
      </w:r>
    </w:p>
    <w:p w:rsidR="00BC6610" w:rsidRDefault="00BC6610">
      <w:pPr>
        <w:pStyle w:val="ConsPlusNormal"/>
        <w:spacing w:before="220"/>
        <w:ind w:firstLine="540"/>
        <w:jc w:val="both"/>
      </w:pPr>
      <w:r>
        <w:rPr>
          <w:noProof/>
          <w:position w:val="-8"/>
        </w:rPr>
        <w:drawing>
          <wp:inline distT="0" distB="0" distL="0" distR="0">
            <wp:extent cx="151130" cy="2501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1130" cy="250190"/>
                    </a:xfrm>
                    <a:prstGeom prst="rect">
                      <a:avLst/>
                    </a:prstGeom>
                    <a:noFill/>
                    <a:ln>
                      <a:noFill/>
                    </a:ln>
                  </pic:spPr>
                </pic:pic>
              </a:graphicData>
            </a:graphic>
          </wp:inline>
        </w:drawing>
      </w:r>
      <w:r>
        <w:t xml:space="preserve"> - продолжительность </w:t>
      </w:r>
      <w:r>
        <w:rPr>
          <w:i/>
        </w:rPr>
        <w:t>i</w:t>
      </w:r>
      <w:r>
        <w:t>-го месяца, ч.</w:t>
      </w:r>
    </w:p>
    <w:p w:rsidR="00BC6610" w:rsidRDefault="00BC6610">
      <w:pPr>
        <w:pStyle w:val="ConsPlusNormal"/>
        <w:spacing w:before="220"/>
        <w:ind w:firstLine="540"/>
        <w:jc w:val="both"/>
      </w:pPr>
      <w:r>
        <w:t>Принцип I должен применяться, если естественные грунты сезоннооттаивающего слоя в талом состоянии не обладают достаточной несущей способностью или дают недопустимые осадки, при экономически целесообразных затратах на мероприятия по сохранению многолетнемерзлого состояния.</w:t>
      </w:r>
    </w:p>
    <w:p w:rsidR="00BC6610" w:rsidRDefault="00BC6610">
      <w:pPr>
        <w:pStyle w:val="ConsPlusNormal"/>
        <w:jc w:val="both"/>
      </w:pPr>
      <w:r>
        <w:t xml:space="preserve">(в ред. </w:t>
      </w:r>
      <w:hyperlink r:id="rId21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Принцип II должен применяться при наличии в основании грунтов, деформация которых при оттаивании на расчетную глубину не превышает предельно допускаемых значений, принимаемых по </w:t>
      </w:r>
      <w:hyperlink w:anchor="P913">
        <w:r>
          <w:rPr>
            <w:color w:val="0000FF"/>
          </w:rPr>
          <w:t>таблице 6.2</w:t>
        </w:r>
      </w:hyperlink>
      <w:r>
        <w:t>.</w:t>
      </w:r>
    </w:p>
    <w:p w:rsidR="00BC6610" w:rsidRDefault="00BC6610">
      <w:pPr>
        <w:pStyle w:val="ConsPlusNormal"/>
        <w:spacing w:before="220"/>
        <w:ind w:firstLine="540"/>
        <w:jc w:val="both"/>
      </w:pPr>
      <w:r>
        <w:t>При этом предварительное оттаивание многолетнемерзлых грунтов производится до горизонта непросадочных при оттаивании грунтов. Применение этого принципа использования грунтов в качестве оснований аэродромных покрытий должно обосновываться технологическими возможностями и экономической целесообразностью намечаемых способов оттаивания многолетнемерзлых грунтов.</w:t>
      </w:r>
    </w:p>
    <w:p w:rsidR="00BC6610" w:rsidRDefault="00BC6610">
      <w:pPr>
        <w:pStyle w:val="ConsPlusNormal"/>
        <w:jc w:val="both"/>
      </w:pPr>
      <w:r>
        <w:t xml:space="preserve">(в ред. </w:t>
      </w:r>
      <w:hyperlink r:id="rId217">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Выбор принципа использования многолетнемерзлых грунтов в качестве основания, а также способов и средств, необходимых для обеспечения принятого в проекте температурного режима грунтов, следует производить на основании сравнительных технико-экономических расчетов.</w:t>
      </w:r>
    </w:p>
    <w:p w:rsidR="00BC6610" w:rsidRDefault="00BC6610">
      <w:pPr>
        <w:pStyle w:val="ConsPlusNormal"/>
        <w:spacing w:before="220"/>
        <w:ind w:firstLine="540"/>
        <w:jc w:val="both"/>
      </w:pPr>
      <w:r>
        <w:t>В случае сложного рельефа допускается проектировать основание с применением на отдельных участках разных принципов использования многолетнемерзлых грунтов. При этом следует предусматривать меры по предотвращению неравномерных деформаций основания в местах перехода от одного участка к другому.</w:t>
      </w:r>
    </w:p>
    <w:p w:rsidR="00BC6610" w:rsidRDefault="00BC6610">
      <w:pPr>
        <w:pStyle w:val="ConsPlusNormal"/>
        <w:spacing w:before="220"/>
        <w:ind w:firstLine="540"/>
        <w:jc w:val="both"/>
      </w:pPr>
      <w:r>
        <w:t>6.28 Вертикальную планировку аэродромов с использованием грунтов естественного основания по принципам I и II следует осуществлять подсыпкой в виде теплоизолирующей насыпи без нарушения сложившегося торфомохового покрова.</w:t>
      </w:r>
    </w:p>
    <w:p w:rsidR="00BC6610" w:rsidRDefault="00BC6610">
      <w:pPr>
        <w:pStyle w:val="ConsPlusNormal"/>
        <w:spacing w:before="220"/>
        <w:ind w:firstLine="540"/>
        <w:jc w:val="both"/>
      </w:pPr>
      <w:r>
        <w:t>В качестве основных материалов для насыпи следует использовать грунты и материалы, не подвергающиеся деформациям при промерзании или оттаивании.</w:t>
      </w:r>
    </w:p>
    <w:p w:rsidR="00BC6610" w:rsidRDefault="00BC6610">
      <w:pPr>
        <w:pStyle w:val="ConsPlusNormal"/>
        <w:spacing w:before="220"/>
        <w:ind w:firstLine="540"/>
        <w:jc w:val="both"/>
      </w:pPr>
      <w:r>
        <w:t>6.29 Для уменьшения толщины теплоизолирующей насыпи (при соответствующем технико-экономическом обосновании) следует предусматривать в ее теле слои из высокоэффективных теплоизолирующих материалов.</w:t>
      </w:r>
    </w:p>
    <w:p w:rsidR="00BC6610" w:rsidRDefault="00BC6610">
      <w:pPr>
        <w:pStyle w:val="ConsPlusNormal"/>
        <w:spacing w:before="220"/>
        <w:ind w:firstLine="540"/>
        <w:jc w:val="both"/>
      </w:pPr>
      <w:r>
        <w:t xml:space="preserve">Требуемую толщину теплоизолирующего слоя следует определять на основании теплотехнических расчетов </w:t>
      </w:r>
      <w:hyperlink w:anchor="P2909">
        <w:r>
          <w:rPr>
            <w:color w:val="0000FF"/>
          </w:rPr>
          <w:t>(приложение Д)</w:t>
        </w:r>
      </w:hyperlink>
      <w:r>
        <w:t xml:space="preserve"> исходя из условия, чтобы для оснований, проектируемых по принципу I, расчетная глубина оттаивания находилась в пределах теплоизолирующей насыпи, а для оснований, проектируемых по принципу II, соблюдалось условие</w:t>
      </w:r>
    </w:p>
    <w:p w:rsidR="00BC6610" w:rsidRDefault="00BC6610">
      <w:pPr>
        <w:pStyle w:val="ConsPlusNormal"/>
        <w:jc w:val="both"/>
      </w:pPr>
    </w:p>
    <w:p w:rsidR="00BC6610" w:rsidRDefault="00BC6610">
      <w:pPr>
        <w:pStyle w:val="ConsPlusNormal"/>
        <w:jc w:val="center"/>
      </w:pPr>
      <w:r>
        <w:rPr>
          <w:i/>
        </w:rPr>
        <w:t>s</w:t>
      </w:r>
      <w:r>
        <w:rPr>
          <w:i/>
          <w:vertAlign w:val="subscript"/>
        </w:rPr>
        <w:t>ft</w:t>
      </w:r>
      <w:r>
        <w:t xml:space="preserve"> &lt;= </w:t>
      </w:r>
      <w:r>
        <w:rPr>
          <w:i/>
        </w:rPr>
        <w:t>s</w:t>
      </w:r>
      <w:r>
        <w:rPr>
          <w:i/>
          <w:vertAlign w:val="subscript"/>
        </w:rPr>
        <w:t>u</w:t>
      </w:r>
      <w:r>
        <w:t>, (6.5)</w:t>
      </w:r>
    </w:p>
    <w:p w:rsidR="00BC6610" w:rsidRDefault="00BC6610">
      <w:pPr>
        <w:pStyle w:val="ConsPlusNormal"/>
        <w:jc w:val="both"/>
      </w:pPr>
    </w:p>
    <w:p w:rsidR="00BC6610" w:rsidRDefault="00BC6610">
      <w:pPr>
        <w:pStyle w:val="ConsPlusNormal"/>
        <w:ind w:firstLine="540"/>
        <w:jc w:val="both"/>
      </w:pPr>
      <w:r>
        <w:t xml:space="preserve">где </w:t>
      </w:r>
      <w:r>
        <w:rPr>
          <w:i/>
        </w:rPr>
        <w:t>s</w:t>
      </w:r>
      <w:r>
        <w:rPr>
          <w:i/>
          <w:vertAlign w:val="subscript"/>
        </w:rPr>
        <w:t>ft</w:t>
      </w:r>
      <w:r>
        <w:t xml:space="preserve"> - значение ожидаемой деформации пучения сезоннооттаивающего слоя грунтов, определяемое согласно </w:t>
      </w:r>
      <w:hyperlink w:anchor="P3716">
        <w:r>
          <w:rPr>
            <w:color w:val="0000FF"/>
          </w:rPr>
          <w:t>приложению Е</w:t>
        </w:r>
      </w:hyperlink>
      <w:r>
        <w:t>;</w:t>
      </w:r>
    </w:p>
    <w:p w:rsidR="00BC6610" w:rsidRDefault="00BC6610">
      <w:pPr>
        <w:pStyle w:val="ConsPlusNormal"/>
        <w:spacing w:before="220"/>
        <w:ind w:firstLine="540"/>
        <w:jc w:val="both"/>
      </w:pPr>
      <w:r>
        <w:rPr>
          <w:i/>
        </w:rPr>
        <w:lastRenderedPageBreak/>
        <w:t>s</w:t>
      </w:r>
      <w:r>
        <w:rPr>
          <w:i/>
          <w:vertAlign w:val="subscript"/>
        </w:rPr>
        <w:t>u</w:t>
      </w:r>
      <w:r>
        <w:t xml:space="preserve"> </w:t>
      </w:r>
      <w:r>
        <w:rPr>
          <w:i/>
        </w:rPr>
        <w:t>-</w:t>
      </w:r>
      <w:r>
        <w:t xml:space="preserve"> предельное значение вертикальной деформации, принимаемое по </w:t>
      </w:r>
      <w:hyperlink w:anchor="P913">
        <w:r>
          <w:rPr>
            <w:color w:val="0000FF"/>
          </w:rPr>
          <w:t>таблице 6.2</w:t>
        </w:r>
      </w:hyperlink>
      <w:r>
        <w:t>.</w:t>
      </w:r>
    </w:p>
    <w:p w:rsidR="00BC6610" w:rsidRDefault="00BC6610">
      <w:pPr>
        <w:pStyle w:val="ConsPlusNormal"/>
        <w:spacing w:before="220"/>
        <w:ind w:firstLine="540"/>
        <w:jc w:val="both"/>
      </w:pPr>
      <w:r>
        <w:t xml:space="preserve">6.30 При использовании грунтов в качестве оснований по принципу II, а также по принципу I, если в процессе производства земляных работ допускается временное оттаивание грунтов основания, необходимо предусматривать устройство дренирующего слоя толщиной не менее 0,5 м из грунтов и материалов, имеющих коэффициент фильтрации не менее 7 м/сут по </w:t>
      </w:r>
      <w:hyperlink r:id="rId218">
        <w:r>
          <w:rPr>
            <w:color w:val="0000FF"/>
          </w:rPr>
          <w:t>ГОСТ 25584</w:t>
        </w:r>
      </w:hyperlink>
      <w:r>
        <w:t>.</w:t>
      </w:r>
    </w:p>
    <w:p w:rsidR="00BC6610" w:rsidRDefault="00BC6610">
      <w:pPr>
        <w:pStyle w:val="ConsPlusNormal"/>
        <w:spacing w:before="220"/>
        <w:ind w:firstLine="540"/>
        <w:jc w:val="both"/>
      </w:pPr>
      <w:r>
        <w:t xml:space="preserve">6.31 При использовании грунтов в качестве оснований по принципу II значение ожидаемой осадки многолетнемерзлых грунтов </w:t>
      </w:r>
      <w:r>
        <w:rPr>
          <w:i/>
        </w:rPr>
        <w:t>s</w:t>
      </w:r>
      <w:r>
        <w:rPr>
          <w:i/>
          <w:vertAlign w:val="subscript"/>
        </w:rPr>
        <w:t>t</w:t>
      </w:r>
      <w:r>
        <w:rPr>
          <w:i/>
        </w:rPr>
        <w:t>,</w:t>
      </w:r>
      <w:r>
        <w:t xml:space="preserve"> м, после их оттаивания следует определять по формуле</w:t>
      </w:r>
    </w:p>
    <w:p w:rsidR="00BC6610" w:rsidRDefault="00BC6610">
      <w:pPr>
        <w:pStyle w:val="ConsPlusNormal"/>
        <w:jc w:val="both"/>
      </w:pPr>
      <w:r>
        <w:t xml:space="preserve">(в ред. </w:t>
      </w:r>
      <w:hyperlink r:id="rId219">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796290" cy="4794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96290" cy="479425"/>
                    </a:xfrm>
                    <a:prstGeom prst="rect">
                      <a:avLst/>
                    </a:prstGeom>
                    <a:noFill/>
                    <a:ln>
                      <a:noFill/>
                    </a:ln>
                  </pic:spPr>
                </pic:pic>
              </a:graphicData>
            </a:graphic>
          </wp:inline>
        </w:drawing>
      </w:r>
      <w:r>
        <w:t xml:space="preserve"> (6.6)</w:t>
      </w:r>
    </w:p>
    <w:p w:rsidR="00BC6610" w:rsidRDefault="00BC6610">
      <w:pPr>
        <w:pStyle w:val="ConsPlusNormal"/>
        <w:jc w:val="both"/>
      </w:pPr>
    </w:p>
    <w:p w:rsidR="00BC6610" w:rsidRDefault="00BC6610">
      <w:pPr>
        <w:pStyle w:val="ConsPlusNormal"/>
        <w:ind w:firstLine="540"/>
        <w:jc w:val="both"/>
      </w:pPr>
      <w:r>
        <w:t xml:space="preserve">где </w:t>
      </w:r>
      <w:r>
        <w:rPr>
          <w:i/>
        </w:rPr>
        <w:t>n -</w:t>
      </w:r>
      <w:r>
        <w:t xml:space="preserve"> число слоев грунта, на которое разделяется оттаивающее основание в зависимости от просадочных свойств грунта;</w:t>
      </w:r>
    </w:p>
    <w:p w:rsidR="00BC6610" w:rsidRDefault="00BC6610">
      <w:pPr>
        <w:pStyle w:val="ConsPlusNormal"/>
        <w:spacing w:before="220"/>
        <w:ind w:firstLine="540"/>
        <w:jc w:val="both"/>
      </w:pPr>
      <w:r>
        <w:rPr>
          <w:noProof/>
          <w:position w:val="-8"/>
        </w:rPr>
        <w:drawing>
          <wp:inline distT="0" distB="0" distL="0" distR="0">
            <wp:extent cx="201930" cy="2501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01930" cy="250190"/>
                    </a:xfrm>
                    <a:prstGeom prst="rect">
                      <a:avLst/>
                    </a:prstGeom>
                    <a:noFill/>
                    <a:ln>
                      <a:noFill/>
                    </a:ln>
                  </pic:spPr>
                </pic:pic>
              </a:graphicData>
            </a:graphic>
          </wp:inline>
        </w:drawing>
      </w:r>
      <w:r>
        <w:t xml:space="preserve"> - значение относительной осадки </w:t>
      </w:r>
      <w:r>
        <w:rPr>
          <w:i/>
        </w:rPr>
        <w:t>i</w:t>
      </w:r>
      <w:r>
        <w:t xml:space="preserve">-го слоя грунта, определяемое натурными испытаниями многолетнемерзлых грунтов путем оттаивания кернов под суммарным давлением от собственного веса грунта, аэродромного покрытия и от эксплуатационной нагрузки или методом горячего штампа. Значения </w:t>
      </w:r>
      <w:r>
        <w:rPr>
          <w:noProof/>
          <w:position w:val="-8"/>
        </w:rPr>
        <w:drawing>
          <wp:inline distT="0" distB="0" distL="0" distR="0">
            <wp:extent cx="201930" cy="2501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01930" cy="250190"/>
                    </a:xfrm>
                    <a:prstGeom prst="rect">
                      <a:avLst/>
                    </a:prstGeom>
                    <a:noFill/>
                    <a:ln>
                      <a:noFill/>
                    </a:ln>
                  </pic:spPr>
                </pic:pic>
              </a:graphicData>
            </a:graphic>
          </wp:inline>
        </w:drawing>
      </w:r>
      <w:r>
        <w:t xml:space="preserve"> допускается определять расчетом в зависимости от природной влажности грунта </w:t>
      </w:r>
      <w:r>
        <w:rPr>
          <w:i/>
        </w:rPr>
        <w:t>w,</w:t>
      </w:r>
      <w:r>
        <w:t xml:space="preserve"> коэффициента пористости </w:t>
      </w:r>
      <w:r>
        <w:rPr>
          <w:i/>
        </w:rPr>
        <w:t>e</w:t>
      </w:r>
      <w:r>
        <w:t xml:space="preserve"> и числа пластичности </w:t>
      </w:r>
      <w:r>
        <w:rPr>
          <w:i/>
        </w:rPr>
        <w:t>I</w:t>
      </w:r>
      <w:r>
        <w:rPr>
          <w:i/>
          <w:vertAlign w:val="subscript"/>
        </w:rPr>
        <w:t>р</w:t>
      </w:r>
      <w:r>
        <w:rPr>
          <w:i/>
        </w:rPr>
        <w:t>.</w:t>
      </w:r>
      <w:r>
        <w:t xml:space="preserve"> Для уплотненного торфяного слоя значение </w:t>
      </w:r>
      <w:r>
        <w:rPr>
          <w:noProof/>
          <w:position w:val="-8"/>
        </w:rPr>
        <w:drawing>
          <wp:inline distT="0" distB="0" distL="0" distR="0">
            <wp:extent cx="201930" cy="25019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1930" cy="250190"/>
                    </a:xfrm>
                    <a:prstGeom prst="rect">
                      <a:avLst/>
                    </a:prstGeom>
                    <a:noFill/>
                    <a:ln>
                      <a:noFill/>
                    </a:ln>
                  </pic:spPr>
                </pic:pic>
              </a:graphicData>
            </a:graphic>
          </wp:inline>
        </w:drawing>
      </w:r>
      <w:r>
        <w:t xml:space="preserve"> допускается принимать равным от 0,03 до 0,04, а для неуплотненного слоя - 0,5;</w:t>
      </w:r>
    </w:p>
    <w:p w:rsidR="00BC6610" w:rsidRDefault="00BC6610">
      <w:pPr>
        <w:pStyle w:val="ConsPlusNormal"/>
        <w:jc w:val="both"/>
      </w:pPr>
      <w:r>
        <w:t xml:space="preserve">(в ред. </w:t>
      </w:r>
      <w:hyperlink r:id="rId22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i/>
        </w:rPr>
        <w:t>t</w:t>
      </w:r>
      <w:r>
        <w:rPr>
          <w:i/>
          <w:vertAlign w:val="subscript"/>
        </w:rPr>
        <w:t>i</w:t>
      </w:r>
      <w:r>
        <w:t xml:space="preserve"> - толщина </w:t>
      </w:r>
      <w:r>
        <w:rPr>
          <w:i/>
        </w:rPr>
        <w:t>i</w:t>
      </w:r>
      <w:r>
        <w:t>-го слоя сжимаемого грунта в природном состоянии, м.</w:t>
      </w:r>
    </w:p>
    <w:p w:rsidR="00BC6610" w:rsidRDefault="00BC6610">
      <w:pPr>
        <w:pStyle w:val="ConsPlusNormal"/>
        <w:spacing w:before="220"/>
        <w:ind w:firstLine="540"/>
        <w:jc w:val="both"/>
      </w:pPr>
      <w:r>
        <w:t>6.32 При назначении коэффициента морозного пучения и коэффициента постели следует основания, проектируемые по принципу I, относить к первому типу гидрогеологических условий, а проектируемые по принципу II - ко второму типу при обеспеченном водоотводе и к третьему типу, если отвод воды из оттаивающего слоя не обеспечен.</w:t>
      </w:r>
    </w:p>
    <w:p w:rsidR="00BC6610" w:rsidRDefault="00BC6610">
      <w:pPr>
        <w:pStyle w:val="ConsPlusNormal"/>
        <w:jc w:val="both"/>
      </w:pPr>
    </w:p>
    <w:p w:rsidR="00BC6610" w:rsidRDefault="00BC6610">
      <w:pPr>
        <w:pStyle w:val="ConsPlusNormal"/>
        <w:ind w:firstLine="540"/>
        <w:jc w:val="both"/>
      </w:pPr>
      <w:r>
        <w:rPr>
          <w:b/>
        </w:rPr>
        <w:t>Основания на пучинистых грунтах</w:t>
      </w:r>
    </w:p>
    <w:p w:rsidR="00BC6610" w:rsidRDefault="00BC6610">
      <w:pPr>
        <w:pStyle w:val="ConsPlusNormal"/>
        <w:jc w:val="both"/>
      </w:pPr>
    </w:p>
    <w:p w:rsidR="00BC6610" w:rsidRDefault="00BC6610">
      <w:pPr>
        <w:pStyle w:val="ConsPlusNormal"/>
        <w:ind w:firstLine="540"/>
        <w:jc w:val="both"/>
      </w:pPr>
      <w:r>
        <w:t xml:space="preserve">6.33 Пучинные свойства грунтов следует учитывать, если глинистые грунты к началу промерзания имеют показатель текучести </w:t>
      </w:r>
      <w:r>
        <w:rPr>
          <w:i/>
        </w:rPr>
        <w:t>I</w:t>
      </w:r>
      <w:r>
        <w:rPr>
          <w:i/>
          <w:vertAlign w:val="subscript"/>
        </w:rPr>
        <w:t>L</w:t>
      </w:r>
      <w:r>
        <w:t xml:space="preserve"> &gt; 0 или если уровень подземных вод находится ниже расчетной глубины промерзания, м, менее чем на:</w:t>
      </w:r>
    </w:p>
    <w:p w:rsidR="00BC6610" w:rsidRDefault="00BC6610">
      <w:pPr>
        <w:pStyle w:val="ConsPlusNormal"/>
        <w:spacing w:before="220"/>
        <w:ind w:firstLine="540"/>
        <w:jc w:val="both"/>
      </w:pPr>
      <w:r>
        <w:t>1,0 - для песков мелких;</w:t>
      </w:r>
    </w:p>
    <w:p w:rsidR="00BC6610" w:rsidRDefault="00BC6610">
      <w:pPr>
        <w:pStyle w:val="ConsPlusNormal"/>
        <w:spacing w:before="220"/>
        <w:ind w:firstLine="540"/>
        <w:jc w:val="both"/>
      </w:pPr>
      <w:r>
        <w:t>1,5 - для песков пылеватых, супесей;</w:t>
      </w:r>
    </w:p>
    <w:p w:rsidR="00BC6610" w:rsidRDefault="00BC6610">
      <w:pPr>
        <w:pStyle w:val="ConsPlusNormal"/>
        <w:spacing w:before="220"/>
        <w:ind w:firstLine="540"/>
        <w:jc w:val="both"/>
      </w:pPr>
      <w:r>
        <w:t>2,5 - для суглинков, крупнообломочных грунтов с глинистым заполнителем;</w:t>
      </w:r>
    </w:p>
    <w:p w:rsidR="00BC6610" w:rsidRDefault="00BC6610">
      <w:pPr>
        <w:pStyle w:val="ConsPlusNormal"/>
        <w:spacing w:before="220"/>
        <w:ind w:firstLine="540"/>
        <w:jc w:val="both"/>
      </w:pPr>
      <w:r>
        <w:t>3,0 - для глин.</w:t>
      </w:r>
    </w:p>
    <w:p w:rsidR="00BC6610" w:rsidRDefault="00BC6610">
      <w:pPr>
        <w:pStyle w:val="ConsPlusNormal"/>
        <w:spacing w:before="220"/>
        <w:ind w:firstLine="540"/>
        <w:jc w:val="both"/>
      </w:pPr>
      <w:r>
        <w:t>6.34 Для оснований на пучинистых грунтах должно выполняться условие</w:t>
      </w:r>
    </w:p>
    <w:p w:rsidR="00BC6610" w:rsidRDefault="00BC6610">
      <w:pPr>
        <w:pStyle w:val="ConsPlusNormal"/>
        <w:jc w:val="both"/>
      </w:pPr>
    </w:p>
    <w:p w:rsidR="00BC6610" w:rsidRDefault="00BC6610">
      <w:pPr>
        <w:pStyle w:val="ConsPlusNormal"/>
        <w:jc w:val="center"/>
      </w:pPr>
      <w:bookmarkStart w:id="14" w:name="P1158"/>
      <w:bookmarkEnd w:id="14"/>
      <w:r>
        <w:rPr>
          <w:i/>
        </w:rPr>
        <w:t>s</w:t>
      </w:r>
      <w:r>
        <w:rPr>
          <w:i/>
          <w:vertAlign w:val="subscript"/>
        </w:rPr>
        <w:t>f</w:t>
      </w:r>
      <w:r>
        <w:t xml:space="preserve"> &lt;= </w:t>
      </w:r>
      <w:r>
        <w:rPr>
          <w:i/>
        </w:rPr>
        <w:t>s</w:t>
      </w:r>
      <w:r>
        <w:rPr>
          <w:i/>
          <w:vertAlign w:val="subscript"/>
        </w:rPr>
        <w:t>u</w:t>
      </w:r>
      <w:r>
        <w:t>, (6.7)</w:t>
      </w:r>
    </w:p>
    <w:p w:rsidR="00BC6610" w:rsidRDefault="00BC6610">
      <w:pPr>
        <w:pStyle w:val="ConsPlusNormal"/>
        <w:jc w:val="both"/>
      </w:pPr>
    </w:p>
    <w:p w:rsidR="00BC6610" w:rsidRDefault="00BC6610">
      <w:pPr>
        <w:pStyle w:val="ConsPlusNormal"/>
        <w:ind w:firstLine="540"/>
        <w:jc w:val="both"/>
      </w:pPr>
      <w:r>
        <w:t xml:space="preserve">где </w:t>
      </w:r>
      <w:r>
        <w:rPr>
          <w:i/>
        </w:rPr>
        <w:t>s</w:t>
      </w:r>
      <w:r>
        <w:rPr>
          <w:i/>
          <w:vertAlign w:val="subscript"/>
        </w:rPr>
        <w:t>f</w:t>
      </w:r>
      <w:r>
        <w:t xml:space="preserve"> - равномерная деформация пучения поверхности грунтового основания, определяемая в соответствии с </w:t>
      </w:r>
      <w:hyperlink w:anchor="P3716">
        <w:r>
          <w:rPr>
            <w:color w:val="0000FF"/>
          </w:rPr>
          <w:t>приложением Е</w:t>
        </w:r>
      </w:hyperlink>
      <w:r>
        <w:t>;</w:t>
      </w:r>
    </w:p>
    <w:p w:rsidR="00BC6610" w:rsidRDefault="00BC6610">
      <w:pPr>
        <w:pStyle w:val="ConsPlusNormal"/>
        <w:spacing w:before="220"/>
        <w:ind w:firstLine="540"/>
        <w:jc w:val="both"/>
      </w:pPr>
      <w:r>
        <w:rPr>
          <w:i/>
        </w:rPr>
        <w:lastRenderedPageBreak/>
        <w:t>s</w:t>
      </w:r>
      <w:r>
        <w:rPr>
          <w:i/>
          <w:vertAlign w:val="subscript"/>
        </w:rPr>
        <w:t>u</w:t>
      </w:r>
      <w:r>
        <w:t xml:space="preserve"> </w:t>
      </w:r>
      <w:r>
        <w:rPr>
          <w:i/>
        </w:rPr>
        <w:t>-</w:t>
      </w:r>
      <w:r>
        <w:t xml:space="preserve"> предельное значение вертикальной деформации пучения, принимаемое по </w:t>
      </w:r>
      <w:hyperlink w:anchor="P913">
        <w:r>
          <w:rPr>
            <w:color w:val="0000FF"/>
          </w:rPr>
          <w:t>таблице 6.2</w:t>
        </w:r>
      </w:hyperlink>
      <w:r>
        <w:t>.</w:t>
      </w:r>
    </w:p>
    <w:p w:rsidR="00BC6610" w:rsidRDefault="00BC6610">
      <w:pPr>
        <w:pStyle w:val="ConsPlusNormal"/>
        <w:spacing w:before="220"/>
        <w:ind w:firstLine="540"/>
        <w:jc w:val="both"/>
      </w:pPr>
      <w:r>
        <w:t xml:space="preserve">6.35 Для выполнения </w:t>
      </w:r>
      <w:hyperlink w:anchor="P1158">
        <w:r>
          <w:rPr>
            <w:color w:val="0000FF"/>
          </w:rPr>
          <w:t>условия (6.7)</w:t>
        </w:r>
      </w:hyperlink>
      <w:r>
        <w:t xml:space="preserve"> следует предусматривать:</w:t>
      </w:r>
    </w:p>
    <w:p w:rsidR="00BC6610" w:rsidRDefault="00BC6610">
      <w:pPr>
        <w:pStyle w:val="ConsPlusNormal"/>
        <w:spacing w:before="220"/>
        <w:ind w:firstLine="540"/>
        <w:jc w:val="both"/>
      </w:pPr>
      <w:r>
        <w:t>- понижение уровня подземных вод;</w:t>
      </w:r>
    </w:p>
    <w:p w:rsidR="00BC6610" w:rsidRDefault="00BC6610">
      <w:pPr>
        <w:pStyle w:val="ConsPlusNormal"/>
        <w:spacing w:before="220"/>
        <w:ind w:firstLine="540"/>
        <w:jc w:val="both"/>
      </w:pPr>
      <w:r>
        <w:t>- устройство в основании стабильного слоя из непучинистых материалов с применением в отдельных случаях теплоизолирующих материалов для уменьшения глубины промерзания пучинистого грунта;</w:t>
      </w:r>
    </w:p>
    <w:p w:rsidR="00BC6610" w:rsidRDefault="00BC6610">
      <w:pPr>
        <w:pStyle w:val="ConsPlusNormal"/>
        <w:spacing w:before="220"/>
        <w:ind w:firstLine="540"/>
        <w:jc w:val="both"/>
      </w:pPr>
      <w:r>
        <w:t>- мероприятия по уменьшению пучинистости грунтов основания путем обработки их на расчетную глубину солями (NaCl, CaCl</w:t>
      </w:r>
      <w:r>
        <w:rPr>
          <w:vertAlign w:val="subscript"/>
        </w:rPr>
        <w:t>2</w:t>
      </w:r>
      <w:r>
        <w:t>, MgCl</w:t>
      </w:r>
      <w:r>
        <w:rPr>
          <w:vertAlign w:val="subscript"/>
        </w:rPr>
        <w:t>2</w:t>
      </w:r>
      <w:r>
        <w:t xml:space="preserve"> и др.), понижающими температуру замерзания, органическими и минеральными вяжущими, а также путем электрохимической обработки.</w:t>
      </w:r>
    </w:p>
    <w:p w:rsidR="00BC6610" w:rsidRDefault="00BC6610">
      <w:pPr>
        <w:pStyle w:val="ConsPlusNormal"/>
        <w:jc w:val="both"/>
      </w:pPr>
    </w:p>
    <w:p w:rsidR="00BC6610" w:rsidRDefault="00BC6610">
      <w:pPr>
        <w:pStyle w:val="ConsPlusTitle"/>
        <w:ind w:firstLine="540"/>
        <w:jc w:val="both"/>
        <w:outlineLvl w:val="1"/>
      </w:pPr>
      <w:r>
        <w:t>7 Аэродромные покрытия</w:t>
      </w:r>
    </w:p>
    <w:p w:rsidR="00BC6610" w:rsidRDefault="00BC6610">
      <w:pPr>
        <w:pStyle w:val="ConsPlusNormal"/>
        <w:jc w:val="both"/>
      </w:pPr>
    </w:p>
    <w:p w:rsidR="00BC6610" w:rsidRDefault="00BC6610">
      <w:pPr>
        <w:pStyle w:val="ConsPlusTitle"/>
        <w:ind w:firstLine="540"/>
        <w:jc w:val="both"/>
        <w:outlineLvl w:val="2"/>
      </w:pPr>
      <w:bookmarkStart w:id="15" w:name="P1169"/>
      <w:bookmarkEnd w:id="15"/>
      <w:r>
        <w:t>7.1 Общие указания</w:t>
      </w:r>
    </w:p>
    <w:p w:rsidR="00BC6610" w:rsidRDefault="00BC6610">
      <w:pPr>
        <w:pStyle w:val="ConsPlusNormal"/>
        <w:jc w:val="both"/>
      </w:pPr>
    </w:p>
    <w:p w:rsidR="00BC6610" w:rsidRDefault="00BC6610">
      <w:pPr>
        <w:pStyle w:val="ConsPlusNormal"/>
        <w:ind w:firstLine="540"/>
        <w:jc w:val="both"/>
      </w:pPr>
      <w:r>
        <w:t>7.1.1 Аэродромные покрытия включают:</w:t>
      </w:r>
    </w:p>
    <w:p w:rsidR="00BC6610" w:rsidRDefault="00BC6610">
      <w:pPr>
        <w:pStyle w:val="ConsPlusNormal"/>
        <w:spacing w:before="220"/>
        <w:ind w:firstLine="540"/>
        <w:jc w:val="both"/>
      </w:pPr>
      <w:r>
        <w:t>- верхние слои (слой), именуемые в дальнейшем "покрытие", непосредственно воспринимающие нагрузки от колес ВС, воздействия природных факторов (переменного температурно-влажностного режима, многократного замораживания и оттаивания, влияния солнечной радиации, ветровой эрозии), тепловые и механические воздействия газовоздушных струй авиационных двигателей и механизмов, предназначенных для эксплуатации аэродрома, а также воздействие антигололедных химических средств;</w:t>
      </w:r>
    </w:p>
    <w:p w:rsidR="00BC6610" w:rsidRDefault="00BC6610">
      <w:pPr>
        <w:pStyle w:val="ConsPlusNormal"/>
        <w:spacing w:before="220"/>
        <w:ind w:firstLine="540"/>
        <w:jc w:val="both"/>
      </w:pPr>
      <w:r>
        <w:t>- нижние слои (слой), именуемые в дальнейшем "искусственное основание", обеспечивающие совместно с покрытием передачу нагрузок на грунтовое основание, которые помимо несущей функции могут выполнять также дренирующие, противозаиливающие, термоизолирующие, противопучинные, гидроизолирующие и другие функции.</w:t>
      </w:r>
    </w:p>
    <w:p w:rsidR="00BC6610" w:rsidRDefault="00BC6610">
      <w:pPr>
        <w:pStyle w:val="ConsPlusNormal"/>
        <w:spacing w:before="220"/>
        <w:ind w:firstLine="540"/>
        <w:jc w:val="both"/>
      </w:pPr>
      <w:r>
        <w:t>Аэродромные покрытия по характеру сопротивления действию нагрузок от воздушных судов подразделяются на:</w:t>
      </w:r>
    </w:p>
    <w:p w:rsidR="00BC6610" w:rsidRDefault="00BC6610">
      <w:pPr>
        <w:pStyle w:val="ConsPlusNormal"/>
        <w:spacing w:before="220"/>
        <w:ind w:firstLine="540"/>
        <w:jc w:val="both"/>
      </w:pPr>
      <w:r>
        <w:t>- жесткие (цементобетонные; армобетонные; железобетонные; а также покрытия из цементного бетона, перекрытые асфальтобетоном);</w:t>
      </w:r>
    </w:p>
    <w:p w:rsidR="00BC6610" w:rsidRDefault="00BC6610">
      <w:pPr>
        <w:pStyle w:val="ConsPlusNormal"/>
        <w:spacing w:before="220"/>
        <w:ind w:firstLine="540"/>
        <w:jc w:val="both"/>
      </w:pPr>
      <w:r>
        <w:t>- нежесткие (из асфальтобетона; прочных каменных материалов подобранного зернового состава, обработанных органическими вяжущими; из щебеночных и гравийных материалов, грунтов и местных материалов, обработанных неорганическими или органическими вяжущими; сборных металлических элементов).</w:t>
      </w:r>
    </w:p>
    <w:p w:rsidR="00BC6610" w:rsidRDefault="00BC6610">
      <w:pPr>
        <w:pStyle w:val="ConsPlusNormal"/>
        <w:spacing w:before="220"/>
        <w:ind w:firstLine="540"/>
        <w:jc w:val="both"/>
      </w:pPr>
      <w:r>
        <w:t>Примечания</w:t>
      </w:r>
    </w:p>
    <w:p w:rsidR="00BC6610" w:rsidRDefault="00BC6610">
      <w:pPr>
        <w:pStyle w:val="ConsPlusNormal"/>
        <w:spacing w:before="220"/>
        <w:ind w:firstLine="540"/>
        <w:jc w:val="both"/>
      </w:pPr>
      <w:r>
        <w:t>1 Армобетонным считается покрытие из цементного бетона, армированного металлической сеткой, предназначенной для восприятия температурных напряжений.</w:t>
      </w:r>
    </w:p>
    <w:p w:rsidR="00BC6610" w:rsidRDefault="00BC6610">
      <w:pPr>
        <w:pStyle w:val="ConsPlusNormal"/>
        <w:spacing w:before="220"/>
        <w:ind w:firstLine="540"/>
        <w:jc w:val="both"/>
      </w:pPr>
      <w:r>
        <w:t>2 Железобетонным считается армированное цементобетонное покрытие, в котором необходимую площадь сечения арматуры определяют расчетом на прочность и ширину раскрытия трещин.</w:t>
      </w:r>
    </w:p>
    <w:p w:rsidR="00BC6610" w:rsidRDefault="00BC6610">
      <w:pPr>
        <w:pStyle w:val="ConsPlusNormal"/>
        <w:jc w:val="both"/>
      </w:pPr>
    </w:p>
    <w:p w:rsidR="00BC6610" w:rsidRDefault="00BC6610">
      <w:pPr>
        <w:pStyle w:val="ConsPlusNormal"/>
        <w:ind w:firstLine="540"/>
        <w:jc w:val="both"/>
      </w:pPr>
      <w:r>
        <w:t>7.1.2 Покрытия подразделяются по степени капитальности на:</w:t>
      </w:r>
    </w:p>
    <w:p w:rsidR="00BC6610" w:rsidRDefault="00BC6610">
      <w:pPr>
        <w:pStyle w:val="ConsPlusNormal"/>
        <w:spacing w:before="220"/>
        <w:ind w:firstLine="540"/>
        <w:jc w:val="both"/>
      </w:pPr>
      <w:r>
        <w:t>- капитальные (с жестким и асфальтобетонным покрытиями);</w:t>
      </w:r>
    </w:p>
    <w:p w:rsidR="00BC6610" w:rsidRDefault="00BC6610">
      <w:pPr>
        <w:pStyle w:val="ConsPlusNormal"/>
        <w:spacing w:before="220"/>
        <w:ind w:firstLine="540"/>
        <w:jc w:val="both"/>
      </w:pPr>
      <w:r>
        <w:lastRenderedPageBreak/>
        <w:t>- облегченные (с нежестким покрытием, кроме покрытия из асфальтобетона).</w:t>
      </w:r>
    </w:p>
    <w:p w:rsidR="00BC6610" w:rsidRDefault="00BC6610">
      <w:pPr>
        <w:pStyle w:val="ConsPlusNormal"/>
        <w:spacing w:before="220"/>
        <w:ind w:firstLine="540"/>
        <w:jc w:val="both"/>
      </w:pPr>
      <w:r>
        <w:t xml:space="preserve">7.1.3 Исключен с 21.01.2023. - </w:t>
      </w:r>
      <w:hyperlink r:id="rId225">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 xml:space="preserve">7.1.4 Нормативные и расчетные характеристики бетона, асфальтобетона, материалов, применяемых для устройства оснований под покрытия жесткого и нежесткого видов, следует принимать по </w:t>
      </w:r>
      <w:hyperlink w:anchor="P4071">
        <w:r>
          <w:rPr>
            <w:color w:val="0000FF"/>
          </w:rPr>
          <w:t>приложению И</w:t>
        </w:r>
      </w:hyperlink>
      <w:r>
        <w:t>.</w:t>
      </w:r>
    </w:p>
    <w:p w:rsidR="00BC6610" w:rsidRDefault="00BC6610">
      <w:pPr>
        <w:pStyle w:val="ConsPlusNormal"/>
        <w:spacing w:before="220"/>
        <w:ind w:firstLine="540"/>
        <w:jc w:val="both"/>
      </w:pPr>
      <w:r>
        <w:t>7.1.5 Проектный срок службы капитальных покрытий, обеспечивающих эксплуатацию ВС с заданной интенсивностью, должен быть: не менее 20 лет для покрытий с верхним бетонным слоем (цементобетонные, армобетонные, железобетонные) и 10 лет для покрытий с верхним асфальтобетонным слоем. Покрытия облегченного типа должны проектироваться на срок службы не менее 5 лет.</w:t>
      </w:r>
    </w:p>
    <w:p w:rsidR="00BC6610" w:rsidRDefault="00BC6610">
      <w:pPr>
        <w:pStyle w:val="ConsPlusNormal"/>
        <w:spacing w:before="220"/>
        <w:ind w:firstLine="540"/>
        <w:jc w:val="both"/>
      </w:pPr>
      <w:r>
        <w:t>7.1.6 Покрытия аэродромов, включая слои искусственных оснований, следует рассчитывать по методу предельных состояний на многократное воздействие вертикальных нагрузок от ВС как многослойные конструкции, лежащие на упругом основании.</w:t>
      </w:r>
    </w:p>
    <w:p w:rsidR="00BC6610" w:rsidRDefault="00BC6610">
      <w:pPr>
        <w:pStyle w:val="ConsPlusNormal"/>
        <w:spacing w:before="220"/>
        <w:ind w:firstLine="540"/>
        <w:jc w:val="both"/>
      </w:pPr>
      <w:r>
        <w:t>Асфальтобетонные покрытия, кроме того, следует рассчитывать на восприятие аэродинамических нагрузок от газовоздушных струй авиадвигателей, если скорость струи в зоне контакта с покрытием равна или более 100 м/с.</w:t>
      </w:r>
    </w:p>
    <w:p w:rsidR="00BC6610" w:rsidRDefault="00BC6610">
      <w:pPr>
        <w:pStyle w:val="ConsPlusNormal"/>
        <w:spacing w:before="220"/>
        <w:ind w:firstLine="540"/>
        <w:jc w:val="both"/>
      </w:pPr>
      <w:r>
        <w:t>7.1.7 Покрытия на обочинах ИВПП, РД, МС, перронов, укрепляемых участках, примыкающих к торцам ИВПП, и покрытия концевых полос торможения следует предусматривать устойчивыми к воздействию газовоздушных струй от авиадвигателей, а также возможных нагрузок от транспортных и эксплуатационных средств.</w:t>
      </w:r>
    </w:p>
    <w:p w:rsidR="00BC6610" w:rsidRDefault="00BC6610">
      <w:pPr>
        <w:pStyle w:val="ConsPlusNormal"/>
        <w:spacing w:before="220"/>
        <w:ind w:firstLine="540"/>
        <w:jc w:val="both"/>
      </w:pPr>
      <w:r>
        <w:t>7.1.8 Толщину покрытия на укрепляемых участках следует принимать по расчету, но не менее минимально допускаемой для конструктивного слоя из данного материала.</w:t>
      </w:r>
    </w:p>
    <w:p w:rsidR="00BC6610" w:rsidRDefault="00BC6610">
      <w:pPr>
        <w:pStyle w:val="ConsPlusNormal"/>
        <w:spacing w:before="220"/>
        <w:ind w:firstLine="540"/>
        <w:jc w:val="both"/>
      </w:pPr>
      <w:r>
        <w:t>7.1.9 Во избежание повреждения ВС при их случайных выкатываниях с ИВПП на аэродромах с категориями нормативных нагрузок IV и выше, вдоль искусственных покрытий обочин СРД, укрепляемых участков, примыкающих к торцам ИВПП, а также вокруг сооружений водоотводной и дренажной систем, а также кабельной канализации (колодцев, закрытых канав, лотков и т.п.) следует устраивать сопряжение с грунтовой поверхностью спланированной части ЛП - отмостки в виде пандуса с заглублением края покрытия в грунт на глубину 0,3 м. При этом крутизна пандуса должна быть не более 1:10.</w:t>
      </w:r>
    </w:p>
    <w:p w:rsidR="00BC6610" w:rsidRDefault="00BC6610">
      <w:pPr>
        <w:pStyle w:val="ConsPlusNormal"/>
        <w:jc w:val="both"/>
      </w:pPr>
      <w:r>
        <w:t xml:space="preserve">(п. 7.1.9 в ред. </w:t>
      </w:r>
      <w:hyperlink r:id="rId22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7.1.10 Для обеспечения проектного срока службы аэродромных покрытий возникающие во время эксплуатации дефекты (трещины, сколы, шелушение, нарушение герметизации деформационных швов и т.п.) необходимо устранять по мере их появления методами текущего ремонта.</w:t>
      </w:r>
    </w:p>
    <w:p w:rsidR="00BC6610" w:rsidRDefault="00BC6610">
      <w:pPr>
        <w:pStyle w:val="ConsPlusNormal"/>
        <w:jc w:val="both"/>
      </w:pPr>
      <w:r>
        <w:t xml:space="preserve">(п. 7.1.10 в ред. </w:t>
      </w:r>
      <w:hyperlink r:id="rId227">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7.1.11 Устраиваемые цементобетонные покрытия, на которых в ходе эксплуатации предусмотрено применение антигололедных реагентов, следует пропитывать паропроницаемым гидрофобизирующим составом. Перед пропиткой покрытий пленка, образовавшаяся после применения средства по уходу за свежеуложенным бетоном, должна быть удалена. Технология удаления пленкообразующего состава не должна ухудшать качество поверхности покрытия, а пропитывающий состав - снижать коэффициент сцепления с пневматиком ВС. Допускается применять состав по уходу за бетоном, пленка которого разлагается в течение 28 сут.</w:t>
      </w:r>
    </w:p>
    <w:p w:rsidR="00BC6610" w:rsidRDefault="00BC6610">
      <w:pPr>
        <w:pStyle w:val="ConsPlusNormal"/>
        <w:jc w:val="both"/>
      </w:pPr>
      <w:r>
        <w:t xml:space="preserve">(п. 7.1.11 в ред. </w:t>
      </w:r>
      <w:hyperlink r:id="rId22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7.1.12 Исключен с 21.01.2023. - </w:t>
      </w:r>
      <w:hyperlink r:id="rId229">
        <w:r>
          <w:rPr>
            <w:color w:val="0000FF"/>
          </w:rPr>
          <w:t>Изменение N 1</w:t>
        </w:r>
      </w:hyperlink>
      <w:r>
        <w:t xml:space="preserve">, утв. Приказом Минстроя России от 20.12.2022 </w:t>
      </w:r>
      <w:r>
        <w:lastRenderedPageBreak/>
        <w:t>N 1087/пр.</w:t>
      </w:r>
    </w:p>
    <w:p w:rsidR="00BC6610" w:rsidRDefault="00BC6610">
      <w:pPr>
        <w:pStyle w:val="ConsPlusNormal"/>
        <w:spacing w:before="220"/>
        <w:ind w:firstLine="540"/>
        <w:jc w:val="both"/>
      </w:pPr>
      <w:r>
        <w:t>7.1.13 Нормативные требования, которые следует выполнять и контролировать при строительстве каждого слоя аэродромного покрытия, и методы контроля приведены в таблице 7.1.</w:t>
      </w:r>
    </w:p>
    <w:p w:rsidR="00BC6610" w:rsidRDefault="00BC6610">
      <w:pPr>
        <w:pStyle w:val="ConsPlusNormal"/>
        <w:jc w:val="both"/>
      </w:pPr>
      <w:r>
        <w:t xml:space="preserve">(п. 7.1.13 введен </w:t>
      </w:r>
      <w:hyperlink r:id="rId230">
        <w:r>
          <w:rPr>
            <w:color w:val="0000FF"/>
          </w:rPr>
          <w:t>Изменением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right"/>
      </w:pPr>
      <w:r>
        <w:t>Таблица 7.1</w:t>
      </w:r>
    </w:p>
    <w:p w:rsidR="00BC6610" w:rsidRDefault="00BC6610">
      <w:pPr>
        <w:pStyle w:val="ConsPlusNormal"/>
        <w:jc w:val="both"/>
      </w:pPr>
    </w:p>
    <w:p w:rsidR="00BC6610" w:rsidRDefault="00BC6610">
      <w:pPr>
        <w:pStyle w:val="ConsPlusNormal"/>
        <w:sectPr w:rsidR="00BC6610" w:rsidSect="00080D2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9"/>
        <w:gridCol w:w="2472"/>
        <w:gridCol w:w="2098"/>
        <w:gridCol w:w="2608"/>
      </w:tblGrid>
      <w:tr w:rsidR="00BC6610">
        <w:tc>
          <w:tcPr>
            <w:tcW w:w="2899" w:type="dxa"/>
            <w:vMerge w:val="restart"/>
            <w:vAlign w:val="bottom"/>
          </w:tcPr>
          <w:p w:rsidR="00BC6610" w:rsidRDefault="00BC6610">
            <w:pPr>
              <w:pStyle w:val="ConsPlusNormal"/>
              <w:jc w:val="center"/>
            </w:pPr>
            <w:r>
              <w:lastRenderedPageBreak/>
              <w:t>Конструктивный элемент, вид работ и контролируемый параметр</w:t>
            </w:r>
          </w:p>
        </w:tc>
        <w:tc>
          <w:tcPr>
            <w:tcW w:w="2472" w:type="dxa"/>
            <w:vMerge w:val="restart"/>
            <w:vAlign w:val="center"/>
          </w:tcPr>
          <w:p w:rsidR="00BC6610" w:rsidRDefault="00BC6610">
            <w:pPr>
              <w:pStyle w:val="ConsPlusNormal"/>
              <w:jc w:val="center"/>
            </w:pPr>
            <w:r>
              <w:t>Нормативное требование</w:t>
            </w:r>
          </w:p>
        </w:tc>
        <w:tc>
          <w:tcPr>
            <w:tcW w:w="4706" w:type="dxa"/>
            <w:gridSpan w:val="2"/>
            <w:vAlign w:val="center"/>
          </w:tcPr>
          <w:p w:rsidR="00BC6610" w:rsidRDefault="00BC6610">
            <w:pPr>
              <w:pStyle w:val="ConsPlusNormal"/>
              <w:jc w:val="center"/>
            </w:pPr>
            <w:r>
              <w:t>Контроль</w:t>
            </w:r>
          </w:p>
        </w:tc>
      </w:tr>
      <w:tr w:rsidR="00BC6610">
        <w:tc>
          <w:tcPr>
            <w:tcW w:w="2899" w:type="dxa"/>
            <w:vMerge/>
          </w:tcPr>
          <w:p w:rsidR="00BC6610" w:rsidRDefault="00BC6610">
            <w:pPr>
              <w:pStyle w:val="ConsPlusNormal"/>
            </w:pPr>
          </w:p>
        </w:tc>
        <w:tc>
          <w:tcPr>
            <w:tcW w:w="2472" w:type="dxa"/>
            <w:vMerge/>
          </w:tcPr>
          <w:p w:rsidR="00BC6610" w:rsidRDefault="00BC6610">
            <w:pPr>
              <w:pStyle w:val="ConsPlusNormal"/>
            </w:pPr>
          </w:p>
        </w:tc>
        <w:tc>
          <w:tcPr>
            <w:tcW w:w="2098" w:type="dxa"/>
            <w:vAlign w:val="center"/>
          </w:tcPr>
          <w:p w:rsidR="00BC6610" w:rsidRDefault="00BC6610">
            <w:pPr>
              <w:pStyle w:val="ConsPlusNormal"/>
              <w:jc w:val="center"/>
            </w:pPr>
            <w:r>
              <w:t>Объем</w:t>
            </w:r>
          </w:p>
        </w:tc>
        <w:tc>
          <w:tcPr>
            <w:tcW w:w="2608" w:type="dxa"/>
            <w:vAlign w:val="center"/>
          </w:tcPr>
          <w:p w:rsidR="00BC6610" w:rsidRDefault="00BC6610">
            <w:pPr>
              <w:pStyle w:val="ConsPlusNormal"/>
              <w:jc w:val="center"/>
            </w:pPr>
            <w:r>
              <w:t>Метод</w:t>
            </w:r>
          </w:p>
        </w:tc>
      </w:tr>
      <w:tr w:rsidR="00BC6610">
        <w:tblPrEx>
          <w:tblBorders>
            <w:insideH w:val="nil"/>
          </w:tblBorders>
        </w:tblPrEx>
        <w:tc>
          <w:tcPr>
            <w:tcW w:w="2899" w:type="dxa"/>
            <w:tcBorders>
              <w:bottom w:val="nil"/>
            </w:tcBorders>
            <w:vAlign w:val="bottom"/>
          </w:tcPr>
          <w:p w:rsidR="00BC6610" w:rsidRDefault="00BC6610">
            <w:pPr>
              <w:pStyle w:val="ConsPlusNormal"/>
            </w:pPr>
            <w:r>
              <w:t>1 Слои искусственных оснований и покрытий</w:t>
            </w:r>
          </w:p>
        </w:tc>
        <w:tc>
          <w:tcPr>
            <w:tcW w:w="2472" w:type="dxa"/>
            <w:tcBorders>
              <w:bottom w:val="nil"/>
            </w:tcBorders>
          </w:tcPr>
          <w:p w:rsidR="00BC6610" w:rsidRDefault="00BC6610">
            <w:pPr>
              <w:pStyle w:val="ConsPlusNormal"/>
            </w:pPr>
          </w:p>
        </w:tc>
        <w:tc>
          <w:tcPr>
            <w:tcW w:w="2098" w:type="dxa"/>
            <w:tcBorders>
              <w:bottom w:val="nil"/>
            </w:tcBorders>
          </w:tcPr>
          <w:p w:rsidR="00BC6610" w:rsidRDefault="00BC6610">
            <w:pPr>
              <w:pStyle w:val="ConsPlusNormal"/>
            </w:pPr>
          </w:p>
        </w:tc>
        <w:tc>
          <w:tcPr>
            <w:tcW w:w="2608" w:type="dxa"/>
            <w:tcBorders>
              <w:bottom w:val="nil"/>
            </w:tcBorders>
          </w:tcPr>
          <w:p w:rsidR="00BC6610" w:rsidRDefault="00BC6610">
            <w:pPr>
              <w:pStyle w:val="ConsPlusNormal"/>
            </w:pPr>
          </w:p>
        </w:tc>
      </w:tr>
      <w:tr w:rsidR="00BC6610">
        <w:tblPrEx>
          <w:tblBorders>
            <w:insideH w:val="nil"/>
          </w:tblBorders>
        </w:tblPrEx>
        <w:tc>
          <w:tcPr>
            <w:tcW w:w="2899" w:type="dxa"/>
            <w:tcBorders>
              <w:top w:val="nil"/>
            </w:tcBorders>
          </w:tcPr>
          <w:p w:rsidR="00BC6610" w:rsidRDefault="00BC6610">
            <w:pPr>
              <w:pStyle w:val="ConsPlusNormal"/>
            </w:pPr>
            <w:r>
              <w:t>1.1 Высотные отметки по оси каждого ряда</w:t>
            </w:r>
          </w:p>
        </w:tc>
        <w:tc>
          <w:tcPr>
            <w:tcW w:w="2472" w:type="dxa"/>
            <w:tcBorders>
              <w:top w:val="nil"/>
            </w:tcBorders>
          </w:tcPr>
          <w:p w:rsidR="00BC6610" w:rsidRDefault="00BC6610">
            <w:pPr>
              <w:pStyle w:val="ConsPlusNormal"/>
              <w:jc w:val="center"/>
            </w:pPr>
            <w:r>
              <w:t>Не более 5% результатов определений могут иметь отклонения от проектных значений до +/- 15 мм, остальные - до +/- 5 мм</w:t>
            </w:r>
          </w:p>
        </w:tc>
        <w:tc>
          <w:tcPr>
            <w:tcW w:w="2098" w:type="dxa"/>
            <w:tcBorders>
              <w:top w:val="nil"/>
            </w:tcBorders>
          </w:tcPr>
          <w:p w:rsidR="00BC6610" w:rsidRDefault="00BC6610">
            <w:pPr>
              <w:pStyle w:val="ConsPlusNormal"/>
              <w:jc w:val="center"/>
            </w:pPr>
            <w:r>
              <w:t>По точкам разбивочной сети, но не реже, чем через 40 м</w:t>
            </w:r>
          </w:p>
        </w:tc>
        <w:tc>
          <w:tcPr>
            <w:tcW w:w="2608" w:type="dxa"/>
            <w:tcBorders>
              <w:top w:val="nil"/>
            </w:tcBorders>
          </w:tcPr>
          <w:p w:rsidR="00BC6610" w:rsidRDefault="00BC6610">
            <w:pPr>
              <w:pStyle w:val="ConsPlusNormal"/>
              <w:jc w:val="center"/>
            </w:pPr>
            <w:r>
              <w:t>Нивелирование</w:t>
            </w:r>
          </w:p>
        </w:tc>
      </w:tr>
      <w:tr w:rsidR="00BC6610">
        <w:tc>
          <w:tcPr>
            <w:tcW w:w="2899" w:type="dxa"/>
          </w:tcPr>
          <w:p w:rsidR="00BC6610" w:rsidRDefault="00BC6610">
            <w:pPr>
              <w:pStyle w:val="ConsPlusNormal"/>
            </w:pPr>
            <w:r>
              <w:t>1.2 Поперечный уклон каждого ряда</w:t>
            </w:r>
          </w:p>
        </w:tc>
        <w:tc>
          <w:tcPr>
            <w:tcW w:w="2472" w:type="dxa"/>
          </w:tcPr>
          <w:p w:rsidR="00BC6610" w:rsidRDefault="00BC6610">
            <w:pPr>
              <w:pStyle w:val="ConsPlusNormal"/>
              <w:jc w:val="center"/>
            </w:pPr>
            <w:r>
              <w:t>То же, до +/- 0,005, остальные - до +/- 0,002 (но не выше предельно допускаемых уклонов)</w:t>
            </w:r>
          </w:p>
        </w:tc>
        <w:tc>
          <w:tcPr>
            <w:tcW w:w="2098" w:type="dxa"/>
          </w:tcPr>
          <w:p w:rsidR="00BC6610" w:rsidRDefault="00BC6610">
            <w:pPr>
              <w:pStyle w:val="ConsPlusNormal"/>
              <w:jc w:val="center"/>
            </w:pPr>
            <w:r>
              <w:t>80 - 100 измерений на захватке</w:t>
            </w:r>
          </w:p>
        </w:tc>
        <w:tc>
          <w:tcPr>
            <w:tcW w:w="2608" w:type="dxa"/>
          </w:tcPr>
          <w:p w:rsidR="00BC6610" w:rsidRDefault="00BC6610">
            <w:pPr>
              <w:pStyle w:val="ConsPlusNormal"/>
              <w:jc w:val="center"/>
            </w:pPr>
            <w:r>
              <w:t>Расчет по результатам исполнительной геодезической съемки</w:t>
            </w:r>
          </w:p>
        </w:tc>
      </w:tr>
      <w:tr w:rsidR="00BC6610">
        <w:tblPrEx>
          <w:tblBorders>
            <w:insideH w:val="nil"/>
          </w:tblBorders>
        </w:tblPrEx>
        <w:tc>
          <w:tcPr>
            <w:tcW w:w="2899" w:type="dxa"/>
            <w:tcBorders>
              <w:bottom w:val="nil"/>
            </w:tcBorders>
            <w:vAlign w:val="bottom"/>
          </w:tcPr>
          <w:p w:rsidR="00BC6610" w:rsidRDefault="00BC6610">
            <w:pPr>
              <w:pStyle w:val="ConsPlusNormal"/>
            </w:pPr>
            <w:r>
              <w:t>2 Основания, выравнивающие прослойки и покрытия (кроме сборных бетонных)</w:t>
            </w:r>
          </w:p>
        </w:tc>
        <w:tc>
          <w:tcPr>
            <w:tcW w:w="2472" w:type="dxa"/>
            <w:tcBorders>
              <w:bottom w:val="nil"/>
            </w:tcBorders>
          </w:tcPr>
          <w:p w:rsidR="00BC6610" w:rsidRDefault="00BC6610">
            <w:pPr>
              <w:pStyle w:val="ConsPlusNormal"/>
            </w:pPr>
          </w:p>
        </w:tc>
        <w:tc>
          <w:tcPr>
            <w:tcW w:w="2098" w:type="dxa"/>
            <w:tcBorders>
              <w:bottom w:val="nil"/>
            </w:tcBorders>
          </w:tcPr>
          <w:p w:rsidR="00BC6610" w:rsidRDefault="00BC6610">
            <w:pPr>
              <w:pStyle w:val="ConsPlusNormal"/>
            </w:pPr>
          </w:p>
        </w:tc>
        <w:tc>
          <w:tcPr>
            <w:tcW w:w="2608" w:type="dxa"/>
            <w:tcBorders>
              <w:bottom w:val="nil"/>
            </w:tcBorders>
          </w:tcPr>
          <w:p w:rsidR="00BC6610" w:rsidRDefault="00BC6610">
            <w:pPr>
              <w:pStyle w:val="ConsPlusNormal"/>
            </w:pPr>
          </w:p>
        </w:tc>
      </w:tr>
      <w:tr w:rsidR="00BC6610">
        <w:tblPrEx>
          <w:tblBorders>
            <w:insideH w:val="nil"/>
          </w:tblBorders>
        </w:tblPrEx>
        <w:tc>
          <w:tcPr>
            <w:tcW w:w="2899" w:type="dxa"/>
            <w:tcBorders>
              <w:top w:val="nil"/>
              <w:bottom w:val="nil"/>
            </w:tcBorders>
            <w:vAlign w:val="center"/>
          </w:tcPr>
          <w:p w:rsidR="00BC6610" w:rsidRDefault="00BC6610">
            <w:pPr>
              <w:pStyle w:val="ConsPlusNormal"/>
            </w:pPr>
            <w:r>
              <w:t>2.1 Ширина ряда укладки:</w:t>
            </w:r>
          </w:p>
        </w:tc>
        <w:tc>
          <w:tcPr>
            <w:tcW w:w="2472" w:type="dxa"/>
            <w:tcBorders>
              <w:top w:val="nil"/>
              <w:bottom w:val="nil"/>
            </w:tcBorders>
          </w:tcPr>
          <w:p w:rsidR="00BC6610" w:rsidRDefault="00BC6610">
            <w:pPr>
              <w:pStyle w:val="ConsPlusNormal"/>
            </w:pPr>
          </w:p>
        </w:tc>
        <w:tc>
          <w:tcPr>
            <w:tcW w:w="2098" w:type="dxa"/>
            <w:tcBorders>
              <w:top w:val="nil"/>
              <w:bottom w:val="nil"/>
            </w:tcBorders>
          </w:tcPr>
          <w:p w:rsidR="00BC6610" w:rsidRDefault="00BC6610">
            <w:pPr>
              <w:pStyle w:val="ConsPlusNormal"/>
            </w:pPr>
          </w:p>
        </w:tc>
        <w:tc>
          <w:tcPr>
            <w:tcW w:w="2608" w:type="dxa"/>
            <w:tcBorders>
              <w:top w:val="nil"/>
              <w:bottom w:val="nil"/>
            </w:tcBorders>
          </w:tcPr>
          <w:p w:rsidR="00BC6610" w:rsidRDefault="00BC6610">
            <w:pPr>
              <w:pStyle w:val="ConsPlusNormal"/>
            </w:pPr>
          </w:p>
        </w:tc>
      </w:tr>
      <w:tr w:rsidR="00BC6610">
        <w:tblPrEx>
          <w:tblBorders>
            <w:insideH w:val="nil"/>
          </w:tblBorders>
        </w:tblPrEx>
        <w:tc>
          <w:tcPr>
            <w:tcW w:w="2899" w:type="dxa"/>
            <w:tcBorders>
              <w:top w:val="nil"/>
              <w:bottom w:val="nil"/>
            </w:tcBorders>
          </w:tcPr>
          <w:p w:rsidR="00BC6610" w:rsidRDefault="00BC6610">
            <w:pPr>
              <w:pStyle w:val="ConsPlusNormal"/>
            </w:pPr>
            <w:r>
              <w:t>монолитных бетонных, армобетонных, железобетонных покрытий (оснований) и асфальтобетонных покрытий</w:t>
            </w:r>
          </w:p>
        </w:tc>
        <w:tc>
          <w:tcPr>
            <w:tcW w:w="2472" w:type="dxa"/>
            <w:tcBorders>
              <w:top w:val="nil"/>
            </w:tcBorders>
          </w:tcPr>
          <w:p w:rsidR="00BC6610" w:rsidRDefault="00BC6610">
            <w:pPr>
              <w:pStyle w:val="ConsPlusNormal"/>
              <w:jc w:val="center"/>
            </w:pPr>
            <w:r>
              <w:t>То же, до +/- 10 см, остальные - до +/- 5 см</w:t>
            </w:r>
          </w:p>
        </w:tc>
        <w:tc>
          <w:tcPr>
            <w:tcW w:w="2098" w:type="dxa"/>
            <w:tcBorders>
              <w:top w:val="nil"/>
            </w:tcBorders>
          </w:tcPr>
          <w:p w:rsidR="00BC6610" w:rsidRDefault="00BC6610">
            <w:pPr>
              <w:pStyle w:val="ConsPlusNormal"/>
              <w:jc w:val="center"/>
            </w:pPr>
            <w:r>
              <w:t>Не менее 20% от объема измерений при операционном контроле, но не менее 20 измерений</w:t>
            </w:r>
          </w:p>
        </w:tc>
        <w:tc>
          <w:tcPr>
            <w:tcW w:w="2608" w:type="dxa"/>
            <w:tcBorders>
              <w:top w:val="nil"/>
            </w:tcBorders>
          </w:tcPr>
          <w:p w:rsidR="00BC6610" w:rsidRDefault="00BC6610">
            <w:pPr>
              <w:pStyle w:val="ConsPlusNormal"/>
              <w:jc w:val="center"/>
            </w:pPr>
            <w:r>
              <w:t>Измерение сертифицируемыми средствами измерения</w:t>
            </w:r>
          </w:p>
        </w:tc>
      </w:tr>
      <w:tr w:rsidR="00BC6610">
        <w:tc>
          <w:tcPr>
            <w:tcW w:w="2899" w:type="dxa"/>
            <w:tcBorders>
              <w:top w:val="nil"/>
            </w:tcBorders>
          </w:tcPr>
          <w:p w:rsidR="00BC6610" w:rsidRDefault="00BC6610">
            <w:pPr>
              <w:pStyle w:val="ConsPlusNormal"/>
            </w:pPr>
            <w:r>
              <w:t xml:space="preserve">всех остальных типов оснований, покрытий и </w:t>
            </w:r>
            <w:r>
              <w:lastRenderedPageBreak/>
              <w:t>выравнивающих прослоек</w:t>
            </w:r>
          </w:p>
        </w:tc>
        <w:tc>
          <w:tcPr>
            <w:tcW w:w="2472" w:type="dxa"/>
          </w:tcPr>
          <w:p w:rsidR="00BC6610" w:rsidRDefault="00BC6610">
            <w:pPr>
              <w:pStyle w:val="ConsPlusNormal"/>
              <w:jc w:val="center"/>
            </w:pPr>
            <w:r>
              <w:lastRenderedPageBreak/>
              <w:t>То же, до +/- 20 см,</w:t>
            </w:r>
          </w:p>
          <w:p w:rsidR="00BC6610" w:rsidRDefault="00BC6610">
            <w:pPr>
              <w:pStyle w:val="ConsPlusNormal"/>
              <w:jc w:val="center"/>
            </w:pPr>
            <w:r>
              <w:t>остальные - до +/- 10 см</w:t>
            </w:r>
          </w:p>
        </w:tc>
        <w:tc>
          <w:tcPr>
            <w:tcW w:w="2098" w:type="dxa"/>
          </w:tcPr>
          <w:p w:rsidR="00BC6610" w:rsidRDefault="00BC6610">
            <w:pPr>
              <w:pStyle w:val="ConsPlusNormal"/>
              <w:jc w:val="center"/>
            </w:pPr>
            <w:r>
              <w:t>То же</w:t>
            </w:r>
          </w:p>
        </w:tc>
        <w:tc>
          <w:tcPr>
            <w:tcW w:w="2608" w:type="dxa"/>
          </w:tcPr>
          <w:p w:rsidR="00BC6610" w:rsidRDefault="00BC6610">
            <w:pPr>
              <w:pStyle w:val="ConsPlusNormal"/>
              <w:jc w:val="center"/>
            </w:pPr>
            <w:r>
              <w:t>То же</w:t>
            </w:r>
          </w:p>
        </w:tc>
      </w:tr>
      <w:tr w:rsidR="00BC6610">
        <w:tc>
          <w:tcPr>
            <w:tcW w:w="2899" w:type="dxa"/>
          </w:tcPr>
          <w:p w:rsidR="00BC6610" w:rsidRDefault="00BC6610">
            <w:pPr>
              <w:pStyle w:val="ConsPlusNormal"/>
            </w:pPr>
            <w:r>
              <w:lastRenderedPageBreak/>
              <w:t>2.2 Прямолинейность продольных и поперечных швов покрытий</w:t>
            </w:r>
          </w:p>
        </w:tc>
        <w:tc>
          <w:tcPr>
            <w:tcW w:w="2472" w:type="dxa"/>
          </w:tcPr>
          <w:p w:rsidR="00BC6610" w:rsidRDefault="00BC6610">
            <w:pPr>
              <w:pStyle w:val="ConsPlusNormal"/>
              <w:jc w:val="center"/>
            </w:pPr>
            <w:r>
              <w:t>Не более 5% результатов определений могут иметь отклонения от прямой линии до 8 мм, остальные - до 5 мм на 1 м (но не более 10 мм на 7,5 м)</w:t>
            </w:r>
          </w:p>
        </w:tc>
        <w:tc>
          <w:tcPr>
            <w:tcW w:w="2098" w:type="dxa"/>
          </w:tcPr>
          <w:p w:rsidR="00BC6610" w:rsidRDefault="00BC6610">
            <w:pPr>
              <w:pStyle w:val="ConsPlusNormal"/>
              <w:jc w:val="center"/>
            </w:pPr>
            <w:r>
              <w:t>20% длины швов, но не менее 20 измерений</w:t>
            </w:r>
          </w:p>
        </w:tc>
        <w:tc>
          <w:tcPr>
            <w:tcW w:w="2608" w:type="dxa"/>
          </w:tcPr>
          <w:p w:rsidR="00BC6610" w:rsidRDefault="00BC6610">
            <w:pPr>
              <w:pStyle w:val="ConsPlusNormal"/>
              <w:jc w:val="center"/>
            </w:pPr>
            <w:r>
              <w:t xml:space="preserve">Измерение металлической линейкой по </w:t>
            </w:r>
            <w:hyperlink r:id="rId231">
              <w:r>
                <w:rPr>
                  <w:color w:val="0000FF"/>
                </w:rPr>
                <w:t>ГОСТ 427</w:t>
              </w:r>
            </w:hyperlink>
            <w:r>
              <w:t xml:space="preserve"> по краю слоя</w:t>
            </w:r>
          </w:p>
        </w:tc>
      </w:tr>
      <w:tr w:rsidR="00BC6610">
        <w:tc>
          <w:tcPr>
            <w:tcW w:w="2899" w:type="dxa"/>
            <w:vAlign w:val="bottom"/>
          </w:tcPr>
          <w:p w:rsidR="00BC6610" w:rsidRDefault="00BC6610">
            <w:pPr>
              <w:pStyle w:val="ConsPlusNormal"/>
            </w:pPr>
            <w:r>
              <w:t>2.3 Ширина пазов деформационных швов всех типов покрытий</w:t>
            </w:r>
          </w:p>
        </w:tc>
        <w:tc>
          <w:tcPr>
            <w:tcW w:w="2472" w:type="dxa"/>
          </w:tcPr>
          <w:p w:rsidR="00BC6610" w:rsidRDefault="00BC6610">
            <w:pPr>
              <w:pStyle w:val="ConsPlusNormal"/>
              <w:jc w:val="center"/>
            </w:pPr>
            <w:r>
              <w:t>Не менее проектной, но не более 30 мм</w:t>
            </w:r>
          </w:p>
        </w:tc>
        <w:tc>
          <w:tcPr>
            <w:tcW w:w="2098" w:type="dxa"/>
          </w:tcPr>
          <w:p w:rsidR="00BC6610" w:rsidRDefault="00BC6610">
            <w:pPr>
              <w:pStyle w:val="ConsPlusNormal"/>
              <w:jc w:val="center"/>
            </w:pPr>
            <w:r>
              <w:t>На каждом шве</w:t>
            </w:r>
          </w:p>
        </w:tc>
        <w:tc>
          <w:tcPr>
            <w:tcW w:w="2608" w:type="dxa"/>
          </w:tcPr>
          <w:p w:rsidR="00BC6610" w:rsidRDefault="00BC6610">
            <w:pPr>
              <w:pStyle w:val="ConsPlusNormal"/>
              <w:jc w:val="center"/>
            </w:pPr>
            <w:r>
              <w:t xml:space="preserve">Измерение линейкой по </w:t>
            </w:r>
            <w:hyperlink r:id="rId232">
              <w:r>
                <w:rPr>
                  <w:color w:val="0000FF"/>
                </w:rPr>
                <w:t>ГОСТ 427</w:t>
              </w:r>
            </w:hyperlink>
          </w:p>
        </w:tc>
      </w:tr>
      <w:tr w:rsidR="00BC6610">
        <w:tblPrEx>
          <w:tblBorders>
            <w:insideH w:val="nil"/>
          </w:tblBorders>
        </w:tblPrEx>
        <w:tc>
          <w:tcPr>
            <w:tcW w:w="2899" w:type="dxa"/>
            <w:tcBorders>
              <w:bottom w:val="nil"/>
            </w:tcBorders>
          </w:tcPr>
          <w:p w:rsidR="00BC6610" w:rsidRDefault="00BC6610">
            <w:pPr>
              <w:pStyle w:val="ConsPlusNormal"/>
            </w:pPr>
            <w:r>
              <w:t>2.4 Толщина конструктивного слоя:</w:t>
            </w:r>
          </w:p>
        </w:tc>
        <w:tc>
          <w:tcPr>
            <w:tcW w:w="2472" w:type="dxa"/>
            <w:tcBorders>
              <w:bottom w:val="nil"/>
            </w:tcBorders>
          </w:tcPr>
          <w:p w:rsidR="00BC6610" w:rsidRDefault="00BC6610">
            <w:pPr>
              <w:pStyle w:val="ConsPlusNormal"/>
            </w:pPr>
          </w:p>
        </w:tc>
        <w:tc>
          <w:tcPr>
            <w:tcW w:w="2098" w:type="dxa"/>
            <w:tcBorders>
              <w:bottom w:val="nil"/>
            </w:tcBorders>
          </w:tcPr>
          <w:p w:rsidR="00BC6610" w:rsidRDefault="00BC6610">
            <w:pPr>
              <w:pStyle w:val="ConsPlusNormal"/>
            </w:pPr>
          </w:p>
        </w:tc>
        <w:tc>
          <w:tcPr>
            <w:tcW w:w="2608" w:type="dxa"/>
            <w:tcBorders>
              <w:bottom w:val="nil"/>
            </w:tcBorders>
          </w:tcPr>
          <w:p w:rsidR="00BC6610" w:rsidRDefault="00BC6610">
            <w:pPr>
              <w:pStyle w:val="ConsPlusNormal"/>
            </w:pPr>
          </w:p>
        </w:tc>
      </w:tr>
      <w:tr w:rsidR="00BC6610">
        <w:tblPrEx>
          <w:tblBorders>
            <w:insideH w:val="nil"/>
          </w:tblBorders>
        </w:tblPrEx>
        <w:tc>
          <w:tcPr>
            <w:tcW w:w="2899" w:type="dxa"/>
            <w:tcBorders>
              <w:top w:val="nil"/>
              <w:bottom w:val="nil"/>
            </w:tcBorders>
          </w:tcPr>
          <w:p w:rsidR="00BC6610" w:rsidRDefault="00BC6610">
            <w:pPr>
              <w:pStyle w:val="ConsPlusNormal"/>
            </w:pPr>
            <w:r>
              <w:t>монолитных бетонных, армобетонных, железобетонных и асфальтобетонных покрытий и цементобетонных оснований</w:t>
            </w:r>
          </w:p>
        </w:tc>
        <w:tc>
          <w:tcPr>
            <w:tcW w:w="2472" w:type="dxa"/>
            <w:tcBorders>
              <w:top w:val="nil"/>
            </w:tcBorders>
          </w:tcPr>
          <w:p w:rsidR="00BC6610" w:rsidRDefault="00BC6610">
            <w:pPr>
              <w:pStyle w:val="ConsPlusNormal"/>
              <w:jc w:val="center"/>
            </w:pPr>
            <w:r>
              <w:t>Не более 5% результатов определений могут иметь отклонения от проектных значений до минус 5%, но не более 10 мм, остальные - не менее проектной</w:t>
            </w:r>
          </w:p>
        </w:tc>
        <w:tc>
          <w:tcPr>
            <w:tcW w:w="2098" w:type="dxa"/>
            <w:tcBorders>
              <w:top w:val="nil"/>
            </w:tcBorders>
          </w:tcPr>
          <w:p w:rsidR="00BC6610" w:rsidRDefault="00BC6610">
            <w:pPr>
              <w:pStyle w:val="ConsPlusNormal"/>
              <w:jc w:val="center"/>
            </w:pPr>
            <w:r>
              <w:t>Не менее 20% от объема измерений при операционном контроле, но не менее 20 измерений</w:t>
            </w:r>
          </w:p>
        </w:tc>
        <w:tc>
          <w:tcPr>
            <w:tcW w:w="2608" w:type="dxa"/>
            <w:tcBorders>
              <w:top w:val="nil"/>
            </w:tcBorders>
          </w:tcPr>
          <w:p w:rsidR="00BC6610" w:rsidRDefault="00BC6610">
            <w:pPr>
              <w:pStyle w:val="ConsPlusNormal"/>
              <w:jc w:val="center"/>
            </w:pPr>
            <w:r>
              <w:t xml:space="preserve">Измерение металлической линейкой по </w:t>
            </w:r>
            <w:hyperlink r:id="rId233">
              <w:r>
                <w:rPr>
                  <w:color w:val="0000FF"/>
                </w:rPr>
                <w:t>ГОСТ 427</w:t>
              </w:r>
            </w:hyperlink>
            <w:r>
              <w:t xml:space="preserve"> по краю слоя</w:t>
            </w:r>
          </w:p>
        </w:tc>
      </w:tr>
      <w:tr w:rsidR="00BC6610">
        <w:tc>
          <w:tcPr>
            <w:tcW w:w="2899" w:type="dxa"/>
            <w:tcBorders>
              <w:top w:val="nil"/>
            </w:tcBorders>
          </w:tcPr>
          <w:p w:rsidR="00BC6610" w:rsidRDefault="00BC6610">
            <w:pPr>
              <w:pStyle w:val="ConsPlusNormal"/>
            </w:pPr>
            <w:r>
              <w:t>всех остальных типов покрытий и оснований</w:t>
            </w:r>
          </w:p>
        </w:tc>
        <w:tc>
          <w:tcPr>
            <w:tcW w:w="2472" w:type="dxa"/>
          </w:tcPr>
          <w:p w:rsidR="00BC6610" w:rsidRDefault="00BC6610">
            <w:pPr>
              <w:pStyle w:val="ConsPlusNormal"/>
              <w:jc w:val="center"/>
            </w:pPr>
            <w:r>
              <w:t>То же, до минус 5%, но не более 20 мм, остальные - не менее проектной</w:t>
            </w:r>
          </w:p>
        </w:tc>
        <w:tc>
          <w:tcPr>
            <w:tcW w:w="2098" w:type="dxa"/>
          </w:tcPr>
          <w:p w:rsidR="00BC6610" w:rsidRDefault="00BC6610">
            <w:pPr>
              <w:pStyle w:val="ConsPlusNormal"/>
              <w:jc w:val="center"/>
            </w:pPr>
            <w:r>
              <w:t>То же</w:t>
            </w:r>
          </w:p>
        </w:tc>
        <w:tc>
          <w:tcPr>
            <w:tcW w:w="2608" w:type="dxa"/>
          </w:tcPr>
          <w:p w:rsidR="00BC6610" w:rsidRDefault="00BC6610">
            <w:pPr>
              <w:pStyle w:val="ConsPlusNormal"/>
              <w:jc w:val="center"/>
            </w:pPr>
            <w:r>
              <w:t>То же</w:t>
            </w:r>
          </w:p>
        </w:tc>
      </w:tr>
      <w:tr w:rsidR="00BC6610">
        <w:tc>
          <w:tcPr>
            <w:tcW w:w="2899" w:type="dxa"/>
          </w:tcPr>
          <w:p w:rsidR="00BC6610" w:rsidRDefault="00BC6610">
            <w:pPr>
              <w:pStyle w:val="ConsPlusNormal"/>
            </w:pPr>
            <w:r>
              <w:t xml:space="preserve">2.5 Коэффициенты уплотнения конструктивных слоев асфальтобетона, не </w:t>
            </w:r>
            <w:r>
              <w:lastRenderedPageBreak/>
              <w:t>ниже типов А и Б - 0,99; В, Г и Д - 0,98; пористого и высокопористого - 0,98; холодного - 0,96</w:t>
            </w:r>
          </w:p>
        </w:tc>
        <w:tc>
          <w:tcPr>
            <w:tcW w:w="2472" w:type="dxa"/>
          </w:tcPr>
          <w:p w:rsidR="00BC6610" w:rsidRDefault="00BC6610">
            <w:pPr>
              <w:pStyle w:val="ConsPlusNormal"/>
              <w:jc w:val="center"/>
            </w:pPr>
            <w:r>
              <w:lastRenderedPageBreak/>
              <w:t xml:space="preserve">Не более 5% результатов определений могут </w:t>
            </w:r>
            <w:r>
              <w:lastRenderedPageBreak/>
              <w:t>иметь отклонения от указанных значений до минус 0,02, остальные - не менее указанных</w:t>
            </w:r>
          </w:p>
        </w:tc>
        <w:tc>
          <w:tcPr>
            <w:tcW w:w="2098" w:type="dxa"/>
          </w:tcPr>
          <w:p w:rsidR="00BC6610" w:rsidRDefault="00BC6610">
            <w:pPr>
              <w:pStyle w:val="ConsPlusNormal"/>
              <w:jc w:val="center"/>
            </w:pPr>
            <w:r>
              <w:lastRenderedPageBreak/>
              <w:t>Один образец на 2000 м</w:t>
            </w:r>
            <w:r>
              <w:rPr>
                <w:vertAlign w:val="superscript"/>
              </w:rPr>
              <w:t>2</w:t>
            </w:r>
            <w:r>
              <w:t xml:space="preserve">, но не менее одного </w:t>
            </w:r>
            <w:r>
              <w:lastRenderedPageBreak/>
              <w:t>образца в смену</w:t>
            </w:r>
          </w:p>
        </w:tc>
        <w:tc>
          <w:tcPr>
            <w:tcW w:w="2608" w:type="dxa"/>
          </w:tcPr>
          <w:p w:rsidR="00BC6610" w:rsidRDefault="00BC6610">
            <w:pPr>
              <w:pStyle w:val="ConsPlusNormal"/>
              <w:jc w:val="center"/>
            </w:pPr>
            <w:r>
              <w:lastRenderedPageBreak/>
              <w:t xml:space="preserve">По </w:t>
            </w:r>
            <w:hyperlink r:id="rId234">
              <w:r>
                <w:rPr>
                  <w:color w:val="0000FF"/>
                </w:rPr>
                <w:t>ГОСТ 12801</w:t>
              </w:r>
            </w:hyperlink>
          </w:p>
        </w:tc>
      </w:tr>
      <w:tr w:rsidR="00BC6610">
        <w:tc>
          <w:tcPr>
            <w:tcW w:w="2899" w:type="dxa"/>
          </w:tcPr>
          <w:p w:rsidR="00BC6610" w:rsidRDefault="00BC6610">
            <w:pPr>
              <w:pStyle w:val="ConsPlusNormal"/>
            </w:pPr>
            <w:r>
              <w:lastRenderedPageBreak/>
              <w:t>2.6 Прочность бетона</w:t>
            </w:r>
          </w:p>
        </w:tc>
        <w:tc>
          <w:tcPr>
            <w:tcW w:w="2472" w:type="dxa"/>
          </w:tcPr>
          <w:p w:rsidR="00BC6610" w:rsidRDefault="00BC6610">
            <w:pPr>
              <w:pStyle w:val="ConsPlusNormal"/>
              <w:jc w:val="center"/>
            </w:pPr>
            <w:r>
              <w:t>Не ниже расчетного сопротивления растяжению при изгибе, соответствующего проектному классу прочности</w:t>
            </w:r>
          </w:p>
        </w:tc>
        <w:tc>
          <w:tcPr>
            <w:tcW w:w="2098" w:type="dxa"/>
          </w:tcPr>
          <w:p w:rsidR="00BC6610" w:rsidRDefault="00BC6610">
            <w:pPr>
              <w:pStyle w:val="ConsPlusNormal"/>
              <w:jc w:val="center"/>
            </w:pPr>
            <w:r>
              <w:t xml:space="preserve">По </w:t>
            </w:r>
            <w:hyperlink r:id="rId235">
              <w:r>
                <w:rPr>
                  <w:color w:val="0000FF"/>
                </w:rPr>
                <w:t>ГОСТ 18105</w:t>
              </w:r>
            </w:hyperlink>
          </w:p>
        </w:tc>
        <w:tc>
          <w:tcPr>
            <w:tcW w:w="2608" w:type="dxa"/>
          </w:tcPr>
          <w:p w:rsidR="00BC6610" w:rsidRDefault="00BC6610">
            <w:pPr>
              <w:pStyle w:val="ConsPlusNormal"/>
              <w:jc w:val="center"/>
            </w:pPr>
            <w:r>
              <w:t xml:space="preserve">По </w:t>
            </w:r>
            <w:hyperlink r:id="rId236">
              <w:r>
                <w:rPr>
                  <w:color w:val="0000FF"/>
                </w:rPr>
                <w:t>ГОСТ 18105</w:t>
              </w:r>
            </w:hyperlink>
          </w:p>
        </w:tc>
      </w:tr>
      <w:tr w:rsidR="00BC6610">
        <w:tc>
          <w:tcPr>
            <w:tcW w:w="2899" w:type="dxa"/>
          </w:tcPr>
          <w:p w:rsidR="00BC6610" w:rsidRDefault="00BC6610">
            <w:pPr>
              <w:pStyle w:val="ConsPlusNormal"/>
            </w:pPr>
            <w:r>
              <w:t>2.7 Морозостойкость бетона</w:t>
            </w:r>
          </w:p>
        </w:tc>
        <w:tc>
          <w:tcPr>
            <w:tcW w:w="2472" w:type="dxa"/>
          </w:tcPr>
          <w:p w:rsidR="00BC6610" w:rsidRDefault="00BC6610">
            <w:pPr>
              <w:pStyle w:val="ConsPlusNormal"/>
              <w:jc w:val="center"/>
            </w:pPr>
            <w:r>
              <w:t>Не ниже проектной марки</w:t>
            </w:r>
          </w:p>
        </w:tc>
        <w:tc>
          <w:tcPr>
            <w:tcW w:w="2098" w:type="dxa"/>
          </w:tcPr>
          <w:p w:rsidR="00BC6610" w:rsidRDefault="00BC6610">
            <w:pPr>
              <w:pStyle w:val="ConsPlusNormal"/>
              <w:jc w:val="center"/>
            </w:pPr>
            <w:r>
              <w:t xml:space="preserve">По </w:t>
            </w:r>
            <w:hyperlink r:id="rId237">
              <w:r>
                <w:rPr>
                  <w:color w:val="0000FF"/>
                </w:rPr>
                <w:t>ГОСТ 10060</w:t>
              </w:r>
            </w:hyperlink>
          </w:p>
        </w:tc>
        <w:tc>
          <w:tcPr>
            <w:tcW w:w="2608" w:type="dxa"/>
          </w:tcPr>
          <w:p w:rsidR="00BC6610" w:rsidRDefault="00BC6610">
            <w:pPr>
              <w:pStyle w:val="ConsPlusNormal"/>
              <w:jc w:val="center"/>
            </w:pPr>
            <w:r>
              <w:t xml:space="preserve">По </w:t>
            </w:r>
            <w:hyperlink r:id="rId238">
              <w:r>
                <w:rPr>
                  <w:color w:val="0000FF"/>
                </w:rPr>
                <w:t>ГОСТ 10060</w:t>
              </w:r>
            </w:hyperlink>
          </w:p>
        </w:tc>
      </w:tr>
      <w:tr w:rsidR="00BC6610">
        <w:tblPrEx>
          <w:tblBorders>
            <w:insideH w:val="nil"/>
          </w:tblBorders>
        </w:tblPrEx>
        <w:tc>
          <w:tcPr>
            <w:tcW w:w="2899" w:type="dxa"/>
            <w:tcBorders>
              <w:bottom w:val="nil"/>
            </w:tcBorders>
          </w:tcPr>
          <w:p w:rsidR="00BC6610" w:rsidRDefault="00BC6610">
            <w:pPr>
              <w:pStyle w:val="ConsPlusNormal"/>
            </w:pPr>
            <w:r>
              <w:t>2.8 Неровность по оси ряда (просвет под рейкой длиной 3 м):</w:t>
            </w:r>
          </w:p>
        </w:tc>
        <w:tc>
          <w:tcPr>
            <w:tcW w:w="2472" w:type="dxa"/>
            <w:tcBorders>
              <w:bottom w:val="nil"/>
            </w:tcBorders>
          </w:tcPr>
          <w:p w:rsidR="00BC6610" w:rsidRDefault="00BC6610">
            <w:pPr>
              <w:pStyle w:val="ConsPlusNormal"/>
            </w:pPr>
          </w:p>
        </w:tc>
        <w:tc>
          <w:tcPr>
            <w:tcW w:w="2098" w:type="dxa"/>
            <w:tcBorders>
              <w:bottom w:val="nil"/>
            </w:tcBorders>
          </w:tcPr>
          <w:p w:rsidR="00BC6610" w:rsidRDefault="00BC6610">
            <w:pPr>
              <w:pStyle w:val="ConsPlusNormal"/>
            </w:pPr>
          </w:p>
        </w:tc>
        <w:tc>
          <w:tcPr>
            <w:tcW w:w="2608" w:type="dxa"/>
            <w:tcBorders>
              <w:bottom w:val="nil"/>
            </w:tcBorders>
          </w:tcPr>
          <w:p w:rsidR="00BC6610" w:rsidRDefault="00BC6610">
            <w:pPr>
              <w:pStyle w:val="ConsPlusNormal"/>
            </w:pPr>
          </w:p>
        </w:tc>
      </w:tr>
      <w:tr w:rsidR="00BC6610">
        <w:tblPrEx>
          <w:tblBorders>
            <w:insideH w:val="nil"/>
          </w:tblBorders>
        </w:tblPrEx>
        <w:tc>
          <w:tcPr>
            <w:tcW w:w="2899" w:type="dxa"/>
            <w:tcBorders>
              <w:top w:val="nil"/>
              <w:bottom w:val="nil"/>
            </w:tcBorders>
          </w:tcPr>
          <w:p w:rsidR="00BC6610" w:rsidRDefault="00BC6610">
            <w:pPr>
              <w:pStyle w:val="ConsPlusNormal"/>
            </w:pPr>
            <w:r>
              <w:t>искусственных оснований</w:t>
            </w:r>
          </w:p>
        </w:tc>
        <w:tc>
          <w:tcPr>
            <w:tcW w:w="2472" w:type="dxa"/>
            <w:tcBorders>
              <w:top w:val="nil"/>
            </w:tcBorders>
          </w:tcPr>
          <w:p w:rsidR="00BC6610" w:rsidRDefault="00BC6610">
            <w:pPr>
              <w:pStyle w:val="ConsPlusNormal"/>
              <w:jc w:val="center"/>
            </w:pPr>
            <w:r>
              <w:t>Не более 2% результатов определений могут иметь значения просветов до 10 мм, остальные - до 5 мм</w:t>
            </w:r>
          </w:p>
        </w:tc>
        <w:tc>
          <w:tcPr>
            <w:tcW w:w="2098" w:type="dxa"/>
            <w:tcBorders>
              <w:top w:val="nil"/>
            </w:tcBorders>
          </w:tcPr>
          <w:p w:rsidR="00BC6610" w:rsidRDefault="00BC6610">
            <w:pPr>
              <w:pStyle w:val="ConsPlusNormal"/>
              <w:jc w:val="center"/>
            </w:pPr>
            <w:r>
              <w:t xml:space="preserve">По </w:t>
            </w:r>
            <w:hyperlink r:id="rId239">
              <w:r>
                <w:rPr>
                  <w:color w:val="0000FF"/>
                </w:rPr>
                <w:t>ГОСТ Р 56925</w:t>
              </w:r>
            </w:hyperlink>
          </w:p>
        </w:tc>
        <w:tc>
          <w:tcPr>
            <w:tcW w:w="2608" w:type="dxa"/>
            <w:tcBorders>
              <w:top w:val="nil"/>
            </w:tcBorders>
          </w:tcPr>
          <w:p w:rsidR="00BC6610" w:rsidRDefault="00BC6610">
            <w:pPr>
              <w:pStyle w:val="ConsPlusNormal"/>
              <w:jc w:val="center"/>
            </w:pPr>
            <w:r>
              <w:t xml:space="preserve">По </w:t>
            </w:r>
            <w:hyperlink r:id="rId240">
              <w:r>
                <w:rPr>
                  <w:color w:val="0000FF"/>
                </w:rPr>
                <w:t>ГОСТ Р 56925</w:t>
              </w:r>
            </w:hyperlink>
          </w:p>
        </w:tc>
      </w:tr>
      <w:tr w:rsidR="00BC6610">
        <w:tc>
          <w:tcPr>
            <w:tcW w:w="2899" w:type="dxa"/>
            <w:tcBorders>
              <w:top w:val="nil"/>
            </w:tcBorders>
          </w:tcPr>
          <w:p w:rsidR="00BC6610" w:rsidRDefault="00BC6610">
            <w:pPr>
              <w:pStyle w:val="ConsPlusNormal"/>
            </w:pPr>
            <w:r>
              <w:t>всех типов покрытий и выравнивающих слоев</w:t>
            </w:r>
          </w:p>
        </w:tc>
        <w:tc>
          <w:tcPr>
            <w:tcW w:w="2472" w:type="dxa"/>
          </w:tcPr>
          <w:p w:rsidR="00BC6610" w:rsidRDefault="00BC6610">
            <w:pPr>
              <w:pStyle w:val="ConsPlusNormal"/>
              <w:jc w:val="center"/>
            </w:pPr>
            <w:r>
              <w:t>То же, до 6 мм, остальные - до 3 мм</w:t>
            </w:r>
          </w:p>
        </w:tc>
        <w:tc>
          <w:tcPr>
            <w:tcW w:w="2098" w:type="dxa"/>
          </w:tcPr>
          <w:p w:rsidR="00BC6610" w:rsidRDefault="00BC6610">
            <w:pPr>
              <w:pStyle w:val="ConsPlusNormal"/>
              <w:jc w:val="center"/>
            </w:pPr>
            <w:r>
              <w:t>То же</w:t>
            </w:r>
          </w:p>
        </w:tc>
        <w:tc>
          <w:tcPr>
            <w:tcW w:w="2608" w:type="dxa"/>
          </w:tcPr>
          <w:p w:rsidR="00BC6610" w:rsidRDefault="00BC6610">
            <w:pPr>
              <w:pStyle w:val="ConsPlusNormal"/>
              <w:jc w:val="center"/>
            </w:pPr>
            <w:r>
              <w:t>То же</w:t>
            </w:r>
          </w:p>
        </w:tc>
      </w:tr>
      <w:tr w:rsidR="00BC6610">
        <w:tc>
          <w:tcPr>
            <w:tcW w:w="2899" w:type="dxa"/>
          </w:tcPr>
          <w:p w:rsidR="00BC6610" w:rsidRDefault="00BC6610">
            <w:pPr>
              <w:pStyle w:val="ConsPlusNormal"/>
            </w:pPr>
            <w:r>
              <w:t xml:space="preserve">2.9 Алгебраическая разность </w:t>
            </w:r>
            <w:r>
              <w:rPr>
                <w:noProof/>
                <w:position w:val="-2"/>
              </w:rPr>
              <w:drawing>
                <wp:inline distT="0" distB="0" distL="0" distR="0">
                  <wp:extent cx="292735" cy="1752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92735" cy="175260"/>
                          </a:xfrm>
                          <a:prstGeom prst="rect">
                            <a:avLst/>
                          </a:prstGeom>
                          <a:noFill/>
                          <a:ln>
                            <a:noFill/>
                          </a:ln>
                        </pic:spPr>
                      </pic:pic>
                    </a:graphicData>
                  </a:graphic>
                </wp:inline>
              </w:drawing>
            </w:r>
            <w:r>
              <w:t xml:space="preserve"> высотных отметок покрытия по оси ряда (точек, отстоящих друг от друга на расстоянии 5, 10 и 20 м)</w:t>
            </w:r>
          </w:p>
        </w:tc>
        <w:tc>
          <w:tcPr>
            <w:tcW w:w="2472" w:type="dxa"/>
          </w:tcPr>
          <w:p w:rsidR="00BC6610" w:rsidRDefault="00BC6610">
            <w:pPr>
              <w:pStyle w:val="ConsPlusNormal"/>
              <w:jc w:val="center"/>
            </w:pPr>
            <w:r>
              <w:t>Не более 5% результатов определений могут иметь значения до 10, 16, 24 мм</w:t>
            </w:r>
          </w:p>
          <w:p w:rsidR="00BC6610" w:rsidRDefault="00BC6610">
            <w:pPr>
              <w:pStyle w:val="ConsPlusNormal"/>
              <w:jc w:val="center"/>
            </w:pPr>
            <w:r>
              <w:t xml:space="preserve">остальные - до 5, 8, 16 </w:t>
            </w:r>
            <w:r>
              <w:lastRenderedPageBreak/>
              <w:t>мм</w:t>
            </w:r>
          </w:p>
        </w:tc>
        <w:tc>
          <w:tcPr>
            <w:tcW w:w="2098" w:type="dxa"/>
          </w:tcPr>
          <w:p w:rsidR="00BC6610" w:rsidRDefault="00BC6610">
            <w:pPr>
              <w:pStyle w:val="ConsPlusNormal"/>
              <w:jc w:val="center"/>
            </w:pPr>
            <w:r>
              <w:lastRenderedPageBreak/>
              <w:t>Нивелирование каждого ряда выполняется с шагом 0,5 м</w:t>
            </w:r>
          </w:p>
        </w:tc>
        <w:tc>
          <w:tcPr>
            <w:tcW w:w="2608" w:type="dxa"/>
          </w:tcPr>
          <w:p w:rsidR="00BC6610" w:rsidRDefault="00BC6610">
            <w:pPr>
              <w:pStyle w:val="ConsPlusNormal"/>
              <w:jc w:val="center"/>
            </w:pPr>
            <w:r>
              <w:t>Нивелирование и расчет по формуле</w:t>
            </w:r>
          </w:p>
          <w:p w:rsidR="00BC6610" w:rsidRDefault="00BC6610">
            <w:pPr>
              <w:pStyle w:val="ConsPlusNormal"/>
              <w:jc w:val="center"/>
            </w:pPr>
            <w:r>
              <w:rPr>
                <w:noProof/>
                <w:position w:val="-23"/>
              </w:rPr>
              <w:drawing>
                <wp:inline distT="0" distB="0" distL="0" distR="0">
                  <wp:extent cx="1577340" cy="4349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77340" cy="434975"/>
                          </a:xfrm>
                          <a:prstGeom prst="rect">
                            <a:avLst/>
                          </a:prstGeom>
                          <a:noFill/>
                          <a:ln>
                            <a:noFill/>
                          </a:ln>
                        </pic:spPr>
                      </pic:pic>
                    </a:graphicData>
                  </a:graphic>
                </wp:inline>
              </w:drawing>
            </w:r>
          </w:p>
          <w:p w:rsidR="00BC6610" w:rsidRDefault="00BC6610">
            <w:pPr>
              <w:pStyle w:val="ConsPlusNormal"/>
              <w:jc w:val="center"/>
            </w:pPr>
            <w:r>
              <w:t xml:space="preserve">где </w:t>
            </w:r>
            <w:r>
              <w:rPr>
                <w:i/>
              </w:rPr>
              <w:t>H</w:t>
            </w:r>
            <w:r>
              <w:rPr>
                <w:i/>
                <w:vertAlign w:val="subscript"/>
              </w:rPr>
              <w:t>i</w:t>
            </w:r>
            <w:r>
              <w:t xml:space="preserve">, </w:t>
            </w:r>
            <w:r>
              <w:rPr>
                <w:i/>
              </w:rPr>
              <w:t>H</w:t>
            </w:r>
            <w:r>
              <w:rPr>
                <w:i/>
                <w:vertAlign w:val="subscript"/>
              </w:rPr>
              <w:t>i</w:t>
            </w:r>
            <w:r>
              <w:rPr>
                <w:vertAlign w:val="subscript"/>
              </w:rPr>
              <w:t>+1</w:t>
            </w:r>
            <w:r>
              <w:rPr>
                <w:i/>
              </w:rPr>
              <w:t>, H</w:t>
            </w:r>
            <w:r>
              <w:rPr>
                <w:i/>
                <w:vertAlign w:val="subscript"/>
              </w:rPr>
              <w:t>i</w:t>
            </w:r>
            <w:r>
              <w:rPr>
                <w:vertAlign w:val="subscript"/>
              </w:rPr>
              <w:t>+2</w:t>
            </w:r>
            <w:r>
              <w:t xml:space="preserve"> - отметки </w:t>
            </w:r>
            <w:r>
              <w:lastRenderedPageBreak/>
              <w:t>смежных точек</w:t>
            </w:r>
          </w:p>
        </w:tc>
      </w:tr>
      <w:tr w:rsidR="00BC6610">
        <w:tblPrEx>
          <w:tblBorders>
            <w:insideH w:val="nil"/>
          </w:tblBorders>
        </w:tblPrEx>
        <w:tc>
          <w:tcPr>
            <w:tcW w:w="2899" w:type="dxa"/>
            <w:tcBorders>
              <w:bottom w:val="nil"/>
            </w:tcBorders>
          </w:tcPr>
          <w:p w:rsidR="00BC6610" w:rsidRDefault="00BC6610">
            <w:pPr>
              <w:pStyle w:val="ConsPlusNormal"/>
            </w:pPr>
            <w:r>
              <w:lastRenderedPageBreak/>
              <w:t>2.10 Превышение граней смежных плит в швах монолитных жестких покрытий:</w:t>
            </w:r>
          </w:p>
        </w:tc>
        <w:tc>
          <w:tcPr>
            <w:tcW w:w="2472" w:type="dxa"/>
            <w:tcBorders>
              <w:bottom w:val="nil"/>
            </w:tcBorders>
          </w:tcPr>
          <w:p w:rsidR="00BC6610" w:rsidRDefault="00BC6610">
            <w:pPr>
              <w:pStyle w:val="ConsPlusNormal"/>
            </w:pPr>
          </w:p>
        </w:tc>
        <w:tc>
          <w:tcPr>
            <w:tcW w:w="2098" w:type="dxa"/>
            <w:tcBorders>
              <w:bottom w:val="nil"/>
            </w:tcBorders>
          </w:tcPr>
          <w:p w:rsidR="00BC6610" w:rsidRDefault="00BC6610">
            <w:pPr>
              <w:pStyle w:val="ConsPlusNormal"/>
            </w:pPr>
          </w:p>
        </w:tc>
        <w:tc>
          <w:tcPr>
            <w:tcW w:w="2608" w:type="dxa"/>
            <w:tcBorders>
              <w:bottom w:val="nil"/>
            </w:tcBorders>
          </w:tcPr>
          <w:p w:rsidR="00BC6610" w:rsidRDefault="00BC6610">
            <w:pPr>
              <w:pStyle w:val="ConsPlusNormal"/>
            </w:pPr>
          </w:p>
        </w:tc>
      </w:tr>
      <w:tr w:rsidR="00BC6610">
        <w:tblPrEx>
          <w:tblBorders>
            <w:insideH w:val="nil"/>
          </w:tblBorders>
        </w:tblPrEx>
        <w:tc>
          <w:tcPr>
            <w:tcW w:w="2899" w:type="dxa"/>
            <w:tcBorders>
              <w:top w:val="nil"/>
              <w:bottom w:val="nil"/>
            </w:tcBorders>
          </w:tcPr>
          <w:p w:rsidR="00BC6610" w:rsidRDefault="00BC6610">
            <w:pPr>
              <w:pStyle w:val="ConsPlusNormal"/>
              <w:ind w:firstLine="283"/>
            </w:pPr>
            <w:r>
              <w:t>поперечных</w:t>
            </w:r>
          </w:p>
        </w:tc>
        <w:tc>
          <w:tcPr>
            <w:tcW w:w="2472" w:type="dxa"/>
            <w:tcBorders>
              <w:top w:val="nil"/>
            </w:tcBorders>
          </w:tcPr>
          <w:p w:rsidR="00BC6610" w:rsidRDefault="00BC6610">
            <w:pPr>
              <w:pStyle w:val="ConsPlusNormal"/>
              <w:jc w:val="center"/>
            </w:pPr>
            <w:r>
              <w:t>Не более 10% результатов определений могут иметь значения до 6 мм, остальные - до 3 мм</w:t>
            </w:r>
          </w:p>
        </w:tc>
        <w:tc>
          <w:tcPr>
            <w:tcW w:w="2098" w:type="dxa"/>
            <w:tcBorders>
              <w:top w:val="nil"/>
            </w:tcBorders>
          </w:tcPr>
          <w:p w:rsidR="00BC6610" w:rsidRDefault="00BC6610">
            <w:pPr>
              <w:pStyle w:val="ConsPlusNormal"/>
              <w:jc w:val="center"/>
            </w:pPr>
            <w:r>
              <w:t>Не менее 20% от объема измерений при операционном контроле, но не менее 20 измерений</w:t>
            </w:r>
          </w:p>
        </w:tc>
        <w:tc>
          <w:tcPr>
            <w:tcW w:w="2608" w:type="dxa"/>
            <w:tcBorders>
              <w:top w:val="nil"/>
            </w:tcBorders>
          </w:tcPr>
          <w:p w:rsidR="00BC6610" w:rsidRDefault="00BC6610">
            <w:pPr>
              <w:pStyle w:val="ConsPlusNormal"/>
              <w:jc w:val="center"/>
            </w:pPr>
            <w:r>
              <w:t xml:space="preserve">Измерения металлической линейкой по </w:t>
            </w:r>
            <w:hyperlink r:id="rId243">
              <w:r>
                <w:rPr>
                  <w:color w:val="0000FF"/>
                </w:rPr>
                <w:t>ГОСТ 427</w:t>
              </w:r>
            </w:hyperlink>
            <w:r>
              <w:t xml:space="preserve"> или штангенциркулем</w:t>
            </w:r>
          </w:p>
        </w:tc>
      </w:tr>
      <w:tr w:rsidR="00BC6610">
        <w:tc>
          <w:tcPr>
            <w:tcW w:w="2899" w:type="dxa"/>
            <w:tcBorders>
              <w:top w:val="nil"/>
            </w:tcBorders>
          </w:tcPr>
          <w:p w:rsidR="00BC6610" w:rsidRDefault="00BC6610">
            <w:pPr>
              <w:pStyle w:val="ConsPlusNormal"/>
              <w:ind w:firstLine="283"/>
            </w:pPr>
            <w:r>
              <w:t>продольных</w:t>
            </w:r>
          </w:p>
        </w:tc>
        <w:tc>
          <w:tcPr>
            <w:tcW w:w="2472" w:type="dxa"/>
          </w:tcPr>
          <w:p w:rsidR="00BC6610" w:rsidRDefault="00BC6610">
            <w:pPr>
              <w:pStyle w:val="ConsPlusNormal"/>
              <w:jc w:val="center"/>
            </w:pPr>
            <w:r>
              <w:t>То же, до 10 мм, остальные - до 3 мм</w:t>
            </w:r>
          </w:p>
        </w:tc>
        <w:tc>
          <w:tcPr>
            <w:tcW w:w="2098" w:type="dxa"/>
          </w:tcPr>
          <w:p w:rsidR="00BC6610" w:rsidRDefault="00BC6610">
            <w:pPr>
              <w:pStyle w:val="ConsPlusNormal"/>
              <w:jc w:val="center"/>
            </w:pPr>
            <w:r>
              <w:t>То же</w:t>
            </w:r>
          </w:p>
        </w:tc>
        <w:tc>
          <w:tcPr>
            <w:tcW w:w="2608" w:type="dxa"/>
          </w:tcPr>
          <w:p w:rsidR="00BC6610" w:rsidRDefault="00BC6610">
            <w:pPr>
              <w:pStyle w:val="ConsPlusNormal"/>
              <w:jc w:val="center"/>
            </w:pPr>
            <w:r>
              <w:t>То же</w:t>
            </w:r>
          </w:p>
        </w:tc>
      </w:tr>
      <w:tr w:rsidR="00BC6610">
        <w:tblPrEx>
          <w:tblBorders>
            <w:insideH w:val="nil"/>
          </w:tblBorders>
        </w:tblPrEx>
        <w:tc>
          <w:tcPr>
            <w:tcW w:w="2899" w:type="dxa"/>
            <w:tcBorders>
              <w:bottom w:val="nil"/>
            </w:tcBorders>
          </w:tcPr>
          <w:p w:rsidR="00BC6610" w:rsidRDefault="00BC6610">
            <w:pPr>
              <w:pStyle w:val="ConsPlusNormal"/>
            </w:pPr>
            <w:r>
              <w:t>3 Сборные покрытия из предварительно напряженных железобетонных плит</w:t>
            </w:r>
          </w:p>
        </w:tc>
        <w:tc>
          <w:tcPr>
            <w:tcW w:w="2472" w:type="dxa"/>
            <w:tcBorders>
              <w:bottom w:val="nil"/>
            </w:tcBorders>
          </w:tcPr>
          <w:p w:rsidR="00BC6610" w:rsidRDefault="00BC6610">
            <w:pPr>
              <w:pStyle w:val="ConsPlusNormal"/>
            </w:pPr>
          </w:p>
        </w:tc>
        <w:tc>
          <w:tcPr>
            <w:tcW w:w="2098" w:type="dxa"/>
            <w:tcBorders>
              <w:bottom w:val="nil"/>
            </w:tcBorders>
          </w:tcPr>
          <w:p w:rsidR="00BC6610" w:rsidRDefault="00BC6610">
            <w:pPr>
              <w:pStyle w:val="ConsPlusNormal"/>
            </w:pPr>
          </w:p>
        </w:tc>
        <w:tc>
          <w:tcPr>
            <w:tcW w:w="2608" w:type="dxa"/>
            <w:tcBorders>
              <w:bottom w:val="nil"/>
            </w:tcBorders>
          </w:tcPr>
          <w:p w:rsidR="00BC6610" w:rsidRDefault="00BC6610">
            <w:pPr>
              <w:pStyle w:val="ConsPlusNormal"/>
            </w:pPr>
          </w:p>
        </w:tc>
      </w:tr>
      <w:tr w:rsidR="00BC6610">
        <w:tblPrEx>
          <w:tblBorders>
            <w:insideH w:val="nil"/>
          </w:tblBorders>
        </w:tblPrEx>
        <w:tc>
          <w:tcPr>
            <w:tcW w:w="2899" w:type="dxa"/>
            <w:tcBorders>
              <w:top w:val="nil"/>
            </w:tcBorders>
          </w:tcPr>
          <w:p w:rsidR="00BC6610" w:rsidRDefault="00BC6610">
            <w:pPr>
              <w:pStyle w:val="ConsPlusNormal"/>
            </w:pPr>
            <w:r>
              <w:t>3.1 Неровность (просвет под рейкой длиной 3 м)</w:t>
            </w:r>
          </w:p>
        </w:tc>
        <w:tc>
          <w:tcPr>
            <w:tcW w:w="2472" w:type="dxa"/>
            <w:tcBorders>
              <w:top w:val="nil"/>
            </w:tcBorders>
          </w:tcPr>
          <w:p w:rsidR="00BC6610" w:rsidRDefault="00BC6610">
            <w:pPr>
              <w:pStyle w:val="ConsPlusNormal"/>
              <w:jc w:val="center"/>
            </w:pPr>
            <w:r>
              <w:t>Не более 2% результатов определений могут иметь значения просветов до 10 мм, остальные - до 5 мм</w:t>
            </w:r>
          </w:p>
        </w:tc>
        <w:tc>
          <w:tcPr>
            <w:tcW w:w="2098" w:type="dxa"/>
            <w:tcBorders>
              <w:top w:val="nil"/>
            </w:tcBorders>
          </w:tcPr>
          <w:p w:rsidR="00BC6610" w:rsidRDefault="00BC6610">
            <w:pPr>
              <w:pStyle w:val="ConsPlusNormal"/>
              <w:jc w:val="center"/>
            </w:pPr>
            <w:r>
              <w:t xml:space="preserve">По </w:t>
            </w:r>
            <w:hyperlink r:id="rId244">
              <w:r>
                <w:rPr>
                  <w:color w:val="0000FF"/>
                </w:rPr>
                <w:t>ГОСТ Р 56925</w:t>
              </w:r>
            </w:hyperlink>
          </w:p>
        </w:tc>
        <w:tc>
          <w:tcPr>
            <w:tcW w:w="2608" w:type="dxa"/>
            <w:tcBorders>
              <w:top w:val="nil"/>
            </w:tcBorders>
          </w:tcPr>
          <w:p w:rsidR="00BC6610" w:rsidRDefault="00BC6610">
            <w:pPr>
              <w:pStyle w:val="ConsPlusNormal"/>
              <w:jc w:val="center"/>
            </w:pPr>
            <w:r>
              <w:t xml:space="preserve">По </w:t>
            </w:r>
            <w:hyperlink r:id="rId245">
              <w:r>
                <w:rPr>
                  <w:color w:val="0000FF"/>
                </w:rPr>
                <w:t>ГОСТ Р 56925</w:t>
              </w:r>
            </w:hyperlink>
          </w:p>
        </w:tc>
      </w:tr>
      <w:tr w:rsidR="00BC6610">
        <w:tblPrEx>
          <w:tblBorders>
            <w:insideH w:val="nil"/>
          </w:tblBorders>
        </w:tblPrEx>
        <w:tc>
          <w:tcPr>
            <w:tcW w:w="2899" w:type="dxa"/>
            <w:tcBorders>
              <w:bottom w:val="nil"/>
            </w:tcBorders>
          </w:tcPr>
          <w:p w:rsidR="00BC6610" w:rsidRDefault="00BC6610">
            <w:pPr>
              <w:pStyle w:val="ConsPlusNormal"/>
            </w:pPr>
            <w:r>
              <w:t>3.2 Превышение граней смежных плит в швах сборных покрытий:</w:t>
            </w:r>
          </w:p>
        </w:tc>
        <w:tc>
          <w:tcPr>
            <w:tcW w:w="2472" w:type="dxa"/>
            <w:tcBorders>
              <w:bottom w:val="nil"/>
            </w:tcBorders>
          </w:tcPr>
          <w:p w:rsidR="00BC6610" w:rsidRDefault="00BC6610">
            <w:pPr>
              <w:pStyle w:val="ConsPlusNormal"/>
            </w:pPr>
          </w:p>
        </w:tc>
        <w:tc>
          <w:tcPr>
            <w:tcW w:w="2098" w:type="dxa"/>
            <w:tcBorders>
              <w:bottom w:val="nil"/>
            </w:tcBorders>
          </w:tcPr>
          <w:p w:rsidR="00BC6610" w:rsidRDefault="00BC6610">
            <w:pPr>
              <w:pStyle w:val="ConsPlusNormal"/>
            </w:pPr>
          </w:p>
        </w:tc>
        <w:tc>
          <w:tcPr>
            <w:tcW w:w="2608" w:type="dxa"/>
            <w:tcBorders>
              <w:bottom w:val="nil"/>
            </w:tcBorders>
          </w:tcPr>
          <w:p w:rsidR="00BC6610" w:rsidRDefault="00BC6610">
            <w:pPr>
              <w:pStyle w:val="ConsPlusNormal"/>
            </w:pPr>
          </w:p>
        </w:tc>
      </w:tr>
      <w:tr w:rsidR="00BC6610">
        <w:tblPrEx>
          <w:tblBorders>
            <w:insideH w:val="nil"/>
          </w:tblBorders>
        </w:tblPrEx>
        <w:tc>
          <w:tcPr>
            <w:tcW w:w="2899" w:type="dxa"/>
            <w:tcBorders>
              <w:top w:val="nil"/>
              <w:bottom w:val="nil"/>
            </w:tcBorders>
          </w:tcPr>
          <w:p w:rsidR="00BC6610" w:rsidRDefault="00BC6610">
            <w:pPr>
              <w:pStyle w:val="ConsPlusNormal"/>
              <w:ind w:firstLine="283"/>
            </w:pPr>
            <w:r>
              <w:t>поперечных</w:t>
            </w:r>
          </w:p>
        </w:tc>
        <w:tc>
          <w:tcPr>
            <w:tcW w:w="2472" w:type="dxa"/>
            <w:tcBorders>
              <w:top w:val="nil"/>
            </w:tcBorders>
          </w:tcPr>
          <w:p w:rsidR="00BC6610" w:rsidRDefault="00BC6610">
            <w:pPr>
              <w:pStyle w:val="ConsPlusNormal"/>
              <w:jc w:val="center"/>
            </w:pPr>
            <w:r>
              <w:t xml:space="preserve">Не более 10% результатов определений могут </w:t>
            </w:r>
            <w:r>
              <w:lastRenderedPageBreak/>
              <w:t>иметь значения до 6 мм, остальные - до 3 мм</w:t>
            </w:r>
          </w:p>
        </w:tc>
        <w:tc>
          <w:tcPr>
            <w:tcW w:w="2098" w:type="dxa"/>
            <w:tcBorders>
              <w:top w:val="nil"/>
            </w:tcBorders>
          </w:tcPr>
          <w:p w:rsidR="00BC6610" w:rsidRDefault="00BC6610">
            <w:pPr>
              <w:pStyle w:val="ConsPlusNormal"/>
              <w:jc w:val="center"/>
            </w:pPr>
            <w:r>
              <w:lastRenderedPageBreak/>
              <w:t xml:space="preserve">Не менее 20% от объема измерений при операционном </w:t>
            </w:r>
            <w:r>
              <w:lastRenderedPageBreak/>
              <w:t>контроле, но не менее 20 измерений</w:t>
            </w:r>
          </w:p>
        </w:tc>
        <w:tc>
          <w:tcPr>
            <w:tcW w:w="2608" w:type="dxa"/>
            <w:tcBorders>
              <w:top w:val="nil"/>
            </w:tcBorders>
          </w:tcPr>
          <w:p w:rsidR="00BC6610" w:rsidRDefault="00BC6610">
            <w:pPr>
              <w:pStyle w:val="ConsPlusNormal"/>
              <w:jc w:val="center"/>
            </w:pPr>
            <w:r>
              <w:lastRenderedPageBreak/>
              <w:t xml:space="preserve">Измерения металлической линейкой по </w:t>
            </w:r>
            <w:hyperlink r:id="rId246">
              <w:r>
                <w:rPr>
                  <w:color w:val="0000FF"/>
                </w:rPr>
                <w:t>ГОСТ 427</w:t>
              </w:r>
            </w:hyperlink>
            <w:r>
              <w:t xml:space="preserve"> или </w:t>
            </w:r>
            <w:r>
              <w:lastRenderedPageBreak/>
              <w:t>штангенциркулем</w:t>
            </w:r>
          </w:p>
        </w:tc>
      </w:tr>
      <w:tr w:rsidR="00BC6610">
        <w:tc>
          <w:tcPr>
            <w:tcW w:w="2899" w:type="dxa"/>
            <w:tcBorders>
              <w:top w:val="nil"/>
            </w:tcBorders>
          </w:tcPr>
          <w:p w:rsidR="00BC6610" w:rsidRDefault="00BC6610">
            <w:pPr>
              <w:pStyle w:val="ConsPlusNormal"/>
              <w:ind w:firstLine="283"/>
            </w:pPr>
            <w:r>
              <w:lastRenderedPageBreak/>
              <w:t>продольных</w:t>
            </w:r>
          </w:p>
        </w:tc>
        <w:tc>
          <w:tcPr>
            <w:tcW w:w="2472" w:type="dxa"/>
          </w:tcPr>
          <w:p w:rsidR="00BC6610" w:rsidRDefault="00BC6610">
            <w:pPr>
              <w:pStyle w:val="ConsPlusNormal"/>
              <w:jc w:val="center"/>
            </w:pPr>
            <w:r>
              <w:t>То же, до 10 мм, остальные - до 5 мм</w:t>
            </w:r>
          </w:p>
        </w:tc>
        <w:tc>
          <w:tcPr>
            <w:tcW w:w="2098" w:type="dxa"/>
          </w:tcPr>
          <w:p w:rsidR="00BC6610" w:rsidRDefault="00BC6610">
            <w:pPr>
              <w:pStyle w:val="ConsPlusNormal"/>
              <w:jc w:val="center"/>
            </w:pPr>
            <w:r>
              <w:t>То же</w:t>
            </w:r>
          </w:p>
        </w:tc>
        <w:tc>
          <w:tcPr>
            <w:tcW w:w="2608" w:type="dxa"/>
          </w:tcPr>
          <w:p w:rsidR="00BC6610" w:rsidRDefault="00BC6610">
            <w:pPr>
              <w:pStyle w:val="ConsPlusNormal"/>
              <w:jc w:val="center"/>
            </w:pPr>
            <w:r>
              <w:t>То же</w:t>
            </w:r>
          </w:p>
        </w:tc>
      </w:tr>
      <w:tr w:rsidR="00BC6610">
        <w:tc>
          <w:tcPr>
            <w:tcW w:w="2899" w:type="dxa"/>
          </w:tcPr>
          <w:p w:rsidR="00BC6610" w:rsidRDefault="00BC6610">
            <w:pPr>
              <w:pStyle w:val="ConsPlusNormal"/>
            </w:pPr>
            <w:r>
              <w:t>4 Длина покрытий ВПП, РД, перрона и МС по их осям</w:t>
            </w:r>
          </w:p>
        </w:tc>
        <w:tc>
          <w:tcPr>
            <w:tcW w:w="2472" w:type="dxa"/>
          </w:tcPr>
          <w:p w:rsidR="00BC6610" w:rsidRDefault="00BC6610">
            <w:pPr>
              <w:pStyle w:val="ConsPlusNormal"/>
              <w:jc w:val="center"/>
            </w:pPr>
            <w:r>
              <w:t>Не менее проектного значения</w:t>
            </w:r>
          </w:p>
        </w:tc>
        <w:tc>
          <w:tcPr>
            <w:tcW w:w="2098" w:type="dxa"/>
          </w:tcPr>
          <w:p w:rsidR="00BC6610" w:rsidRDefault="00BC6610">
            <w:pPr>
              <w:pStyle w:val="ConsPlusNormal"/>
              <w:jc w:val="center"/>
            </w:pPr>
            <w:r>
              <w:t>Одно измерение на элементе аэродрома (ВПП, РД, МС)</w:t>
            </w:r>
          </w:p>
        </w:tc>
        <w:tc>
          <w:tcPr>
            <w:tcW w:w="2608" w:type="dxa"/>
          </w:tcPr>
          <w:p w:rsidR="00BC6610" w:rsidRDefault="00BC6610">
            <w:pPr>
              <w:pStyle w:val="ConsPlusNormal"/>
              <w:jc w:val="center"/>
            </w:pPr>
            <w:r>
              <w:t>Измерение сертифицируемыми средствами измерения</w:t>
            </w:r>
          </w:p>
        </w:tc>
      </w:tr>
      <w:tr w:rsidR="00BC6610">
        <w:tc>
          <w:tcPr>
            <w:tcW w:w="2899" w:type="dxa"/>
          </w:tcPr>
          <w:p w:rsidR="00BC6610" w:rsidRDefault="00BC6610">
            <w:pPr>
              <w:pStyle w:val="ConsPlusNormal"/>
            </w:pPr>
            <w:r>
              <w:t>5 Глубина текстуры новой поверхности монолитных бетонных, армобетонных, железобетонных и асфальтобетонных покрытий</w:t>
            </w:r>
          </w:p>
        </w:tc>
        <w:tc>
          <w:tcPr>
            <w:tcW w:w="2472" w:type="dxa"/>
          </w:tcPr>
          <w:p w:rsidR="00BC6610" w:rsidRDefault="00BC6610">
            <w:pPr>
              <w:pStyle w:val="ConsPlusNormal"/>
              <w:jc w:val="center"/>
            </w:pPr>
            <w:r>
              <w:t>Не менее 1 мм, но не более 2,5 мм</w:t>
            </w:r>
          </w:p>
        </w:tc>
        <w:tc>
          <w:tcPr>
            <w:tcW w:w="2098" w:type="dxa"/>
          </w:tcPr>
          <w:p w:rsidR="00BC6610" w:rsidRDefault="00BC6610">
            <w:pPr>
              <w:pStyle w:val="ConsPlusNormal"/>
              <w:jc w:val="center"/>
            </w:pPr>
            <w:r>
              <w:t>На каждом ряду укладки не менее пяти точек на 1 км</w:t>
            </w:r>
          </w:p>
        </w:tc>
        <w:tc>
          <w:tcPr>
            <w:tcW w:w="2608" w:type="dxa"/>
          </w:tcPr>
          <w:p w:rsidR="00BC6610" w:rsidRDefault="00BC6610">
            <w:pPr>
              <w:pStyle w:val="ConsPlusNormal"/>
              <w:jc w:val="center"/>
            </w:pPr>
            <w:r>
              <w:t xml:space="preserve">Измерения методом "песчаного пятна" по </w:t>
            </w:r>
            <w:hyperlink r:id="rId247">
              <w:r>
                <w:rPr>
                  <w:color w:val="0000FF"/>
                </w:rPr>
                <w:t>ГОСТ 33147</w:t>
              </w:r>
            </w:hyperlink>
          </w:p>
        </w:tc>
      </w:tr>
      <w:tr w:rsidR="00BC6610">
        <w:tc>
          <w:tcPr>
            <w:tcW w:w="2899" w:type="dxa"/>
          </w:tcPr>
          <w:p w:rsidR="00BC6610" w:rsidRDefault="00BC6610">
            <w:pPr>
              <w:pStyle w:val="ConsPlusNormal"/>
            </w:pPr>
            <w:r>
              <w:t>6 Коэффициент сцепления колеса с покрытием ВПП</w:t>
            </w:r>
          </w:p>
        </w:tc>
        <w:tc>
          <w:tcPr>
            <w:tcW w:w="2472" w:type="dxa"/>
          </w:tcPr>
          <w:p w:rsidR="00BC6610" w:rsidRDefault="00BC6610">
            <w:pPr>
              <w:pStyle w:val="ConsPlusNormal"/>
              <w:jc w:val="center"/>
            </w:pPr>
            <w:r>
              <w:t>Не менее 0,45</w:t>
            </w:r>
          </w:p>
        </w:tc>
        <w:tc>
          <w:tcPr>
            <w:tcW w:w="2098" w:type="dxa"/>
          </w:tcPr>
          <w:p w:rsidR="00BC6610" w:rsidRDefault="00BC6610">
            <w:pPr>
              <w:pStyle w:val="ConsPlusNormal"/>
              <w:jc w:val="center"/>
            </w:pPr>
            <w:r>
              <w:t>Не менее одного измерения на 400 м каждого ряда укладки ВПП</w:t>
            </w:r>
          </w:p>
        </w:tc>
        <w:tc>
          <w:tcPr>
            <w:tcW w:w="2608" w:type="dxa"/>
          </w:tcPr>
          <w:p w:rsidR="00BC6610" w:rsidRDefault="00BC6610">
            <w:pPr>
              <w:pStyle w:val="ConsPlusNormal"/>
              <w:jc w:val="center"/>
            </w:pPr>
            <w:r>
              <w:t xml:space="preserve">По </w:t>
            </w:r>
            <w:hyperlink r:id="rId248">
              <w:r>
                <w:rPr>
                  <w:color w:val="0000FF"/>
                </w:rPr>
                <w:t>ГОСТ 30413</w:t>
              </w:r>
            </w:hyperlink>
            <w:r>
              <w:t xml:space="preserve"> или измерение АТТ-2 по мокрой поверхности покрытия с толщиной слоя воды 1 мм</w:t>
            </w:r>
          </w:p>
        </w:tc>
      </w:tr>
    </w:tbl>
    <w:p w:rsidR="00BC6610" w:rsidRDefault="00BC6610">
      <w:pPr>
        <w:pStyle w:val="ConsPlusNormal"/>
        <w:sectPr w:rsidR="00BC6610">
          <w:pgSz w:w="16838" w:h="11905" w:orient="landscape"/>
          <w:pgMar w:top="1701" w:right="1134" w:bottom="850" w:left="1134" w:header="0" w:footer="0" w:gutter="0"/>
          <w:cols w:space="720"/>
          <w:titlePg/>
        </w:sectPr>
      </w:pPr>
    </w:p>
    <w:p w:rsidR="00BC6610" w:rsidRDefault="00BC6610">
      <w:pPr>
        <w:pStyle w:val="ConsPlusNormal"/>
        <w:jc w:val="both"/>
      </w:pPr>
    </w:p>
    <w:p w:rsidR="00BC6610" w:rsidRDefault="00BC6610">
      <w:pPr>
        <w:pStyle w:val="ConsPlusTitle"/>
        <w:ind w:firstLine="540"/>
        <w:jc w:val="both"/>
        <w:outlineLvl w:val="2"/>
      </w:pPr>
      <w:r>
        <w:t>7.2 Искусственные основания</w:t>
      </w:r>
    </w:p>
    <w:p w:rsidR="00BC6610" w:rsidRDefault="00BC6610">
      <w:pPr>
        <w:pStyle w:val="ConsPlusNormal"/>
        <w:jc w:val="both"/>
      </w:pPr>
    </w:p>
    <w:p w:rsidR="00BC6610" w:rsidRDefault="00BC6610">
      <w:pPr>
        <w:pStyle w:val="ConsPlusNormal"/>
        <w:ind w:firstLine="540"/>
        <w:jc w:val="both"/>
      </w:pPr>
      <w:r>
        <w:t xml:space="preserve">7.2.1 Для искусственных оснований и термоизоляционных слоев следует применять бетон тяжелый и мелкозернистый по </w:t>
      </w:r>
      <w:hyperlink r:id="rId249">
        <w:r>
          <w:rPr>
            <w:color w:val="0000FF"/>
          </w:rPr>
          <w:t>ГОСТ 26633</w:t>
        </w:r>
      </w:hyperlink>
      <w:r>
        <w:t xml:space="preserve">, </w:t>
      </w:r>
      <w:hyperlink r:id="rId250">
        <w:r>
          <w:rPr>
            <w:color w:val="0000FF"/>
          </w:rPr>
          <w:t>ГОСТ Р 59300</w:t>
        </w:r>
      </w:hyperlink>
      <w:r>
        <w:t xml:space="preserve">, бетон легкий - по </w:t>
      </w:r>
      <w:hyperlink r:id="rId251">
        <w:r>
          <w:rPr>
            <w:color w:val="0000FF"/>
          </w:rPr>
          <w:t>ГОСТ 25820</w:t>
        </w:r>
      </w:hyperlink>
      <w:r>
        <w:t xml:space="preserve">, асфальтобетон плотный, пористый и высокопористый - по </w:t>
      </w:r>
      <w:hyperlink r:id="rId252">
        <w:r>
          <w:rPr>
            <w:color w:val="0000FF"/>
          </w:rPr>
          <w:t>ГОСТ 9128</w:t>
        </w:r>
      </w:hyperlink>
      <w:r>
        <w:t xml:space="preserve">, </w:t>
      </w:r>
      <w:hyperlink r:id="rId253">
        <w:r>
          <w:rPr>
            <w:color w:val="0000FF"/>
          </w:rPr>
          <w:t>ГОСТ Р 58401.1</w:t>
        </w:r>
      </w:hyperlink>
      <w:r>
        <w:t xml:space="preserve">, </w:t>
      </w:r>
      <w:hyperlink r:id="rId254">
        <w:r>
          <w:rPr>
            <w:color w:val="0000FF"/>
          </w:rPr>
          <w:t>ГОСТ Р 58406.2</w:t>
        </w:r>
      </w:hyperlink>
      <w:r>
        <w:t xml:space="preserve">, материалы щебеночные, гравийные и песчаные, не обработанные - по </w:t>
      </w:r>
      <w:hyperlink r:id="rId255">
        <w:r>
          <w:rPr>
            <w:color w:val="0000FF"/>
          </w:rPr>
          <w:t>ГОСТ 25607</w:t>
        </w:r>
      </w:hyperlink>
      <w:r>
        <w:t xml:space="preserve"> и обработанные неорганическими - по </w:t>
      </w:r>
      <w:hyperlink r:id="rId256">
        <w:r>
          <w:rPr>
            <w:color w:val="0000FF"/>
          </w:rPr>
          <w:t>ГОСТ 23558</w:t>
        </w:r>
      </w:hyperlink>
      <w:r>
        <w:t xml:space="preserve"> и органическими вяжущими - по </w:t>
      </w:r>
      <w:hyperlink r:id="rId257">
        <w:r>
          <w:rPr>
            <w:color w:val="0000FF"/>
          </w:rPr>
          <w:t>ГОСТ 30491</w:t>
        </w:r>
      </w:hyperlink>
      <w:r>
        <w:t xml:space="preserve">, щебень и гравий - по </w:t>
      </w:r>
      <w:hyperlink r:id="rId258">
        <w:r>
          <w:rPr>
            <w:color w:val="0000FF"/>
          </w:rPr>
          <w:t>ГОСТ 8267</w:t>
        </w:r>
      </w:hyperlink>
      <w:r>
        <w:t xml:space="preserve">, </w:t>
      </w:r>
      <w:hyperlink r:id="rId259">
        <w:r>
          <w:rPr>
            <w:color w:val="0000FF"/>
          </w:rPr>
          <w:t>ГОСТ 32703</w:t>
        </w:r>
      </w:hyperlink>
      <w:r>
        <w:t xml:space="preserve">, щебень и песок - по </w:t>
      </w:r>
      <w:hyperlink r:id="rId260">
        <w:r>
          <w:rPr>
            <w:color w:val="0000FF"/>
          </w:rPr>
          <w:t>ГОСТ 3344</w:t>
        </w:r>
      </w:hyperlink>
      <w:r>
        <w:t xml:space="preserve">, </w:t>
      </w:r>
      <w:hyperlink r:id="rId261">
        <w:r>
          <w:rPr>
            <w:color w:val="0000FF"/>
          </w:rPr>
          <w:t>ГОСТ 32826</w:t>
        </w:r>
      </w:hyperlink>
      <w:r>
        <w:t xml:space="preserve">, песок - по </w:t>
      </w:r>
      <w:hyperlink r:id="rId262">
        <w:r>
          <w:rPr>
            <w:color w:val="0000FF"/>
          </w:rPr>
          <w:t>ГОСТ 8736</w:t>
        </w:r>
      </w:hyperlink>
      <w:r>
        <w:t xml:space="preserve">, </w:t>
      </w:r>
      <w:hyperlink r:id="rId263">
        <w:r>
          <w:rPr>
            <w:color w:val="0000FF"/>
          </w:rPr>
          <w:t>ГОСТ 32824</w:t>
        </w:r>
      </w:hyperlink>
      <w:r>
        <w:t xml:space="preserve">, </w:t>
      </w:r>
      <w:hyperlink r:id="rId264">
        <w:r>
          <w:rPr>
            <w:color w:val="0000FF"/>
          </w:rPr>
          <w:t>ГОСТ 32730</w:t>
        </w:r>
      </w:hyperlink>
      <w:r>
        <w:t xml:space="preserve">, грунты, укрепленные органическими вяжущими, - по </w:t>
      </w:r>
      <w:hyperlink r:id="rId265">
        <w:r>
          <w:rPr>
            <w:color w:val="0000FF"/>
          </w:rPr>
          <w:t>ГОСТ 30491</w:t>
        </w:r>
      </w:hyperlink>
      <w:r>
        <w:t>, а также другие местные материалы.</w:t>
      </w:r>
    </w:p>
    <w:p w:rsidR="00BC6610" w:rsidRDefault="00BC6610">
      <w:pPr>
        <w:pStyle w:val="ConsPlusNormal"/>
        <w:jc w:val="both"/>
      </w:pPr>
      <w:r>
        <w:t xml:space="preserve">(п. 7.2.1 в ред. </w:t>
      </w:r>
      <w:hyperlink r:id="rId26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7.2.1а Минимально допускаемую толщину конструктивного слоя (в уплотненном состоянии) следует принимать согласно </w:t>
      </w:r>
      <w:hyperlink w:anchor="P1539">
        <w:r>
          <w:rPr>
            <w:color w:val="0000FF"/>
          </w:rPr>
          <w:t>таблице 7.5</w:t>
        </w:r>
      </w:hyperlink>
      <w:r>
        <w:t>.</w:t>
      </w:r>
    </w:p>
    <w:p w:rsidR="00BC6610" w:rsidRDefault="00BC6610">
      <w:pPr>
        <w:pStyle w:val="ConsPlusNormal"/>
        <w:jc w:val="both"/>
      </w:pPr>
      <w:r>
        <w:t xml:space="preserve">(п. 7.2.1а введен </w:t>
      </w:r>
      <w:hyperlink r:id="rId267">
        <w:r>
          <w:rPr>
            <w:color w:val="0000FF"/>
          </w:rPr>
          <w:t>Изменением N 2</w:t>
        </w:r>
      </w:hyperlink>
      <w:r>
        <w:t>, утв. Приказом Минстроя России от 16.10.2024 N 702/пр)</w:t>
      </w:r>
    </w:p>
    <w:p w:rsidR="00BC6610" w:rsidRDefault="00BC6610">
      <w:pPr>
        <w:pStyle w:val="ConsPlusNormal"/>
        <w:spacing w:before="220"/>
        <w:ind w:firstLine="540"/>
        <w:jc w:val="both"/>
      </w:pPr>
      <w:r>
        <w:t>7.2.2 Материалы всех слоев искусственных оснований должны соответствовать требованиям по морозостойкости, соответствующей климатическим условиям района строительства. Требования к морозостойкости приведены в таблице 7.2.</w:t>
      </w:r>
    </w:p>
    <w:p w:rsidR="00BC6610" w:rsidRDefault="00BC6610">
      <w:pPr>
        <w:pStyle w:val="ConsPlusNormal"/>
        <w:jc w:val="both"/>
      </w:pPr>
    </w:p>
    <w:p w:rsidR="00BC6610" w:rsidRDefault="00BC6610">
      <w:pPr>
        <w:pStyle w:val="ConsPlusNormal"/>
        <w:jc w:val="right"/>
      </w:pPr>
      <w:r>
        <w:t>Таблица 7.2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1247"/>
        <w:gridCol w:w="1928"/>
        <w:gridCol w:w="1134"/>
      </w:tblGrid>
      <w:tr w:rsidR="00BC6610">
        <w:tc>
          <w:tcPr>
            <w:tcW w:w="4762" w:type="dxa"/>
            <w:vMerge w:val="restart"/>
            <w:tcBorders>
              <w:top w:val="single" w:sz="4" w:space="0" w:color="auto"/>
              <w:bottom w:val="single" w:sz="4" w:space="0" w:color="auto"/>
            </w:tcBorders>
            <w:vAlign w:val="center"/>
          </w:tcPr>
          <w:p w:rsidR="00BC6610" w:rsidRDefault="00BC6610">
            <w:pPr>
              <w:pStyle w:val="ConsPlusNormal"/>
              <w:jc w:val="center"/>
            </w:pPr>
            <w:r>
              <w:t>Материал слоев искусственных оснований</w:t>
            </w:r>
          </w:p>
        </w:tc>
        <w:tc>
          <w:tcPr>
            <w:tcW w:w="4309" w:type="dxa"/>
            <w:gridSpan w:val="3"/>
            <w:tcBorders>
              <w:top w:val="single" w:sz="4" w:space="0" w:color="auto"/>
              <w:bottom w:val="single" w:sz="4" w:space="0" w:color="auto"/>
            </w:tcBorders>
            <w:vAlign w:val="bottom"/>
          </w:tcPr>
          <w:p w:rsidR="00BC6610" w:rsidRDefault="00BC6610">
            <w:pPr>
              <w:pStyle w:val="ConsPlusNormal"/>
              <w:jc w:val="center"/>
            </w:pPr>
            <w:r>
              <w:t>Морозостойкость материалов, не ниже, при среднемесячной температуре воздуха наиболее холодного месяца, °C</w:t>
            </w:r>
          </w:p>
        </w:tc>
      </w:tr>
      <w:tr w:rsidR="00BC6610">
        <w:tc>
          <w:tcPr>
            <w:tcW w:w="4762" w:type="dxa"/>
            <w:vMerge/>
            <w:tcBorders>
              <w:top w:val="single" w:sz="4" w:space="0" w:color="auto"/>
              <w:bottom w:val="single" w:sz="4" w:space="0" w:color="auto"/>
            </w:tcBorders>
          </w:tcPr>
          <w:p w:rsidR="00BC6610" w:rsidRDefault="00BC6610">
            <w:pPr>
              <w:pStyle w:val="ConsPlusNormal"/>
            </w:pPr>
          </w:p>
        </w:tc>
        <w:tc>
          <w:tcPr>
            <w:tcW w:w="1247" w:type="dxa"/>
            <w:tcBorders>
              <w:top w:val="single" w:sz="4" w:space="0" w:color="auto"/>
              <w:bottom w:val="single" w:sz="4" w:space="0" w:color="auto"/>
            </w:tcBorders>
            <w:vAlign w:val="center"/>
          </w:tcPr>
          <w:p w:rsidR="00BC6610" w:rsidRDefault="00BC6610">
            <w:pPr>
              <w:pStyle w:val="ConsPlusNormal"/>
              <w:jc w:val="center"/>
            </w:pPr>
            <w:r>
              <w:t>ниже минус 15</w:t>
            </w:r>
          </w:p>
        </w:tc>
        <w:tc>
          <w:tcPr>
            <w:tcW w:w="1928" w:type="dxa"/>
            <w:tcBorders>
              <w:top w:val="single" w:sz="4" w:space="0" w:color="auto"/>
              <w:bottom w:val="single" w:sz="4" w:space="0" w:color="auto"/>
            </w:tcBorders>
            <w:vAlign w:val="center"/>
          </w:tcPr>
          <w:p w:rsidR="00BC6610" w:rsidRDefault="00BC6610">
            <w:pPr>
              <w:pStyle w:val="ConsPlusNormal"/>
              <w:jc w:val="center"/>
            </w:pPr>
            <w:r>
              <w:t>ниже минус 5 до минус 15 включ.</w:t>
            </w:r>
          </w:p>
        </w:tc>
        <w:tc>
          <w:tcPr>
            <w:tcW w:w="1134" w:type="dxa"/>
            <w:tcBorders>
              <w:top w:val="single" w:sz="4" w:space="0" w:color="auto"/>
              <w:bottom w:val="single" w:sz="4" w:space="0" w:color="auto"/>
            </w:tcBorders>
            <w:vAlign w:val="center"/>
          </w:tcPr>
          <w:p w:rsidR="00BC6610" w:rsidRDefault="00BC6610">
            <w:pPr>
              <w:pStyle w:val="ConsPlusNormal"/>
              <w:jc w:val="center"/>
            </w:pPr>
            <w:r>
              <w:t>минус 5 и выше</w:t>
            </w:r>
          </w:p>
        </w:tc>
      </w:tr>
      <w:tr w:rsidR="00BC6610">
        <w:tblPrEx>
          <w:tblBorders>
            <w:insideH w:val="none" w:sz="0" w:space="0" w:color="auto"/>
          </w:tblBorders>
        </w:tblPrEx>
        <w:tc>
          <w:tcPr>
            <w:tcW w:w="4762" w:type="dxa"/>
            <w:tcBorders>
              <w:top w:val="single" w:sz="4" w:space="0" w:color="auto"/>
              <w:bottom w:val="nil"/>
            </w:tcBorders>
            <w:vAlign w:val="center"/>
          </w:tcPr>
          <w:p w:rsidR="00BC6610" w:rsidRDefault="00BC6610">
            <w:pPr>
              <w:pStyle w:val="ConsPlusNormal"/>
            </w:pPr>
            <w:r>
              <w:t>Щебень, щебень из гравия, щебеночно-гравийно-песчаные смеси</w:t>
            </w:r>
          </w:p>
        </w:tc>
        <w:tc>
          <w:tcPr>
            <w:tcW w:w="1247" w:type="dxa"/>
            <w:tcBorders>
              <w:top w:val="single" w:sz="4" w:space="0" w:color="auto"/>
              <w:bottom w:val="nil"/>
            </w:tcBorders>
            <w:vAlign w:val="center"/>
          </w:tcPr>
          <w:p w:rsidR="00BC6610" w:rsidRDefault="00BC6610">
            <w:pPr>
              <w:pStyle w:val="ConsPlusNormal"/>
              <w:jc w:val="center"/>
            </w:pPr>
            <w:r>
              <w:t>F50</w:t>
            </w:r>
          </w:p>
        </w:tc>
        <w:tc>
          <w:tcPr>
            <w:tcW w:w="1928" w:type="dxa"/>
            <w:tcBorders>
              <w:top w:val="single" w:sz="4" w:space="0" w:color="auto"/>
              <w:bottom w:val="nil"/>
            </w:tcBorders>
            <w:vAlign w:val="center"/>
          </w:tcPr>
          <w:p w:rsidR="00BC6610" w:rsidRDefault="00BC6610">
            <w:pPr>
              <w:pStyle w:val="ConsPlusNormal"/>
              <w:jc w:val="center"/>
            </w:pPr>
            <w:r>
              <w:t>F25</w:t>
            </w:r>
          </w:p>
        </w:tc>
        <w:tc>
          <w:tcPr>
            <w:tcW w:w="1134" w:type="dxa"/>
            <w:tcBorders>
              <w:top w:val="single" w:sz="4" w:space="0" w:color="auto"/>
              <w:bottom w:val="nil"/>
            </w:tcBorders>
            <w:vAlign w:val="center"/>
          </w:tcPr>
          <w:p w:rsidR="00BC6610" w:rsidRDefault="00BC6610">
            <w:pPr>
              <w:pStyle w:val="ConsPlusNormal"/>
              <w:jc w:val="center"/>
            </w:pPr>
            <w:r>
              <w:t>F15</w:t>
            </w:r>
          </w:p>
        </w:tc>
      </w:tr>
      <w:tr w:rsidR="00BC6610">
        <w:tblPrEx>
          <w:tblBorders>
            <w:insideH w:val="none" w:sz="0" w:space="0" w:color="auto"/>
          </w:tblBorders>
        </w:tblPrEx>
        <w:tc>
          <w:tcPr>
            <w:tcW w:w="4762" w:type="dxa"/>
            <w:tcBorders>
              <w:top w:val="nil"/>
              <w:bottom w:val="nil"/>
            </w:tcBorders>
            <w:vAlign w:val="center"/>
          </w:tcPr>
          <w:p w:rsidR="00BC6610" w:rsidRDefault="00BC6610">
            <w:pPr>
              <w:pStyle w:val="ConsPlusNormal"/>
            </w:pPr>
            <w:r>
              <w:t>Гравий</w:t>
            </w:r>
          </w:p>
        </w:tc>
        <w:tc>
          <w:tcPr>
            <w:tcW w:w="1247" w:type="dxa"/>
            <w:tcBorders>
              <w:top w:val="nil"/>
              <w:bottom w:val="nil"/>
            </w:tcBorders>
            <w:vAlign w:val="center"/>
          </w:tcPr>
          <w:p w:rsidR="00BC6610" w:rsidRDefault="00BC6610">
            <w:pPr>
              <w:pStyle w:val="ConsPlusNormal"/>
              <w:jc w:val="center"/>
            </w:pPr>
            <w:r>
              <w:t>F25</w:t>
            </w:r>
          </w:p>
        </w:tc>
        <w:tc>
          <w:tcPr>
            <w:tcW w:w="1928" w:type="dxa"/>
            <w:tcBorders>
              <w:top w:val="nil"/>
              <w:bottom w:val="nil"/>
            </w:tcBorders>
            <w:vAlign w:val="center"/>
          </w:tcPr>
          <w:p w:rsidR="00BC6610" w:rsidRDefault="00BC6610">
            <w:pPr>
              <w:pStyle w:val="ConsPlusNormal"/>
              <w:jc w:val="center"/>
            </w:pPr>
            <w:r>
              <w:t>F15</w:t>
            </w:r>
          </w:p>
        </w:tc>
        <w:tc>
          <w:tcPr>
            <w:tcW w:w="1134" w:type="dxa"/>
            <w:tcBorders>
              <w:top w:val="nil"/>
              <w:bottom w:val="nil"/>
            </w:tcBorders>
            <w:vAlign w:val="center"/>
          </w:tcPr>
          <w:p w:rsidR="00BC6610" w:rsidRDefault="00BC6610">
            <w:pPr>
              <w:pStyle w:val="ConsPlusNormal"/>
              <w:jc w:val="center"/>
            </w:pPr>
            <w:r>
              <w:t>F15</w:t>
            </w:r>
          </w:p>
        </w:tc>
      </w:tr>
      <w:tr w:rsidR="00BC6610">
        <w:tblPrEx>
          <w:tblBorders>
            <w:insideH w:val="none" w:sz="0" w:space="0" w:color="auto"/>
          </w:tblBorders>
        </w:tblPrEx>
        <w:tc>
          <w:tcPr>
            <w:tcW w:w="4762" w:type="dxa"/>
            <w:tcBorders>
              <w:top w:val="nil"/>
              <w:bottom w:val="nil"/>
            </w:tcBorders>
          </w:tcPr>
          <w:p w:rsidR="00BC6610" w:rsidRDefault="00BC6610">
            <w:pPr>
              <w:pStyle w:val="ConsPlusNormal"/>
            </w:pPr>
            <w:r>
              <w:t>Щебень, гравий, песчано-гравийные, грунтогравийные и грунтощебеночные смеси, укрепленные органическими вяжущими</w:t>
            </w:r>
          </w:p>
        </w:tc>
        <w:tc>
          <w:tcPr>
            <w:tcW w:w="1247" w:type="dxa"/>
            <w:tcBorders>
              <w:top w:val="nil"/>
              <w:bottom w:val="nil"/>
            </w:tcBorders>
            <w:vAlign w:val="bottom"/>
          </w:tcPr>
          <w:p w:rsidR="00BC6610" w:rsidRDefault="00BC6610">
            <w:pPr>
              <w:pStyle w:val="ConsPlusNormal"/>
              <w:jc w:val="center"/>
            </w:pPr>
            <w:r>
              <w:t>F25</w:t>
            </w:r>
          </w:p>
        </w:tc>
        <w:tc>
          <w:tcPr>
            <w:tcW w:w="1928" w:type="dxa"/>
            <w:tcBorders>
              <w:top w:val="nil"/>
              <w:bottom w:val="nil"/>
            </w:tcBorders>
            <w:vAlign w:val="bottom"/>
          </w:tcPr>
          <w:p w:rsidR="00BC6610" w:rsidRDefault="00BC6610">
            <w:pPr>
              <w:pStyle w:val="ConsPlusNormal"/>
              <w:jc w:val="center"/>
            </w:pPr>
            <w:r>
              <w:t>F25</w:t>
            </w:r>
          </w:p>
        </w:tc>
        <w:tc>
          <w:tcPr>
            <w:tcW w:w="1134" w:type="dxa"/>
            <w:tcBorders>
              <w:top w:val="nil"/>
              <w:bottom w:val="nil"/>
            </w:tcBorders>
            <w:vAlign w:val="bottom"/>
          </w:tcPr>
          <w:p w:rsidR="00BC6610" w:rsidRDefault="00BC6610">
            <w:pPr>
              <w:pStyle w:val="ConsPlusNormal"/>
              <w:jc w:val="center"/>
            </w:pPr>
            <w:r>
              <w:t>F15</w:t>
            </w:r>
          </w:p>
        </w:tc>
      </w:tr>
      <w:tr w:rsidR="00BC6610">
        <w:tblPrEx>
          <w:tblBorders>
            <w:insideH w:val="none" w:sz="0" w:space="0" w:color="auto"/>
          </w:tblBorders>
        </w:tblPrEx>
        <w:tc>
          <w:tcPr>
            <w:tcW w:w="4762" w:type="dxa"/>
            <w:tcBorders>
              <w:top w:val="nil"/>
              <w:bottom w:val="nil"/>
            </w:tcBorders>
          </w:tcPr>
          <w:p w:rsidR="00BC6610" w:rsidRDefault="00BC6610">
            <w:pPr>
              <w:pStyle w:val="ConsPlusNormal"/>
            </w:pPr>
            <w:r>
              <w:t>Щебень, обработанный неорганическими вяжущими</w:t>
            </w:r>
          </w:p>
        </w:tc>
        <w:tc>
          <w:tcPr>
            <w:tcW w:w="1247" w:type="dxa"/>
            <w:tcBorders>
              <w:top w:val="nil"/>
              <w:bottom w:val="nil"/>
            </w:tcBorders>
            <w:vAlign w:val="bottom"/>
          </w:tcPr>
          <w:p w:rsidR="00BC6610" w:rsidRDefault="00BC6610">
            <w:pPr>
              <w:pStyle w:val="ConsPlusNormal"/>
              <w:jc w:val="center"/>
            </w:pPr>
            <w:r>
              <w:t>F50</w:t>
            </w:r>
          </w:p>
        </w:tc>
        <w:tc>
          <w:tcPr>
            <w:tcW w:w="1928" w:type="dxa"/>
            <w:tcBorders>
              <w:top w:val="nil"/>
              <w:bottom w:val="nil"/>
            </w:tcBorders>
            <w:vAlign w:val="bottom"/>
          </w:tcPr>
          <w:p w:rsidR="00BC6610" w:rsidRDefault="00BC6610">
            <w:pPr>
              <w:pStyle w:val="ConsPlusNormal"/>
              <w:jc w:val="center"/>
            </w:pPr>
            <w:r>
              <w:t>F25</w:t>
            </w:r>
          </w:p>
        </w:tc>
        <w:tc>
          <w:tcPr>
            <w:tcW w:w="1134" w:type="dxa"/>
            <w:tcBorders>
              <w:top w:val="nil"/>
              <w:bottom w:val="nil"/>
            </w:tcBorders>
            <w:vAlign w:val="bottom"/>
          </w:tcPr>
          <w:p w:rsidR="00BC6610" w:rsidRDefault="00BC6610">
            <w:pPr>
              <w:pStyle w:val="ConsPlusNormal"/>
              <w:jc w:val="center"/>
            </w:pPr>
            <w:r>
              <w:t>F15</w:t>
            </w:r>
          </w:p>
        </w:tc>
      </w:tr>
      <w:tr w:rsidR="00BC6610">
        <w:tblPrEx>
          <w:tblBorders>
            <w:insideH w:val="none" w:sz="0" w:space="0" w:color="auto"/>
          </w:tblBorders>
        </w:tblPrEx>
        <w:tc>
          <w:tcPr>
            <w:tcW w:w="4762" w:type="dxa"/>
            <w:tcBorders>
              <w:top w:val="nil"/>
              <w:bottom w:val="nil"/>
            </w:tcBorders>
          </w:tcPr>
          <w:p w:rsidR="00BC6610" w:rsidRDefault="00BC6610">
            <w:pPr>
              <w:pStyle w:val="ConsPlusNormal"/>
            </w:pPr>
            <w:r>
              <w:t>Гравий, песчано-гравийные, грунтогравийные и грунтощебеночные смеси, укрепленные неорганическими вяжущими, пескоцемент и грунтоцемент в части основания:</w:t>
            </w:r>
          </w:p>
        </w:tc>
        <w:tc>
          <w:tcPr>
            <w:tcW w:w="1247" w:type="dxa"/>
            <w:tcBorders>
              <w:top w:val="nil"/>
              <w:bottom w:val="nil"/>
            </w:tcBorders>
          </w:tcPr>
          <w:p w:rsidR="00BC6610" w:rsidRDefault="00BC6610">
            <w:pPr>
              <w:pStyle w:val="ConsPlusNormal"/>
            </w:pPr>
          </w:p>
        </w:tc>
        <w:tc>
          <w:tcPr>
            <w:tcW w:w="1928" w:type="dxa"/>
            <w:tcBorders>
              <w:top w:val="nil"/>
              <w:bottom w:val="nil"/>
            </w:tcBorders>
          </w:tcPr>
          <w:p w:rsidR="00BC6610" w:rsidRDefault="00BC6610">
            <w:pPr>
              <w:pStyle w:val="ConsPlusNormal"/>
            </w:pPr>
          </w:p>
        </w:tc>
        <w:tc>
          <w:tcPr>
            <w:tcW w:w="1134" w:type="dxa"/>
            <w:tcBorders>
              <w:top w:val="nil"/>
              <w:bottom w:val="nil"/>
            </w:tcBorders>
          </w:tcPr>
          <w:p w:rsidR="00BC6610" w:rsidRDefault="00BC6610">
            <w:pPr>
              <w:pStyle w:val="ConsPlusNormal"/>
            </w:pPr>
          </w:p>
        </w:tc>
      </w:tr>
      <w:tr w:rsidR="00BC6610">
        <w:tblPrEx>
          <w:tblBorders>
            <w:insideH w:val="none" w:sz="0" w:space="0" w:color="auto"/>
          </w:tblBorders>
        </w:tblPrEx>
        <w:tc>
          <w:tcPr>
            <w:tcW w:w="4762" w:type="dxa"/>
            <w:tcBorders>
              <w:top w:val="nil"/>
              <w:bottom w:val="nil"/>
            </w:tcBorders>
            <w:vAlign w:val="center"/>
          </w:tcPr>
          <w:p w:rsidR="00BC6610" w:rsidRDefault="00BC6610">
            <w:pPr>
              <w:pStyle w:val="ConsPlusNormal"/>
              <w:ind w:firstLine="283"/>
            </w:pPr>
            <w:r>
              <w:t>верхней</w:t>
            </w:r>
          </w:p>
        </w:tc>
        <w:tc>
          <w:tcPr>
            <w:tcW w:w="1247" w:type="dxa"/>
            <w:tcBorders>
              <w:top w:val="nil"/>
              <w:bottom w:val="nil"/>
            </w:tcBorders>
            <w:vAlign w:val="center"/>
          </w:tcPr>
          <w:p w:rsidR="00BC6610" w:rsidRDefault="00BC6610">
            <w:pPr>
              <w:pStyle w:val="ConsPlusNormal"/>
              <w:jc w:val="center"/>
            </w:pPr>
            <w:r>
              <w:t>F25</w:t>
            </w:r>
          </w:p>
        </w:tc>
        <w:tc>
          <w:tcPr>
            <w:tcW w:w="1928" w:type="dxa"/>
            <w:tcBorders>
              <w:top w:val="nil"/>
              <w:bottom w:val="nil"/>
            </w:tcBorders>
            <w:vAlign w:val="center"/>
          </w:tcPr>
          <w:p w:rsidR="00BC6610" w:rsidRDefault="00BC6610">
            <w:pPr>
              <w:pStyle w:val="ConsPlusNormal"/>
              <w:jc w:val="center"/>
            </w:pPr>
            <w:r>
              <w:t>F25</w:t>
            </w:r>
          </w:p>
        </w:tc>
        <w:tc>
          <w:tcPr>
            <w:tcW w:w="1134" w:type="dxa"/>
            <w:tcBorders>
              <w:top w:val="nil"/>
              <w:bottom w:val="nil"/>
            </w:tcBorders>
            <w:vAlign w:val="center"/>
          </w:tcPr>
          <w:p w:rsidR="00BC6610" w:rsidRDefault="00BC6610">
            <w:pPr>
              <w:pStyle w:val="ConsPlusNormal"/>
              <w:jc w:val="center"/>
            </w:pPr>
            <w:r>
              <w:t>F15</w:t>
            </w:r>
          </w:p>
        </w:tc>
      </w:tr>
      <w:tr w:rsidR="00BC6610">
        <w:tblPrEx>
          <w:tblBorders>
            <w:insideH w:val="none" w:sz="0" w:space="0" w:color="auto"/>
          </w:tblBorders>
        </w:tblPrEx>
        <w:tc>
          <w:tcPr>
            <w:tcW w:w="4762" w:type="dxa"/>
            <w:tcBorders>
              <w:top w:val="nil"/>
              <w:bottom w:val="nil"/>
            </w:tcBorders>
            <w:vAlign w:val="center"/>
          </w:tcPr>
          <w:p w:rsidR="00BC6610" w:rsidRDefault="00BC6610">
            <w:pPr>
              <w:pStyle w:val="ConsPlusNormal"/>
              <w:ind w:firstLine="283"/>
            </w:pPr>
            <w:r>
              <w:t>нижней</w:t>
            </w:r>
          </w:p>
        </w:tc>
        <w:tc>
          <w:tcPr>
            <w:tcW w:w="1247" w:type="dxa"/>
            <w:tcBorders>
              <w:top w:val="nil"/>
              <w:bottom w:val="nil"/>
            </w:tcBorders>
            <w:vAlign w:val="center"/>
          </w:tcPr>
          <w:p w:rsidR="00BC6610" w:rsidRDefault="00BC6610">
            <w:pPr>
              <w:pStyle w:val="ConsPlusNormal"/>
              <w:jc w:val="center"/>
            </w:pPr>
            <w:r>
              <w:t>F15</w:t>
            </w:r>
          </w:p>
        </w:tc>
        <w:tc>
          <w:tcPr>
            <w:tcW w:w="1928" w:type="dxa"/>
            <w:tcBorders>
              <w:top w:val="nil"/>
              <w:bottom w:val="nil"/>
            </w:tcBorders>
            <w:vAlign w:val="center"/>
          </w:tcPr>
          <w:p w:rsidR="00BC6610" w:rsidRDefault="00BC6610">
            <w:pPr>
              <w:pStyle w:val="ConsPlusNormal"/>
              <w:jc w:val="center"/>
            </w:pPr>
            <w:r>
              <w:t>F15</w:t>
            </w:r>
          </w:p>
        </w:tc>
        <w:tc>
          <w:tcPr>
            <w:tcW w:w="1134" w:type="dxa"/>
            <w:tcBorders>
              <w:top w:val="nil"/>
              <w:bottom w:val="nil"/>
            </w:tcBorders>
            <w:vAlign w:val="center"/>
          </w:tcPr>
          <w:p w:rsidR="00BC6610" w:rsidRDefault="00BC6610">
            <w:pPr>
              <w:pStyle w:val="ConsPlusNormal"/>
              <w:jc w:val="center"/>
            </w:pPr>
            <w:r>
              <w:t>F10</w:t>
            </w:r>
          </w:p>
        </w:tc>
      </w:tr>
      <w:tr w:rsidR="00BC6610">
        <w:tblPrEx>
          <w:tblBorders>
            <w:insideH w:val="none" w:sz="0" w:space="0" w:color="auto"/>
          </w:tblBorders>
        </w:tblPrEx>
        <w:tc>
          <w:tcPr>
            <w:tcW w:w="4762" w:type="dxa"/>
            <w:tcBorders>
              <w:top w:val="nil"/>
              <w:bottom w:val="nil"/>
            </w:tcBorders>
            <w:vAlign w:val="center"/>
          </w:tcPr>
          <w:p w:rsidR="00BC6610" w:rsidRDefault="00BC6610">
            <w:pPr>
              <w:pStyle w:val="ConsPlusNormal"/>
            </w:pPr>
            <w:r>
              <w:t>Песчано-гравийные, грунтогравийные и грунтощебеночные смеси</w:t>
            </w:r>
          </w:p>
        </w:tc>
        <w:tc>
          <w:tcPr>
            <w:tcW w:w="1247" w:type="dxa"/>
            <w:tcBorders>
              <w:top w:val="nil"/>
              <w:bottom w:val="nil"/>
            </w:tcBorders>
            <w:vAlign w:val="center"/>
          </w:tcPr>
          <w:p w:rsidR="00BC6610" w:rsidRDefault="00BC6610">
            <w:pPr>
              <w:pStyle w:val="ConsPlusNormal"/>
              <w:jc w:val="center"/>
            </w:pPr>
            <w:r>
              <w:t>F25</w:t>
            </w:r>
          </w:p>
        </w:tc>
        <w:tc>
          <w:tcPr>
            <w:tcW w:w="1928" w:type="dxa"/>
            <w:tcBorders>
              <w:top w:val="nil"/>
              <w:bottom w:val="nil"/>
            </w:tcBorders>
            <w:vAlign w:val="center"/>
          </w:tcPr>
          <w:p w:rsidR="00BC6610" w:rsidRDefault="00BC6610">
            <w:pPr>
              <w:pStyle w:val="ConsPlusNormal"/>
              <w:jc w:val="center"/>
            </w:pPr>
            <w:r>
              <w:t>F15</w:t>
            </w:r>
          </w:p>
        </w:tc>
        <w:tc>
          <w:tcPr>
            <w:tcW w:w="1134" w:type="dxa"/>
            <w:tcBorders>
              <w:top w:val="nil"/>
              <w:bottom w:val="nil"/>
            </w:tcBorders>
            <w:vAlign w:val="center"/>
          </w:tcPr>
          <w:p w:rsidR="00BC6610" w:rsidRDefault="00BC6610">
            <w:pPr>
              <w:pStyle w:val="ConsPlusNormal"/>
              <w:jc w:val="center"/>
            </w:pPr>
            <w:r>
              <w:t>F15</w:t>
            </w:r>
          </w:p>
        </w:tc>
      </w:tr>
      <w:tr w:rsidR="00BC6610">
        <w:tblPrEx>
          <w:tblBorders>
            <w:insideH w:val="none" w:sz="0" w:space="0" w:color="auto"/>
          </w:tblBorders>
        </w:tblPrEx>
        <w:tc>
          <w:tcPr>
            <w:tcW w:w="4762" w:type="dxa"/>
            <w:tcBorders>
              <w:top w:val="nil"/>
              <w:bottom w:val="nil"/>
            </w:tcBorders>
          </w:tcPr>
          <w:p w:rsidR="00BC6610" w:rsidRDefault="00BC6610">
            <w:pPr>
              <w:pStyle w:val="ConsPlusNormal"/>
            </w:pPr>
            <w:r>
              <w:t xml:space="preserve">Мелкозернистый бетон, керамзитобетон, шлакобетон, тяжелый бетон низких классов </w:t>
            </w:r>
            <w:r>
              <w:lastRenderedPageBreak/>
              <w:t>прочности (менее B15)</w:t>
            </w:r>
          </w:p>
        </w:tc>
        <w:tc>
          <w:tcPr>
            <w:tcW w:w="1247" w:type="dxa"/>
            <w:tcBorders>
              <w:top w:val="nil"/>
              <w:bottom w:val="nil"/>
            </w:tcBorders>
            <w:vAlign w:val="center"/>
          </w:tcPr>
          <w:p w:rsidR="00BC6610" w:rsidRDefault="00BC6610">
            <w:pPr>
              <w:pStyle w:val="ConsPlusNormal"/>
              <w:jc w:val="center"/>
            </w:pPr>
            <w:r>
              <w:lastRenderedPageBreak/>
              <w:t>F</w:t>
            </w:r>
            <w:r>
              <w:rPr>
                <w:vertAlign w:val="subscript"/>
              </w:rPr>
              <w:t>1</w:t>
            </w:r>
            <w:r>
              <w:t>50</w:t>
            </w:r>
          </w:p>
        </w:tc>
        <w:tc>
          <w:tcPr>
            <w:tcW w:w="1928" w:type="dxa"/>
            <w:tcBorders>
              <w:top w:val="nil"/>
              <w:bottom w:val="nil"/>
            </w:tcBorders>
            <w:vAlign w:val="center"/>
          </w:tcPr>
          <w:p w:rsidR="00BC6610" w:rsidRDefault="00BC6610">
            <w:pPr>
              <w:pStyle w:val="ConsPlusNormal"/>
              <w:jc w:val="center"/>
            </w:pPr>
            <w:r>
              <w:t>F</w:t>
            </w:r>
            <w:r>
              <w:rPr>
                <w:vertAlign w:val="subscript"/>
              </w:rPr>
              <w:t>1</w:t>
            </w:r>
            <w:r>
              <w:t>50</w:t>
            </w:r>
          </w:p>
        </w:tc>
        <w:tc>
          <w:tcPr>
            <w:tcW w:w="1134" w:type="dxa"/>
            <w:tcBorders>
              <w:top w:val="nil"/>
              <w:bottom w:val="nil"/>
            </w:tcBorders>
            <w:vAlign w:val="center"/>
          </w:tcPr>
          <w:p w:rsidR="00BC6610" w:rsidRDefault="00BC6610">
            <w:pPr>
              <w:pStyle w:val="ConsPlusNormal"/>
              <w:jc w:val="center"/>
            </w:pPr>
            <w:r>
              <w:t>F</w:t>
            </w:r>
            <w:r>
              <w:rPr>
                <w:vertAlign w:val="subscript"/>
              </w:rPr>
              <w:t>1</w:t>
            </w:r>
            <w:r>
              <w:t>50</w:t>
            </w:r>
          </w:p>
        </w:tc>
      </w:tr>
      <w:tr w:rsidR="00BC6610">
        <w:tblPrEx>
          <w:tblBorders>
            <w:insideH w:val="none" w:sz="0" w:space="0" w:color="auto"/>
          </w:tblBorders>
        </w:tblPrEx>
        <w:tc>
          <w:tcPr>
            <w:tcW w:w="9071" w:type="dxa"/>
            <w:gridSpan w:val="4"/>
            <w:tcBorders>
              <w:top w:val="nil"/>
              <w:bottom w:val="single" w:sz="4" w:space="0" w:color="auto"/>
            </w:tcBorders>
          </w:tcPr>
          <w:p w:rsidR="00BC6610" w:rsidRDefault="00BC6610">
            <w:pPr>
              <w:pStyle w:val="ConsPlusNormal"/>
              <w:jc w:val="both"/>
            </w:pPr>
            <w:r>
              <w:lastRenderedPageBreak/>
              <w:t xml:space="preserve">(в ред. </w:t>
            </w:r>
            <w:hyperlink r:id="rId268">
              <w:r>
                <w:rPr>
                  <w:color w:val="0000FF"/>
                </w:rPr>
                <w:t>Изменения N 1</w:t>
              </w:r>
            </w:hyperlink>
            <w:r>
              <w:t>, утв. Приказом Минстроя России от 20.12.2022 N 1087/пр)</w:t>
            </w:r>
          </w:p>
        </w:tc>
      </w:tr>
      <w:tr w:rsidR="00BC6610">
        <w:tc>
          <w:tcPr>
            <w:tcW w:w="9071" w:type="dxa"/>
            <w:gridSpan w:val="4"/>
            <w:tcBorders>
              <w:top w:val="single" w:sz="4" w:space="0" w:color="auto"/>
              <w:bottom w:val="single" w:sz="4" w:space="0" w:color="auto"/>
            </w:tcBorders>
            <w:vAlign w:val="center"/>
          </w:tcPr>
          <w:p w:rsidR="00BC6610" w:rsidRDefault="00BC6610">
            <w:pPr>
              <w:pStyle w:val="ConsPlusNormal"/>
              <w:ind w:firstLine="283"/>
              <w:jc w:val="both"/>
            </w:pPr>
            <w:r>
              <w:t>Примечание - К верхней части основания относятся слои, лежащие в пределах верхней половины глубины промерзания участков, к нижней - слои, лежащие в пределах нижней половины глубины промерзания, считая от поверхности покрытия.</w:t>
            </w:r>
          </w:p>
        </w:tc>
      </w:tr>
    </w:tbl>
    <w:p w:rsidR="00BC6610" w:rsidRDefault="00BC6610">
      <w:pPr>
        <w:pStyle w:val="ConsPlusNormal"/>
        <w:jc w:val="both"/>
      </w:pPr>
    </w:p>
    <w:p w:rsidR="00BC6610" w:rsidRDefault="00BC6610">
      <w:pPr>
        <w:pStyle w:val="ConsPlusNormal"/>
        <w:ind w:firstLine="540"/>
        <w:jc w:val="both"/>
      </w:pPr>
      <w:r>
        <w:t>7.2.3 При устройстве искусственных оснований из крупнозернистых материалов, укладываемых непосредственно на основания из глинистых и пылеватых грунтов, должна быть предусмотрена противозаиливающая прослойка, исключающая возможность проникания грунта основания при его увлажнении в слой крупнопористого материала.</w:t>
      </w:r>
    </w:p>
    <w:p w:rsidR="00BC6610" w:rsidRDefault="00BC6610">
      <w:pPr>
        <w:pStyle w:val="ConsPlusNormal"/>
        <w:spacing w:before="220"/>
        <w:ind w:firstLine="540"/>
        <w:jc w:val="both"/>
      </w:pPr>
      <w:r>
        <w:t>В качестве материала противозаиливающей прослойки допускается использовать водопроницаемый синтетический рулонный геотекстиль или зернистый материал, не переходящий в пластическое состояние при увлажнении (песок, местный грунт, обработанный вяжущими, шлак и др.). В случае устройства противозаиливающей прослойки из зернистого материала ее толщина должна быть не менее размера наиболее крупных частиц используемого зернистого материала, но не менее 0,05 м.</w:t>
      </w:r>
    </w:p>
    <w:p w:rsidR="00BC6610" w:rsidRDefault="00BC6610">
      <w:pPr>
        <w:pStyle w:val="ConsPlusNormal"/>
        <w:spacing w:before="220"/>
        <w:ind w:firstLine="540"/>
        <w:jc w:val="both"/>
      </w:pPr>
      <w:r>
        <w:t xml:space="preserve">7.2.4 На естественных основаниях, состоящих из недренирующих грунтов (глин, суглинков и супесей пылеватых), в конструкциях искусственных оснований необходимо устраивать дренирующие слои из материалов с коэффициентом фильтрации не менее 7 м/сут, определяемым по </w:t>
      </w:r>
      <w:hyperlink r:id="rId269">
        <w:r>
          <w:rPr>
            <w:color w:val="0000FF"/>
          </w:rPr>
          <w:t>ГОСТ 25584</w:t>
        </w:r>
      </w:hyperlink>
      <w:r>
        <w:t>. Допускается применение материалов с коэффициентом фильтрации не менее 4 м/сут с укладкой дренирующей геосинтетической прослойки, увеличивающей фильтрацию до 7 м/сут.</w:t>
      </w:r>
    </w:p>
    <w:p w:rsidR="00BC6610" w:rsidRDefault="00BC6610">
      <w:pPr>
        <w:pStyle w:val="ConsPlusNormal"/>
        <w:spacing w:before="220"/>
        <w:ind w:firstLine="540"/>
        <w:jc w:val="both"/>
      </w:pPr>
      <w:r>
        <w:t>Толщину дренирующих слоев следует определять расчетом. Толщина дренирующего слоя из песка должна быть не менее указанной в таблице 7.3.</w:t>
      </w:r>
    </w:p>
    <w:p w:rsidR="00BC6610" w:rsidRDefault="00BC6610">
      <w:pPr>
        <w:pStyle w:val="ConsPlusNormal"/>
        <w:jc w:val="both"/>
      </w:pPr>
      <w:r>
        <w:t xml:space="preserve">(п. 7.2.4 в ред. </w:t>
      </w:r>
      <w:hyperlink r:id="rId270">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right"/>
      </w:pPr>
      <w:r>
        <w:t>Таблица 7.3</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1417"/>
        <w:gridCol w:w="1464"/>
        <w:gridCol w:w="1469"/>
        <w:gridCol w:w="1469"/>
      </w:tblGrid>
      <w:tr w:rsidR="00BC6610">
        <w:tc>
          <w:tcPr>
            <w:tcW w:w="3231" w:type="dxa"/>
            <w:vMerge w:val="restart"/>
            <w:vAlign w:val="center"/>
          </w:tcPr>
          <w:p w:rsidR="00BC6610" w:rsidRDefault="00BC6610">
            <w:pPr>
              <w:pStyle w:val="ConsPlusNormal"/>
              <w:jc w:val="center"/>
            </w:pPr>
            <w:r>
              <w:t>Грунт естественного основания</w:t>
            </w:r>
          </w:p>
        </w:tc>
        <w:tc>
          <w:tcPr>
            <w:tcW w:w="5819" w:type="dxa"/>
            <w:gridSpan w:val="4"/>
          </w:tcPr>
          <w:p w:rsidR="00BC6610" w:rsidRDefault="00BC6610">
            <w:pPr>
              <w:pStyle w:val="ConsPlusNormal"/>
              <w:jc w:val="center"/>
            </w:pPr>
            <w:r>
              <w:t>Минимальная толщина дренирующего слоя для дорожно-климатических зон, м</w:t>
            </w:r>
          </w:p>
        </w:tc>
      </w:tr>
      <w:tr w:rsidR="00BC6610">
        <w:tc>
          <w:tcPr>
            <w:tcW w:w="3231" w:type="dxa"/>
            <w:vMerge/>
          </w:tcPr>
          <w:p w:rsidR="00BC6610" w:rsidRDefault="00BC6610">
            <w:pPr>
              <w:pStyle w:val="ConsPlusNormal"/>
            </w:pPr>
          </w:p>
        </w:tc>
        <w:tc>
          <w:tcPr>
            <w:tcW w:w="1417" w:type="dxa"/>
          </w:tcPr>
          <w:p w:rsidR="00BC6610" w:rsidRDefault="00BC6610">
            <w:pPr>
              <w:pStyle w:val="ConsPlusNormal"/>
              <w:jc w:val="center"/>
            </w:pPr>
            <w:r>
              <w:t>I</w:t>
            </w:r>
          </w:p>
        </w:tc>
        <w:tc>
          <w:tcPr>
            <w:tcW w:w="1464" w:type="dxa"/>
          </w:tcPr>
          <w:p w:rsidR="00BC6610" w:rsidRDefault="00BC6610">
            <w:pPr>
              <w:pStyle w:val="ConsPlusNormal"/>
              <w:jc w:val="center"/>
            </w:pPr>
            <w:r>
              <w:t>II</w:t>
            </w:r>
          </w:p>
        </w:tc>
        <w:tc>
          <w:tcPr>
            <w:tcW w:w="1469" w:type="dxa"/>
          </w:tcPr>
          <w:p w:rsidR="00BC6610" w:rsidRDefault="00BC6610">
            <w:pPr>
              <w:pStyle w:val="ConsPlusNormal"/>
              <w:jc w:val="center"/>
            </w:pPr>
            <w:r>
              <w:t>III</w:t>
            </w:r>
          </w:p>
        </w:tc>
        <w:tc>
          <w:tcPr>
            <w:tcW w:w="1469" w:type="dxa"/>
          </w:tcPr>
          <w:p w:rsidR="00BC6610" w:rsidRDefault="00BC6610">
            <w:pPr>
              <w:pStyle w:val="ConsPlusNormal"/>
              <w:jc w:val="center"/>
            </w:pPr>
            <w:r>
              <w:t>IV</w:t>
            </w:r>
          </w:p>
        </w:tc>
      </w:tr>
      <w:tr w:rsidR="00BC6610">
        <w:tblPrEx>
          <w:tblBorders>
            <w:insideH w:val="nil"/>
          </w:tblBorders>
        </w:tblPrEx>
        <w:tc>
          <w:tcPr>
            <w:tcW w:w="3231" w:type="dxa"/>
            <w:tcBorders>
              <w:bottom w:val="nil"/>
            </w:tcBorders>
            <w:vAlign w:val="bottom"/>
          </w:tcPr>
          <w:p w:rsidR="00BC6610" w:rsidRDefault="00BC6610">
            <w:pPr>
              <w:pStyle w:val="ConsPlusNormal"/>
            </w:pPr>
            <w:r>
              <w:t>Глина, суглинок</w:t>
            </w:r>
          </w:p>
        </w:tc>
        <w:tc>
          <w:tcPr>
            <w:tcW w:w="1417" w:type="dxa"/>
            <w:tcBorders>
              <w:bottom w:val="nil"/>
            </w:tcBorders>
            <w:vAlign w:val="bottom"/>
          </w:tcPr>
          <w:p w:rsidR="00BC6610" w:rsidRDefault="00BC6610">
            <w:pPr>
              <w:pStyle w:val="ConsPlusNormal"/>
              <w:jc w:val="center"/>
            </w:pPr>
            <w:r>
              <w:t>0,35</w:t>
            </w:r>
          </w:p>
        </w:tc>
        <w:tc>
          <w:tcPr>
            <w:tcW w:w="1464" w:type="dxa"/>
            <w:tcBorders>
              <w:bottom w:val="nil"/>
            </w:tcBorders>
            <w:vAlign w:val="bottom"/>
          </w:tcPr>
          <w:p w:rsidR="00BC6610" w:rsidRDefault="00BC6610">
            <w:pPr>
              <w:pStyle w:val="ConsPlusNormal"/>
              <w:jc w:val="center"/>
            </w:pPr>
            <w:r>
              <w:t>0,30/0,35</w:t>
            </w:r>
          </w:p>
        </w:tc>
        <w:tc>
          <w:tcPr>
            <w:tcW w:w="1469" w:type="dxa"/>
            <w:tcBorders>
              <w:bottom w:val="nil"/>
            </w:tcBorders>
            <w:vAlign w:val="bottom"/>
          </w:tcPr>
          <w:p w:rsidR="00BC6610" w:rsidRDefault="00BC6610">
            <w:pPr>
              <w:pStyle w:val="ConsPlusNormal"/>
              <w:jc w:val="center"/>
            </w:pPr>
            <w:r>
              <w:t>0,20/0,25</w:t>
            </w:r>
          </w:p>
        </w:tc>
        <w:tc>
          <w:tcPr>
            <w:tcW w:w="1469" w:type="dxa"/>
            <w:tcBorders>
              <w:bottom w:val="nil"/>
            </w:tcBorders>
            <w:vAlign w:val="bottom"/>
          </w:tcPr>
          <w:p w:rsidR="00BC6610" w:rsidRDefault="00BC6610">
            <w:pPr>
              <w:pStyle w:val="ConsPlusNormal"/>
              <w:jc w:val="center"/>
            </w:pPr>
            <w:r>
              <w:t>0,15</w:t>
            </w:r>
          </w:p>
        </w:tc>
      </w:tr>
      <w:tr w:rsidR="00BC6610">
        <w:tblPrEx>
          <w:tblBorders>
            <w:insideH w:val="nil"/>
          </w:tblBorders>
        </w:tblPrEx>
        <w:tc>
          <w:tcPr>
            <w:tcW w:w="3231" w:type="dxa"/>
            <w:tcBorders>
              <w:top w:val="nil"/>
            </w:tcBorders>
          </w:tcPr>
          <w:p w:rsidR="00BC6610" w:rsidRDefault="00BC6610">
            <w:pPr>
              <w:pStyle w:val="ConsPlusNormal"/>
            </w:pPr>
            <w:r>
              <w:t>Суглинок и супесь пылеватые</w:t>
            </w:r>
          </w:p>
        </w:tc>
        <w:tc>
          <w:tcPr>
            <w:tcW w:w="1417" w:type="dxa"/>
            <w:tcBorders>
              <w:top w:val="nil"/>
            </w:tcBorders>
            <w:vAlign w:val="bottom"/>
          </w:tcPr>
          <w:p w:rsidR="00BC6610" w:rsidRDefault="00BC6610">
            <w:pPr>
              <w:pStyle w:val="ConsPlusNormal"/>
              <w:jc w:val="center"/>
            </w:pPr>
            <w:r>
              <w:t>0,50</w:t>
            </w:r>
          </w:p>
        </w:tc>
        <w:tc>
          <w:tcPr>
            <w:tcW w:w="1464" w:type="dxa"/>
            <w:tcBorders>
              <w:top w:val="nil"/>
            </w:tcBorders>
            <w:vAlign w:val="bottom"/>
          </w:tcPr>
          <w:p w:rsidR="00BC6610" w:rsidRDefault="00BC6610">
            <w:pPr>
              <w:pStyle w:val="ConsPlusNormal"/>
              <w:jc w:val="center"/>
            </w:pPr>
            <w:r>
              <w:t>0,40/0,50</w:t>
            </w:r>
          </w:p>
        </w:tc>
        <w:tc>
          <w:tcPr>
            <w:tcW w:w="1469" w:type="dxa"/>
            <w:tcBorders>
              <w:top w:val="nil"/>
            </w:tcBorders>
            <w:vAlign w:val="bottom"/>
          </w:tcPr>
          <w:p w:rsidR="00BC6610" w:rsidRDefault="00BC6610">
            <w:pPr>
              <w:pStyle w:val="ConsPlusNormal"/>
              <w:jc w:val="center"/>
            </w:pPr>
            <w:r>
              <w:t>0,30/0,35</w:t>
            </w:r>
          </w:p>
        </w:tc>
        <w:tc>
          <w:tcPr>
            <w:tcW w:w="1469" w:type="dxa"/>
            <w:tcBorders>
              <w:top w:val="nil"/>
            </w:tcBorders>
            <w:vAlign w:val="bottom"/>
          </w:tcPr>
          <w:p w:rsidR="00BC6610" w:rsidRDefault="00BC6610">
            <w:pPr>
              <w:pStyle w:val="ConsPlusNormal"/>
              <w:jc w:val="center"/>
            </w:pPr>
            <w:r>
              <w:t>0,15/0,20</w:t>
            </w:r>
          </w:p>
        </w:tc>
      </w:tr>
      <w:tr w:rsidR="00BC6610">
        <w:tc>
          <w:tcPr>
            <w:tcW w:w="9050" w:type="dxa"/>
            <w:gridSpan w:val="5"/>
            <w:vAlign w:val="bottom"/>
          </w:tcPr>
          <w:p w:rsidR="00BC6610" w:rsidRDefault="00BC6610">
            <w:pPr>
              <w:pStyle w:val="ConsPlusNormal"/>
              <w:ind w:firstLine="283"/>
              <w:jc w:val="both"/>
            </w:pPr>
            <w:r>
              <w:t>Примечания</w:t>
            </w:r>
          </w:p>
          <w:p w:rsidR="00BC6610" w:rsidRDefault="00BC6610">
            <w:pPr>
              <w:pStyle w:val="ConsPlusNormal"/>
              <w:ind w:firstLine="283"/>
              <w:jc w:val="both"/>
            </w:pPr>
            <w:r>
              <w:t>1 Толщину слоя, указанную перед чертой, следует принимать для районов, расположенных в южной части дорожно-климатической зоны, за чертой - в северной части.</w:t>
            </w:r>
          </w:p>
          <w:p w:rsidR="00BC6610" w:rsidRDefault="00BC6610">
            <w:pPr>
              <w:pStyle w:val="ConsPlusNormal"/>
              <w:ind w:firstLine="283"/>
              <w:jc w:val="both"/>
            </w:pPr>
            <w:r>
              <w:t xml:space="preserve">2 Толщина дренирующего слоя в конструкции покрытия на пучинистых грунтах должна уточняться расчетом на морозное пучение </w:t>
            </w:r>
            <w:hyperlink w:anchor="P3716">
              <w:r>
                <w:rPr>
                  <w:color w:val="0000FF"/>
                </w:rPr>
                <w:t>(приложение Е)</w:t>
              </w:r>
            </w:hyperlink>
            <w:r>
              <w:t>.</w:t>
            </w:r>
          </w:p>
          <w:p w:rsidR="00BC6610" w:rsidRDefault="00BC6610">
            <w:pPr>
              <w:pStyle w:val="ConsPlusNormal"/>
              <w:ind w:firstLine="283"/>
              <w:jc w:val="both"/>
            </w:pPr>
            <w:r>
              <w:t>3 Для снижения толщины дренирующего слоя допускается использовать дренирующие геосинтетические прослойки. Толщина дренирующего слоя при этом должна уточняться расчетом.</w:t>
            </w:r>
          </w:p>
        </w:tc>
      </w:tr>
    </w:tbl>
    <w:p w:rsidR="00BC6610" w:rsidRDefault="00BC6610">
      <w:pPr>
        <w:pStyle w:val="ConsPlusNormal"/>
        <w:jc w:val="both"/>
      </w:pPr>
    </w:p>
    <w:p w:rsidR="00BC6610" w:rsidRDefault="00BC6610">
      <w:pPr>
        <w:pStyle w:val="ConsPlusNormal"/>
        <w:ind w:firstLine="540"/>
        <w:jc w:val="both"/>
      </w:pPr>
      <w:r>
        <w:t>7.2.5 При отсыпке насыпей грунтовых оснований из аргиллитов необходимо обеспечить защиту грунтового массива от подтопления и подземных вод.</w:t>
      </w:r>
    </w:p>
    <w:p w:rsidR="00BC6610" w:rsidRDefault="00BC6610">
      <w:pPr>
        <w:pStyle w:val="ConsPlusNormal"/>
        <w:spacing w:before="220"/>
        <w:ind w:firstLine="540"/>
        <w:jc w:val="both"/>
      </w:pPr>
      <w:r>
        <w:lastRenderedPageBreak/>
        <w:t>7.2.6 Прочность несущих слоев искусственных оснований должна быть достаточной для восприятия нагрузок от построечного транспорта, используемого при строительстве искусственных покрытий. Не допускается движение построечного транспорта по прослойке из геотекстильного материала.</w:t>
      </w:r>
    </w:p>
    <w:p w:rsidR="00BC6610" w:rsidRDefault="00BC6610">
      <w:pPr>
        <w:pStyle w:val="ConsPlusNormal"/>
        <w:spacing w:before="220"/>
        <w:ind w:firstLine="540"/>
        <w:jc w:val="both"/>
      </w:pPr>
      <w:r>
        <w:t>7.2.7 Ширина слоев искусственного основания должна определяться с учетом технических требований, предъявляемых к технологии укладки материалов слоев основания и покрытия.</w:t>
      </w:r>
    </w:p>
    <w:p w:rsidR="00BC6610" w:rsidRDefault="00BC6610">
      <w:pPr>
        <w:pStyle w:val="ConsPlusNormal"/>
        <w:jc w:val="both"/>
      </w:pPr>
    </w:p>
    <w:p w:rsidR="00BC6610" w:rsidRDefault="00BC6610">
      <w:pPr>
        <w:pStyle w:val="ConsPlusTitle"/>
        <w:ind w:firstLine="540"/>
        <w:jc w:val="both"/>
        <w:outlineLvl w:val="2"/>
      </w:pPr>
      <w:r>
        <w:t>7.3 Жесткие покрытия</w:t>
      </w:r>
    </w:p>
    <w:p w:rsidR="00BC6610" w:rsidRDefault="00BC6610">
      <w:pPr>
        <w:pStyle w:val="ConsPlusNormal"/>
        <w:jc w:val="both"/>
      </w:pPr>
    </w:p>
    <w:p w:rsidR="00BC6610" w:rsidRDefault="00BC6610">
      <w:pPr>
        <w:pStyle w:val="ConsPlusNormal"/>
        <w:ind w:firstLine="540"/>
        <w:jc w:val="both"/>
      </w:pPr>
      <w:r>
        <w:t xml:space="preserve">7.3.1 Жесткие монолитные покрытия следует проектировать, как правило, однослойными. Двухслойные монолитные покрытия (покрытия с нижним слоем из цементобетона класса не ниже </w:t>
      </w:r>
      <w:r>
        <w:rPr>
          <w:i/>
        </w:rPr>
        <w:t>B</w:t>
      </w:r>
      <w:r>
        <w:rPr>
          <w:i/>
          <w:vertAlign w:val="subscript"/>
        </w:rPr>
        <w:t>tb</w:t>
      </w:r>
      <w:r>
        <w:t>2,8) допускается применять только при усилении существующих жестких покрытий, с обязательным технико-экономическим обоснованием необходимости их устройства.</w:t>
      </w:r>
    </w:p>
    <w:p w:rsidR="00BC6610" w:rsidRDefault="00BC6610">
      <w:pPr>
        <w:pStyle w:val="ConsPlusNormal"/>
        <w:jc w:val="both"/>
      </w:pPr>
      <w:r>
        <w:t xml:space="preserve">(в ред. </w:t>
      </w:r>
      <w:hyperlink r:id="rId271">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7.3.2 Строительство жестких покрытий следует, как правило, выполнять из тяжелого бетона, соответствующего </w:t>
      </w:r>
      <w:hyperlink r:id="rId272">
        <w:r>
          <w:rPr>
            <w:color w:val="0000FF"/>
          </w:rPr>
          <w:t>ГОСТ 26633</w:t>
        </w:r>
      </w:hyperlink>
      <w:r>
        <w:t xml:space="preserve"> и настоящему своду правил и приготовленного из бетонной смеси по </w:t>
      </w:r>
      <w:hyperlink r:id="rId273">
        <w:r>
          <w:rPr>
            <w:color w:val="0000FF"/>
          </w:rPr>
          <w:t>ГОСТ 7473</w:t>
        </w:r>
      </w:hyperlink>
      <w:r>
        <w:t xml:space="preserve">. Допускается применять при технико-экономическом обосновании мелкозернистый бетон по </w:t>
      </w:r>
      <w:hyperlink r:id="rId274">
        <w:r>
          <w:rPr>
            <w:color w:val="0000FF"/>
          </w:rPr>
          <w:t>ГОСТ 26633</w:t>
        </w:r>
      </w:hyperlink>
      <w:r>
        <w:t>, при этом класс прочности на сжатие при использовании его в однослойном или верхнем слое двухслойного покрытия должен быть не ниже B30.</w:t>
      </w:r>
    </w:p>
    <w:p w:rsidR="00BC6610" w:rsidRDefault="00BC6610">
      <w:pPr>
        <w:pStyle w:val="ConsPlusNormal"/>
        <w:spacing w:before="220"/>
        <w:ind w:firstLine="540"/>
        <w:jc w:val="both"/>
      </w:pPr>
      <w:r>
        <w:t>Коррозионная стойкость бетона должна быть обеспечена с учетом химической агрессивности среды и компонентов бетонной смеси.</w:t>
      </w:r>
    </w:p>
    <w:p w:rsidR="00BC6610" w:rsidRDefault="00BC6610">
      <w:pPr>
        <w:pStyle w:val="ConsPlusNormal"/>
        <w:spacing w:before="220"/>
        <w:ind w:firstLine="540"/>
        <w:jc w:val="both"/>
      </w:pPr>
      <w:r>
        <w:t>Классы бетона по прочности на сжатие и растяжение при изгибе необходимо принимать не ниже указанных в таблице 7.4.</w:t>
      </w:r>
    </w:p>
    <w:p w:rsidR="00BC6610" w:rsidRDefault="00BC6610">
      <w:pPr>
        <w:pStyle w:val="ConsPlusNormal"/>
        <w:jc w:val="both"/>
      </w:pPr>
    </w:p>
    <w:p w:rsidR="00BC6610" w:rsidRDefault="00BC6610">
      <w:pPr>
        <w:pStyle w:val="ConsPlusNormal"/>
        <w:jc w:val="right"/>
      </w:pPr>
      <w:r>
        <w:t>Таблица 7.4</w:t>
      </w:r>
    </w:p>
    <w:p w:rsidR="00BC6610" w:rsidRDefault="00BC6610">
      <w:pPr>
        <w:pStyle w:val="ConsPlusNormal"/>
        <w:jc w:val="center"/>
      </w:pPr>
    </w:p>
    <w:p w:rsidR="00BC6610" w:rsidRDefault="00BC6610">
      <w:pPr>
        <w:pStyle w:val="ConsPlusNormal"/>
        <w:jc w:val="center"/>
      </w:pPr>
      <w:r>
        <w:t xml:space="preserve">(таблица 7.4 в ред. </w:t>
      </w:r>
      <w:hyperlink r:id="rId275">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9"/>
        <w:gridCol w:w="1701"/>
        <w:gridCol w:w="1500"/>
      </w:tblGrid>
      <w:tr w:rsidR="00BC6610">
        <w:tc>
          <w:tcPr>
            <w:tcW w:w="5839" w:type="dxa"/>
            <w:vMerge w:val="restart"/>
            <w:vAlign w:val="center"/>
          </w:tcPr>
          <w:p w:rsidR="00BC6610" w:rsidRDefault="00BC6610">
            <w:pPr>
              <w:pStyle w:val="ConsPlusNormal"/>
              <w:jc w:val="center"/>
            </w:pPr>
            <w:r>
              <w:t>Аэродромное покрытие</w:t>
            </w:r>
          </w:p>
        </w:tc>
        <w:tc>
          <w:tcPr>
            <w:tcW w:w="3201" w:type="dxa"/>
            <w:gridSpan w:val="2"/>
            <w:vAlign w:val="center"/>
          </w:tcPr>
          <w:p w:rsidR="00BC6610" w:rsidRDefault="00BC6610">
            <w:pPr>
              <w:pStyle w:val="ConsPlusNormal"/>
              <w:jc w:val="center"/>
            </w:pPr>
            <w:r>
              <w:t>Минимальный класс бетона по прочности на</w:t>
            </w:r>
          </w:p>
        </w:tc>
      </w:tr>
      <w:tr w:rsidR="00BC6610">
        <w:tc>
          <w:tcPr>
            <w:tcW w:w="5839" w:type="dxa"/>
            <w:vMerge/>
          </w:tcPr>
          <w:p w:rsidR="00BC6610" w:rsidRDefault="00BC6610">
            <w:pPr>
              <w:pStyle w:val="ConsPlusNormal"/>
            </w:pPr>
          </w:p>
        </w:tc>
        <w:tc>
          <w:tcPr>
            <w:tcW w:w="1701" w:type="dxa"/>
            <w:vAlign w:val="center"/>
          </w:tcPr>
          <w:p w:rsidR="00BC6610" w:rsidRDefault="00BC6610">
            <w:pPr>
              <w:pStyle w:val="ConsPlusNormal"/>
              <w:jc w:val="center"/>
            </w:pPr>
            <w:r>
              <w:t>растяжение при изгибе</w:t>
            </w:r>
          </w:p>
        </w:tc>
        <w:tc>
          <w:tcPr>
            <w:tcW w:w="1500" w:type="dxa"/>
            <w:vAlign w:val="center"/>
          </w:tcPr>
          <w:p w:rsidR="00BC6610" w:rsidRDefault="00BC6610">
            <w:pPr>
              <w:pStyle w:val="ConsPlusNormal"/>
              <w:jc w:val="center"/>
            </w:pPr>
            <w:r>
              <w:t>сжатие</w:t>
            </w:r>
          </w:p>
        </w:tc>
      </w:tr>
      <w:tr w:rsidR="00BC6610">
        <w:tc>
          <w:tcPr>
            <w:tcW w:w="5839" w:type="dxa"/>
          </w:tcPr>
          <w:p w:rsidR="00BC6610" w:rsidRDefault="00BC6610">
            <w:pPr>
              <w:pStyle w:val="ConsPlusNormal"/>
            </w:pPr>
            <w:r>
              <w:t>Однослойное монолитное покрытие из бетона, армобетона, железобетона (с ненапрягаемой арматурой)</w:t>
            </w:r>
          </w:p>
        </w:tc>
        <w:tc>
          <w:tcPr>
            <w:tcW w:w="1701" w:type="dxa"/>
            <w:vAlign w:val="bottom"/>
          </w:tcPr>
          <w:p w:rsidR="00BC6610" w:rsidRDefault="00BC6610">
            <w:pPr>
              <w:pStyle w:val="ConsPlusNormal"/>
              <w:jc w:val="center"/>
            </w:pPr>
            <w:r>
              <w:rPr>
                <w:i/>
              </w:rPr>
              <w:t>B</w:t>
            </w:r>
            <w:r>
              <w:rPr>
                <w:i/>
                <w:vertAlign w:val="subscript"/>
              </w:rPr>
              <w:t>tb</w:t>
            </w:r>
            <w:r>
              <w:t>4,0</w:t>
            </w:r>
          </w:p>
        </w:tc>
        <w:tc>
          <w:tcPr>
            <w:tcW w:w="1500" w:type="dxa"/>
            <w:vAlign w:val="bottom"/>
          </w:tcPr>
          <w:p w:rsidR="00BC6610" w:rsidRDefault="00BC6610">
            <w:pPr>
              <w:pStyle w:val="ConsPlusNormal"/>
              <w:jc w:val="center"/>
            </w:pPr>
            <w:r>
              <w:t>B30</w:t>
            </w:r>
          </w:p>
        </w:tc>
      </w:tr>
      <w:tr w:rsidR="00BC6610">
        <w:tc>
          <w:tcPr>
            <w:tcW w:w="5839" w:type="dxa"/>
          </w:tcPr>
          <w:p w:rsidR="00BC6610" w:rsidRDefault="00BC6610">
            <w:pPr>
              <w:pStyle w:val="ConsPlusNormal"/>
            </w:pPr>
            <w:r>
              <w:t>Верхний слой двухслойного монолитного покрытия из бетона, армобетона, железобетона с ненапрягаемой арматурой (при усилении существующего покрытия)</w:t>
            </w:r>
          </w:p>
        </w:tc>
        <w:tc>
          <w:tcPr>
            <w:tcW w:w="1701" w:type="dxa"/>
            <w:vAlign w:val="bottom"/>
          </w:tcPr>
          <w:p w:rsidR="00BC6610" w:rsidRDefault="00BC6610">
            <w:pPr>
              <w:pStyle w:val="ConsPlusNormal"/>
              <w:jc w:val="center"/>
            </w:pPr>
            <w:r>
              <w:rPr>
                <w:i/>
              </w:rPr>
              <w:t>B</w:t>
            </w:r>
            <w:r>
              <w:rPr>
                <w:i/>
                <w:vertAlign w:val="subscript"/>
              </w:rPr>
              <w:t>tb</w:t>
            </w:r>
            <w:r>
              <w:t>4,0</w:t>
            </w:r>
          </w:p>
        </w:tc>
        <w:tc>
          <w:tcPr>
            <w:tcW w:w="1500" w:type="dxa"/>
            <w:vAlign w:val="bottom"/>
          </w:tcPr>
          <w:p w:rsidR="00BC6610" w:rsidRDefault="00BC6610">
            <w:pPr>
              <w:pStyle w:val="ConsPlusNormal"/>
              <w:jc w:val="center"/>
            </w:pPr>
            <w:r>
              <w:t>B30</w:t>
            </w:r>
          </w:p>
        </w:tc>
      </w:tr>
      <w:tr w:rsidR="00BC6610">
        <w:tc>
          <w:tcPr>
            <w:tcW w:w="5839" w:type="dxa"/>
          </w:tcPr>
          <w:p w:rsidR="00BC6610" w:rsidRDefault="00BC6610">
            <w:pPr>
              <w:pStyle w:val="ConsPlusNormal"/>
            </w:pPr>
            <w:r>
              <w:t>Нижний слой двухслойного покрытия</w:t>
            </w:r>
          </w:p>
        </w:tc>
        <w:tc>
          <w:tcPr>
            <w:tcW w:w="1701" w:type="dxa"/>
            <w:vAlign w:val="bottom"/>
          </w:tcPr>
          <w:p w:rsidR="00BC6610" w:rsidRDefault="00BC6610">
            <w:pPr>
              <w:pStyle w:val="ConsPlusNormal"/>
              <w:jc w:val="center"/>
            </w:pPr>
            <w:r>
              <w:rPr>
                <w:i/>
              </w:rPr>
              <w:t>B</w:t>
            </w:r>
            <w:r>
              <w:rPr>
                <w:i/>
                <w:vertAlign w:val="subscript"/>
              </w:rPr>
              <w:t>tb</w:t>
            </w:r>
            <w:r>
              <w:t>2,8</w:t>
            </w:r>
          </w:p>
        </w:tc>
        <w:tc>
          <w:tcPr>
            <w:tcW w:w="1500" w:type="dxa"/>
            <w:vAlign w:val="bottom"/>
          </w:tcPr>
          <w:p w:rsidR="00BC6610" w:rsidRDefault="00BC6610">
            <w:pPr>
              <w:pStyle w:val="ConsPlusNormal"/>
              <w:jc w:val="center"/>
            </w:pPr>
            <w:r>
              <w:t>B20</w:t>
            </w:r>
          </w:p>
        </w:tc>
      </w:tr>
      <w:tr w:rsidR="00BC6610">
        <w:tc>
          <w:tcPr>
            <w:tcW w:w="5839" w:type="dxa"/>
          </w:tcPr>
          <w:p w:rsidR="00BC6610" w:rsidRDefault="00BC6610">
            <w:pPr>
              <w:pStyle w:val="ConsPlusNormal"/>
            </w:pPr>
            <w:r>
              <w:t>Сборное из железобетонных предварительно напряженных плит</w:t>
            </w:r>
          </w:p>
        </w:tc>
        <w:tc>
          <w:tcPr>
            <w:tcW w:w="1701" w:type="dxa"/>
            <w:vAlign w:val="bottom"/>
          </w:tcPr>
          <w:p w:rsidR="00BC6610" w:rsidRDefault="00BC6610">
            <w:pPr>
              <w:pStyle w:val="ConsPlusNormal"/>
              <w:jc w:val="center"/>
            </w:pPr>
            <w:r>
              <w:rPr>
                <w:i/>
              </w:rPr>
              <w:t>B</w:t>
            </w:r>
            <w:r>
              <w:rPr>
                <w:i/>
                <w:vertAlign w:val="subscript"/>
              </w:rPr>
              <w:t>tb</w:t>
            </w:r>
            <w:r>
              <w:t>4,0</w:t>
            </w:r>
          </w:p>
        </w:tc>
        <w:tc>
          <w:tcPr>
            <w:tcW w:w="1500" w:type="dxa"/>
            <w:vAlign w:val="bottom"/>
          </w:tcPr>
          <w:p w:rsidR="00BC6610" w:rsidRDefault="00BC6610">
            <w:pPr>
              <w:pStyle w:val="ConsPlusNormal"/>
              <w:jc w:val="center"/>
            </w:pPr>
            <w:r>
              <w:t>B30</w:t>
            </w:r>
          </w:p>
        </w:tc>
      </w:tr>
      <w:tr w:rsidR="00BC6610">
        <w:tc>
          <w:tcPr>
            <w:tcW w:w="9040" w:type="dxa"/>
            <w:gridSpan w:val="3"/>
          </w:tcPr>
          <w:p w:rsidR="00BC6610" w:rsidRDefault="00BC6610">
            <w:pPr>
              <w:pStyle w:val="ConsPlusNormal"/>
              <w:ind w:firstLine="283"/>
              <w:jc w:val="both"/>
            </w:pPr>
            <w:r>
              <w:t>Примечания</w:t>
            </w:r>
          </w:p>
          <w:p w:rsidR="00BC6610" w:rsidRDefault="00BC6610">
            <w:pPr>
              <w:pStyle w:val="ConsPlusNormal"/>
              <w:ind w:firstLine="283"/>
              <w:jc w:val="both"/>
            </w:pPr>
            <w:r>
              <w:t xml:space="preserve">1 Для покрытий, рассчитанных на в/к нагрузку </w:t>
            </w:r>
            <w:hyperlink w:anchor="P1721">
              <w:r>
                <w:rPr>
                  <w:color w:val="0000FF"/>
                </w:rPr>
                <w:t>(таблица 7.9)</w:t>
              </w:r>
            </w:hyperlink>
            <w:r>
              <w:t xml:space="preserve">, следует применять бетон классов не ниже </w:t>
            </w:r>
            <w:r>
              <w:rPr>
                <w:i/>
              </w:rPr>
              <w:t>B</w:t>
            </w:r>
            <w:r>
              <w:rPr>
                <w:i/>
                <w:vertAlign w:val="subscript"/>
              </w:rPr>
              <w:t>tb</w:t>
            </w:r>
            <w:r>
              <w:t>4,4 и не ниже B35.</w:t>
            </w:r>
          </w:p>
          <w:p w:rsidR="00BC6610" w:rsidRDefault="00BC6610">
            <w:pPr>
              <w:pStyle w:val="ConsPlusNormal"/>
              <w:ind w:firstLine="283"/>
              <w:jc w:val="both"/>
            </w:pPr>
            <w:r>
              <w:t xml:space="preserve">2 Для покрытий, рассчитанных на нагрузки с давлением воздуха в пневматиках колес не </w:t>
            </w:r>
            <w:r>
              <w:lastRenderedPageBreak/>
              <w:t xml:space="preserve">более 0,6 МПа, допускается при соответствующем технико-экономическом обосновании применять бетон классов </w:t>
            </w:r>
            <w:r>
              <w:rPr>
                <w:i/>
              </w:rPr>
              <w:t>B</w:t>
            </w:r>
            <w:r>
              <w:rPr>
                <w:i/>
                <w:vertAlign w:val="subscript"/>
              </w:rPr>
              <w:t>tb</w:t>
            </w:r>
            <w:r>
              <w:t>3,2, B25.</w:t>
            </w:r>
          </w:p>
        </w:tc>
      </w:tr>
    </w:tbl>
    <w:p w:rsidR="00BC6610" w:rsidRDefault="00BC6610">
      <w:pPr>
        <w:pStyle w:val="ConsPlusNormal"/>
        <w:jc w:val="both"/>
      </w:pPr>
    </w:p>
    <w:p w:rsidR="00BC6610" w:rsidRDefault="00BC6610">
      <w:pPr>
        <w:pStyle w:val="ConsPlusNormal"/>
        <w:ind w:firstLine="540"/>
        <w:jc w:val="both"/>
      </w:pPr>
      <w:r>
        <w:t>7.3.3 Марку бетона по морозостойкости для покрытий следует назначать в соответствии с картой, приведенной на рисунке 7.1.</w:t>
      </w:r>
    </w:p>
    <w:p w:rsidR="00BC6610" w:rsidRDefault="00BC6610">
      <w:pPr>
        <w:pStyle w:val="ConsPlusNormal"/>
        <w:jc w:val="both"/>
      </w:pPr>
    </w:p>
    <w:p w:rsidR="00BC6610" w:rsidRDefault="00BC6610">
      <w:pPr>
        <w:pStyle w:val="ConsPlusNormal"/>
        <w:jc w:val="center"/>
      </w:pPr>
      <w:r>
        <w:rPr>
          <w:noProof/>
          <w:position w:val="-223"/>
        </w:rPr>
        <w:drawing>
          <wp:inline distT="0" distB="0" distL="0" distR="0">
            <wp:extent cx="5535930" cy="29806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535930" cy="298069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r>
        <w:rPr>
          <w:b/>
          <w:i/>
        </w:rPr>
        <w:t>Рисунок 7.1 -</w:t>
      </w:r>
      <w:r>
        <w:t xml:space="preserve"> </w:t>
      </w:r>
      <w:r>
        <w:rPr>
          <w:b/>
        </w:rPr>
        <w:t>Районирование территории Российской Федерации</w:t>
      </w:r>
    </w:p>
    <w:p w:rsidR="00BC6610" w:rsidRDefault="00BC6610">
      <w:pPr>
        <w:pStyle w:val="ConsPlusNormal"/>
        <w:jc w:val="center"/>
      </w:pPr>
      <w:r>
        <w:rPr>
          <w:b/>
        </w:rPr>
        <w:t>по требуемой морозостойкости бетона для однослойных</w:t>
      </w:r>
    </w:p>
    <w:p w:rsidR="00BC6610" w:rsidRDefault="00BC6610">
      <w:pPr>
        <w:pStyle w:val="ConsPlusNormal"/>
        <w:jc w:val="center"/>
      </w:pPr>
      <w:r>
        <w:rPr>
          <w:b/>
        </w:rPr>
        <w:t>и верхнего слоя двухслойных покрытий</w:t>
      </w:r>
    </w:p>
    <w:p w:rsidR="00BC6610" w:rsidRDefault="00BC6610">
      <w:pPr>
        <w:pStyle w:val="ConsPlusNormal"/>
        <w:jc w:val="both"/>
      </w:pPr>
    </w:p>
    <w:p w:rsidR="00BC6610" w:rsidRDefault="00BC6610">
      <w:pPr>
        <w:pStyle w:val="ConsPlusNormal"/>
        <w:ind w:firstLine="540"/>
        <w:jc w:val="both"/>
      </w:pPr>
      <w:r>
        <w:t>Для аэродромов, расположенных на границе районов, указанных на карте, следует принимать большую марку по морозостойкости.</w:t>
      </w:r>
    </w:p>
    <w:p w:rsidR="00BC6610" w:rsidRDefault="00BC6610">
      <w:pPr>
        <w:pStyle w:val="ConsPlusNormal"/>
        <w:spacing w:before="220"/>
        <w:ind w:firstLine="540"/>
        <w:jc w:val="both"/>
      </w:pPr>
      <w:r>
        <w:t>Для нижнего слоя двухслойных покрытий марку бетона по морозостойкости следует принимать при среднемесячной температуре наиболее холодного месяца:</w:t>
      </w:r>
    </w:p>
    <w:p w:rsidR="00BC6610" w:rsidRDefault="00BC6610">
      <w:pPr>
        <w:pStyle w:val="ConsPlusNormal"/>
        <w:spacing w:before="220"/>
        <w:ind w:firstLine="540"/>
        <w:jc w:val="both"/>
      </w:pPr>
      <w:r>
        <w:t>- от 0 °C до минус 5 °C - не ниже F</w:t>
      </w:r>
      <w:r>
        <w:rPr>
          <w:vertAlign w:val="subscript"/>
        </w:rPr>
        <w:t>2</w:t>
      </w:r>
      <w:r>
        <w:t>50;</w:t>
      </w:r>
    </w:p>
    <w:p w:rsidR="00BC6610" w:rsidRDefault="00BC6610">
      <w:pPr>
        <w:pStyle w:val="ConsPlusNormal"/>
        <w:spacing w:before="220"/>
        <w:ind w:firstLine="540"/>
        <w:jc w:val="both"/>
      </w:pPr>
      <w:r>
        <w:t>- от минус 5 °C до минус 15 °C - не ниже F</w:t>
      </w:r>
      <w:r>
        <w:rPr>
          <w:vertAlign w:val="subscript"/>
        </w:rPr>
        <w:t>2</w:t>
      </w:r>
      <w:r>
        <w:t>75;</w:t>
      </w:r>
    </w:p>
    <w:p w:rsidR="00BC6610" w:rsidRDefault="00BC6610">
      <w:pPr>
        <w:pStyle w:val="ConsPlusNormal"/>
        <w:spacing w:before="220"/>
        <w:ind w:firstLine="540"/>
        <w:jc w:val="both"/>
      </w:pPr>
      <w:r>
        <w:t>- ниже минус 15 °C - не ниже F</w:t>
      </w:r>
      <w:r>
        <w:rPr>
          <w:vertAlign w:val="subscript"/>
        </w:rPr>
        <w:t>2</w:t>
      </w:r>
      <w:r>
        <w:t>100.</w:t>
      </w:r>
    </w:p>
    <w:p w:rsidR="00BC6610" w:rsidRDefault="00BC6610">
      <w:pPr>
        <w:pStyle w:val="ConsPlusNormal"/>
        <w:spacing w:before="220"/>
        <w:ind w:firstLine="540"/>
        <w:jc w:val="both"/>
      </w:pPr>
      <w:r>
        <w:t>Примечания</w:t>
      </w:r>
    </w:p>
    <w:p w:rsidR="00BC6610" w:rsidRDefault="00BC6610">
      <w:pPr>
        <w:pStyle w:val="ConsPlusNormal"/>
        <w:spacing w:before="220"/>
        <w:ind w:firstLine="540"/>
        <w:jc w:val="both"/>
      </w:pPr>
      <w:r>
        <w:t xml:space="preserve">1 Расчетная среднемесячная температура наружного воздуха принимается в соответствии с </w:t>
      </w:r>
      <w:hyperlink r:id="rId277">
        <w:r>
          <w:rPr>
            <w:color w:val="0000FF"/>
          </w:rPr>
          <w:t>СП 131.13330</w:t>
        </w:r>
      </w:hyperlink>
      <w:r>
        <w:t>.</w:t>
      </w:r>
    </w:p>
    <w:p w:rsidR="00BC6610" w:rsidRDefault="00BC6610">
      <w:pPr>
        <w:pStyle w:val="ConsPlusNormal"/>
        <w:spacing w:before="220"/>
        <w:ind w:firstLine="540"/>
        <w:jc w:val="both"/>
      </w:pPr>
      <w:r>
        <w:t>2 Нижний слой покрытия, который остается открытым на зимний период, должен быть обработан гидрофобизирующими или другими защитными составами.</w:t>
      </w:r>
    </w:p>
    <w:p w:rsidR="00BC6610" w:rsidRDefault="00BC6610">
      <w:pPr>
        <w:pStyle w:val="ConsPlusNormal"/>
        <w:jc w:val="both"/>
      </w:pPr>
    </w:p>
    <w:p w:rsidR="00BC6610" w:rsidRDefault="00BC6610">
      <w:pPr>
        <w:pStyle w:val="ConsPlusNormal"/>
        <w:ind w:firstLine="540"/>
        <w:jc w:val="both"/>
      </w:pPr>
      <w:r>
        <w:t>7.3.4 Требуемую толщину монолитного жесткого слоя при новом строительстве и усилении жестких покрытий бетоном или армобетоном следует определять расчетом и принимать не менее 0,2 м.</w:t>
      </w:r>
    </w:p>
    <w:p w:rsidR="00BC6610" w:rsidRDefault="00BC6610">
      <w:pPr>
        <w:pStyle w:val="ConsPlusNormal"/>
        <w:jc w:val="both"/>
      </w:pPr>
      <w:r>
        <w:t xml:space="preserve">(п. 7.3.4 в ред. </w:t>
      </w:r>
      <w:hyperlink r:id="rId27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7.3.5 Вид и класс арматуры следует устанавливать в зависимости от вида покрытия, </w:t>
      </w:r>
      <w:r>
        <w:lastRenderedPageBreak/>
        <w:t>назначения арматуры, технологии приготовления арматурных элементов и способов их использования (ненапрягаемая и напрягаемая арматура).</w:t>
      </w:r>
    </w:p>
    <w:p w:rsidR="00BC6610" w:rsidRDefault="00BC6610">
      <w:pPr>
        <w:pStyle w:val="ConsPlusNormal"/>
        <w:spacing w:before="220"/>
        <w:ind w:firstLine="540"/>
        <w:jc w:val="both"/>
      </w:pPr>
      <w:r>
        <w:t xml:space="preserve">Характеристики арматурных сталей приведены в </w:t>
      </w:r>
      <w:hyperlink w:anchor="P5857">
        <w:r>
          <w:rPr>
            <w:color w:val="0000FF"/>
          </w:rPr>
          <w:t>[2]</w:t>
        </w:r>
      </w:hyperlink>
      <w:r>
        <w:t>.</w:t>
      </w:r>
    </w:p>
    <w:p w:rsidR="00BC6610" w:rsidRDefault="00BC6610">
      <w:pPr>
        <w:pStyle w:val="ConsPlusNormal"/>
        <w:spacing w:before="220"/>
        <w:ind w:firstLine="540"/>
        <w:jc w:val="both"/>
      </w:pPr>
      <w:r>
        <w:t>В качестве ненапрягаемой арматуры следует использовать обыкновенную арматурную проволоку классов В500 (Вр-I) (в сварных сетках и каркасах) или горячекатаную арматурную сталь периодического профиля классов А300 (А-II) и А400 (А-III). В качестве монтажной, распределительной и конструктивной арматуры, а также для элементов стыковых соединений следует использовать горячекатаную арматурную сталь гладкую класса А240 (А-I).</w:t>
      </w:r>
    </w:p>
    <w:p w:rsidR="00BC6610" w:rsidRDefault="00BC6610">
      <w:pPr>
        <w:pStyle w:val="ConsPlusNormal"/>
        <w:spacing w:before="220"/>
        <w:ind w:firstLine="540"/>
        <w:jc w:val="both"/>
      </w:pPr>
      <w:r>
        <w:t>7.3.6 Толщина защитного слоя в монолитных железобетонных покрытиях должна быть не менее 40 мм для верхней арматуры и 30 мм - для нижней.</w:t>
      </w:r>
    </w:p>
    <w:p w:rsidR="00BC6610" w:rsidRDefault="00BC6610">
      <w:pPr>
        <w:pStyle w:val="ConsPlusNormal"/>
        <w:spacing w:before="220"/>
        <w:ind w:firstLine="540"/>
        <w:jc w:val="both"/>
      </w:pPr>
      <w:r>
        <w:t>7.3.7 Армобетонные покрытия при толщине плит до 0,3 м следует армировать сетками из стержневой арматуры диаметром от 10 до 14 мм, при толщине плиты свыше 0,3 м - диаметром от 14 до 18 мм. Сетки следует располагать на расстоянии от верха плиты, равном от 1/3 до 1/2 толщины плиты.</w:t>
      </w:r>
    </w:p>
    <w:p w:rsidR="00BC6610" w:rsidRDefault="00BC6610">
      <w:pPr>
        <w:pStyle w:val="ConsPlusNormal"/>
        <w:spacing w:before="220"/>
        <w:ind w:firstLine="540"/>
        <w:jc w:val="both"/>
      </w:pPr>
      <w:r>
        <w:t>Процент продольного армирования плит (степень насыщения бетона арматурой) следует принимать от 0,1 до 0,15, а шаг стержней - от 0,15 до 0,4 м в зависимости от ширины плиты и диаметра стержней арматуры.</w:t>
      </w:r>
    </w:p>
    <w:p w:rsidR="00BC6610" w:rsidRDefault="00BC6610">
      <w:pPr>
        <w:pStyle w:val="ConsPlusNormal"/>
        <w:spacing w:before="220"/>
        <w:ind w:firstLine="540"/>
        <w:jc w:val="both"/>
      </w:pPr>
      <w:r>
        <w:t>Поперечное армирование - конструктивное; расстояние между поперечными стержнями следует принимать равным 0,4 м.</w:t>
      </w:r>
    </w:p>
    <w:p w:rsidR="00BC6610" w:rsidRDefault="00BC6610">
      <w:pPr>
        <w:pStyle w:val="ConsPlusNormal"/>
        <w:spacing w:before="220"/>
        <w:ind w:firstLine="540"/>
        <w:jc w:val="both"/>
      </w:pPr>
      <w:r>
        <w:t>7.3.8 Для армирования железобетонных покрытий с ненапрягаемой арматурой следует применять арматуру диаметром от 12 до 18 мм в виде сварных каркасов. Необходимую площадь сечения арматуры следует определять расчетом, при этом процент армирования должен быть не менее 0,25. Арматуру необходимо размещать в продольном и поперечном направлениях в верхней и нижней зонах сечения плиты в соответствии со значением изгибающих моментов.</w:t>
      </w:r>
    </w:p>
    <w:p w:rsidR="00BC6610" w:rsidRDefault="00BC6610">
      <w:pPr>
        <w:pStyle w:val="ConsPlusNormal"/>
        <w:spacing w:before="220"/>
        <w:ind w:firstLine="540"/>
        <w:jc w:val="both"/>
      </w:pPr>
      <w:r>
        <w:t>Расстояние между стержнями в зависимости от требуемой площади арматуры и принятого диаметра стержней следует принимать от 0,1 до 0,3 м.</w:t>
      </w:r>
    </w:p>
    <w:p w:rsidR="00BC6610" w:rsidRDefault="00BC6610">
      <w:pPr>
        <w:pStyle w:val="ConsPlusNormal"/>
        <w:spacing w:before="220"/>
        <w:ind w:firstLine="540"/>
        <w:jc w:val="both"/>
      </w:pPr>
      <w:r>
        <w:t>7.3.9 Арматурные сетки и каркасы не должны сдвигаться в процессе бетонирования. Конструктивные элементы, обеспечивающие их устойчивость, не должны препятствовать свободному температурному перемещению плит в процессе эксплуатации.</w:t>
      </w:r>
    </w:p>
    <w:p w:rsidR="00BC6610" w:rsidRDefault="00BC6610">
      <w:pPr>
        <w:pStyle w:val="ConsPlusNormal"/>
        <w:spacing w:before="220"/>
        <w:ind w:firstLine="540"/>
        <w:jc w:val="both"/>
      </w:pPr>
      <w:r>
        <w:t xml:space="preserve">7.3.10 Плиты ПАГ должны соответствовать </w:t>
      </w:r>
      <w:hyperlink r:id="rId279">
        <w:r>
          <w:rPr>
            <w:color w:val="0000FF"/>
          </w:rPr>
          <w:t>ГОСТ 25912</w:t>
        </w:r>
      </w:hyperlink>
      <w:r>
        <w:t>.</w:t>
      </w:r>
    </w:p>
    <w:p w:rsidR="00BC6610" w:rsidRDefault="00BC6610">
      <w:pPr>
        <w:pStyle w:val="ConsPlusNormal"/>
        <w:jc w:val="both"/>
      </w:pPr>
      <w:r>
        <w:t xml:space="preserve">(п. 7.3.10 в ред. </w:t>
      </w:r>
      <w:hyperlink r:id="rId280">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7.3.11 Между плитами жестких монолитных покрытий и искусственными основаниями, а также между слоями двухслойных монолитных покрытий необходимо предусматривать конструктивные мероприятия, обеспечивающие независимость горизонтальных перемещений слоев (разделительные прослойки из пергамина и пленочных полимерных материалов). Применение пескобитумного коврика не допускается.</w:t>
      </w:r>
    </w:p>
    <w:p w:rsidR="00BC6610" w:rsidRDefault="00BC6610">
      <w:pPr>
        <w:pStyle w:val="ConsPlusNormal"/>
        <w:spacing w:before="220"/>
        <w:ind w:firstLine="540"/>
        <w:jc w:val="both"/>
      </w:pPr>
      <w:r>
        <w:t>7.3.12 Сборные покрытия из предварительно напряженных железобетонных плит, устраиваемых на основаниях всех типов, кроме песчаных, должны предусматривать выравнивающий слой из пескоцементной смеси толщиной 3 - 5 см.</w:t>
      </w:r>
    </w:p>
    <w:p w:rsidR="00BC6610" w:rsidRDefault="00BC6610">
      <w:pPr>
        <w:pStyle w:val="ConsPlusNormal"/>
        <w:jc w:val="both"/>
      </w:pPr>
      <w:r>
        <w:t xml:space="preserve">(в ред. </w:t>
      </w:r>
      <w:hyperlink r:id="rId281">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Title"/>
        <w:ind w:firstLine="540"/>
        <w:jc w:val="both"/>
        <w:outlineLvl w:val="2"/>
      </w:pPr>
      <w:r>
        <w:t>7.4 Деформационные швы в жестких покрытиях</w:t>
      </w:r>
    </w:p>
    <w:p w:rsidR="00BC6610" w:rsidRDefault="00BC6610">
      <w:pPr>
        <w:pStyle w:val="ConsPlusNormal"/>
        <w:jc w:val="both"/>
      </w:pPr>
    </w:p>
    <w:p w:rsidR="00BC6610" w:rsidRDefault="00BC6610">
      <w:pPr>
        <w:pStyle w:val="ConsPlusNormal"/>
        <w:ind w:firstLine="540"/>
        <w:jc w:val="both"/>
      </w:pPr>
      <w:r>
        <w:t xml:space="preserve">7.4.1 Жесткие монолитные покрытия следует разделять на отдельные плиты </w:t>
      </w:r>
      <w:r>
        <w:lastRenderedPageBreak/>
        <w:t>деформационными швами. Размеры плит должны устанавливаться в зависимости от местных климатических условий; колеи опор от воздушного судна, оказывающего максимальное силовое воздействие на покрытия; размещения огней системы светосигнального оборудования, а также в соответствии с намеченной технологией производства строительных работ.</w:t>
      </w:r>
    </w:p>
    <w:p w:rsidR="00BC6610" w:rsidRDefault="00BC6610">
      <w:pPr>
        <w:pStyle w:val="ConsPlusNormal"/>
        <w:spacing w:before="220"/>
        <w:ind w:firstLine="540"/>
        <w:jc w:val="both"/>
      </w:pPr>
      <w:r>
        <w:t xml:space="preserve">Абзац исключен с 21.01.2023. - </w:t>
      </w:r>
      <w:hyperlink r:id="rId282">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bookmarkStart w:id="16" w:name="P1492"/>
      <w:bookmarkEnd w:id="16"/>
      <w:r>
        <w:t>7.4.2 Расстояния между деформационными швами сжатия (длина плит) должны быть не более, м, для монолитных покрытий:</w:t>
      </w:r>
    </w:p>
    <w:p w:rsidR="00BC6610" w:rsidRDefault="00BC6610">
      <w:pPr>
        <w:pStyle w:val="ConsPlusNonformat"/>
        <w:spacing w:before="200"/>
        <w:jc w:val="both"/>
      </w:pPr>
      <w:r>
        <w:t xml:space="preserve">    бетонных толщиной менее 30 см ................. 25-кратной толщины слоя</w:t>
      </w:r>
    </w:p>
    <w:p w:rsidR="00BC6610" w:rsidRDefault="00BC6610">
      <w:pPr>
        <w:pStyle w:val="ConsPlusNonformat"/>
        <w:jc w:val="both"/>
      </w:pPr>
      <w:r>
        <w:t xml:space="preserve">                                           (допускается округление до целых</w:t>
      </w:r>
    </w:p>
    <w:p w:rsidR="00BC6610" w:rsidRDefault="00BC6610">
      <w:pPr>
        <w:pStyle w:val="ConsPlusNonformat"/>
        <w:jc w:val="both"/>
      </w:pPr>
      <w:r>
        <w:t xml:space="preserve">                                            метров)</w:t>
      </w:r>
    </w:p>
    <w:p w:rsidR="00BC6610" w:rsidRDefault="00BC6610">
      <w:pPr>
        <w:pStyle w:val="ConsPlusNonformat"/>
        <w:jc w:val="both"/>
      </w:pPr>
      <w:r>
        <w:t xml:space="preserve">    бетонных толщиной 30 см и более ............... 7,5</w:t>
      </w:r>
    </w:p>
    <w:p w:rsidR="00BC6610" w:rsidRDefault="00BC6610">
      <w:pPr>
        <w:pStyle w:val="ConsPlusNonformat"/>
        <w:jc w:val="both"/>
      </w:pPr>
      <w:r>
        <w:t xml:space="preserve">    железобетонных с арматурой в одном уровне ..... 7,5</w:t>
      </w:r>
    </w:p>
    <w:p w:rsidR="00BC6610" w:rsidRDefault="00BC6610">
      <w:pPr>
        <w:pStyle w:val="ConsPlusNonformat"/>
        <w:jc w:val="both"/>
      </w:pPr>
      <w:r>
        <w:t xml:space="preserve">    железобетонных с арматурой в двух уровнях ..... 20</w:t>
      </w:r>
    </w:p>
    <w:p w:rsidR="00BC6610" w:rsidRDefault="00BC6610">
      <w:pPr>
        <w:pStyle w:val="ConsPlusNormal"/>
        <w:ind w:firstLine="540"/>
        <w:jc w:val="both"/>
      </w:pPr>
      <w:r>
        <w:t>армобетонных при годовой амплитуде среднемесячных температур, °C:</w:t>
      </w:r>
    </w:p>
    <w:p w:rsidR="00BC6610" w:rsidRDefault="00BC6610">
      <w:pPr>
        <w:pStyle w:val="ConsPlusNonformat"/>
        <w:spacing w:before="200"/>
        <w:jc w:val="both"/>
      </w:pPr>
      <w:r>
        <w:t xml:space="preserve">    45 и выше ..................................... 10</w:t>
      </w:r>
    </w:p>
    <w:p w:rsidR="00BC6610" w:rsidRDefault="00BC6610">
      <w:pPr>
        <w:pStyle w:val="ConsPlusNonformat"/>
        <w:jc w:val="both"/>
      </w:pPr>
      <w:r>
        <w:t xml:space="preserve">    менее 45 ...................................... 15</w:t>
      </w:r>
    </w:p>
    <w:p w:rsidR="00BC6610" w:rsidRDefault="00BC6610">
      <w:pPr>
        <w:pStyle w:val="ConsPlusNormal"/>
        <w:ind w:firstLine="540"/>
        <w:jc w:val="both"/>
      </w:pPr>
      <w:r>
        <w:t>Примечания</w:t>
      </w:r>
    </w:p>
    <w:p w:rsidR="00BC6610" w:rsidRDefault="00BC6610">
      <w:pPr>
        <w:pStyle w:val="ConsPlusNormal"/>
        <w:spacing w:before="220"/>
        <w:ind w:firstLine="540"/>
        <w:jc w:val="both"/>
      </w:pPr>
      <w:r>
        <w:t>1 Длина и ширина плиты цементобетонного покрытия не должны отличаться более чем в 1,5 раза.</w:t>
      </w:r>
    </w:p>
    <w:p w:rsidR="00BC6610" w:rsidRDefault="00BC6610">
      <w:pPr>
        <w:pStyle w:val="ConsPlusNormal"/>
        <w:jc w:val="both"/>
      </w:pPr>
      <w:r>
        <w:t xml:space="preserve">(в ред. </w:t>
      </w:r>
      <w:hyperlink r:id="rId283">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r>
        <w:t xml:space="preserve">2 Годовую амплитуду среднемесячных температур вычисляют как разницу средних температур воздуха наиболее теплого и наиболее холодного месяцев, определяемых в соответствии с </w:t>
      </w:r>
      <w:hyperlink r:id="rId284">
        <w:r>
          <w:rPr>
            <w:color w:val="0000FF"/>
          </w:rPr>
          <w:t>СП 131.13330</w:t>
        </w:r>
      </w:hyperlink>
      <w:r>
        <w:t>.</w:t>
      </w:r>
    </w:p>
    <w:p w:rsidR="00BC6610" w:rsidRDefault="00BC6610">
      <w:pPr>
        <w:pStyle w:val="ConsPlusNormal"/>
        <w:jc w:val="both"/>
      </w:pPr>
      <w:r>
        <w:t xml:space="preserve">(примечания в ред. </w:t>
      </w:r>
      <w:hyperlink r:id="rId285">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7.4.3 Глубина нарезки швов сжатия должна составлять не менее 1/2 толщины плиты.</w:t>
      </w:r>
    </w:p>
    <w:p w:rsidR="00BC6610" w:rsidRDefault="00BC6610">
      <w:pPr>
        <w:pStyle w:val="ConsPlusNormal"/>
        <w:spacing w:before="220"/>
        <w:ind w:firstLine="540"/>
        <w:jc w:val="both"/>
      </w:pPr>
      <w:r>
        <w:t>При устройстве штыревых стыковых соединений в плитах глубина нарезки швов сжатия должна быть уменьшена на диаметр штыря.</w:t>
      </w:r>
    </w:p>
    <w:p w:rsidR="00BC6610" w:rsidRDefault="00BC6610">
      <w:pPr>
        <w:pStyle w:val="ConsPlusNormal"/>
        <w:jc w:val="both"/>
      </w:pPr>
      <w:r>
        <w:t xml:space="preserve">(п. 7.4.3 в ред. </w:t>
      </w:r>
      <w:hyperlink r:id="rId28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7.4.4 В районах со сложными инженерно-геологическими условиями расстояния между деформационными швами сжатия для армобетонных и железобетонных покрытий должны быть не более 10 м.</w:t>
      </w:r>
    </w:p>
    <w:p w:rsidR="00BC6610" w:rsidRDefault="00BC6610">
      <w:pPr>
        <w:pStyle w:val="ConsPlusNormal"/>
        <w:spacing w:before="220"/>
        <w:ind w:firstLine="540"/>
        <w:jc w:val="both"/>
      </w:pPr>
      <w:r>
        <w:t>7.4.5 В монолитных покрытиях технологические швы, как правило, следует совмещать с деформационными швами. Для смежных полос покрытия одинаковой конструкции поперечные швы следует совмещать.</w:t>
      </w:r>
    </w:p>
    <w:p w:rsidR="00BC6610" w:rsidRDefault="00BC6610">
      <w:pPr>
        <w:pStyle w:val="ConsPlusNormal"/>
        <w:spacing w:before="220"/>
        <w:ind w:firstLine="540"/>
        <w:jc w:val="both"/>
      </w:pPr>
      <w:r>
        <w:t>К технологическим относятся швы, устройство которых обусловливается шириной захвата бетоноукладочных машин и возможными перерывами в строительном процессе.</w:t>
      </w:r>
    </w:p>
    <w:p w:rsidR="00BC6610" w:rsidRDefault="00BC6610">
      <w:pPr>
        <w:pStyle w:val="ConsPlusNormal"/>
        <w:spacing w:before="220"/>
        <w:ind w:firstLine="540"/>
        <w:jc w:val="both"/>
      </w:pPr>
      <w:r>
        <w:t>7.4.6 Необходимость устройства швов расширения в жестких монолитных покрытиях на ИВПП, РД, МС, перронах и расстояние между ними следует обосновывать расчетом с учетом климатических условий и конструктивных особенностей покрытий.</w:t>
      </w:r>
    </w:p>
    <w:p w:rsidR="00BC6610" w:rsidRDefault="00BC6610">
      <w:pPr>
        <w:pStyle w:val="ConsPlusNormal"/>
        <w:spacing w:before="220"/>
        <w:ind w:firstLine="540"/>
        <w:jc w:val="both"/>
      </w:pPr>
      <w:r>
        <w:t>7.4.7 Швы расширения необходимо устраивать при примыкании покрытий к другим сооружениям, а также при примыкании РД к ИВПП и перрону, криволинейных участков к прямолинейным.</w:t>
      </w:r>
    </w:p>
    <w:p w:rsidR="00BC6610" w:rsidRDefault="00BC6610">
      <w:pPr>
        <w:pStyle w:val="ConsPlusNormal"/>
        <w:spacing w:before="220"/>
        <w:ind w:firstLine="540"/>
        <w:jc w:val="both"/>
      </w:pPr>
      <w:r>
        <w:t xml:space="preserve">7.4.8 В сборных покрытиях из предварительно напряженных плит со стыковыми </w:t>
      </w:r>
      <w:r>
        <w:lastRenderedPageBreak/>
        <w:t>соединениями, препятствующими горизонтальной подвижке плит, следует устраивать деформационные швы.</w:t>
      </w:r>
    </w:p>
    <w:p w:rsidR="00BC6610" w:rsidRDefault="00BC6610">
      <w:pPr>
        <w:pStyle w:val="ConsPlusNormal"/>
        <w:spacing w:before="220"/>
        <w:ind w:firstLine="540"/>
        <w:jc w:val="both"/>
      </w:pPr>
      <w:r>
        <w:t>7.4.9 Расстояния, м, между поперечными деформационными швами, а также между продольными деформационными швами сборных покрытий на перронах, МС и площадках специального назначения должны быть не более при годовой амплитуде среднемесячных температур:</w:t>
      </w:r>
    </w:p>
    <w:p w:rsidR="00BC6610" w:rsidRDefault="00BC6610">
      <w:pPr>
        <w:pStyle w:val="ConsPlusNonformat"/>
        <w:spacing w:before="200"/>
        <w:jc w:val="both"/>
      </w:pPr>
      <w:r>
        <w:t xml:space="preserve">    св. 45 °C .......................... 12</w:t>
      </w:r>
    </w:p>
    <w:p w:rsidR="00BC6610" w:rsidRDefault="00BC6610">
      <w:pPr>
        <w:pStyle w:val="ConsPlusNonformat"/>
        <w:jc w:val="both"/>
      </w:pPr>
      <w:r>
        <w:t xml:space="preserve">    от 30 °C до 45 °C .................. 18</w:t>
      </w:r>
    </w:p>
    <w:p w:rsidR="00BC6610" w:rsidRDefault="00BC6610">
      <w:pPr>
        <w:pStyle w:val="ConsPlusNonformat"/>
        <w:jc w:val="both"/>
      </w:pPr>
      <w:r>
        <w:t xml:space="preserve">    менее 30 °C ........................ 24</w:t>
      </w:r>
    </w:p>
    <w:p w:rsidR="00BC6610" w:rsidRDefault="00BC6610">
      <w:pPr>
        <w:pStyle w:val="ConsPlusNormal"/>
        <w:ind w:firstLine="540"/>
        <w:jc w:val="both"/>
      </w:pPr>
      <w:r>
        <w:t>7.4.10 Продольные деформационные швы в сборных покрытиях ИВПП и РД не устраиваются.</w:t>
      </w:r>
    </w:p>
    <w:p w:rsidR="00BC6610" w:rsidRDefault="00BC6610">
      <w:pPr>
        <w:pStyle w:val="ConsPlusNormal"/>
        <w:spacing w:before="220"/>
        <w:ind w:firstLine="540"/>
        <w:jc w:val="both"/>
      </w:pPr>
      <w:r>
        <w:t>7.4.11 Расстояние между деформационными швами в нижнем бетонном слое двухслойных покрытий должно быть не более 10 м.</w:t>
      </w:r>
    </w:p>
    <w:p w:rsidR="00BC6610" w:rsidRDefault="00BC6610">
      <w:pPr>
        <w:pStyle w:val="ConsPlusNormal"/>
        <w:spacing w:before="220"/>
        <w:ind w:firstLine="540"/>
        <w:jc w:val="both"/>
      </w:pPr>
      <w:r>
        <w:t>7.4.12 В основаниях из тяжелого бетона низких классов прочности, керамзитобетона, песчаного (мелкозернистого) бетона, а также шлакобетона следует устраивать швы сжатия, расстояние между которыми должно быть не более 10 м. Швы в основаниях, как правило, должны совмещаться со швами покрытий.</w:t>
      </w:r>
    </w:p>
    <w:p w:rsidR="00BC6610" w:rsidRDefault="00BC6610">
      <w:pPr>
        <w:pStyle w:val="ConsPlusNormal"/>
        <w:jc w:val="both"/>
      </w:pPr>
      <w:r>
        <w:t xml:space="preserve">(в ред. </w:t>
      </w:r>
      <w:hyperlink r:id="rId287">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r>
        <w:t xml:space="preserve">Примечание - Если предусматривается перерыв в строительных работах на зимний период, расстояния между деформационными швами в нижних слоях двухслойных покрытий и основаниях следует принимать как для бетонных покрытий в соответствии с </w:t>
      </w:r>
      <w:hyperlink w:anchor="P1492">
        <w:r>
          <w:rPr>
            <w:color w:val="0000FF"/>
          </w:rPr>
          <w:t>7.4.2</w:t>
        </w:r>
      </w:hyperlink>
      <w:r>
        <w:t>. Швы основания должны быть загерметизированы.</w:t>
      </w:r>
    </w:p>
    <w:p w:rsidR="00BC6610" w:rsidRDefault="00BC6610">
      <w:pPr>
        <w:pStyle w:val="ConsPlusNormal"/>
        <w:jc w:val="both"/>
      </w:pPr>
    </w:p>
    <w:p w:rsidR="00BC6610" w:rsidRDefault="00BC6610">
      <w:pPr>
        <w:pStyle w:val="ConsPlusNormal"/>
        <w:ind w:firstLine="540"/>
        <w:jc w:val="both"/>
      </w:pPr>
      <w:r>
        <w:t>7.4.13 В деформационных швах покрытий применяются стыковые соединения, обеспечивающие передачу нагрузки с одной плиты на другую и возможность взаимного горизонтального смещения плит в направлении, перпендикулярном шву. Вместо устройства стыковых соединений допускается усиление краевых участков плит армированием или увеличение толщины плиты, обоснованное расчетом.</w:t>
      </w:r>
    </w:p>
    <w:p w:rsidR="00BC6610" w:rsidRDefault="00BC6610">
      <w:pPr>
        <w:pStyle w:val="ConsPlusNormal"/>
        <w:spacing w:before="220"/>
        <w:ind w:firstLine="540"/>
        <w:jc w:val="both"/>
      </w:pPr>
      <w:r>
        <w:t xml:space="preserve">7.4.14 Двухслойные покрытия следует устраивать с совмещением швов в слоях. В отдельных случаях допускается устраивать двухслойные покрытия с несовмещением швов. В покрытиях с несовмещенными швами продольные и поперечные швы в верхнем и нижнем слоях должны быть взаимно смещены более чем на </w:t>
      </w:r>
      <w:r>
        <w:rPr>
          <w:i/>
        </w:rPr>
        <w:t>2t</w:t>
      </w:r>
      <w:r>
        <w:rPr>
          <w:i/>
          <w:vertAlign w:val="subscript"/>
        </w:rPr>
        <w:t>sup</w:t>
      </w:r>
      <w:r>
        <w:t xml:space="preserve">, где </w:t>
      </w:r>
      <w:r>
        <w:rPr>
          <w:i/>
        </w:rPr>
        <w:t>t</w:t>
      </w:r>
      <w:r>
        <w:rPr>
          <w:i/>
          <w:vertAlign w:val="subscript"/>
        </w:rPr>
        <w:t>sup</w:t>
      </w:r>
      <w:r>
        <w:t xml:space="preserve"> - толщина верхнего слоя.</w:t>
      </w:r>
    </w:p>
    <w:p w:rsidR="00BC6610" w:rsidRDefault="00BC6610">
      <w:pPr>
        <w:pStyle w:val="ConsPlusNormal"/>
        <w:jc w:val="both"/>
      </w:pPr>
      <w:r>
        <w:t xml:space="preserve">(п. 7.4.14 в ред. </w:t>
      </w:r>
      <w:hyperlink r:id="rId28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7.4.15 Двухслойные покрытия с совмещенными швами следует, как правило, устраивать со стыковыми соединениями в продольных и поперечных швах. Допускается устраивать стыковые соединения только в верхнем слое, но параметры их принимать как для однослойной плиты, имеющей жесткость, равную суммарной жесткости слоев.</w:t>
      </w:r>
    </w:p>
    <w:p w:rsidR="00BC6610" w:rsidRDefault="00BC6610">
      <w:pPr>
        <w:pStyle w:val="ConsPlusNormal"/>
        <w:spacing w:before="220"/>
        <w:ind w:firstLine="540"/>
        <w:jc w:val="both"/>
      </w:pPr>
      <w:r>
        <w:t>7.4.16 В двухслойных покрытиях с несовмещенными швами нижнюю зону плит верхнего слоя следует армировать над швами нижнего слоя в соответствии с расчетом. Допускается заменять армирование увеличением толщины верхнего слоя.</w:t>
      </w:r>
    </w:p>
    <w:p w:rsidR="00BC6610" w:rsidRDefault="00BC6610">
      <w:pPr>
        <w:pStyle w:val="ConsPlusNormal"/>
        <w:spacing w:before="220"/>
        <w:ind w:firstLine="540"/>
        <w:jc w:val="both"/>
      </w:pPr>
      <w:r>
        <w:t xml:space="preserve">7.4.17 Деформационные швы жестких покрытий должны быть загерметизированы. В качестве заполнителей швов должны использоваться герметизирующие материалы горячего и холодного применения по </w:t>
      </w:r>
      <w:hyperlink r:id="rId289">
        <w:r>
          <w:rPr>
            <w:color w:val="0000FF"/>
          </w:rPr>
          <w:t>ГОСТ 30740</w:t>
        </w:r>
      </w:hyperlink>
      <w:r>
        <w:t xml:space="preserve"> с использованием уплотняющих материалов в нижней части шва или специальные уплотнительные профили типа "Елочка".</w:t>
      </w:r>
    </w:p>
    <w:p w:rsidR="00BC6610" w:rsidRDefault="00BC6610">
      <w:pPr>
        <w:pStyle w:val="ConsPlusNormal"/>
        <w:jc w:val="both"/>
      </w:pPr>
      <w:r>
        <w:t xml:space="preserve">(п. 7.4.17 в ред. </w:t>
      </w:r>
      <w:hyperlink r:id="rId290">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Title"/>
        <w:ind w:firstLine="540"/>
        <w:jc w:val="both"/>
        <w:outlineLvl w:val="2"/>
      </w:pPr>
      <w:r>
        <w:t>7.5 Нежесткие покрытия</w:t>
      </w:r>
    </w:p>
    <w:p w:rsidR="00BC6610" w:rsidRDefault="00BC6610">
      <w:pPr>
        <w:pStyle w:val="ConsPlusNormal"/>
        <w:jc w:val="both"/>
      </w:pPr>
    </w:p>
    <w:p w:rsidR="00BC6610" w:rsidRDefault="00BC6610">
      <w:pPr>
        <w:pStyle w:val="ConsPlusNormal"/>
        <w:ind w:firstLine="540"/>
        <w:jc w:val="both"/>
      </w:pPr>
      <w:r>
        <w:lastRenderedPageBreak/>
        <w:t>7.5.1 Нежесткие покрытия устраивают многослойными. Требуемую толщину слоев обосновывают расчетом. Минимально допускаемую толщину конструктивного слоя (в уплотненном состоянии) принимают согласно таблице 7.5.</w:t>
      </w:r>
    </w:p>
    <w:p w:rsidR="00BC6610" w:rsidRDefault="00BC6610">
      <w:pPr>
        <w:pStyle w:val="ConsPlusNormal"/>
        <w:jc w:val="both"/>
      </w:pPr>
    </w:p>
    <w:p w:rsidR="00BC6610" w:rsidRDefault="00BC6610">
      <w:pPr>
        <w:pStyle w:val="ConsPlusNormal"/>
        <w:jc w:val="right"/>
      </w:pPr>
      <w:bookmarkStart w:id="17" w:name="P1539"/>
      <w:bookmarkEnd w:id="17"/>
      <w:r>
        <w:t>Таблица 7.5</w:t>
      </w:r>
    </w:p>
    <w:p w:rsidR="00BC6610" w:rsidRDefault="00BC6610">
      <w:pPr>
        <w:pStyle w:val="ConsPlusNormal"/>
        <w:jc w:val="center"/>
      </w:pPr>
    </w:p>
    <w:p w:rsidR="00BC6610" w:rsidRDefault="00BC6610">
      <w:pPr>
        <w:pStyle w:val="ConsPlusNormal"/>
        <w:jc w:val="center"/>
      </w:pPr>
      <w:r>
        <w:t xml:space="preserve">(таблица 7.5 в ред. </w:t>
      </w:r>
      <w:hyperlink r:id="rId291">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2778"/>
      </w:tblGrid>
      <w:tr w:rsidR="00BC6610">
        <w:tc>
          <w:tcPr>
            <w:tcW w:w="6293" w:type="dxa"/>
            <w:tcBorders>
              <w:top w:val="single" w:sz="4" w:space="0" w:color="auto"/>
              <w:bottom w:val="single" w:sz="4" w:space="0" w:color="auto"/>
            </w:tcBorders>
            <w:vAlign w:val="center"/>
          </w:tcPr>
          <w:p w:rsidR="00BC6610" w:rsidRDefault="00BC6610">
            <w:pPr>
              <w:pStyle w:val="ConsPlusNormal"/>
              <w:jc w:val="center"/>
            </w:pPr>
            <w:r>
              <w:t>Материал конструктивного слоя нежесткого покрытия и искусственного основания</w:t>
            </w:r>
          </w:p>
        </w:tc>
        <w:tc>
          <w:tcPr>
            <w:tcW w:w="2778" w:type="dxa"/>
            <w:tcBorders>
              <w:top w:val="single" w:sz="4" w:space="0" w:color="auto"/>
              <w:bottom w:val="single" w:sz="4" w:space="0" w:color="auto"/>
            </w:tcBorders>
            <w:vAlign w:val="center"/>
          </w:tcPr>
          <w:p w:rsidR="00BC6610" w:rsidRDefault="00BC6610">
            <w:pPr>
              <w:pStyle w:val="ConsPlusNormal"/>
              <w:jc w:val="center"/>
            </w:pPr>
            <w:r>
              <w:t>Минимальная толщина конструктивного слоя, м</w:t>
            </w:r>
          </w:p>
        </w:tc>
      </w:tr>
      <w:tr w:rsidR="00BC6610">
        <w:tblPrEx>
          <w:tblBorders>
            <w:insideH w:val="none" w:sz="0" w:space="0" w:color="auto"/>
          </w:tblBorders>
        </w:tblPrEx>
        <w:tc>
          <w:tcPr>
            <w:tcW w:w="6293" w:type="dxa"/>
            <w:tcBorders>
              <w:top w:val="single" w:sz="4" w:space="0" w:color="auto"/>
              <w:bottom w:val="nil"/>
            </w:tcBorders>
          </w:tcPr>
          <w:p w:rsidR="00BC6610" w:rsidRDefault="00BC6610">
            <w:pPr>
              <w:pStyle w:val="ConsPlusNormal"/>
            </w:pPr>
            <w:r>
              <w:t>Асфальтобетон при внутреннем давлении воздуха в пневматиках колес ВС, МПа:</w:t>
            </w:r>
          </w:p>
        </w:tc>
        <w:tc>
          <w:tcPr>
            <w:tcW w:w="2778" w:type="dxa"/>
            <w:tcBorders>
              <w:top w:val="single" w:sz="4" w:space="0" w:color="auto"/>
              <w:bottom w:val="nil"/>
            </w:tcBorders>
            <w:vAlign w:val="bottom"/>
          </w:tcPr>
          <w:p w:rsidR="00BC6610" w:rsidRDefault="00BC6610">
            <w:pPr>
              <w:pStyle w:val="ConsPlusNormal"/>
            </w:pPr>
          </w:p>
        </w:tc>
      </w:tr>
      <w:tr w:rsidR="00BC6610">
        <w:tblPrEx>
          <w:tblBorders>
            <w:insideH w:val="none" w:sz="0" w:space="0" w:color="auto"/>
          </w:tblBorders>
        </w:tblPrEx>
        <w:tc>
          <w:tcPr>
            <w:tcW w:w="6293" w:type="dxa"/>
            <w:tcBorders>
              <w:top w:val="nil"/>
              <w:bottom w:val="nil"/>
            </w:tcBorders>
          </w:tcPr>
          <w:p w:rsidR="00BC6610" w:rsidRDefault="00BC6610">
            <w:pPr>
              <w:pStyle w:val="ConsPlusNormal"/>
              <w:ind w:left="283"/>
            </w:pPr>
            <w:r>
              <w:t>менее 0,5</w:t>
            </w:r>
          </w:p>
        </w:tc>
        <w:tc>
          <w:tcPr>
            <w:tcW w:w="2778" w:type="dxa"/>
            <w:tcBorders>
              <w:top w:val="nil"/>
              <w:bottom w:val="nil"/>
            </w:tcBorders>
            <w:vAlign w:val="bottom"/>
          </w:tcPr>
          <w:p w:rsidR="00BC6610" w:rsidRDefault="00BC6610">
            <w:pPr>
              <w:pStyle w:val="ConsPlusNormal"/>
              <w:jc w:val="center"/>
            </w:pPr>
            <w:r>
              <w:t>0,05</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ind w:left="283"/>
            </w:pPr>
            <w:r>
              <w:t>от 0,5 до 0,7</w:t>
            </w:r>
          </w:p>
        </w:tc>
        <w:tc>
          <w:tcPr>
            <w:tcW w:w="2778" w:type="dxa"/>
            <w:tcBorders>
              <w:top w:val="nil"/>
              <w:bottom w:val="nil"/>
            </w:tcBorders>
            <w:vAlign w:val="bottom"/>
          </w:tcPr>
          <w:p w:rsidR="00BC6610" w:rsidRDefault="00BC6610">
            <w:pPr>
              <w:pStyle w:val="ConsPlusNormal"/>
              <w:jc w:val="center"/>
            </w:pPr>
            <w:r>
              <w:t>0,07</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ind w:left="283"/>
            </w:pPr>
            <w:r>
              <w:t>от 0,7 до 1,0</w:t>
            </w:r>
          </w:p>
        </w:tc>
        <w:tc>
          <w:tcPr>
            <w:tcW w:w="2778" w:type="dxa"/>
            <w:tcBorders>
              <w:top w:val="nil"/>
              <w:bottom w:val="nil"/>
            </w:tcBorders>
            <w:vAlign w:val="bottom"/>
          </w:tcPr>
          <w:p w:rsidR="00BC6610" w:rsidRDefault="00BC6610">
            <w:pPr>
              <w:pStyle w:val="ConsPlusNormal"/>
              <w:jc w:val="center"/>
            </w:pPr>
            <w:r>
              <w:t>0,09</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ind w:left="283"/>
            </w:pPr>
            <w:r>
              <w:t>более 1,0</w:t>
            </w:r>
          </w:p>
        </w:tc>
        <w:tc>
          <w:tcPr>
            <w:tcW w:w="2778" w:type="dxa"/>
            <w:tcBorders>
              <w:top w:val="nil"/>
              <w:bottom w:val="nil"/>
            </w:tcBorders>
            <w:vAlign w:val="bottom"/>
          </w:tcPr>
          <w:p w:rsidR="00BC6610" w:rsidRDefault="00BC6610">
            <w:pPr>
              <w:pStyle w:val="ConsPlusNormal"/>
              <w:jc w:val="center"/>
            </w:pPr>
            <w:r>
              <w:t>0,12</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pPr>
            <w:r>
              <w:t>Тяжелый бетон низких классов прочности (B15 и менее)</w:t>
            </w:r>
          </w:p>
        </w:tc>
        <w:tc>
          <w:tcPr>
            <w:tcW w:w="2778" w:type="dxa"/>
            <w:tcBorders>
              <w:top w:val="nil"/>
              <w:bottom w:val="nil"/>
            </w:tcBorders>
            <w:vAlign w:val="bottom"/>
          </w:tcPr>
          <w:p w:rsidR="00BC6610" w:rsidRDefault="00BC6610">
            <w:pPr>
              <w:pStyle w:val="ConsPlusNormal"/>
              <w:jc w:val="center"/>
            </w:pPr>
            <w:r>
              <w:t>0,15</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pPr>
            <w:r>
              <w:t>Щебень, гравий, грунты, обработанные органическими вяжущими</w:t>
            </w:r>
          </w:p>
        </w:tc>
        <w:tc>
          <w:tcPr>
            <w:tcW w:w="2778" w:type="dxa"/>
            <w:tcBorders>
              <w:top w:val="nil"/>
              <w:bottom w:val="nil"/>
            </w:tcBorders>
            <w:vAlign w:val="bottom"/>
          </w:tcPr>
          <w:p w:rsidR="00BC6610" w:rsidRDefault="00BC6610">
            <w:pPr>
              <w:pStyle w:val="ConsPlusNormal"/>
              <w:jc w:val="center"/>
            </w:pPr>
            <w:r>
              <w:t>0,08</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pPr>
            <w:r>
              <w:t>Щебень, обработанный вязким битумом по способу пропитки</w:t>
            </w:r>
          </w:p>
        </w:tc>
        <w:tc>
          <w:tcPr>
            <w:tcW w:w="2778" w:type="dxa"/>
            <w:tcBorders>
              <w:top w:val="nil"/>
              <w:bottom w:val="nil"/>
            </w:tcBorders>
            <w:vAlign w:val="bottom"/>
          </w:tcPr>
          <w:p w:rsidR="00BC6610" w:rsidRDefault="00BC6610">
            <w:pPr>
              <w:pStyle w:val="ConsPlusNormal"/>
              <w:jc w:val="center"/>
            </w:pPr>
            <w:r>
              <w:t>0,08</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pPr>
            <w:r>
              <w:t>Щебень, не обработанный вяжущим и укладываемый на прочное (каменное или укрепленное вяжущими, грунтовое) основание</w:t>
            </w:r>
          </w:p>
        </w:tc>
        <w:tc>
          <w:tcPr>
            <w:tcW w:w="2778" w:type="dxa"/>
            <w:tcBorders>
              <w:top w:val="nil"/>
              <w:bottom w:val="nil"/>
            </w:tcBorders>
            <w:vAlign w:val="bottom"/>
          </w:tcPr>
          <w:p w:rsidR="00BC6610" w:rsidRDefault="00BC6610">
            <w:pPr>
              <w:pStyle w:val="ConsPlusNormal"/>
              <w:jc w:val="center"/>
            </w:pPr>
            <w:r>
              <w:t>0,08</w:t>
            </w:r>
          </w:p>
        </w:tc>
      </w:tr>
      <w:tr w:rsidR="00BC6610">
        <w:tblPrEx>
          <w:tblBorders>
            <w:insideH w:val="none" w:sz="0" w:space="0" w:color="auto"/>
          </w:tblBorders>
        </w:tblPrEx>
        <w:tc>
          <w:tcPr>
            <w:tcW w:w="6293" w:type="dxa"/>
            <w:tcBorders>
              <w:top w:val="nil"/>
              <w:bottom w:val="nil"/>
            </w:tcBorders>
          </w:tcPr>
          <w:p w:rsidR="00BC6610" w:rsidRDefault="00BC6610">
            <w:pPr>
              <w:pStyle w:val="ConsPlusNormal"/>
            </w:pPr>
            <w:r>
              <w:t>Грунты и малопрочные каменные материалы, обработанные минеральными вяжущими</w:t>
            </w:r>
          </w:p>
        </w:tc>
        <w:tc>
          <w:tcPr>
            <w:tcW w:w="2778" w:type="dxa"/>
            <w:tcBorders>
              <w:top w:val="nil"/>
              <w:bottom w:val="nil"/>
            </w:tcBorders>
            <w:vAlign w:val="bottom"/>
          </w:tcPr>
          <w:p w:rsidR="00BC6610" w:rsidRDefault="00BC6610">
            <w:pPr>
              <w:pStyle w:val="ConsPlusNormal"/>
              <w:jc w:val="center"/>
            </w:pPr>
            <w:r>
              <w:t>0,15</w:t>
            </w:r>
          </w:p>
        </w:tc>
      </w:tr>
      <w:tr w:rsidR="00BC6610">
        <w:tblPrEx>
          <w:tblBorders>
            <w:insideH w:val="none" w:sz="0" w:space="0" w:color="auto"/>
          </w:tblBorders>
        </w:tblPrEx>
        <w:tc>
          <w:tcPr>
            <w:tcW w:w="6293" w:type="dxa"/>
            <w:tcBorders>
              <w:top w:val="nil"/>
              <w:bottom w:val="single" w:sz="4" w:space="0" w:color="auto"/>
            </w:tcBorders>
          </w:tcPr>
          <w:p w:rsidR="00BC6610" w:rsidRDefault="00BC6610">
            <w:pPr>
              <w:pStyle w:val="ConsPlusNormal"/>
            </w:pPr>
            <w:r>
              <w:t>Щебень или гравий, не обработанный вяжущими и укладываемый на песчаное основание</w:t>
            </w:r>
          </w:p>
        </w:tc>
        <w:tc>
          <w:tcPr>
            <w:tcW w:w="2778" w:type="dxa"/>
            <w:tcBorders>
              <w:top w:val="nil"/>
              <w:bottom w:val="single" w:sz="4" w:space="0" w:color="auto"/>
            </w:tcBorders>
            <w:vAlign w:val="bottom"/>
          </w:tcPr>
          <w:p w:rsidR="00BC6610" w:rsidRDefault="00BC6610">
            <w:pPr>
              <w:pStyle w:val="ConsPlusNormal"/>
              <w:jc w:val="center"/>
            </w:pPr>
            <w:r>
              <w:t>0,15</w:t>
            </w:r>
          </w:p>
        </w:tc>
      </w:tr>
      <w:tr w:rsidR="00BC6610">
        <w:tc>
          <w:tcPr>
            <w:tcW w:w="9071" w:type="dxa"/>
            <w:gridSpan w:val="2"/>
            <w:tcBorders>
              <w:top w:val="single" w:sz="4" w:space="0" w:color="auto"/>
              <w:bottom w:val="single" w:sz="4" w:space="0" w:color="auto"/>
            </w:tcBorders>
          </w:tcPr>
          <w:p w:rsidR="00BC6610" w:rsidRDefault="00BC6610">
            <w:pPr>
              <w:pStyle w:val="ConsPlusNormal"/>
              <w:ind w:firstLine="283"/>
              <w:jc w:val="both"/>
            </w:pPr>
            <w:r>
              <w:t>Примечания</w:t>
            </w:r>
          </w:p>
          <w:p w:rsidR="00BC6610" w:rsidRDefault="00BC6610">
            <w:pPr>
              <w:pStyle w:val="ConsPlusNormal"/>
              <w:ind w:firstLine="283"/>
              <w:jc w:val="both"/>
            </w:pPr>
            <w:r>
              <w:t>1 Максимальный размер зерна крупной фракции должен быть меньше толщины конструктивного слоя:</w:t>
            </w:r>
          </w:p>
          <w:p w:rsidR="00BC6610" w:rsidRDefault="00BC6610">
            <w:pPr>
              <w:pStyle w:val="ConsPlusNormal"/>
              <w:ind w:firstLine="283"/>
              <w:jc w:val="both"/>
            </w:pPr>
            <w:r>
              <w:t>- асфальтобетона - не менее чем в 2,5 раза;</w:t>
            </w:r>
          </w:p>
          <w:p w:rsidR="00BC6610" w:rsidRDefault="00BC6610">
            <w:pPr>
              <w:pStyle w:val="ConsPlusNormal"/>
              <w:ind w:firstLine="283"/>
              <w:jc w:val="both"/>
            </w:pPr>
            <w:r>
              <w:t>- минерального материала - не менее чем в 2 раза.</w:t>
            </w:r>
          </w:p>
          <w:p w:rsidR="00BC6610" w:rsidRDefault="00BC6610">
            <w:pPr>
              <w:pStyle w:val="ConsPlusNormal"/>
              <w:ind w:firstLine="283"/>
              <w:jc w:val="both"/>
            </w:pPr>
            <w:r>
              <w:t>2 Допускается устройство асфальтобетонных слоев толщиной 0,09 - 0,12 м в два слоя из смеси того же качества при условии обеспечения сцепления между ними.</w:t>
            </w:r>
          </w:p>
        </w:tc>
      </w:tr>
    </w:tbl>
    <w:p w:rsidR="00BC6610" w:rsidRDefault="00BC6610">
      <w:pPr>
        <w:pStyle w:val="ConsPlusNormal"/>
        <w:jc w:val="both"/>
      </w:pPr>
    </w:p>
    <w:p w:rsidR="00BC6610" w:rsidRDefault="00BC6610">
      <w:pPr>
        <w:pStyle w:val="ConsPlusNormal"/>
        <w:ind w:firstLine="540"/>
        <w:jc w:val="both"/>
      </w:pPr>
      <w:r>
        <w:t>Суммарная толщина слоев асфальтобетона нежесткого покрытия в зависимости от максимально допустимого давления в пневматиках ВС из числа предполагаемых к эксплуатации должна составлять:</w:t>
      </w:r>
    </w:p>
    <w:p w:rsidR="00BC6610" w:rsidRDefault="00BC6610">
      <w:pPr>
        <w:pStyle w:val="ConsPlusNormal"/>
        <w:spacing w:before="220"/>
        <w:ind w:firstLine="540"/>
        <w:jc w:val="both"/>
      </w:pPr>
      <w:r>
        <w:t>- при давлении более 1,5 МПа - более 0,25 м;</w:t>
      </w:r>
    </w:p>
    <w:p w:rsidR="00BC6610" w:rsidRDefault="00BC6610">
      <w:pPr>
        <w:pStyle w:val="ConsPlusNormal"/>
        <w:spacing w:before="220"/>
        <w:ind w:firstLine="540"/>
        <w:jc w:val="both"/>
      </w:pPr>
      <w:r>
        <w:t>- при давлении не более 1,5 МПа - не менее 0,16 м;</w:t>
      </w:r>
    </w:p>
    <w:p w:rsidR="00BC6610" w:rsidRDefault="00BC6610">
      <w:pPr>
        <w:pStyle w:val="ConsPlusNormal"/>
        <w:spacing w:before="220"/>
        <w:ind w:firstLine="540"/>
        <w:jc w:val="both"/>
      </w:pPr>
      <w:r>
        <w:lastRenderedPageBreak/>
        <w:t>- при давлении не более 1 МПа - не менее 0,07 м;</w:t>
      </w:r>
    </w:p>
    <w:p w:rsidR="00BC6610" w:rsidRDefault="00BC6610">
      <w:pPr>
        <w:pStyle w:val="ConsPlusNormal"/>
        <w:spacing w:before="220"/>
        <w:ind w:firstLine="540"/>
        <w:jc w:val="both"/>
      </w:pPr>
      <w:r>
        <w:t>- при давлении не более 0,5 МПа - не менее 0,05 м.</w:t>
      </w:r>
    </w:p>
    <w:p w:rsidR="00BC6610" w:rsidRDefault="00BC6610">
      <w:pPr>
        <w:pStyle w:val="ConsPlusNormal"/>
        <w:jc w:val="both"/>
      </w:pPr>
      <w:r>
        <w:t xml:space="preserve">(абзац введен </w:t>
      </w:r>
      <w:hyperlink r:id="rId292">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Примечание - Требование к суммарной толщине слоев асфальтобетона не относится к обочинам, отмосткам и укрепленной части ЛП, расположенной перед порогом ИВПП.</w:t>
      </w:r>
    </w:p>
    <w:p w:rsidR="00BC6610" w:rsidRDefault="00BC6610">
      <w:pPr>
        <w:pStyle w:val="ConsPlusNormal"/>
        <w:jc w:val="both"/>
      </w:pPr>
      <w:r>
        <w:t xml:space="preserve">(примечание введено </w:t>
      </w:r>
      <w:hyperlink r:id="rId293">
        <w:r>
          <w:rPr>
            <w:color w:val="0000FF"/>
          </w:rPr>
          <w:t>Изменением N 2</w:t>
        </w:r>
      </w:hyperlink>
      <w:r>
        <w:t>, утв. Приказом Минстроя России от 16.10.2024 N 702/пр)</w:t>
      </w:r>
    </w:p>
    <w:p w:rsidR="00BC6610" w:rsidRDefault="00BC6610">
      <w:pPr>
        <w:pStyle w:val="ConsPlusNormal"/>
        <w:ind w:firstLine="540"/>
        <w:jc w:val="both"/>
      </w:pPr>
    </w:p>
    <w:p w:rsidR="00BC6610" w:rsidRDefault="00BC6610">
      <w:pPr>
        <w:pStyle w:val="ConsPlusNormal"/>
        <w:ind w:firstLine="540"/>
        <w:jc w:val="both"/>
      </w:pPr>
      <w:r>
        <w:t>7.5.2 Общая толщина асфальтобетонных слоев на основаниях из материалов, обработанных неорганическими вяжущими, должна быть не менее приведенной в таблице 7.6.</w:t>
      </w:r>
    </w:p>
    <w:p w:rsidR="00BC6610" w:rsidRDefault="00BC6610">
      <w:pPr>
        <w:pStyle w:val="ConsPlusNormal"/>
        <w:jc w:val="both"/>
      </w:pPr>
    </w:p>
    <w:p w:rsidR="00BC6610" w:rsidRDefault="00BC6610">
      <w:pPr>
        <w:pStyle w:val="ConsPlusNormal"/>
        <w:jc w:val="right"/>
      </w:pPr>
      <w:bookmarkStart w:id="18" w:name="P1585"/>
      <w:bookmarkEnd w:id="18"/>
      <w:r>
        <w:t>Таблица 7.6</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077"/>
        <w:gridCol w:w="1077"/>
        <w:gridCol w:w="1077"/>
        <w:gridCol w:w="1077"/>
        <w:gridCol w:w="1077"/>
        <w:gridCol w:w="1077"/>
      </w:tblGrid>
      <w:tr w:rsidR="00BC6610">
        <w:tc>
          <w:tcPr>
            <w:tcW w:w="2608" w:type="dxa"/>
            <w:vMerge w:val="restart"/>
            <w:tcBorders>
              <w:top w:val="single" w:sz="4" w:space="0" w:color="auto"/>
              <w:bottom w:val="single" w:sz="4" w:space="0" w:color="auto"/>
            </w:tcBorders>
            <w:vAlign w:val="center"/>
          </w:tcPr>
          <w:p w:rsidR="00BC6610" w:rsidRDefault="00BC6610">
            <w:pPr>
              <w:pStyle w:val="ConsPlusNormal"/>
              <w:jc w:val="center"/>
            </w:pPr>
            <w:r>
              <w:t>Среднемесячная температура воздуха наиболее холодного месяца, °C</w:t>
            </w:r>
          </w:p>
        </w:tc>
        <w:tc>
          <w:tcPr>
            <w:tcW w:w="6462" w:type="dxa"/>
            <w:gridSpan w:val="6"/>
            <w:tcBorders>
              <w:top w:val="single" w:sz="4" w:space="0" w:color="auto"/>
              <w:bottom w:val="single" w:sz="4" w:space="0" w:color="auto"/>
            </w:tcBorders>
            <w:vAlign w:val="center"/>
          </w:tcPr>
          <w:p w:rsidR="00BC6610" w:rsidRDefault="00BC6610">
            <w:pPr>
              <w:pStyle w:val="ConsPlusNormal"/>
              <w:jc w:val="center"/>
            </w:pPr>
            <w:r>
              <w:t>Общая минимальная толщина асфальтобетонных слоев, м, на основаниях из материалов, обработанных неорганическими вяжущими, и покрытиях из цементобетона</w:t>
            </w:r>
          </w:p>
        </w:tc>
      </w:tr>
      <w:tr w:rsidR="00BC6610">
        <w:tc>
          <w:tcPr>
            <w:tcW w:w="2608" w:type="dxa"/>
            <w:vMerge/>
            <w:tcBorders>
              <w:top w:val="single" w:sz="4" w:space="0" w:color="auto"/>
              <w:bottom w:val="single" w:sz="4" w:space="0" w:color="auto"/>
            </w:tcBorders>
          </w:tcPr>
          <w:p w:rsidR="00BC6610" w:rsidRDefault="00BC6610">
            <w:pPr>
              <w:pStyle w:val="ConsPlusNormal"/>
            </w:pPr>
          </w:p>
        </w:tc>
        <w:tc>
          <w:tcPr>
            <w:tcW w:w="3231" w:type="dxa"/>
            <w:gridSpan w:val="3"/>
            <w:tcBorders>
              <w:top w:val="single" w:sz="4" w:space="0" w:color="auto"/>
              <w:bottom w:val="single" w:sz="4" w:space="0" w:color="auto"/>
            </w:tcBorders>
            <w:vAlign w:val="center"/>
          </w:tcPr>
          <w:p w:rsidR="00BC6610" w:rsidRDefault="00BC6610">
            <w:pPr>
              <w:pStyle w:val="ConsPlusNormal"/>
              <w:jc w:val="center"/>
            </w:pPr>
            <w:r>
              <w:t>на ИВПП (участки групп А и Б), МРД</w:t>
            </w:r>
          </w:p>
        </w:tc>
        <w:tc>
          <w:tcPr>
            <w:tcW w:w="3231" w:type="dxa"/>
            <w:gridSpan w:val="3"/>
            <w:tcBorders>
              <w:top w:val="single" w:sz="4" w:space="0" w:color="auto"/>
              <w:bottom w:val="single" w:sz="4" w:space="0" w:color="auto"/>
            </w:tcBorders>
            <w:vAlign w:val="center"/>
          </w:tcPr>
          <w:p w:rsidR="00BC6610" w:rsidRDefault="00BC6610">
            <w:pPr>
              <w:pStyle w:val="ConsPlusNormal"/>
              <w:jc w:val="center"/>
            </w:pPr>
            <w:r>
              <w:t>на остальных участках аэродрома</w:t>
            </w:r>
          </w:p>
        </w:tc>
      </w:tr>
      <w:tr w:rsidR="00BC6610">
        <w:tc>
          <w:tcPr>
            <w:tcW w:w="2608" w:type="dxa"/>
            <w:vMerge/>
            <w:tcBorders>
              <w:top w:val="single" w:sz="4" w:space="0" w:color="auto"/>
              <w:bottom w:val="single" w:sz="4" w:space="0" w:color="auto"/>
            </w:tcBorders>
          </w:tcPr>
          <w:p w:rsidR="00BC6610" w:rsidRDefault="00BC6610">
            <w:pPr>
              <w:pStyle w:val="ConsPlusNormal"/>
            </w:pPr>
          </w:p>
        </w:tc>
        <w:tc>
          <w:tcPr>
            <w:tcW w:w="6462" w:type="dxa"/>
            <w:gridSpan w:val="6"/>
            <w:tcBorders>
              <w:top w:val="single" w:sz="4" w:space="0" w:color="auto"/>
              <w:bottom w:val="single" w:sz="4" w:space="0" w:color="auto"/>
            </w:tcBorders>
            <w:vAlign w:val="center"/>
          </w:tcPr>
          <w:p w:rsidR="00BC6610" w:rsidRDefault="00BC6610">
            <w:pPr>
              <w:pStyle w:val="ConsPlusNormal"/>
              <w:jc w:val="center"/>
            </w:pPr>
            <w:r>
              <w:t>при категории нормативных нагрузок</w:t>
            </w:r>
          </w:p>
        </w:tc>
      </w:tr>
      <w:tr w:rsidR="00BC6610">
        <w:tc>
          <w:tcPr>
            <w:tcW w:w="2608" w:type="dxa"/>
            <w:vMerge/>
            <w:tcBorders>
              <w:top w:val="single" w:sz="4" w:space="0" w:color="auto"/>
              <w:bottom w:val="single" w:sz="4" w:space="0" w:color="auto"/>
            </w:tcBorders>
          </w:tcPr>
          <w:p w:rsidR="00BC6610" w:rsidRDefault="00BC6610">
            <w:pPr>
              <w:pStyle w:val="ConsPlusNormal"/>
            </w:pPr>
          </w:p>
        </w:tc>
        <w:tc>
          <w:tcPr>
            <w:tcW w:w="1077" w:type="dxa"/>
            <w:tcBorders>
              <w:top w:val="single" w:sz="4" w:space="0" w:color="auto"/>
              <w:bottom w:val="single" w:sz="4" w:space="0" w:color="auto"/>
            </w:tcBorders>
            <w:vAlign w:val="center"/>
          </w:tcPr>
          <w:p w:rsidR="00BC6610" w:rsidRDefault="00BC6610">
            <w:pPr>
              <w:pStyle w:val="ConsPlusNormal"/>
              <w:jc w:val="center"/>
            </w:pPr>
            <w:r>
              <w:t>в/к,</w:t>
            </w:r>
          </w:p>
          <w:p w:rsidR="00BC6610" w:rsidRDefault="00BC6610">
            <w:pPr>
              <w:pStyle w:val="ConsPlusNormal"/>
              <w:jc w:val="center"/>
            </w:pPr>
            <w:r>
              <w:t>I, II</w:t>
            </w:r>
          </w:p>
        </w:tc>
        <w:tc>
          <w:tcPr>
            <w:tcW w:w="1077" w:type="dxa"/>
            <w:tcBorders>
              <w:top w:val="single" w:sz="4" w:space="0" w:color="auto"/>
              <w:bottom w:val="single" w:sz="4" w:space="0" w:color="auto"/>
            </w:tcBorders>
            <w:vAlign w:val="center"/>
          </w:tcPr>
          <w:p w:rsidR="00BC6610" w:rsidRDefault="00BC6610">
            <w:pPr>
              <w:pStyle w:val="ConsPlusNormal"/>
              <w:jc w:val="center"/>
            </w:pPr>
            <w:r>
              <w:t>III,</w:t>
            </w:r>
          </w:p>
          <w:p w:rsidR="00BC6610" w:rsidRDefault="00BC6610">
            <w:pPr>
              <w:pStyle w:val="ConsPlusNormal"/>
              <w:jc w:val="center"/>
            </w:pPr>
            <w:r>
              <w:t>IV</w:t>
            </w:r>
          </w:p>
        </w:tc>
        <w:tc>
          <w:tcPr>
            <w:tcW w:w="1077" w:type="dxa"/>
            <w:tcBorders>
              <w:top w:val="single" w:sz="4" w:space="0" w:color="auto"/>
              <w:bottom w:val="single" w:sz="4" w:space="0" w:color="auto"/>
            </w:tcBorders>
            <w:vAlign w:val="center"/>
          </w:tcPr>
          <w:p w:rsidR="00BC6610" w:rsidRDefault="00BC6610">
            <w:pPr>
              <w:pStyle w:val="ConsPlusNormal"/>
              <w:jc w:val="center"/>
            </w:pPr>
            <w:r>
              <w:t>V,</w:t>
            </w:r>
          </w:p>
          <w:p w:rsidR="00BC6610" w:rsidRDefault="00BC6610">
            <w:pPr>
              <w:pStyle w:val="ConsPlusNormal"/>
              <w:jc w:val="center"/>
            </w:pPr>
            <w:r>
              <w:t>VI</w:t>
            </w:r>
          </w:p>
        </w:tc>
        <w:tc>
          <w:tcPr>
            <w:tcW w:w="1077" w:type="dxa"/>
            <w:tcBorders>
              <w:top w:val="single" w:sz="4" w:space="0" w:color="auto"/>
              <w:bottom w:val="single" w:sz="4" w:space="0" w:color="auto"/>
            </w:tcBorders>
            <w:vAlign w:val="center"/>
          </w:tcPr>
          <w:p w:rsidR="00BC6610" w:rsidRDefault="00BC6610">
            <w:pPr>
              <w:pStyle w:val="ConsPlusNormal"/>
              <w:jc w:val="center"/>
            </w:pPr>
            <w:r>
              <w:t>в/к,</w:t>
            </w:r>
          </w:p>
          <w:p w:rsidR="00BC6610" w:rsidRDefault="00BC6610">
            <w:pPr>
              <w:pStyle w:val="ConsPlusNormal"/>
              <w:jc w:val="center"/>
            </w:pPr>
            <w:r>
              <w:t>I, II</w:t>
            </w:r>
          </w:p>
        </w:tc>
        <w:tc>
          <w:tcPr>
            <w:tcW w:w="1077" w:type="dxa"/>
            <w:tcBorders>
              <w:top w:val="single" w:sz="4" w:space="0" w:color="auto"/>
              <w:bottom w:val="single" w:sz="4" w:space="0" w:color="auto"/>
            </w:tcBorders>
            <w:vAlign w:val="center"/>
          </w:tcPr>
          <w:p w:rsidR="00BC6610" w:rsidRDefault="00BC6610">
            <w:pPr>
              <w:pStyle w:val="ConsPlusNormal"/>
              <w:jc w:val="center"/>
            </w:pPr>
            <w:r>
              <w:t>III,</w:t>
            </w:r>
          </w:p>
          <w:p w:rsidR="00BC6610" w:rsidRDefault="00BC6610">
            <w:pPr>
              <w:pStyle w:val="ConsPlusNormal"/>
              <w:jc w:val="center"/>
            </w:pPr>
            <w:r>
              <w:t>IV</w:t>
            </w:r>
          </w:p>
        </w:tc>
        <w:tc>
          <w:tcPr>
            <w:tcW w:w="1077" w:type="dxa"/>
            <w:tcBorders>
              <w:top w:val="single" w:sz="4" w:space="0" w:color="auto"/>
              <w:bottom w:val="single" w:sz="4" w:space="0" w:color="auto"/>
            </w:tcBorders>
            <w:vAlign w:val="center"/>
          </w:tcPr>
          <w:p w:rsidR="00BC6610" w:rsidRDefault="00BC6610">
            <w:pPr>
              <w:pStyle w:val="ConsPlusNormal"/>
              <w:jc w:val="center"/>
            </w:pPr>
            <w:r>
              <w:t>V,</w:t>
            </w:r>
          </w:p>
          <w:p w:rsidR="00BC6610" w:rsidRDefault="00BC6610">
            <w:pPr>
              <w:pStyle w:val="ConsPlusNormal"/>
              <w:jc w:val="center"/>
            </w:pPr>
            <w:r>
              <w:t>VI</w:t>
            </w:r>
          </w:p>
        </w:tc>
      </w:tr>
      <w:tr w:rsidR="00BC6610">
        <w:tblPrEx>
          <w:tblBorders>
            <w:insideH w:val="none" w:sz="0" w:space="0" w:color="auto"/>
          </w:tblBorders>
        </w:tblPrEx>
        <w:tc>
          <w:tcPr>
            <w:tcW w:w="2608" w:type="dxa"/>
            <w:tcBorders>
              <w:top w:val="single" w:sz="4" w:space="0" w:color="auto"/>
              <w:bottom w:val="nil"/>
            </w:tcBorders>
            <w:vAlign w:val="bottom"/>
          </w:tcPr>
          <w:p w:rsidR="00BC6610" w:rsidRDefault="00BC6610">
            <w:pPr>
              <w:pStyle w:val="ConsPlusNormal"/>
            </w:pPr>
            <w:r>
              <w:t>Минус 5 и выше</w:t>
            </w:r>
          </w:p>
        </w:tc>
        <w:tc>
          <w:tcPr>
            <w:tcW w:w="1077" w:type="dxa"/>
            <w:tcBorders>
              <w:top w:val="single" w:sz="4" w:space="0" w:color="auto"/>
              <w:bottom w:val="nil"/>
            </w:tcBorders>
            <w:vAlign w:val="bottom"/>
          </w:tcPr>
          <w:p w:rsidR="00BC6610" w:rsidRDefault="00BC6610">
            <w:pPr>
              <w:pStyle w:val="ConsPlusNormal"/>
              <w:jc w:val="center"/>
            </w:pPr>
            <w:r>
              <w:t>0,09</w:t>
            </w:r>
          </w:p>
        </w:tc>
        <w:tc>
          <w:tcPr>
            <w:tcW w:w="1077" w:type="dxa"/>
            <w:tcBorders>
              <w:top w:val="single" w:sz="4" w:space="0" w:color="auto"/>
              <w:bottom w:val="nil"/>
            </w:tcBorders>
            <w:vAlign w:val="bottom"/>
          </w:tcPr>
          <w:p w:rsidR="00BC6610" w:rsidRDefault="00BC6610">
            <w:pPr>
              <w:pStyle w:val="ConsPlusNormal"/>
              <w:jc w:val="center"/>
            </w:pPr>
            <w:r>
              <w:t>0,07</w:t>
            </w:r>
          </w:p>
        </w:tc>
        <w:tc>
          <w:tcPr>
            <w:tcW w:w="1077" w:type="dxa"/>
            <w:tcBorders>
              <w:top w:val="single" w:sz="4" w:space="0" w:color="auto"/>
              <w:bottom w:val="nil"/>
            </w:tcBorders>
            <w:vAlign w:val="bottom"/>
          </w:tcPr>
          <w:p w:rsidR="00BC6610" w:rsidRDefault="00BC6610">
            <w:pPr>
              <w:pStyle w:val="ConsPlusNormal"/>
              <w:jc w:val="center"/>
            </w:pPr>
            <w:r>
              <w:t>0,07</w:t>
            </w:r>
          </w:p>
        </w:tc>
        <w:tc>
          <w:tcPr>
            <w:tcW w:w="1077" w:type="dxa"/>
            <w:tcBorders>
              <w:top w:val="single" w:sz="4" w:space="0" w:color="auto"/>
              <w:bottom w:val="nil"/>
            </w:tcBorders>
            <w:vAlign w:val="bottom"/>
          </w:tcPr>
          <w:p w:rsidR="00BC6610" w:rsidRDefault="00BC6610">
            <w:pPr>
              <w:pStyle w:val="ConsPlusNormal"/>
              <w:jc w:val="center"/>
            </w:pPr>
            <w:r>
              <w:t>0,09</w:t>
            </w:r>
          </w:p>
        </w:tc>
        <w:tc>
          <w:tcPr>
            <w:tcW w:w="1077" w:type="dxa"/>
            <w:tcBorders>
              <w:top w:val="single" w:sz="4" w:space="0" w:color="auto"/>
              <w:bottom w:val="nil"/>
            </w:tcBorders>
            <w:vAlign w:val="bottom"/>
          </w:tcPr>
          <w:p w:rsidR="00BC6610" w:rsidRDefault="00BC6610">
            <w:pPr>
              <w:pStyle w:val="ConsPlusNormal"/>
              <w:jc w:val="center"/>
            </w:pPr>
            <w:r>
              <w:t>0,07</w:t>
            </w:r>
          </w:p>
        </w:tc>
        <w:tc>
          <w:tcPr>
            <w:tcW w:w="1077" w:type="dxa"/>
            <w:tcBorders>
              <w:top w:val="single" w:sz="4" w:space="0" w:color="auto"/>
              <w:bottom w:val="nil"/>
            </w:tcBorders>
            <w:vAlign w:val="bottom"/>
          </w:tcPr>
          <w:p w:rsidR="00BC6610" w:rsidRDefault="00BC6610">
            <w:pPr>
              <w:pStyle w:val="ConsPlusNormal"/>
              <w:jc w:val="center"/>
            </w:pPr>
            <w:r>
              <w:t>0,06</w:t>
            </w:r>
          </w:p>
        </w:tc>
      </w:tr>
      <w:tr w:rsidR="00BC6610">
        <w:tblPrEx>
          <w:tblBorders>
            <w:insideH w:val="none" w:sz="0" w:space="0" w:color="auto"/>
          </w:tblBorders>
        </w:tblPrEx>
        <w:tc>
          <w:tcPr>
            <w:tcW w:w="2608" w:type="dxa"/>
            <w:tcBorders>
              <w:top w:val="nil"/>
              <w:bottom w:val="nil"/>
            </w:tcBorders>
            <w:vAlign w:val="bottom"/>
          </w:tcPr>
          <w:p w:rsidR="00BC6610" w:rsidRDefault="00BC6610">
            <w:pPr>
              <w:pStyle w:val="ConsPlusNormal"/>
            </w:pPr>
            <w:r>
              <w:t>Ниже минус 5 до минус 15</w:t>
            </w:r>
          </w:p>
        </w:tc>
        <w:tc>
          <w:tcPr>
            <w:tcW w:w="1077" w:type="dxa"/>
            <w:tcBorders>
              <w:top w:val="nil"/>
              <w:bottom w:val="nil"/>
            </w:tcBorders>
            <w:vAlign w:val="bottom"/>
          </w:tcPr>
          <w:p w:rsidR="00BC6610" w:rsidRDefault="00BC6610">
            <w:pPr>
              <w:pStyle w:val="ConsPlusNormal"/>
              <w:jc w:val="center"/>
            </w:pPr>
            <w:r>
              <w:t>0,12</w:t>
            </w:r>
          </w:p>
        </w:tc>
        <w:tc>
          <w:tcPr>
            <w:tcW w:w="1077" w:type="dxa"/>
            <w:tcBorders>
              <w:top w:val="nil"/>
              <w:bottom w:val="nil"/>
            </w:tcBorders>
            <w:vAlign w:val="bottom"/>
          </w:tcPr>
          <w:p w:rsidR="00BC6610" w:rsidRDefault="00BC6610">
            <w:pPr>
              <w:pStyle w:val="ConsPlusNormal"/>
              <w:jc w:val="center"/>
            </w:pPr>
            <w:r>
              <w:t>0,09</w:t>
            </w:r>
          </w:p>
        </w:tc>
        <w:tc>
          <w:tcPr>
            <w:tcW w:w="1077" w:type="dxa"/>
            <w:tcBorders>
              <w:top w:val="nil"/>
              <w:bottom w:val="nil"/>
            </w:tcBorders>
            <w:vAlign w:val="bottom"/>
          </w:tcPr>
          <w:p w:rsidR="00BC6610" w:rsidRDefault="00BC6610">
            <w:pPr>
              <w:pStyle w:val="ConsPlusNormal"/>
              <w:jc w:val="center"/>
            </w:pPr>
            <w:r>
              <w:t>0,07</w:t>
            </w:r>
          </w:p>
        </w:tc>
        <w:tc>
          <w:tcPr>
            <w:tcW w:w="1077" w:type="dxa"/>
            <w:tcBorders>
              <w:top w:val="nil"/>
              <w:bottom w:val="nil"/>
            </w:tcBorders>
            <w:vAlign w:val="bottom"/>
          </w:tcPr>
          <w:p w:rsidR="00BC6610" w:rsidRDefault="00BC6610">
            <w:pPr>
              <w:pStyle w:val="ConsPlusNormal"/>
              <w:jc w:val="center"/>
            </w:pPr>
            <w:r>
              <w:t>0,09</w:t>
            </w:r>
          </w:p>
        </w:tc>
        <w:tc>
          <w:tcPr>
            <w:tcW w:w="1077" w:type="dxa"/>
            <w:tcBorders>
              <w:top w:val="nil"/>
              <w:bottom w:val="nil"/>
            </w:tcBorders>
            <w:vAlign w:val="bottom"/>
          </w:tcPr>
          <w:p w:rsidR="00BC6610" w:rsidRDefault="00BC6610">
            <w:pPr>
              <w:pStyle w:val="ConsPlusNormal"/>
              <w:jc w:val="center"/>
            </w:pPr>
            <w:r>
              <w:t>0,07</w:t>
            </w:r>
          </w:p>
        </w:tc>
        <w:tc>
          <w:tcPr>
            <w:tcW w:w="1077" w:type="dxa"/>
            <w:tcBorders>
              <w:top w:val="nil"/>
              <w:bottom w:val="nil"/>
            </w:tcBorders>
            <w:vAlign w:val="bottom"/>
          </w:tcPr>
          <w:p w:rsidR="00BC6610" w:rsidRDefault="00BC6610">
            <w:pPr>
              <w:pStyle w:val="ConsPlusNormal"/>
              <w:jc w:val="center"/>
            </w:pPr>
            <w:r>
              <w:t>0,06</w:t>
            </w:r>
          </w:p>
        </w:tc>
      </w:tr>
      <w:tr w:rsidR="00BC6610">
        <w:tblPrEx>
          <w:tblBorders>
            <w:insideH w:val="none" w:sz="0" w:space="0" w:color="auto"/>
          </w:tblBorders>
        </w:tblPrEx>
        <w:tc>
          <w:tcPr>
            <w:tcW w:w="2608" w:type="dxa"/>
            <w:tcBorders>
              <w:top w:val="nil"/>
              <w:bottom w:val="single" w:sz="4" w:space="0" w:color="auto"/>
            </w:tcBorders>
            <w:vAlign w:val="bottom"/>
          </w:tcPr>
          <w:p w:rsidR="00BC6610" w:rsidRDefault="00BC6610">
            <w:pPr>
              <w:pStyle w:val="ConsPlusNormal"/>
            </w:pPr>
            <w:r>
              <w:t>Ниже минус 15 или число переходов температуры через 0 °C свыше 50 раз в год</w:t>
            </w:r>
          </w:p>
        </w:tc>
        <w:tc>
          <w:tcPr>
            <w:tcW w:w="1077" w:type="dxa"/>
            <w:tcBorders>
              <w:top w:val="nil"/>
              <w:bottom w:val="single" w:sz="4" w:space="0" w:color="auto"/>
            </w:tcBorders>
            <w:vAlign w:val="bottom"/>
          </w:tcPr>
          <w:p w:rsidR="00BC6610" w:rsidRDefault="00BC6610">
            <w:pPr>
              <w:pStyle w:val="ConsPlusNormal"/>
              <w:ind w:firstLine="283"/>
              <w:jc w:val="both"/>
            </w:pPr>
            <w:r>
              <w:t>0,16</w:t>
            </w:r>
          </w:p>
        </w:tc>
        <w:tc>
          <w:tcPr>
            <w:tcW w:w="1077" w:type="dxa"/>
            <w:tcBorders>
              <w:top w:val="nil"/>
              <w:bottom w:val="single" w:sz="4" w:space="0" w:color="auto"/>
            </w:tcBorders>
            <w:vAlign w:val="bottom"/>
          </w:tcPr>
          <w:p w:rsidR="00BC6610" w:rsidRDefault="00BC6610">
            <w:pPr>
              <w:pStyle w:val="ConsPlusNormal"/>
              <w:ind w:firstLine="283"/>
              <w:jc w:val="both"/>
            </w:pPr>
            <w:r>
              <w:t>0,13</w:t>
            </w:r>
          </w:p>
        </w:tc>
        <w:tc>
          <w:tcPr>
            <w:tcW w:w="1077" w:type="dxa"/>
            <w:tcBorders>
              <w:top w:val="nil"/>
              <w:bottom w:val="single" w:sz="4" w:space="0" w:color="auto"/>
            </w:tcBorders>
            <w:vAlign w:val="bottom"/>
          </w:tcPr>
          <w:p w:rsidR="00BC6610" w:rsidRDefault="00BC6610">
            <w:pPr>
              <w:pStyle w:val="ConsPlusNormal"/>
              <w:ind w:firstLine="283"/>
              <w:jc w:val="both"/>
            </w:pPr>
            <w:r>
              <w:t>0,07</w:t>
            </w:r>
          </w:p>
        </w:tc>
        <w:tc>
          <w:tcPr>
            <w:tcW w:w="1077" w:type="dxa"/>
            <w:tcBorders>
              <w:top w:val="nil"/>
              <w:bottom w:val="single" w:sz="4" w:space="0" w:color="auto"/>
            </w:tcBorders>
            <w:vAlign w:val="bottom"/>
          </w:tcPr>
          <w:p w:rsidR="00BC6610" w:rsidRDefault="00BC6610">
            <w:pPr>
              <w:pStyle w:val="ConsPlusNormal"/>
              <w:ind w:firstLine="283"/>
              <w:jc w:val="both"/>
            </w:pPr>
            <w:r>
              <w:t>0,12</w:t>
            </w:r>
          </w:p>
        </w:tc>
        <w:tc>
          <w:tcPr>
            <w:tcW w:w="1077" w:type="dxa"/>
            <w:tcBorders>
              <w:top w:val="nil"/>
              <w:bottom w:val="single" w:sz="4" w:space="0" w:color="auto"/>
            </w:tcBorders>
            <w:vAlign w:val="bottom"/>
          </w:tcPr>
          <w:p w:rsidR="00BC6610" w:rsidRDefault="00BC6610">
            <w:pPr>
              <w:pStyle w:val="ConsPlusNormal"/>
              <w:ind w:firstLine="283"/>
              <w:jc w:val="both"/>
            </w:pPr>
            <w:r>
              <w:t>0,09</w:t>
            </w:r>
          </w:p>
        </w:tc>
        <w:tc>
          <w:tcPr>
            <w:tcW w:w="1077" w:type="dxa"/>
            <w:tcBorders>
              <w:top w:val="nil"/>
              <w:bottom w:val="single" w:sz="4" w:space="0" w:color="auto"/>
            </w:tcBorders>
            <w:vAlign w:val="bottom"/>
          </w:tcPr>
          <w:p w:rsidR="00BC6610" w:rsidRDefault="00BC6610">
            <w:pPr>
              <w:pStyle w:val="ConsPlusNormal"/>
              <w:ind w:firstLine="283"/>
              <w:jc w:val="both"/>
            </w:pPr>
            <w:r>
              <w:t>0,07</w:t>
            </w:r>
          </w:p>
        </w:tc>
      </w:tr>
    </w:tbl>
    <w:p w:rsidR="00BC6610" w:rsidRDefault="00BC6610">
      <w:pPr>
        <w:pStyle w:val="ConsPlusNormal"/>
        <w:jc w:val="both"/>
      </w:pPr>
    </w:p>
    <w:p w:rsidR="00BC6610" w:rsidRDefault="00BC6610">
      <w:pPr>
        <w:pStyle w:val="ConsPlusNormal"/>
        <w:jc w:val="both"/>
      </w:pPr>
      <w:r>
        <w:t xml:space="preserve">(в ред. </w:t>
      </w:r>
      <w:hyperlink r:id="rId294">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 xml:space="preserve">7.5.3 Асфальтобетонные покрытия необходимо устраивать из асфальтобетонных смесей по </w:t>
      </w:r>
      <w:hyperlink r:id="rId295">
        <w:r>
          <w:rPr>
            <w:color w:val="0000FF"/>
          </w:rPr>
          <w:t>ГОСТ 9128</w:t>
        </w:r>
      </w:hyperlink>
      <w:r>
        <w:t xml:space="preserve">, в том числе из щебеночно-мастичных асфальтобетонных смесей по </w:t>
      </w:r>
      <w:hyperlink r:id="rId296">
        <w:r>
          <w:rPr>
            <w:color w:val="0000FF"/>
          </w:rPr>
          <w:t>ГОСТ 31015</w:t>
        </w:r>
      </w:hyperlink>
      <w:r>
        <w:t xml:space="preserve">, </w:t>
      </w:r>
      <w:hyperlink r:id="rId297">
        <w:r>
          <w:rPr>
            <w:color w:val="0000FF"/>
          </w:rPr>
          <w:t>ГОСТ Р 58401.1</w:t>
        </w:r>
      </w:hyperlink>
      <w:r>
        <w:t xml:space="preserve">, </w:t>
      </w:r>
      <w:hyperlink r:id="rId298">
        <w:r>
          <w:rPr>
            <w:color w:val="0000FF"/>
          </w:rPr>
          <w:t>ГОСТ Р 58401.2</w:t>
        </w:r>
      </w:hyperlink>
      <w:r>
        <w:t xml:space="preserve">, </w:t>
      </w:r>
      <w:hyperlink r:id="rId299">
        <w:r>
          <w:rPr>
            <w:color w:val="0000FF"/>
          </w:rPr>
          <w:t>ГОСТ Р 58406.1</w:t>
        </w:r>
      </w:hyperlink>
      <w:r>
        <w:t xml:space="preserve">, </w:t>
      </w:r>
      <w:hyperlink r:id="rId300">
        <w:r>
          <w:rPr>
            <w:color w:val="0000FF"/>
          </w:rPr>
          <w:t>ГОСТ Р 58406.2</w:t>
        </w:r>
      </w:hyperlink>
      <w:r>
        <w:t xml:space="preserve"> и асфальтобетонных смесей на полимерно-битумном вяжущем (полимерасфальтобетон) по </w:t>
      </w:r>
      <w:hyperlink r:id="rId301">
        <w:r>
          <w:rPr>
            <w:color w:val="0000FF"/>
          </w:rPr>
          <w:t>ГОСТ 9128</w:t>
        </w:r>
      </w:hyperlink>
      <w:r>
        <w:t>.</w:t>
      </w:r>
    </w:p>
    <w:p w:rsidR="00BC6610" w:rsidRDefault="00BC6610">
      <w:pPr>
        <w:pStyle w:val="ConsPlusNormal"/>
        <w:jc w:val="both"/>
      </w:pPr>
      <w:r>
        <w:t xml:space="preserve">(п. 7.5.3 в ред. </w:t>
      </w:r>
      <w:hyperlink r:id="rId302">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7.5.4 Верхние слои асфальтобетонных покрытий следует устраивать из плотных смесей, нижние - из плотных или пористых смесей. Применение пористых асфальтобетонных смесей на основаниях, представляющих собой водоупорный слой, не допускается.</w:t>
      </w:r>
    </w:p>
    <w:p w:rsidR="00BC6610" w:rsidRDefault="00BC6610">
      <w:pPr>
        <w:pStyle w:val="ConsPlusNormal"/>
        <w:spacing w:before="220"/>
        <w:ind w:firstLine="540"/>
        <w:jc w:val="both"/>
      </w:pPr>
      <w:r>
        <w:t>7.5.5 Под нагрузки III нормативной категории и выше в верхних слоях нежестких покрытий следует применять плотные асфальтобетонные смеси марки I, под нагрузки IV категории - марки не ниже II, под нагрузки V и VI категорий - не ниже марки III по прочности.</w:t>
      </w:r>
    </w:p>
    <w:p w:rsidR="00BC6610" w:rsidRDefault="00BC6610">
      <w:pPr>
        <w:pStyle w:val="ConsPlusNormal"/>
        <w:spacing w:before="220"/>
        <w:ind w:firstLine="540"/>
        <w:jc w:val="both"/>
      </w:pPr>
      <w:r>
        <w:t>7.5.6 Холодные асфальтобетонные смеси допускается применять при соответствующем технико-экономическом обосновании только на РД, перронах и МС под нагрузки IV категории и ниже.</w:t>
      </w:r>
    </w:p>
    <w:p w:rsidR="00BC6610" w:rsidRDefault="00BC6610">
      <w:pPr>
        <w:pStyle w:val="ConsPlusNormal"/>
        <w:spacing w:before="220"/>
        <w:ind w:firstLine="540"/>
        <w:jc w:val="both"/>
      </w:pPr>
      <w:r>
        <w:lastRenderedPageBreak/>
        <w:t xml:space="preserve">7.5.7 Тип асфальтобетонной смеси и соответствующую марку битума следует принимать с учетом климатических условий в соответствии с </w:t>
      </w:r>
      <w:hyperlink r:id="rId303">
        <w:r>
          <w:rPr>
            <w:color w:val="0000FF"/>
          </w:rPr>
          <w:t>ГОСТ 9128</w:t>
        </w:r>
      </w:hyperlink>
      <w:r>
        <w:t xml:space="preserve">, </w:t>
      </w:r>
      <w:hyperlink r:id="rId304">
        <w:r>
          <w:rPr>
            <w:color w:val="0000FF"/>
          </w:rPr>
          <w:t>ГОСТ Р 58401.1</w:t>
        </w:r>
      </w:hyperlink>
      <w:r>
        <w:t xml:space="preserve">, </w:t>
      </w:r>
      <w:hyperlink r:id="rId305">
        <w:r>
          <w:rPr>
            <w:color w:val="0000FF"/>
          </w:rPr>
          <w:t>ГОСТ Р 58401.2</w:t>
        </w:r>
      </w:hyperlink>
      <w:r>
        <w:t xml:space="preserve">, </w:t>
      </w:r>
      <w:hyperlink r:id="rId306">
        <w:r>
          <w:rPr>
            <w:color w:val="0000FF"/>
          </w:rPr>
          <w:t>ГОСТ Р 58406.1</w:t>
        </w:r>
      </w:hyperlink>
      <w:r>
        <w:t xml:space="preserve">, </w:t>
      </w:r>
      <w:hyperlink r:id="rId307">
        <w:r>
          <w:rPr>
            <w:color w:val="0000FF"/>
          </w:rPr>
          <w:t>ГОСТ Р 58406.2</w:t>
        </w:r>
      </w:hyperlink>
      <w:r>
        <w:t xml:space="preserve">, </w:t>
      </w:r>
      <w:hyperlink r:id="rId308">
        <w:r>
          <w:rPr>
            <w:color w:val="0000FF"/>
          </w:rPr>
          <w:t>ГОСТ 22245</w:t>
        </w:r>
      </w:hyperlink>
      <w:r>
        <w:t xml:space="preserve">, </w:t>
      </w:r>
      <w:hyperlink r:id="rId309">
        <w:r>
          <w:rPr>
            <w:color w:val="0000FF"/>
          </w:rPr>
          <w:t>ГОСТ 33133</w:t>
        </w:r>
      </w:hyperlink>
      <w:r>
        <w:t xml:space="preserve">, </w:t>
      </w:r>
      <w:hyperlink r:id="rId310">
        <w:r>
          <w:rPr>
            <w:color w:val="0000FF"/>
          </w:rPr>
          <w:t>ГОСТ Р 58400.1</w:t>
        </w:r>
      </w:hyperlink>
      <w:r>
        <w:t xml:space="preserve"> и </w:t>
      </w:r>
      <w:hyperlink r:id="rId311">
        <w:r>
          <w:rPr>
            <w:color w:val="0000FF"/>
          </w:rPr>
          <w:t>ГОСТ Р 58400.2</w:t>
        </w:r>
      </w:hyperlink>
      <w:r>
        <w:t>.</w:t>
      </w:r>
    </w:p>
    <w:p w:rsidR="00BC6610" w:rsidRDefault="00BC6610">
      <w:pPr>
        <w:pStyle w:val="ConsPlusNormal"/>
        <w:jc w:val="both"/>
      </w:pPr>
      <w:r>
        <w:t xml:space="preserve">(п. 7.5.7 в ред. </w:t>
      </w:r>
      <w:hyperlink r:id="rId312">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7.5.8 Для нормативных нагрузок IV категории и выше в верхнем слое основания (кроме укрепленных обочин и участков ЛП, примыкающих к торцам ИВПП) следует применять низкомарочный бетон [мелкозернистый (песчаный) бетон], а также щебеночные и гравийные материалы подобранного состава, обработанные органическими и неорганическими вяжущими.</w:t>
      </w:r>
    </w:p>
    <w:p w:rsidR="00BC6610" w:rsidRDefault="00BC6610">
      <w:pPr>
        <w:pStyle w:val="ConsPlusNormal"/>
        <w:jc w:val="both"/>
      </w:pPr>
      <w:r>
        <w:t xml:space="preserve">(п. 7.5.8 в ред. </w:t>
      </w:r>
      <w:hyperlink r:id="rId31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7.5.9 При устройстве асфальтобетонного покрытия на основании из тяжелого бетона низких классов прочности необходимо произвести нарезку деформационных швов.</w:t>
      </w:r>
    </w:p>
    <w:p w:rsidR="00BC6610" w:rsidRDefault="00BC6610">
      <w:pPr>
        <w:pStyle w:val="ConsPlusNormal"/>
        <w:jc w:val="both"/>
      </w:pPr>
    </w:p>
    <w:p w:rsidR="00BC6610" w:rsidRDefault="00BC6610">
      <w:pPr>
        <w:pStyle w:val="ConsPlusTitle"/>
        <w:ind w:firstLine="540"/>
        <w:jc w:val="both"/>
        <w:outlineLvl w:val="2"/>
      </w:pPr>
      <w:r>
        <w:t>7.6 Усиление существующих покрытий</w:t>
      </w:r>
    </w:p>
    <w:p w:rsidR="00BC6610" w:rsidRDefault="00BC6610">
      <w:pPr>
        <w:pStyle w:val="ConsPlusNormal"/>
        <w:jc w:val="both"/>
      </w:pPr>
    </w:p>
    <w:p w:rsidR="00BC6610" w:rsidRDefault="00BC6610">
      <w:pPr>
        <w:pStyle w:val="ConsPlusNormal"/>
        <w:ind w:firstLine="540"/>
        <w:jc w:val="both"/>
      </w:pPr>
      <w:r>
        <w:t>7.6.1 Необходимость и методы усиления существующих покрытий при реконструкции аэродромов следует устанавливать с учетом прогнозируемого состава и интенсивности движения ВС, а также в зависимости от состояния существующего покрытия, естественного и искусственного оснований, водоотводной и дренажной системы, местных гидрогеологических условий, характеристик материалов существующего покрытия и основания, высотного положения поверхности покрытия.</w:t>
      </w:r>
    </w:p>
    <w:p w:rsidR="00BC6610" w:rsidRDefault="00BC6610">
      <w:pPr>
        <w:pStyle w:val="ConsPlusNormal"/>
        <w:spacing w:before="220"/>
        <w:ind w:firstLine="540"/>
        <w:jc w:val="both"/>
      </w:pPr>
      <w:r>
        <w:t>7.6.2 Требуемая толщина слоя усиления должна устанавливаться расчетом с учетом фактического состояния и несущей способности существующего покрытия. При этом характеристики существующего покрытия и основания, необходимые для оценки несущей способности, следует определять на основе результатов инструментального обследования.</w:t>
      </w:r>
    </w:p>
    <w:p w:rsidR="00BC6610" w:rsidRDefault="00BC6610">
      <w:pPr>
        <w:pStyle w:val="ConsPlusNormal"/>
        <w:jc w:val="both"/>
      </w:pPr>
      <w:r>
        <w:t xml:space="preserve">(в ред. </w:t>
      </w:r>
      <w:hyperlink r:id="rId31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Примечание - В тех случаях, когда проведение инструментального обследования не представляется возможным, допускается определять расчетные характеристики конструктивных слоев существующего покрытия по данным проекта с учетом категории разрушения.</w:t>
      </w:r>
    </w:p>
    <w:p w:rsidR="00BC6610" w:rsidRDefault="00BC6610">
      <w:pPr>
        <w:pStyle w:val="ConsPlusNormal"/>
        <w:jc w:val="both"/>
      </w:pPr>
      <w:r>
        <w:t xml:space="preserve">(в ред. </w:t>
      </w:r>
      <w:hyperlink r:id="rId315">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7.6.3 Категорию разрушения существующих жестких покрытий следует устанавливать в соответствии с таблицей 7.7.</w:t>
      </w:r>
    </w:p>
    <w:p w:rsidR="00BC6610" w:rsidRDefault="00BC6610">
      <w:pPr>
        <w:pStyle w:val="ConsPlusNormal"/>
        <w:jc w:val="both"/>
      </w:pPr>
    </w:p>
    <w:p w:rsidR="00BC6610" w:rsidRDefault="00BC6610">
      <w:pPr>
        <w:pStyle w:val="ConsPlusNormal"/>
        <w:jc w:val="right"/>
      </w:pPr>
      <w:bookmarkStart w:id="19" w:name="P1649"/>
      <w:bookmarkEnd w:id="19"/>
      <w:r>
        <w:t>Таблица 7.7</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701"/>
        <w:gridCol w:w="1417"/>
        <w:gridCol w:w="1834"/>
        <w:gridCol w:w="2268"/>
      </w:tblGrid>
      <w:tr w:rsidR="00BC6610">
        <w:tc>
          <w:tcPr>
            <w:tcW w:w="1814" w:type="dxa"/>
            <w:vMerge w:val="restart"/>
            <w:tcBorders>
              <w:top w:val="single" w:sz="4" w:space="0" w:color="auto"/>
              <w:bottom w:val="single" w:sz="4" w:space="0" w:color="auto"/>
            </w:tcBorders>
            <w:vAlign w:val="center"/>
          </w:tcPr>
          <w:p w:rsidR="00BC6610" w:rsidRDefault="00BC6610">
            <w:pPr>
              <w:pStyle w:val="ConsPlusNormal"/>
              <w:jc w:val="center"/>
            </w:pPr>
            <w:r>
              <w:t>Категория разрушения плит существующих жестких покрытий</w:t>
            </w:r>
          </w:p>
        </w:tc>
        <w:tc>
          <w:tcPr>
            <w:tcW w:w="7220" w:type="dxa"/>
            <w:gridSpan w:val="4"/>
            <w:tcBorders>
              <w:top w:val="single" w:sz="4" w:space="0" w:color="auto"/>
              <w:bottom w:val="single" w:sz="4" w:space="0" w:color="auto"/>
            </w:tcBorders>
            <w:vAlign w:val="bottom"/>
          </w:tcPr>
          <w:p w:rsidR="00BC6610" w:rsidRDefault="00BC6610">
            <w:pPr>
              <w:pStyle w:val="ConsPlusNormal"/>
              <w:jc w:val="center"/>
            </w:pPr>
            <w:r>
              <w:t>Число разрушенных плит, %</w:t>
            </w:r>
          </w:p>
        </w:tc>
      </w:tr>
      <w:tr w:rsidR="00BC6610">
        <w:tc>
          <w:tcPr>
            <w:tcW w:w="1814" w:type="dxa"/>
            <w:vMerge/>
            <w:tcBorders>
              <w:top w:val="single" w:sz="4" w:space="0" w:color="auto"/>
              <w:bottom w:val="single" w:sz="4" w:space="0" w:color="auto"/>
            </w:tcBorders>
          </w:tcPr>
          <w:p w:rsidR="00BC6610" w:rsidRDefault="00BC6610">
            <w:pPr>
              <w:pStyle w:val="ConsPlusNormal"/>
            </w:pPr>
          </w:p>
        </w:tc>
        <w:tc>
          <w:tcPr>
            <w:tcW w:w="1701" w:type="dxa"/>
            <w:tcBorders>
              <w:top w:val="single" w:sz="4" w:space="0" w:color="auto"/>
              <w:bottom w:val="single" w:sz="4" w:space="0" w:color="auto"/>
            </w:tcBorders>
            <w:vAlign w:val="center"/>
          </w:tcPr>
          <w:p w:rsidR="00BC6610" w:rsidRDefault="00BC6610">
            <w:pPr>
              <w:pStyle w:val="ConsPlusNormal"/>
              <w:jc w:val="center"/>
            </w:pPr>
            <w:r>
              <w:t>с шелушением глубиной св. 1 см</w:t>
            </w:r>
          </w:p>
        </w:tc>
        <w:tc>
          <w:tcPr>
            <w:tcW w:w="1417" w:type="dxa"/>
            <w:tcBorders>
              <w:top w:val="single" w:sz="4" w:space="0" w:color="auto"/>
              <w:bottom w:val="single" w:sz="4" w:space="0" w:color="auto"/>
            </w:tcBorders>
            <w:vAlign w:val="center"/>
          </w:tcPr>
          <w:p w:rsidR="00BC6610" w:rsidRDefault="00BC6610">
            <w:pPr>
              <w:pStyle w:val="ConsPlusNormal"/>
              <w:jc w:val="center"/>
            </w:pPr>
            <w:r>
              <w:t>с отколами кромок в местах швов</w:t>
            </w:r>
          </w:p>
        </w:tc>
        <w:tc>
          <w:tcPr>
            <w:tcW w:w="1834" w:type="dxa"/>
            <w:tcBorders>
              <w:top w:val="single" w:sz="4" w:space="0" w:color="auto"/>
              <w:bottom w:val="single" w:sz="4" w:space="0" w:color="auto"/>
            </w:tcBorders>
            <w:vAlign w:val="center"/>
          </w:tcPr>
          <w:p w:rsidR="00BC6610" w:rsidRDefault="00BC6610">
            <w:pPr>
              <w:pStyle w:val="ConsPlusNormal"/>
              <w:jc w:val="center"/>
            </w:pPr>
            <w:r>
              <w:t>со сквозными трещинами (продольные или поперечные)</w:t>
            </w:r>
          </w:p>
        </w:tc>
        <w:tc>
          <w:tcPr>
            <w:tcW w:w="2268" w:type="dxa"/>
            <w:tcBorders>
              <w:top w:val="single" w:sz="4" w:space="0" w:color="auto"/>
              <w:bottom w:val="single" w:sz="4" w:space="0" w:color="auto"/>
            </w:tcBorders>
            <w:vAlign w:val="bottom"/>
          </w:tcPr>
          <w:p w:rsidR="00BC6610" w:rsidRDefault="00BC6610">
            <w:pPr>
              <w:pStyle w:val="ConsPlusNormal"/>
              <w:jc w:val="center"/>
            </w:pPr>
            <w:r>
              <w:t>с отколами углов, диагональными сквозными трещинами наряду со сквозными продольными и поперечными</w:t>
            </w:r>
          </w:p>
        </w:tc>
      </w:tr>
      <w:tr w:rsidR="00BC6610">
        <w:tblPrEx>
          <w:tblBorders>
            <w:insideH w:val="none" w:sz="0" w:space="0" w:color="auto"/>
          </w:tblBorders>
        </w:tblPrEx>
        <w:tc>
          <w:tcPr>
            <w:tcW w:w="1814" w:type="dxa"/>
            <w:tcBorders>
              <w:top w:val="single" w:sz="4" w:space="0" w:color="auto"/>
              <w:bottom w:val="nil"/>
            </w:tcBorders>
            <w:vAlign w:val="bottom"/>
          </w:tcPr>
          <w:p w:rsidR="00BC6610" w:rsidRDefault="00BC6610">
            <w:pPr>
              <w:pStyle w:val="ConsPlusNormal"/>
              <w:jc w:val="center"/>
            </w:pPr>
            <w:r>
              <w:t>I</w:t>
            </w:r>
          </w:p>
        </w:tc>
        <w:tc>
          <w:tcPr>
            <w:tcW w:w="1701" w:type="dxa"/>
            <w:tcBorders>
              <w:top w:val="single" w:sz="4" w:space="0" w:color="auto"/>
              <w:bottom w:val="nil"/>
            </w:tcBorders>
            <w:vAlign w:val="center"/>
          </w:tcPr>
          <w:p w:rsidR="00BC6610" w:rsidRDefault="00BC6610">
            <w:pPr>
              <w:pStyle w:val="ConsPlusNormal"/>
              <w:jc w:val="center"/>
            </w:pPr>
            <w:r>
              <w:t>Менее 10</w:t>
            </w:r>
          </w:p>
        </w:tc>
        <w:tc>
          <w:tcPr>
            <w:tcW w:w="1417" w:type="dxa"/>
            <w:tcBorders>
              <w:top w:val="single" w:sz="4" w:space="0" w:color="auto"/>
              <w:bottom w:val="nil"/>
            </w:tcBorders>
            <w:vAlign w:val="center"/>
          </w:tcPr>
          <w:p w:rsidR="00BC6610" w:rsidRDefault="00BC6610">
            <w:pPr>
              <w:pStyle w:val="ConsPlusNormal"/>
              <w:jc w:val="center"/>
            </w:pPr>
            <w:r>
              <w:t>-</w:t>
            </w:r>
          </w:p>
        </w:tc>
        <w:tc>
          <w:tcPr>
            <w:tcW w:w="1834" w:type="dxa"/>
            <w:tcBorders>
              <w:top w:val="single" w:sz="4" w:space="0" w:color="auto"/>
              <w:bottom w:val="nil"/>
            </w:tcBorders>
            <w:vAlign w:val="center"/>
          </w:tcPr>
          <w:p w:rsidR="00BC6610" w:rsidRDefault="00BC6610">
            <w:pPr>
              <w:pStyle w:val="ConsPlusNormal"/>
              <w:jc w:val="center"/>
            </w:pPr>
            <w:r>
              <w:t>-</w:t>
            </w:r>
          </w:p>
        </w:tc>
        <w:tc>
          <w:tcPr>
            <w:tcW w:w="2268" w:type="dxa"/>
            <w:tcBorders>
              <w:top w:val="single" w:sz="4" w:space="0" w:color="auto"/>
              <w:bottom w:val="nil"/>
            </w:tcBorders>
            <w:vAlign w:val="center"/>
          </w:tcPr>
          <w:p w:rsidR="00BC6610" w:rsidRDefault="00BC6610">
            <w:pPr>
              <w:pStyle w:val="ConsPlusNormal"/>
              <w:jc w:val="center"/>
            </w:pPr>
            <w:r>
              <w:t>-</w:t>
            </w:r>
          </w:p>
        </w:tc>
      </w:tr>
      <w:tr w:rsidR="00BC6610">
        <w:tblPrEx>
          <w:tblBorders>
            <w:insideH w:val="none" w:sz="0" w:space="0" w:color="auto"/>
          </w:tblBorders>
        </w:tblPrEx>
        <w:tc>
          <w:tcPr>
            <w:tcW w:w="1814" w:type="dxa"/>
            <w:tcBorders>
              <w:top w:val="nil"/>
              <w:bottom w:val="nil"/>
            </w:tcBorders>
          </w:tcPr>
          <w:p w:rsidR="00BC6610" w:rsidRDefault="00BC6610">
            <w:pPr>
              <w:pStyle w:val="ConsPlusNormal"/>
              <w:jc w:val="center"/>
            </w:pPr>
            <w:r>
              <w:t>II</w:t>
            </w:r>
          </w:p>
        </w:tc>
        <w:tc>
          <w:tcPr>
            <w:tcW w:w="1701" w:type="dxa"/>
            <w:tcBorders>
              <w:top w:val="nil"/>
              <w:bottom w:val="nil"/>
            </w:tcBorders>
          </w:tcPr>
          <w:p w:rsidR="00BC6610" w:rsidRDefault="00BC6610">
            <w:pPr>
              <w:pStyle w:val="ConsPlusNormal"/>
              <w:jc w:val="center"/>
            </w:pPr>
            <w:r>
              <w:t>От 10 до 30</w:t>
            </w:r>
          </w:p>
        </w:tc>
        <w:tc>
          <w:tcPr>
            <w:tcW w:w="1417" w:type="dxa"/>
            <w:tcBorders>
              <w:top w:val="nil"/>
              <w:bottom w:val="nil"/>
            </w:tcBorders>
          </w:tcPr>
          <w:p w:rsidR="00BC6610" w:rsidRDefault="00BC6610">
            <w:pPr>
              <w:pStyle w:val="ConsPlusNormal"/>
              <w:jc w:val="center"/>
            </w:pPr>
            <w:r>
              <w:t>Менее 30</w:t>
            </w:r>
          </w:p>
        </w:tc>
        <w:tc>
          <w:tcPr>
            <w:tcW w:w="1834" w:type="dxa"/>
            <w:tcBorders>
              <w:top w:val="nil"/>
              <w:bottom w:val="nil"/>
            </w:tcBorders>
          </w:tcPr>
          <w:p w:rsidR="00BC6610" w:rsidRDefault="00BC6610">
            <w:pPr>
              <w:pStyle w:val="ConsPlusNormal"/>
              <w:jc w:val="center"/>
            </w:pPr>
            <w:r>
              <w:t>Менее 20</w:t>
            </w:r>
          </w:p>
        </w:tc>
        <w:tc>
          <w:tcPr>
            <w:tcW w:w="2268" w:type="dxa"/>
            <w:tcBorders>
              <w:top w:val="nil"/>
              <w:bottom w:val="nil"/>
            </w:tcBorders>
          </w:tcPr>
          <w:p w:rsidR="00BC6610" w:rsidRDefault="00BC6610">
            <w:pPr>
              <w:pStyle w:val="ConsPlusNormal"/>
              <w:jc w:val="center"/>
            </w:pPr>
            <w:r>
              <w:t>-</w:t>
            </w:r>
          </w:p>
        </w:tc>
      </w:tr>
      <w:tr w:rsidR="00BC6610">
        <w:tblPrEx>
          <w:tblBorders>
            <w:insideH w:val="none" w:sz="0" w:space="0" w:color="auto"/>
          </w:tblBorders>
        </w:tblPrEx>
        <w:tc>
          <w:tcPr>
            <w:tcW w:w="1814" w:type="dxa"/>
            <w:tcBorders>
              <w:top w:val="nil"/>
              <w:bottom w:val="nil"/>
            </w:tcBorders>
          </w:tcPr>
          <w:p w:rsidR="00BC6610" w:rsidRDefault="00BC6610">
            <w:pPr>
              <w:pStyle w:val="ConsPlusNormal"/>
              <w:jc w:val="center"/>
            </w:pPr>
            <w:r>
              <w:t>III</w:t>
            </w:r>
          </w:p>
        </w:tc>
        <w:tc>
          <w:tcPr>
            <w:tcW w:w="1701" w:type="dxa"/>
            <w:tcBorders>
              <w:top w:val="nil"/>
              <w:bottom w:val="nil"/>
            </w:tcBorders>
          </w:tcPr>
          <w:p w:rsidR="00BC6610" w:rsidRDefault="00BC6610">
            <w:pPr>
              <w:pStyle w:val="ConsPlusNormal"/>
              <w:jc w:val="center"/>
            </w:pPr>
            <w:r>
              <w:t>Св. 30</w:t>
            </w:r>
          </w:p>
        </w:tc>
        <w:tc>
          <w:tcPr>
            <w:tcW w:w="1417" w:type="dxa"/>
            <w:tcBorders>
              <w:top w:val="nil"/>
              <w:bottom w:val="nil"/>
            </w:tcBorders>
          </w:tcPr>
          <w:p w:rsidR="00BC6610" w:rsidRDefault="00BC6610">
            <w:pPr>
              <w:pStyle w:val="ConsPlusNormal"/>
              <w:jc w:val="center"/>
            </w:pPr>
            <w:r>
              <w:t>30 и более</w:t>
            </w:r>
          </w:p>
        </w:tc>
        <w:tc>
          <w:tcPr>
            <w:tcW w:w="1834" w:type="dxa"/>
            <w:tcBorders>
              <w:top w:val="nil"/>
              <w:bottom w:val="nil"/>
            </w:tcBorders>
          </w:tcPr>
          <w:p w:rsidR="00BC6610" w:rsidRDefault="00BC6610">
            <w:pPr>
              <w:pStyle w:val="ConsPlusNormal"/>
              <w:jc w:val="center"/>
            </w:pPr>
            <w:r>
              <w:t>От 20 до 30</w:t>
            </w:r>
          </w:p>
        </w:tc>
        <w:tc>
          <w:tcPr>
            <w:tcW w:w="2268" w:type="dxa"/>
            <w:tcBorders>
              <w:top w:val="nil"/>
              <w:bottom w:val="nil"/>
            </w:tcBorders>
          </w:tcPr>
          <w:p w:rsidR="00BC6610" w:rsidRDefault="00BC6610">
            <w:pPr>
              <w:pStyle w:val="ConsPlusNormal"/>
              <w:jc w:val="center"/>
            </w:pPr>
            <w:r>
              <w:t>Менее 20</w:t>
            </w:r>
          </w:p>
        </w:tc>
      </w:tr>
      <w:tr w:rsidR="00BC6610">
        <w:tblPrEx>
          <w:tblBorders>
            <w:insideH w:val="none" w:sz="0" w:space="0" w:color="auto"/>
          </w:tblBorders>
        </w:tblPrEx>
        <w:tc>
          <w:tcPr>
            <w:tcW w:w="1814" w:type="dxa"/>
            <w:tcBorders>
              <w:top w:val="nil"/>
              <w:bottom w:val="single" w:sz="4" w:space="0" w:color="auto"/>
            </w:tcBorders>
          </w:tcPr>
          <w:p w:rsidR="00BC6610" w:rsidRDefault="00BC6610">
            <w:pPr>
              <w:pStyle w:val="ConsPlusNormal"/>
              <w:jc w:val="center"/>
            </w:pPr>
            <w:r>
              <w:lastRenderedPageBreak/>
              <w:t>IV</w:t>
            </w:r>
          </w:p>
        </w:tc>
        <w:tc>
          <w:tcPr>
            <w:tcW w:w="3118" w:type="dxa"/>
            <w:gridSpan w:val="2"/>
            <w:tcBorders>
              <w:top w:val="nil"/>
              <w:bottom w:val="single" w:sz="4" w:space="0" w:color="auto"/>
            </w:tcBorders>
          </w:tcPr>
          <w:p w:rsidR="00BC6610" w:rsidRDefault="00BC6610">
            <w:pPr>
              <w:pStyle w:val="ConsPlusNormal"/>
              <w:jc w:val="center"/>
            </w:pPr>
            <w:r>
              <w:t>Не нормируется</w:t>
            </w:r>
          </w:p>
        </w:tc>
        <w:tc>
          <w:tcPr>
            <w:tcW w:w="1834" w:type="dxa"/>
            <w:tcBorders>
              <w:top w:val="nil"/>
              <w:bottom w:val="single" w:sz="4" w:space="0" w:color="auto"/>
            </w:tcBorders>
          </w:tcPr>
          <w:p w:rsidR="00BC6610" w:rsidRDefault="00BC6610">
            <w:pPr>
              <w:pStyle w:val="ConsPlusNormal"/>
              <w:jc w:val="center"/>
            </w:pPr>
            <w:r>
              <w:t>Св. 30</w:t>
            </w:r>
          </w:p>
        </w:tc>
        <w:tc>
          <w:tcPr>
            <w:tcW w:w="2268" w:type="dxa"/>
            <w:tcBorders>
              <w:top w:val="nil"/>
              <w:bottom w:val="single" w:sz="4" w:space="0" w:color="auto"/>
            </w:tcBorders>
          </w:tcPr>
          <w:p w:rsidR="00BC6610" w:rsidRDefault="00BC6610">
            <w:pPr>
              <w:pStyle w:val="ConsPlusNormal"/>
              <w:jc w:val="center"/>
            </w:pPr>
            <w:r>
              <w:t>20 и более</w:t>
            </w:r>
          </w:p>
        </w:tc>
      </w:tr>
      <w:tr w:rsidR="00BC6610">
        <w:tc>
          <w:tcPr>
            <w:tcW w:w="9034" w:type="dxa"/>
            <w:gridSpan w:val="5"/>
            <w:tcBorders>
              <w:top w:val="single" w:sz="4" w:space="0" w:color="auto"/>
              <w:bottom w:val="single" w:sz="4" w:space="0" w:color="auto"/>
            </w:tcBorders>
            <w:vAlign w:val="bottom"/>
          </w:tcPr>
          <w:p w:rsidR="00BC6610" w:rsidRDefault="00BC6610">
            <w:pPr>
              <w:pStyle w:val="ConsPlusNormal"/>
              <w:ind w:firstLine="283"/>
              <w:jc w:val="both"/>
            </w:pPr>
            <w:r>
              <w:t>Примечания</w:t>
            </w:r>
          </w:p>
          <w:p w:rsidR="00BC6610" w:rsidRDefault="00BC6610">
            <w:pPr>
              <w:pStyle w:val="ConsPlusNormal"/>
              <w:ind w:firstLine="283"/>
              <w:jc w:val="both"/>
            </w:pPr>
            <w:r>
              <w:t>1 Категорию разрушения устанавливают по признаку, дающему наиболее высокую категорию разрушения.</w:t>
            </w:r>
          </w:p>
          <w:p w:rsidR="00BC6610" w:rsidRDefault="00BC6610">
            <w:pPr>
              <w:pStyle w:val="ConsPlusNormal"/>
              <w:ind w:firstLine="283"/>
              <w:jc w:val="both"/>
            </w:pPr>
            <w:r>
              <w:t>2 Сквозные трещины учитываются, если среднее расстояние между ними менее 5 м и они не допускаются расчетным предельным состоянием.</w:t>
            </w:r>
          </w:p>
          <w:p w:rsidR="00BC6610" w:rsidRDefault="00BC6610">
            <w:pPr>
              <w:pStyle w:val="ConsPlusNormal"/>
              <w:ind w:firstLine="283"/>
              <w:jc w:val="both"/>
            </w:pPr>
            <w:r>
              <w:t>3 При определении процента разрушенных плит следует принимать: для ИВПП - среднюю полосу шириной, равной половине ширины ИВПП по всей ее длине; для РД и других элементов покрытия - ряд плит, подвергающихся воздействию нагрузок от основных опор воздушных судов; для МС и перронов - всю рабочую площадь.</w:t>
            </w:r>
          </w:p>
        </w:tc>
      </w:tr>
    </w:tbl>
    <w:p w:rsidR="00BC6610" w:rsidRDefault="00BC6610">
      <w:pPr>
        <w:pStyle w:val="ConsPlusNormal"/>
        <w:jc w:val="both"/>
      </w:pPr>
    </w:p>
    <w:p w:rsidR="00BC6610" w:rsidRDefault="00BC6610">
      <w:pPr>
        <w:pStyle w:val="ConsPlusNormal"/>
        <w:ind w:firstLine="540"/>
        <w:jc w:val="both"/>
      </w:pPr>
      <w:r>
        <w:t>7.6.4 Проектом усиления покрытия следует предусматривать предварительное обследование для определения и дальнейшего устранения причин появления дефектов, предварительное исправление основания и восстановление разрушенного покрытия, включая устройство выравнивающего слоя при уступах, выбоинах и других неровностях существующего покрытия свыше 2,5 см, а также восстановление и развитие водоотводной и дренажной системы, в случае отсутствия водоотвода - определить необходимость его устройства.</w:t>
      </w:r>
    </w:p>
    <w:p w:rsidR="00BC6610" w:rsidRDefault="00BC6610">
      <w:pPr>
        <w:pStyle w:val="ConsPlusNormal"/>
        <w:spacing w:before="220"/>
        <w:ind w:firstLine="540"/>
        <w:jc w:val="both"/>
      </w:pPr>
      <w:r>
        <w:t>7.6.5 Жесткие покрытия могут усиливаться всеми типами жестких покрытий и асфальтобетоном исходя из наиболее эффективного использования несущей способности существующего покрытия с учетом конкретных условий. Усиление жестких покрытий аэродромов, расположенных в IV и V дорожно-климатических зонах, асфальтобетоном допускается при необходимости выполнения работ без перерыва летной эксплуатации, при условии подбора состава, соответствующего природно-климатическим факторам.</w:t>
      </w:r>
    </w:p>
    <w:p w:rsidR="00BC6610" w:rsidRDefault="00BC6610">
      <w:pPr>
        <w:pStyle w:val="ConsPlusNormal"/>
        <w:jc w:val="both"/>
      </w:pPr>
      <w:r>
        <w:t xml:space="preserve">(п. 7.6.5 в ред. </w:t>
      </w:r>
      <w:hyperlink r:id="rId31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7.6.6 Верхний несущий слой (слои) существующих жестких монолитных покрытий, относящихся к III и IV категориям разрушения </w:t>
      </w:r>
      <w:hyperlink w:anchor="P1649">
        <w:r>
          <w:rPr>
            <w:color w:val="0000FF"/>
          </w:rPr>
          <w:t>(таблица 7.7)</w:t>
        </w:r>
      </w:hyperlink>
      <w:r>
        <w:t>, как правило, перед усилением следует подвергать разборке или фрагментации.</w:t>
      </w:r>
    </w:p>
    <w:p w:rsidR="00BC6610" w:rsidRDefault="00BC6610">
      <w:pPr>
        <w:pStyle w:val="ConsPlusNormal"/>
        <w:spacing w:before="220"/>
        <w:ind w:firstLine="540"/>
        <w:jc w:val="both"/>
      </w:pPr>
      <w:r>
        <w:t>7.6.7 При подготовке жестких аэродромных покрытий к усилению возможен вариант замены покрытий на участках систематического руления ВС с одновременным устранением дефектов и причин их появления на других участках посредством выполнения ремонтных работ.</w:t>
      </w:r>
    </w:p>
    <w:p w:rsidR="00BC6610" w:rsidRDefault="00BC6610">
      <w:pPr>
        <w:pStyle w:val="ConsPlusNormal"/>
        <w:spacing w:before="220"/>
        <w:ind w:firstLine="540"/>
        <w:jc w:val="both"/>
      </w:pPr>
      <w:r>
        <w:t>7.6.8 При усилении сборных покрытий сборными плитами швы слоя усиления по отношению к швам существующего покрытия следует смещать не менее чем на 0,5 м для продольных и на 1 м для поперечных швов.</w:t>
      </w:r>
    </w:p>
    <w:p w:rsidR="00BC6610" w:rsidRDefault="00BC6610">
      <w:pPr>
        <w:pStyle w:val="ConsPlusNormal"/>
        <w:spacing w:before="220"/>
        <w:ind w:firstLine="540"/>
        <w:jc w:val="both"/>
      </w:pPr>
      <w:r>
        <w:t>7.6.9 При усилении монолитных жестких покрытий монолитным бетоном, армобетоном или железобетоном должны быть выполнены требования к двухслойным покрытиям. При числе слоев более двух нижним следует считать слой, расположенный непосредственно под верхним, а остальные слои - рассматривать как искусственные основания.</w:t>
      </w:r>
    </w:p>
    <w:p w:rsidR="00BC6610" w:rsidRDefault="00BC6610">
      <w:pPr>
        <w:pStyle w:val="ConsPlusNormal"/>
        <w:spacing w:before="220"/>
        <w:ind w:firstLine="540"/>
        <w:jc w:val="both"/>
      </w:pPr>
      <w:r>
        <w:t xml:space="preserve">7.6.10 Исключен с 21.01.2023. - </w:t>
      </w:r>
      <w:hyperlink r:id="rId317">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 xml:space="preserve">7.6.11 Общая минимальная толщина слоев асфальтобетона при усилении жестких покрытий должна соответствовать </w:t>
      </w:r>
      <w:hyperlink w:anchor="P1585">
        <w:r>
          <w:rPr>
            <w:color w:val="0000FF"/>
          </w:rPr>
          <w:t>таблице 7.6</w:t>
        </w:r>
      </w:hyperlink>
      <w:r>
        <w:t>. Для усиления жестких покрытий асфальтобетоном во всех слоях должны применяться только плотные асфальтобетонные смеси.</w:t>
      </w:r>
    </w:p>
    <w:p w:rsidR="00BC6610" w:rsidRDefault="00BC6610">
      <w:pPr>
        <w:pStyle w:val="ConsPlusNormal"/>
        <w:spacing w:before="220"/>
        <w:ind w:firstLine="540"/>
        <w:jc w:val="both"/>
      </w:pPr>
      <w:r>
        <w:t>7.6.12 Усиление нежестких покрытий может быть выполнено нежесткими и жесткими покрытиями всех типов.</w:t>
      </w:r>
    </w:p>
    <w:p w:rsidR="00BC6610" w:rsidRDefault="00BC6610">
      <w:pPr>
        <w:pStyle w:val="ConsPlusNormal"/>
        <w:spacing w:before="220"/>
        <w:ind w:firstLine="540"/>
        <w:jc w:val="both"/>
      </w:pPr>
      <w:r>
        <w:t xml:space="preserve">Усиление нежестких покрытий жесткими следует производить по разделительной </w:t>
      </w:r>
      <w:r>
        <w:lastRenderedPageBreak/>
        <w:t>прослойке с устройством, при необходимости, выравнивающего слоя.</w:t>
      </w:r>
    </w:p>
    <w:p w:rsidR="00BC6610" w:rsidRDefault="00BC6610">
      <w:pPr>
        <w:pStyle w:val="ConsPlusNormal"/>
        <w:spacing w:before="220"/>
        <w:ind w:firstLine="540"/>
        <w:jc w:val="both"/>
      </w:pPr>
      <w:r>
        <w:t>7.6.13 При усилении существующих жестких покрытий асфальтобетоном следует применять армирование, нарезку деформационных швов в асфальтобетоне и др. мероприятия, направленные на снижение вероятности образования отраженных трещин в слое усиления и выравнивающем слое. Допускается производить фрагментацию верхнего слоя существующих жестких покрытий.</w:t>
      </w:r>
    </w:p>
    <w:p w:rsidR="00BC6610" w:rsidRDefault="00BC6610">
      <w:pPr>
        <w:pStyle w:val="ConsPlusNormal"/>
        <w:spacing w:before="220"/>
        <w:ind w:firstLine="540"/>
        <w:jc w:val="both"/>
      </w:pPr>
      <w:r>
        <w:t>7.6.14 Армирование асфальтобетонного слоя усиления сетками (специально выпускаемыми для этой цели) необходимо предусматривать для аэродромов классов А, Б и В на участках с большим числом сквозных трещин.</w:t>
      </w:r>
    </w:p>
    <w:p w:rsidR="00BC6610" w:rsidRDefault="00BC6610">
      <w:pPr>
        <w:pStyle w:val="ConsPlusNormal"/>
        <w:jc w:val="both"/>
      </w:pPr>
      <w:r>
        <w:t xml:space="preserve">(в ред. </w:t>
      </w:r>
      <w:hyperlink r:id="rId31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При усилении жестких покрытий асфальтобетоном независимо от их состояния следует предусматривать армирование сетками слоя усиления:</w:t>
      </w:r>
    </w:p>
    <w:p w:rsidR="00BC6610" w:rsidRDefault="00BC6610">
      <w:pPr>
        <w:pStyle w:val="ConsPlusNormal"/>
        <w:spacing w:before="220"/>
        <w:ind w:firstLine="540"/>
        <w:jc w:val="both"/>
      </w:pPr>
      <w:r>
        <w:t>- в местах систематического запуска и опробования двигателей воздушных судов;</w:t>
      </w:r>
    </w:p>
    <w:p w:rsidR="00BC6610" w:rsidRDefault="00BC6610">
      <w:pPr>
        <w:pStyle w:val="ConsPlusNormal"/>
        <w:spacing w:before="220"/>
        <w:ind w:firstLine="540"/>
        <w:jc w:val="both"/>
      </w:pPr>
      <w:r>
        <w:t>- на участках примыкания РД к ИВПП;</w:t>
      </w:r>
    </w:p>
    <w:p w:rsidR="00BC6610" w:rsidRDefault="00BC6610">
      <w:pPr>
        <w:pStyle w:val="ConsPlusNormal"/>
        <w:spacing w:before="220"/>
        <w:ind w:firstLine="540"/>
        <w:jc w:val="both"/>
      </w:pPr>
      <w:r>
        <w:t>- в местах предварительного запуска двигателей по всей ширине магистральной РД с длиной армированного участка 20 м;</w:t>
      </w:r>
    </w:p>
    <w:p w:rsidR="00BC6610" w:rsidRDefault="00BC6610">
      <w:pPr>
        <w:pStyle w:val="ConsPlusNormal"/>
        <w:spacing w:before="220"/>
        <w:ind w:firstLine="540"/>
        <w:jc w:val="both"/>
      </w:pPr>
      <w:r>
        <w:t>- по всей ширине концевых участков ИВПП длиной 150 м;</w:t>
      </w:r>
    </w:p>
    <w:p w:rsidR="00BC6610" w:rsidRDefault="00BC6610">
      <w:pPr>
        <w:pStyle w:val="ConsPlusNormal"/>
        <w:spacing w:before="220"/>
        <w:ind w:firstLine="540"/>
        <w:jc w:val="both"/>
      </w:pPr>
      <w:r>
        <w:t>- по всей ширине групповых МС вдоль линии размещения основных опор и двигателей воздушных судов, включая зону воздействия газовой струи.</w:t>
      </w:r>
    </w:p>
    <w:p w:rsidR="00BC6610" w:rsidRDefault="00BC6610">
      <w:pPr>
        <w:pStyle w:val="ConsPlusNormal"/>
        <w:spacing w:before="220"/>
        <w:ind w:firstLine="540"/>
        <w:jc w:val="both"/>
      </w:pPr>
      <w:r>
        <w:t>7.6.15 При усилении жестких покрытий асфальтобетоном нарезка деформационных швов в асфальтобетонном слое должна осуществляться над всеми швами расширения существующего покрытия, над остальными швами следует предусматривать армирование асфальтобетона или устройство в нем деформационных швов. При отсутствии швов расширения на существующем жестком покрытии расстояние между деформационными швами (шаг нарезки швов) следует принимать по таблице 7.8.</w:t>
      </w:r>
    </w:p>
    <w:p w:rsidR="00BC6610" w:rsidRDefault="00BC6610">
      <w:pPr>
        <w:pStyle w:val="ConsPlusNormal"/>
        <w:jc w:val="both"/>
      </w:pPr>
      <w:r>
        <w:t xml:space="preserve">(в ред. </w:t>
      </w:r>
      <w:hyperlink r:id="rId319">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right"/>
      </w:pPr>
      <w:r>
        <w:t>Таблица 7.8</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3685"/>
      </w:tblGrid>
      <w:tr w:rsidR="00BC6610">
        <w:tc>
          <w:tcPr>
            <w:tcW w:w="5386" w:type="dxa"/>
            <w:tcBorders>
              <w:top w:val="single" w:sz="4" w:space="0" w:color="auto"/>
              <w:bottom w:val="single" w:sz="4" w:space="0" w:color="auto"/>
            </w:tcBorders>
            <w:vAlign w:val="bottom"/>
          </w:tcPr>
          <w:p w:rsidR="00BC6610" w:rsidRDefault="00BC6610">
            <w:pPr>
              <w:pStyle w:val="ConsPlusNormal"/>
              <w:jc w:val="center"/>
            </w:pPr>
            <w:r>
              <w:t>Среднемесячная температура воздуха наиболее холодного месяца, °C</w:t>
            </w:r>
          </w:p>
        </w:tc>
        <w:tc>
          <w:tcPr>
            <w:tcW w:w="3685" w:type="dxa"/>
            <w:tcBorders>
              <w:top w:val="single" w:sz="4" w:space="0" w:color="auto"/>
              <w:bottom w:val="single" w:sz="4" w:space="0" w:color="auto"/>
            </w:tcBorders>
            <w:vAlign w:val="bottom"/>
          </w:tcPr>
          <w:p w:rsidR="00BC6610" w:rsidRDefault="00BC6610">
            <w:pPr>
              <w:pStyle w:val="ConsPlusNormal"/>
              <w:jc w:val="center"/>
            </w:pPr>
            <w:r>
              <w:t>Расстояние между деформационными швами, м</w:t>
            </w:r>
          </w:p>
        </w:tc>
      </w:tr>
      <w:tr w:rsidR="00BC6610">
        <w:tblPrEx>
          <w:tblBorders>
            <w:insideH w:val="none" w:sz="0" w:space="0" w:color="auto"/>
          </w:tblBorders>
        </w:tblPrEx>
        <w:tc>
          <w:tcPr>
            <w:tcW w:w="5386" w:type="dxa"/>
            <w:tcBorders>
              <w:top w:val="single" w:sz="4" w:space="0" w:color="auto"/>
              <w:bottom w:val="nil"/>
            </w:tcBorders>
          </w:tcPr>
          <w:p w:rsidR="00BC6610" w:rsidRDefault="00BC6610">
            <w:pPr>
              <w:pStyle w:val="ConsPlusNormal"/>
            </w:pPr>
            <w:r>
              <w:t>Минус 5 и выше</w:t>
            </w:r>
          </w:p>
        </w:tc>
        <w:tc>
          <w:tcPr>
            <w:tcW w:w="3685" w:type="dxa"/>
            <w:tcBorders>
              <w:top w:val="single" w:sz="4" w:space="0" w:color="auto"/>
              <w:bottom w:val="nil"/>
            </w:tcBorders>
          </w:tcPr>
          <w:p w:rsidR="00BC6610" w:rsidRDefault="00BC6610">
            <w:pPr>
              <w:pStyle w:val="ConsPlusNormal"/>
              <w:jc w:val="center"/>
            </w:pPr>
            <w:r>
              <w:t>25 - 35</w:t>
            </w:r>
          </w:p>
        </w:tc>
      </w:tr>
      <w:tr w:rsidR="00BC6610">
        <w:tblPrEx>
          <w:tblBorders>
            <w:insideH w:val="none" w:sz="0" w:space="0" w:color="auto"/>
          </w:tblBorders>
        </w:tblPrEx>
        <w:tc>
          <w:tcPr>
            <w:tcW w:w="5386" w:type="dxa"/>
            <w:tcBorders>
              <w:top w:val="nil"/>
              <w:bottom w:val="nil"/>
            </w:tcBorders>
          </w:tcPr>
          <w:p w:rsidR="00BC6610" w:rsidRDefault="00BC6610">
            <w:pPr>
              <w:pStyle w:val="ConsPlusNormal"/>
            </w:pPr>
            <w:r>
              <w:t>Ниже минус 5 до минус 15</w:t>
            </w:r>
          </w:p>
        </w:tc>
        <w:tc>
          <w:tcPr>
            <w:tcW w:w="3685" w:type="dxa"/>
            <w:tcBorders>
              <w:top w:val="nil"/>
              <w:bottom w:val="nil"/>
            </w:tcBorders>
          </w:tcPr>
          <w:p w:rsidR="00BC6610" w:rsidRDefault="00BC6610">
            <w:pPr>
              <w:pStyle w:val="ConsPlusNormal"/>
              <w:jc w:val="center"/>
            </w:pPr>
            <w:r>
              <w:t>15 - 25</w:t>
            </w:r>
          </w:p>
        </w:tc>
      </w:tr>
      <w:tr w:rsidR="00BC6610">
        <w:tblPrEx>
          <w:tblBorders>
            <w:insideH w:val="none" w:sz="0" w:space="0" w:color="auto"/>
          </w:tblBorders>
        </w:tblPrEx>
        <w:tc>
          <w:tcPr>
            <w:tcW w:w="5386" w:type="dxa"/>
            <w:tcBorders>
              <w:top w:val="nil"/>
              <w:bottom w:val="single" w:sz="4" w:space="0" w:color="auto"/>
            </w:tcBorders>
          </w:tcPr>
          <w:p w:rsidR="00BC6610" w:rsidRDefault="00BC6610">
            <w:pPr>
              <w:pStyle w:val="ConsPlusNormal"/>
            </w:pPr>
            <w:r>
              <w:t>Ниже минус 15 или число переходов температуры через 0 °C более 50 в году</w:t>
            </w:r>
          </w:p>
        </w:tc>
        <w:tc>
          <w:tcPr>
            <w:tcW w:w="3685" w:type="dxa"/>
            <w:tcBorders>
              <w:top w:val="nil"/>
              <w:bottom w:val="single" w:sz="4" w:space="0" w:color="auto"/>
            </w:tcBorders>
            <w:vAlign w:val="bottom"/>
          </w:tcPr>
          <w:p w:rsidR="00BC6610" w:rsidRDefault="00BC6610">
            <w:pPr>
              <w:pStyle w:val="ConsPlusNormal"/>
              <w:jc w:val="center"/>
            </w:pPr>
            <w:r>
              <w:t>10 - 15</w:t>
            </w:r>
          </w:p>
        </w:tc>
      </w:tr>
      <w:tr w:rsidR="00BC6610">
        <w:tc>
          <w:tcPr>
            <w:tcW w:w="9071" w:type="dxa"/>
            <w:gridSpan w:val="2"/>
            <w:tcBorders>
              <w:top w:val="single" w:sz="4" w:space="0" w:color="auto"/>
              <w:bottom w:val="single" w:sz="4" w:space="0" w:color="auto"/>
            </w:tcBorders>
            <w:vAlign w:val="bottom"/>
          </w:tcPr>
          <w:p w:rsidR="00BC6610" w:rsidRDefault="00BC6610">
            <w:pPr>
              <w:pStyle w:val="ConsPlusNormal"/>
              <w:ind w:firstLine="283"/>
              <w:jc w:val="both"/>
            </w:pPr>
            <w:r>
              <w:t>Примечание - Расстояния между деформационными швами должны быть кратными длине плит существующего покрытия.</w:t>
            </w:r>
          </w:p>
        </w:tc>
      </w:tr>
    </w:tbl>
    <w:p w:rsidR="00BC6610" w:rsidRDefault="00BC6610">
      <w:pPr>
        <w:pStyle w:val="ConsPlusNormal"/>
        <w:jc w:val="both"/>
      </w:pPr>
    </w:p>
    <w:p w:rsidR="00BC6610" w:rsidRDefault="00BC6610">
      <w:pPr>
        <w:pStyle w:val="ConsPlusTitle"/>
        <w:ind w:firstLine="540"/>
        <w:jc w:val="both"/>
        <w:outlineLvl w:val="2"/>
      </w:pPr>
      <w:r>
        <w:t>7.7 Расчет аэродромных покрытий</w:t>
      </w:r>
    </w:p>
    <w:p w:rsidR="00BC6610" w:rsidRDefault="00BC6610">
      <w:pPr>
        <w:pStyle w:val="ConsPlusNormal"/>
        <w:jc w:val="both"/>
      </w:pPr>
    </w:p>
    <w:p w:rsidR="00BC6610" w:rsidRDefault="00BC6610">
      <w:pPr>
        <w:pStyle w:val="ConsPlusNormal"/>
        <w:ind w:firstLine="540"/>
        <w:jc w:val="both"/>
      </w:pPr>
      <w:r>
        <w:t>7.7.1 Аэродромные покрытия, как правило, следует рассчитывать на воздействие нагрузок от ВС конкретного типа.</w:t>
      </w:r>
    </w:p>
    <w:p w:rsidR="00BC6610" w:rsidRDefault="00BC6610">
      <w:pPr>
        <w:pStyle w:val="ConsPlusNormal"/>
        <w:spacing w:before="220"/>
        <w:ind w:firstLine="540"/>
        <w:jc w:val="both"/>
      </w:pPr>
      <w:r>
        <w:lastRenderedPageBreak/>
        <w:t xml:space="preserve">Допускается проводить расчет на нормативные нагрузки, категории и параметры которых приведены в таблицах 7.9 (для самолетов) и </w:t>
      </w:r>
      <w:hyperlink w:anchor="P1758">
        <w:r>
          <w:rPr>
            <w:color w:val="0000FF"/>
          </w:rPr>
          <w:t>7.10</w:t>
        </w:r>
      </w:hyperlink>
      <w:r>
        <w:t xml:space="preserve"> (для вертолетов).</w:t>
      </w:r>
    </w:p>
    <w:p w:rsidR="00BC6610" w:rsidRDefault="00BC6610">
      <w:pPr>
        <w:pStyle w:val="ConsPlusNormal"/>
        <w:jc w:val="both"/>
      </w:pPr>
    </w:p>
    <w:p w:rsidR="00BC6610" w:rsidRDefault="00BC6610">
      <w:pPr>
        <w:pStyle w:val="ConsPlusNormal"/>
        <w:jc w:val="right"/>
      </w:pPr>
      <w:bookmarkStart w:id="20" w:name="P1721"/>
      <w:bookmarkEnd w:id="20"/>
      <w:r>
        <w:t>Таблица 7.9</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2525"/>
        <w:gridCol w:w="2246"/>
        <w:gridCol w:w="2386"/>
      </w:tblGrid>
      <w:tr w:rsidR="00BC6610">
        <w:tc>
          <w:tcPr>
            <w:tcW w:w="1871" w:type="dxa"/>
            <w:tcBorders>
              <w:top w:val="single" w:sz="4" w:space="0" w:color="auto"/>
              <w:bottom w:val="single" w:sz="4" w:space="0" w:color="auto"/>
            </w:tcBorders>
            <w:vAlign w:val="center"/>
          </w:tcPr>
          <w:p w:rsidR="00BC6610" w:rsidRDefault="00BC6610">
            <w:pPr>
              <w:pStyle w:val="ConsPlusNormal"/>
              <w:jc w:val="center"/>
            </w:pPr>
            <w:r>
              <w:t>Категория нормативной нагрузки для аэродромов</w:t>
            </w:r>
          </w:p>
        </w:tc>
        <w:tc>
          <w:tcPr>
            <w:tcW w:w="2525" w:type="dxa"/>
            <w:tcBorders>
              <w:top w:val="single" w:sz="4" w:space="0" w:color="auto"/>
              <w:bottom w:val="single" w:sz="4" w:space="0" w:color="auto"/>
            </w:tcBorders>
          </w:tcPr>
          <w:p w:rsidR="00BC6610" w:rsidRDefault="00BC6610">
            <w:pPr>
              <w:pStyle w:val="ConsPlusNormal"/>
              <w:jc w:val="center"/>
            </w:pPr>
            <w:r>
              <w:t xml:space="preserve">Нормативная нагрузка </w:t>
            </w:r>
            <w:r>
              <w:rPr>
                <w:i/>
              </w:rPr>
              <w:t>F</w:t>
            </w:r>
            <w:r>
              <w:rPr>
                <w:i/>
                <w:vertAlign w:val="subscript"/>
              </w:rPr>
              <w:t>n</w:t>
            </w:r>
            <w:r>
              <w:t xml:space="preserve"> на основную (условную) опору самолета, кН</w:t>
            </w:r>
          </w:p>
        </w:tc>
        <w:tc>
          <w:tcPr>
            <w:tcW w:w="2246" w:type="dxa"/>
            <w:tcBorders>
              <w:top w:val="single" w:sz="4" w:space="0" w:color="auto"/>
              <w:bottom w:val="single" w:sz="4" w:space="0" w:color="auto"/>
            </w:tcBorders>
          </w:tcPr>
          <w:p w:rsidR="00BC6610" w:rsidRDefault="00BC6610">
            <w:pPr>
              <w:pStyle w:val="ConsPlusNormal"/>
              <w:jc w:val="center"/>
            </w:pPr>
            <w:r>
              <w:t xml:space="preserve">Внутреннее давление воздуха в пневматиках колес </w:t>
            </w:r>
            <w:r>
              <w:rPr>
                <w:i/>
              </w:rPr>
              <w:t>p</w:t>
            </w:r>
            <w:r>
              <w:rPr>
                <w:i/>
                <w:vertAlign w:val="subscript"/>
              </w:rPr>
              <w:t>a</w:t>
            </w:r>
            <w:r>
              <w:t>, МПа</w:t>
            </w:r>
          </w:p>
        </w:tc>
        <w:tc>
          <w:tcPr>
            <w:tcW w:w="2386" w:type="dxa"/>
            <w:tcBorders>
              <w:top w:val="single" w:sz="4" w:space="0" w:color="auto"/>
              <w:bottom w:val="single" w:sz="4" w:space="0" w:color="auto"/>
            </w:tcBorders>
            <w:vAlign w:val="center"/>
          </w:tcPr>
          <w:p w:rsidR="00BC6610" w:rsidRDefault="00BC6610">
            <w:pPr>
              <w:pStyle w:val="ConsPlusNormal"/>
              <w:jc w:val="center"/>
            </w:pPr>
            <w:r>
              <w:t>Основная опора</w:t>
            </w:r>
          </w:p>
        </w:tc>
      </w:tr>
      <w:tr w:rsidR="00BC6610">
        <w:tblPrEx>
          <w:tblBorders>
            <w:insideH w:val="none" w:sz="0" w:space="0" w:color="auto"/>
          </w:tblBorders>
        </w:tblPrEx>
        <w:tc>
          <w:tcPr>
            <w:tcW w:w="1871" w:type="dxa"/>
            <w:tcBorders>
              <w:top w:val="single" w:sz="4" w:space="0" w:color="auto"/>
              <w:bottom w:val="nil"/>
            </w:tcBorders>
          </w:tcPr>
          <w:p w:rsidR="00BC6610" w:rsidRDefault="00BC6610">
            <w:pPr>
              <w:pStyle w:val="ConsPlusNormal"/>
              <w:ind w:firstLine="283"/>
            </w:pPr>
            <w:r>
              <w:t>в/к</w:t>
            </w:r>
          </w:p>
        </w:tc>
        <w:tc>
          <w:tcPr>
            <w:tcW w:w="2525" w:type="dxa"/>
            <w:tcBorders>
              <w:top w:val="single" w:sz="4" w:space="0" w:color="auto"/>
              <w:bottom w:val="nil"/>
            </w:tcBorders>
          </w:tcPr>
          <w:p w:rsidR="00BC6610" w:rsidRDefault="00BC6610">
            <w:pPr>
              <w:pStyle w:val="ConsPlusNormal"/>
              <w:jc w:val="center"/>
            </w:pPr>
            <w:r>
              <w:t>850</w:t>
            </w:r>
          </w:p>
        </w:tc>
        <w:tc>
          <w:tcPr>
            <w:tcW w:w="2246" w:type="dxa"/>
            <w:tcBorders>
              <w:top w:val="single" w:sz="4" w:space="0" w:color="auto"/>
              <w:bottom w:val="nil"/>
            </w:tcBorders>
            <w:vAlign w:val="bottom"/>
          </w:tcPr>
          <w:p w:rsidR="00BC6610" w:rsidRDefault="00BC6610">
            <w:pPr>
              <w:pStyle w:val="ConsPlusNormal"/>
              <w:jc w:val="center"/>
            </w:pPr>
            <w:r>
              <w:t>1,0</w:t>
            </w:r>
          </w:p>
        </w:tc>
        <w:tc>
          <w:tcPr>
            <w:tcW w:w="2386"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1871" w:type="dxa"/>
            <w:tcBorders>
              <w:top w:val="nil"/>
              <w:bottom w:val="nil"/>
            </w:tcBorders>
            <w:vAlign w:val="bottom"/>
          </w:tcPr>
          <w:p w:rsidR="00BC6610" w:rsidRDefault="00BC6610">
            <w:pPr>
              <w:pStyle w:val="ConsPlusNormal"/>
              <w:ind w:firstLine="283"/>
            </w:pPr>
            <w:r>
              <w:t>I</w:t>
            </w:r>
          </w:p>
        </w:tc>
        <w:tc>
          <w:tcPr>
            <w:tcW w:w="2525" w:type="dxa"/>
            <w:tcBorders>
              <w:top w:val="nil"/>
              <w:bottom w:val="nil"/>
            </w:tcBorders>
            <w:vAlign w:val="center"/>
          </w:tcPr>
          <w:p w:rsidR="00BC6610" w:rsidRDefault="00BC6610">
            <w:pPr>
              <w:pStyle w:val="ConsPlusNormal"/>
              <w:jc w:val="center"/>
            </w:pPr>
            <w:r>
              <w:t>700</w:t>
            </w:r>
          </w:p>
        </w:tc>
        <w:tc>
          <w:tcPr>
            <w:tcW w:w="2246" w:type="dxa"/>
            <w:tcBorders>
              <w:top w:val="nil"/>
              <w:bottom w:val="nil"/>
            </w:tcBorders>
          </w:tcPr>
          <w:p w:rsidR="00BC6610" w:rsidRDefault="00BC6610">
            <w:pPr>
              <w:pStyle w:val="ConsPlusNormal"/>
            </w:pPr>
          </w:p>
        </w:tc>
        <w:tc>
          <w:tcPr>
            <w:tcW w:w="2386" w:type="dxa"/>
            <w:tcBorders>
              <w:top w:val="nil"/>
              <w:bottom w:val="nil"/>
            </w:tcBorders>
          </w:tcPr>
          <w:p w:rsidR="00BC6610" w:rsidRDefault="00BC6610">
            <w:pPr>
              <w:pStyle w:val="ConsPlusNormal"/>
            </w:pPr>
          </w:p>
        </w:tc>
      </w:tr>
      <w:tr w:rsidR="00BC6610">
        <w:tblPrEx>
          <w:tblBorders>
            <w:insideH w:val="none" w:sz="0" w:space="0" w:color="auto"/>
          </w:tblBorders>
        </w:tblPrEx>
        <w:tc>
          <w:tcPr>
            <w:tcW w:w="1871" w:type="dxa"/>
            <w:tcBorders>
              <w:top w:val="nil"/>
              <w:bottom w:val="nil"/>
            </w:tcBorders>
            <w:vAlign w:val="bottom"/>
          </w:tcPr>
          <w:p w:rsidR="00BC6610" w:rsidRDefault="00BC6610">
            <w:pPr>
              <w:pStyle w:val="ConsPlusNormal"/>
              <w:ind w:firstLine="283"/>
            </w:pPr>
            <w:r>
              <w:t>II</w:t>
            </w:r>
          </w:p>
        </w:tc>
        <w:tc>
          <w:tcPr>
            <w:tcW w:w="2525" w:type="dxa"/>
            <w:tcBorders>
              <w:top w:val="nil"/>
              <w:bottom w:val="nil"/>
            </w:tcBorders>
            <w:vAlign w:val="bottom"/>
          </w:tcPr>
          <w:p w:rsidR="00BC6610" w:rsidRDefault="00BC6610">
            <w:pPr>
              <w:pStyle w:val="ConsPlusNormal"/>
              <w:jc w:val="center"/>
            </w:pPr>
            <w:r>
              <w:t>550</w:t>
            </w:r>
          </w:p>
        </w:tc>
        <w:tc>
          <w:tcPr>
            <w:tcW w:w="2246" w:type="dxa"/>
            <w:tcBorders>
              <w:top w:val="nil"/>
              <w:bottom w:val="nil"/>
            </w:tcBorders>
            <w:vAlign w:val="bottom"/>
          </w:tcPr>
          <w:p w:rsidR="00BC6610" w:rsidRDefault="00BC6610">
            <w:pPr>
              <w:pStyle w:val="ConsPlusNormal"/>
              <w:jc w:val="center"/>
            </w:pPr>
            <w:r>
              <w:t>1,0</w:t>
            </w:r>
          </w:p>
        </w:tc>
        <w:tc>
          <w:tcPr>
            <w:tcW w:w="2386" w:type="dxa"/>
            <w:tcBorders>
              <w:top w:val="nil"/>
              <w:bottom w:val="nil"/>
            </w:tcBorders>
            <w:vAlign w:val="bottom"/>
          </w:tcPr>
          <w:p w:rsidR="00BC6610" w:rsidRDefault="00BC6610">
            <w:pPr>
              <w:pStyle w:val="ConsPlusNormal"/>
              <w:jc w:val="center"/>
            </w:pPr>
            <w:r>
              <w:t>Четырехколесная</w:t>
            </w:r>
          </w:p>
        </w:tc>
      </w:tr>
      <w:tr w:rsidR="00BC6610">
        <w:tblPrEx>
          <w:tblBorders>
            <w:insideH w:val="none" w:sz="0" w:space="0" w:color="auto"/>
          </w:tblBorders>
        </w:tblPrEx>
        <w:tc>
          <w:tcPr>
            <w:tcW w:w="1871" w:type="dxa"/>
            <w:tcBorders>
              <w:top w:val="nil"/>
              <w:bottom w:val="nil"/>
            </w:tcBorders>
            <w:vAlign w:val="bottom"/>
          </w:tcPr>
          <w:p w:rsidR="00BC6610" w:rsidRDefault="00BC6610">
            <w:pPr>
              <w:pStyle w:val="ConsPlusNormal"/>
              <w:ind w:firstLine="283"/>
            </w:pPr>
            <w:r>
              <w:t>III</w:t>
            </w:r>
          </w:p>
        </w:tc>
        <w:tc>
          <w:tcPr>
            <w:tcW w:w="2525" w:type="dxa"/>
            <w:tcBorders>
              <w:top w:val="nil"/>
              <w:bottom w:val="nil"/>
            </w:tcBorders>
            <w:vAlign w:val="bottom"/>
          </w:tcPr>
          <w:p w:rsidR="00BC6610" w:rsidRDefault="00BC6610">
            <w:pPr>
              <w:pStyle w:val="ConsPlusNormal"/>
              <w:jc w:val="center"/>
            </w:pPr>
            <w:r>
              <w:t>400</w:t>
            </w:r>
          </w:p>
        </w:tc>
        <w:tc>
          <w:tcPr>
            <w:tcW w:w="2246" w:type="dxa"/>
            <w:tcBorders>
              <w:top w:val="nil"/>
              <w:bottom w:val="nil"/>
            </w:tcBorders>
          </w:tcPr>
          <w:p w:rsidR="00BC6610" w:rsidRDefault="00BC6610">
            <w:pPr>
              <w:pStyle w:val="ConsPlusNormal"/>
            </w:pPr>
          </w:p>
        </w:tc>
        <w:tc>
          <w:tcPr>
            <w:tcW w:w="2386" w:type="dxa"/>
            <w:tcBorders>
              <w:top w:val="nil"/>
              <w:bottom w:val="nil"/>
            </w:tcBorders>
          </w:tcPr>
          <w:p w:rsidR="00BC6610" w:rsidRDefault="00BC6610">
            <w:pPr>
              <w:pStyle w:val="ConsPlusNormal"/>
            </w:pPr>
          </w:p>
        </w:tc>
      </w:tr>
      <w:tr w:rsidR="00BC6610">
        <w:tblPrEx>
          <w:tblBorders>
            <w:insideH w:val="none" w:sz="0" w:space="0" w:color="auto"/>
          </w:tblBorders>
        </w:tblPrEx>
        <w:tc>
          <w:tcPr>
            <w:tcW w:w="1871" w:type="dxa"/>
            <w:tcBorders>
              <w:top w:val="nil"/>
              <w:bottom w:val="single" w:sz="4" w:space="0" w:color="auto"/>
            </w:tcBorders>
          </w:tcPr>
          <w:p w:rsidR="00BC6610" w:rsidRDefault="00BC6610">
            <w:pPr>
              <w:pStyle w:val="ConsPlusNormal"/>
              <w:ind w:firstLine="283"/>
            </w:pPr>
            <w:r>
              <w:t>IV</w:t>
            </w:r>
          </w:p>
        </w:tc>
        <w:tc>
          <w:tcPr>
            <w:tcW w:w="2525" w:type="dxa"/>
            <w:tcBorders>
              <w:top w:val="nil"/>
              <w:bottom w:val="single" w:sz="4" w:space="0" w:color="auto"/>
            </w:tcBorders>
          </w:tcPr>
          <w:p w:rsidR="00BC6610" w:rsidRDefault="00BC6610">
            <w:pPr>
              <w:pStyle w:val="ConsPlusNormal"/>
              <w:jc w:val="center"/>
            </w:pPr>
            <w:r>
              <w:t>300</w:t>
            </w:r>
          </w:p>
        </w:tc>
        <w:tc>
          <w:tcPr>
            <w:tcW w:w="2246" w:type="dxa"/>
            <w:tcBorders>
              <w:top w:val="nil"/>
              <w:bottom w:val="single" w:sz="4" w:space="0" w:color="auto"/>
            </w:tcBorders>
          </w:tcPr>
          <w:p w:rsidR="00BC6610" w:rsidRDefault="00BC6610">
            <w:pPr>
              <w:pStyle w:val="ConsPlusNormal"/>
            </w:pPr>
          </w:p>
        </w:tc>
        <w:tc>
          <w:tcPr>
            <w:tcW w:w="2386" w:type="dxa"/>
            <w:tcBorders>
              <w:top w:val="nil"/>
              <w:bottom w:val="single" w:sz="4" w:space="0" w:color="auto"/>
            </w:tcBorders>
          </w:tcPr>
          <w:p w:rsidR="00BC6610" w:rsidRDefault="00BC6610">
            <w:pPr>
              <w:pStyle w:val="ConsPlusNormal"/>
            </w:pPr>
          </w:p>
        </w:tc>
      </w:tr>
      <w:tr w:rsidR="00BC6610">
        <w:tc>
          <w:tcPr>
            <w:tcW w:w="1871" w:type="dxa"/>
            <w:tcBorders>
              <w:top w:val="single" w:sz="4" w:space="0" w:color="auto"/>
              <w:bottom w:val="nil"/>
            </w:tcBorders>
            <w:vAlign w:val="center"/>
          </w:tcPr>
          <w:p w:rsidR="00BC6610" w:rsidRDefault="00BC6610">
            <w:pPr>
              <w:pStyle w:val="ConsPlusNormal"/>
              <w:ind w:firstLine="283"/>
            </w:pPr>
            <w:r>
              <w:t>V</w:t>
            </w:r>
          </w:p>
        </w:tc>
        <w:tc>
          <w:tcPr>
            <w:tcW w:w="2525" w:type="dxa"/>
            <w:tcBorders>
              <w:top w:val="single" w:sz="4" w:space="0" w:color="auto"/>
              <w:bottom w:val="nil"/>
            </w:tcBorders>
            <w:vAlign w:val="bottom"/>
          </w:tcPr>
          <w:p w:rsidR="00BC6610" w:rsidRDefault="00BC6610">
            <w:pPr>
              <w:pStyle w:val="ConsPlusNormal"/>
              <w:jc w:val="center"/>
            </w:pPr>
            <w:r>
              <w:t>80</w:t>
            </w:r>
          </w:p>
        </w:tc>
        <w:tc>
          <w:tcPr>
            <w:tcW w:w="2246" w:type="dxa"/>
            <w:tcBorders>
              <w:top w:val="single" w:sz="4" w:space="0" w:color="auto"/>
              <w:bottom w:val="nil"/>
            </w:tcBorders>
            <w:vAlign w:val="bottom"/>
          </w:tcPr>
          <w:p w:rsidR="00BC6610" w:rsidRDefault="00BC6610">
            <w:pPr>
              <w:pStyle w:val="ConsPlusNormal"/>
              <w:jc w:val="center"/>
            </w:pPr>
            <w:r>
              <w:t>0,6</w:t>
            </w:r>
          </w:p>
        </w:tc>
        <w:tc>
          <w:tcPr>
            <w:tcW w:w="2386" w:type="dxa"/>
            <w:vMerge w:val="restart"/>
            <w:tcBorders>
              <w:top w:val="single" w:sz="4" w:space="0" w:color="auto"/>
              <w:bottom w:val="single" w:sz="4" w:space="0" w:color="auto"/>
            </w:tcBorders>
            <w:vAlign w:val="center"/>
          </w:tcPr>
          <w:p w:rsidR="00BC6610" w:rsidRDefault="00BC6610">
            <w:pPr>
              <w:pStyle w:val="ConsPlusNormal"/>
              <w:jc w:val="center"/>
            </w:pPr>
            <w:r>
              <w:t>Одноколесная</w:t>
            </w:r>
          </w:p>
        </w:tc>
      </w:tr>
      <w:tr w:rsidR="00BC6610">
        <w:tc>
          <w:tcPr>
            <w:tcW w:w="1871" w:type="dxa"/>
            <w:tcBorders>
              <w:top w:val="nil"/>
              <w:bottom w:val="single" w:sz="4" w:space="0" w:color="auto"/>
            </w:tcBorders>
          </w:tcPr>
          <w:p w:rsidR="00BC6610" w:rsidRDefault="00BC6610">
            <w:pPr>
              <w:pStyle w:val="ConsPlusNormal"/>
              <w:ind w:firstLine="283"/>
            </w:pPr>
            <w:r>
              <w:t>VI</w:t>
            </w:r>
          </w:p>
        </w:tc>
        <w:tc>
          <w:tcPr>
            <w:tcW w:w="2525" w:type="dxa"/>
            <w:tcBorders>
              <w:top w:val="nil"/>
              <w:bottom w:val="single" w:sz="4" w:space="0" w:color="auto"/>
            </w:tcBorders>
          </w:tcPr>
          <w:p w:rsidR="00BC6610" w:rsidRDefault="00BC6610">
            <w:pPr>
              <w:pStyle w:val="ConsPlusNormal"/>
              <w:jc w:val="center"/>
            </w:pPr>
            <w:r>
              <w:t>50</w:t>
            </w:r>
          </w:p>
        </w:tc>
        <w:tc>
          <w:tcPr>
            <w:tcW w:w="2246" w:type="dxa"/>
            <w:tcBorders>
              <w:top w:val="nil"/>
              <w:bottom w:val="single" w:sz="4" w:space="0" w:color="auto"/>
            </w:tcBorders>
          </w:tcPr>
          <w:p w:rsidR="00BC6610" w:rsidRDefault="00BC6610">
            <w:pPr>
              <w:pStyle w:val="ConsPlusNormal"/>
              <w:jc w:val="center"/>
            </w:pPr>
            <w:r>
              <w:t>0,4</w:t>
            </w:r>
          </w:p>
        </w:tc>
        <w:tc>
          <w:tcPr>
            <w:tcW w:w="2386" w:type="dxa"/>
            <w:vMerge/>
            <w:tcBorders>
              <w:top w:val="single" w:sz="4" w:space="0" w:color="auto"/>
              <w:bottom w:val="single" w:sz="4" w:space="0" w:color="auto"/>
            </w:tcBorders>
          </w:tcPr>
          <w:p w:rsidR="00BC6610" w:rsidRDefault="00BC6610">
            <w:pPr>
              <w:pStyle w:val="ConsPlusNormal"/>
            </w:pPr>
          </w:p>
        </w:tc>
      </w:tr>
      <w:tr w:rsidR="00BC6610">
        <w:tc>
          <w:tcPr>
            <w:tcW w:w="9028" w:type="dxa"/>
            <w:gridSpan w:val="4"/>
            <w:tcBorders>
              <w:top w:val="single" w:sz="4" w:space="0" w:color="auto"/>
              <w:bottom w:val="single" w:sz="4" w:space="0" w:color="auto"/>
            </w:tcBorders>
            <w:vAlign w:val="bottom"/>
          </w:tcPr>
          <w:p w:rsidR="00BC6610" w:rsidRDefault="00BC6610">
            <w:pPr>
              <w:pStyle w:val="ConsPlusNormal"/>
              <w:ind w:firstLine="283"/>
              <w:jc w:val="both"/>
            </w:pPr>
            <w:r>
              <w:t>Примечания</w:t>
            </w:r>
          </w:p>
          <w:p w:rsidR="00BC6610" w:rsidRDefault="00BC6610">
            <w:pPr>
              <w:pStyle w:val="ConsPlusNormal"/>
              <w:ind w:firstLine="283"/>
              <w:jc w:val="both"/>
            </w:pPr>
            <w:r>
              <w:t>1 Расстояния между пневматиками четырехколесной опоры приняты равными 0,7 м между смежными колесами и 1,3 м - между рядами колес.</w:t>
            </w:r>
          </w:p>
          <w:p w:rsidR="00BC6610" w:rsidRDefault="00BC6610">
            <w:pPr>
              <w:pStyle w:val="ConsPlusNormal"/>
              <w:ind w:firstLine="283"/>
              <w:jc w:val="both"/>
            </w:pPr>
            <w:r>
              <w:t>2 Нормативные нагрузки III и IV категорий допускается заменять нагрузками на одноколесную основную опору и принимать соответственно 170 и 120 кН, а давление в пневматиках колес для нормативных нагрузок V и VI категорий - равным 0,8 МПа.</w:t>
            </w:r>
          </w:p>
        </w:tc>
      </w:tr>
    </w:tbl>
    <w:p w:rsidR="00BC6610" w:rsidRDefault="00BC6610">
      <w:pPr>
        <w:pStyle w:val="ConsPlusNormal"/>
        <w:jc w:val="both"/>
      </w:pPr>
    </w:p>
    <w:p w:rsidR="00BC6610" w:rsidRDefault="00BC6610">
      <w:pPr>
        <w:pStyle w:val="ConsPlusNormal"/>
        <w:jc w:val="right"/>
      </w:pPr>
      <w:bookmarkStart w:id="21" w:name="P1758"/>
      <w:bookmarkEnd w:id="21"/>
      <w:r>
        <w:t>Таблица 7.10</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288"/>
        <w:gridCol w:w="3175"/>
      </w:tblGrid>
      <w:tr w:rsidR="00BC6610">
        <w:tc>
          <w:tcPr>
            <w:tcW w:w="2608" w:type="dxa"/>
            <w:tcBorders>
              <w:top w:val="single" w:sz="4" w:space="0" w:color="auto"/>
              <w:bottom w:val="single" w:sz="4" w:space="0" w:color="auto"/>
            </w:tcBorders>
            <w:vAlign w:val="center"/>
          </w:tcPr>
          <w:p w:rsidR="00BC6610" w:rsidRDefault="00BC6610">
            <w:pPr>
              <w:pStyle w:val="ConsPlusNormal"/>
              <w:jc w:val="center"/>
            </w:pPr>
            <w:r>
              <w:t>Категория вертолетов по взлетной массе</w:t>
            </w:r>
          </w:p>
        </w:tc>
        <w:tc>
          <w:tcPr>
            <w:tcW w:w="3288" w:type="dxa"/>
            <w:tcBorders>
              <w:top w:val="single" w:sz="4" w:space="0" w:color="auto"/>
              <w:bottom w:val="single" w:sz="4" w:space="0" w:color="auto"/>
            </w:tcBorders>
            <w:vAlign w:val="center"/>
          </w:tcPr>
          <w:p w:rsidR="00BC6610" w:rsidRDefault="00BC6610">
            <w:pPr>
              <w:pStyle w:val="ConsPlusNormal"/>
              <w:jc w:val="center"/>
            </w:pPr>
            <w:r>
              <w:t xml:space="preserve">Нормативная нагрузка </w:t>
            </w:r>
            <w:r>
              <w:rPr>
                <w:i/>
              </w:rPr>
              <w:t>F</w:t>
            </w:r>
            <w:r>
              <w:rPr>
                <w:i/>
                <w:vertAlign w:val="subscript"/>
              </w:rPr>
              <w:t>n</w:t>
            </w:r>
            <w:r>
              <w:t xml:space="preserve"> на основную (условную) опору, кН</w:t>
            </w:r>
          </w:p>
        </w:tc>
        <w:tc>
          <w:tcPr>
            <w:tcW w:w="3175" w:type="dxa"/>
            <w:tcBorders>
              <w:top w:val="single" w:sz="4" w:space="0" w:color="auto"/>
              <w:bottom w:val="single" w:sz="4" w:space="0" w:color="auto"/>
            </w:tcBorders>
            <w:vAlign w:val="center"/>
          </w:tcPr>
          <w:p w:rsidR="00BC6610" w:rsidRDefault="00BC6610">
            <w:pPr>
              <w:pStyle w:val="ConsPlusNormal"/>
              <w:jc w:val="center"/>
            </w:pPr>
            <w:r>
              <w:t xml:space="preserve">Внутреннее давление воздуха в пневматиках колес </w:t>
            </w:r>
            <w:r>
              <w:rPr>
                <w:i/>
              </w:rPr>
              <w:t>p</w:t>
            </w:r>
            <w:r>
              <w:rPr>
                <w:i/>
                <w:vertAlign w:val="subscript"/>
              </w:rPr>
              <w:t>a</w:t>
            </w:r>
            <w:r>
              <w:t>, МПа</w:t>
            </w:r>
          </w:p>
        </w:tc>
      </w:tr>
      <w:tr w:rsidR="00BC6610">
        <w:tblPrEx>
          <w:tblBorders>
            <w:insideH w:val="none" w:sz="0" w:space="0" w:color="auto"/>
          </w:tblBorders>
        </w:tblPrEx>
        <w:tc>
          <w:tcPr>
            <w:tcW w:w="2608" w:type="dxa"/>
            <w:tcBorders>
              <w:top w:val="single" w:sz="4" w:space="0" w:color="auto"/>
              <w:bottom w:val="nil"/>
            </w:tcBorders>
            <w:vAlign w:val="bottom"/>
          </w:tcPr>
          <w:p w:rsidR="00BC6610" w:rsidRDefault="00BC6610">
            <w:pPr>
              <w:pStyle w:val="ConsPlusNormal"/>
            </w:pPr>
            <w:r>
              <w:t>Тяжелые</w:t>
            </w:r>
          </w:p>
        </w:tc>
        <w:tc>
          <w:tcPr>
            <w:tcW w:w="3288" w:type="dxa"/>
            <w:tcBorders>
              <w:top w:val="single" w:sz="4" w:space="0" w:color="auto"/>
              <w:bottom w:val="nil"/>
            </w:tcBorders>
            <w:vAlign w:val="bottom"/>
          </w:tcPr>
          <w:p w:rsidR="00BC6610" w:rsidRDefault="00BC6610">
            <w:pPr>
              <w:pStyle w:val="ConsPlusNormal"/>
              <w:jc w:val="center"/>
            </w:pPr>
            <w:r>
              <w:t>170</w:t>
            </w:r>
          </w:p>
        </w:tc>
        <w:tc>
          <w:tcPr>
            <w:tcW w:w="3175" w:type="dxa"/>
            <w:tcBorders>
              <w:top w:val="single" w:sz="4" w:space="0" w:color="auto"/>
              <w:bottom w:val="nil"/>
            </w:tcBorders>
            <w:vAlign w:val="bottom"/>
          </w:tcPr>
          <w:p w:rsidR="00BC6610" w:rsidRDefault="00BC6610">
            <w:pPr>
              <w:pStyle w:val="ConsPlusNormal"/>
              <w:jc w:val="center"/>
            </w:pPr>
            <w:r>
              <w:t>0,7</w:t>
            </w:r>
          </w:p>
        </w:tc>
      </w:tr>
      <w:tr w:rsidR="00BC6610">
        <w:tblPrEx>
          <w:tblBorders>
            <w:insideH w:val="none" w:sz="0" w:space="0" w:color="auto"/>
          </w:tblBorders>
        </w:tblPrEx>
        <w:tc>
          <w:tcPr>
            <w:tcW w:w="2608" w:type="dxa"/>
            <w:tcBorders>
              <w:top w:val="nil"/>
              <w:bottom w:val="nil"/>
            </w:tcBorders>
            <w:vAlign w:val="center"/>
          </w:tcPr>
          <w:p w:rsidR="00BC6610" w:rsidRDefault="00BC6610">
            <w:pPr>
              <w:pStyle w:val="ConsPlusNormal"/>
            </w:pPr>
            <w:r>
              <w:t>Средние</w:t>
            </w:r>
          </w:p>
        </w:tc>
        <w:tc>
          <w:tcPr>
            <w:tcW w:w="3288" w:type="dxa"/>
            <w:tcBorders>
              <w:top w:val="nil"/>
              <w:bottom w:val="nil"/>
            </w:tcBorders>
            <w:vAlign w:val="bottom"/>
          </w:tcPr>
          <w:p w:rsidR="00BC6610" w:rsidRDefault="00BC6610">
            <w:pPr>
              <w:pStyle w:val="ConsPlusNormal"/>
              <w:jc w:val="center"/>
            </w:pPr>
            <w:r>
              <w:t>60</w:t>
            </w:r>
          </w:p>
        </w:tc>
        <w:tc>
          <w:tcPr>
            <w:tcW w:w="3175" w:type="dxa"/>
            <w:tcBorders>
              <w:top w:val="nil"/>
              <w:bottom w:val="nil"/>
            </w:tcBorders>
            <w:vAlign w:val="bottom"/>
          </w:tcPr>
          <w:p w:rsidR="00BC6610" w:rsidRDefault="00BC6610">
            <w:pPr>
              <w:pStyle w:val="ConsPlusNormal"/>
              <w:jc w:val="center"/>
            </w:pPr>
            <w:r>
              <w:t>0,6</w:t>
            </w:r>
          </w:p>
        </w:tc>
      </w:tr>
      <w:tr w:rsidR="00BC6610">
        <w:tblPrEx>
          <w:tblBorders>
            <w:insideH w:val="none" w:sz="0" w:space="0" w:color="auto"/>
          </w:tblBorders>
        </w:tblPrEx>
        <w:tc>
          <w:tcPr>
            <w:tcW w:w="2608" w:type="dxa"/>
            <w:tcBorders>
              <w:top w:val="nil"/>
              <w:bottom w:val="single" w:sz="4" w:space="0" w:color="auto"/>
            </w:tcBorders>
          </w:tcPr>
          <w:p w:rsidR="00BC6610" w:rsidRDefault="00BC6610">
            <w:pPr>
              <w:pStyle w:val="ConsPlusNormal"/>
            </w:pPr>
            <w:r>
              <w:t>Легкие</w:t>
            </w:r>
          </w:p>
        </w:tc>
        <w:tc>
          <w:tcPr>
            <w:tcW w:w="3288" w:type="dxa"/>
            <w:tcBorders>
              <w:top w:val="nil"/>
              <w:bottom w:val="single" w:sz="4" w:space="0" w:color="auto"/>
            </w:tcBorders>
            <w:vAlign w:val="center"/>
          </w:tcPr>
          <w:p w:rsidR="00BC6610" w:rsidRDefault="00BC6610">
            <w:pPr>
              <w:pStyle w:val="ConsPlusNormal"/>
              <w:jc w:val="center"/>
            </w:pPr>
            <w:r>
              <w:t>20</w:t>
            </w:r>
          </w:p>
        </w:tc>
        <w:tc>
          <w:tcPr>
            <w:tcW w:w="3175" w:type="dxa"/>
            <w:tcBorders>
              <w:top w:val="nil"/>
              <w:bottom w:val="single" w:sz="4" w:space="0" w:color="auto"/>
            </w:tcBorders>
          </w:tcPr>
          <w:p w:rsidR="00BC6610" w:rsidRDefault="00BC6610">
            <w:pPr>
              <w:pStyle w:val="ConsPlusNormal"/>
              <w:jc w:val="center"/>
            </w:pPr>
            <w:r>
              <w:t>0,4</w:t>
            </w:r>
          </w:p>
        </w:tc>
      </w:tr>
      <w:tr w:rsidR="00BC6610">
        <w:tc>
          <w:tcPr>
            <w:tcW w:w="9071" w:type="dxa"/>
            <w:gridSpan w:val="3"/>
            <w:tcBorders>
              <w:top w:val="single" w:sz="4" w:space="0" w:color="auto"/>
              <w:bottom w:val="single" w:sz="4" w:space="0" w:color="auto"/>
            </w:tcBorders>
            <w:vAlign w:val="bottom"/>
          </w:tcPr>
          <w:p w:rsidR="00BC6610" w:rsidRDefault="00BC6610">
            <w:pPr>
              <w:pStyle w:val="ConsPlusNormal"/>
              <w:ind w:firstLine="283"/>
              <w:jc w:val="both"/>
            </w:pPr>
            <w:r>
              <w:t>Примечания</w:t>
            </w:r>
          </w:p>
          <w:p w:rsidR="00BC6610" w:rsidRDefault="00BC6610">
            <w:pPr>
              <w:pStyle w:val="ConsPlusNormal"/>
              <w:ind w:firstLine="283"/>
              <w:jc w:val="both"/>
            </w:pPr>
            <w:r>
              <w:t>1 Основная опора - одноколесная.</w:t>
            </w:r>
          </w:p>
          <w:p w:rsidR="00BC6610" w:rsidRDefault="00BC6610">
            <w:pPr>
              <w:pStyle w:val="ConsPlusNormal"/>
              <w:ind w:firstLine="283"/>
              <w:jc w:val="both"/>
            </w:pPr>
            <w:r>
              <w:t>2 При назначении конструктивных требований к вертодромам и их элементам нагрузки тяжелых вертолетов (со взлетной массой свыше 15 т) приравниваются к III категории нормативной нагрузки, средних (от 5 до 15 т) - к V категории, легких (менее 5 т) - к VI категории.</w:t>
            </w:r>
          </w:p>
        </w:tc>
      </w:tr>
    </w:tbl>
    <w:p w:rsidR="00BC6610" w:rsidRDefault="00BC6610">
      <w:pPr>
        <w:pStyle w:val="ConsPlusNormal"/>
        <w:jc w:val="both"/>
      </w:pPr>
    </w:p>
    <w:p w:rsidR="00BC6610" w:rsidRDefault="00BC6610">
      <w:pPr>
        <w:pStyle w:val="ConsPlusNormal"/>
        <w:ind w:firstLine="540"/>
        <w:jc w:val="both"/>
      </w:pPr>
      <w:bookmarkStart w:id="22" w:name="P1776"/>
      <w:bookmarkEnd w:id="22"/>
      <w:r>
        <w:t>7.7.2 Аэродромные покрытия следует рассчитывать по методу предельных состояний. Расчетные предельные состояния жестких покрытий:</w:t>
      </w:r>
    </w:p>
    <w:p w:rsidR="00BC6610" w:rsidRDefault="00BC6610">
      <w:pPr>
        <w:pStyle w:val="ConsPlusNormal"/>
        <w:spacing w:before="220"/>
        <w:ind w:firstLine="540"/>
        <w:jc w:val="both"/>
      </w:pPr>
      <w:r>
        <w:t>- бетонных и армобетонных - предельное состояние по прочности;</w:t>
      </w:r>
    </w:p>
    <w:p w:rsidR="00BC6610" w:rsidRDefault="00BC6610">
      <w:pPr>
        <w:pStyle w:val="ConsPlusNormal"/>
        <w:spacing w:before="220"/>
        <w:ind w:firstLine="540"/>
        <w:jc w:val="both"/>
      </w:pPr>
      <w:r>
        <w:t xml:space="preserve">- железобетонных с ненапрягаемой арматурой - предельные состояния по прочности, </w:t>
      </w:r>
      <w:r>
        <w:lastRenderedPageBreak/>
        <w:t>раскрытию трещин и давлению на грунтовое основание;</w:t>
      </w:r>
    </w:p>
    <w:p w:rsidR="00BC6610" w:rsidRDefault="00BC6610">
      <w:pPr>
        <w:pStyle w:val="ConsPlusNormal"/>
        <w:spacing w:before="220"/>
        <w:ind w:firstLine="540"/>
        <w:jc w:val="both"/>
      </w:pPr>
      <w:r>
        <w:t>- железобетонных с напрягаемой арматурой - предельное состояние по образованию трещин и давлению на грунтовое основание.</w:t>
      </w:r>
    </w:p>
    <w:p w:rsidR="00BC6610" w:rsidRDefault="00BC6610">
      <w:pPr>
        <w:pStyle w:val="ConsPlusNormal"/>
        <w:spacing w:before="220"/>
        <w:ind w:firstLine="540"/>
        <w:jc w:val="both"/>
      </w:pPr>
      <w:r>
        <w:t>Расчетные предельные состояния нежестких покрытий:</w:t>
      </w:r>
    </w:p>
    <w:p w:rsidR="00BC6610" w:rsidRDefault="00BC6610">
      <w:pPr>
        <w:pStyle w:val="ConsPlusNormal"/>
        <w:spacing w:before="220"/>
        <w:ind w:firstLine="540"/>
        <w:jc w:val="both"/>
      </w:pPr>
      <w:r>
        <w:t>- для покрытий капитального типа - предельные состояния по относительному прогибу всей конструкции и по прочности слоев из асфальтобетона;</w:t>
      </w:r>
    </w:p>
    <w:p w:rsidR="00BC6610" w:rsidRDefault="00BC6610">
      <w:pPr>
        <w:pStyle w:val="ConsPlusNormal"/>
        <w:spacing w:before="220"/>
        <w:ind w:firstLine="540"/>
        <w:jc w:val="both"/>
      </w:pPr>
      <w:r>
        <w:t>- для покрытий облегченного типа - предельное состояние по относительному прогибу всей конструкции.</w:t>
      </w:r>
    </w:p>
    <w:p w:rsidR="00BC6610" w:rsidRDefault="00BC6610">
      <w:pPr>
        <w:pStyle w:val="ConsPlusNormal"/>
        <w:spacing w:before="220"/>
        <w:ind w:firstLine="540"/>
        <w:jc w:val="both"/>
      </w:pPr>
      <w:r>
        <w:t>7.7.3 При расчете прочности покрытий воздействие нагрузок от различных типов ВС следует приводить к эквивалентному воздействию расчетной нагрузки. В качестве расчетной нагрузки должно приниматься ВС (категория нормативной нагрузки), оказывающее максимальное силовое воздействие на покрытие.</w:t>
      </w:r>
    </w:p>
    <w:p w:rsidR="00BC6610" w:rsidRDefault="00BC6610">
      <w:pPr>
        <w:pStyle w:val="ConsPlusNormal"/>
        <w:spacing w:before="220"/>
        <w:ind w:firstLine="540"/>
        <w:jc w:val="both"/>
      </w:pPr>
      <w:r>
        <w:t xml:space="preserve">7.7.4 Покрытия аэродромов по степени воздействия нагрузок от ВС и несущей способности подразделяются на группы участков. В приложении Л приведены варианты схем деления покрытий на группы участков </w:t>
      </w:r>
      <w:hyperlink w:anchor="P5397">
        <w:r>
          <w:rPr>
            <w:color w:val="0000FF"/>
          </w:rPr>
          <w:t>(рисунок Л.1)</w:t>
        </w:r>
      </w:hyperlink>
      <w:r>
        <w:t>.</w:t>
      </w:r>
    </w:p>
    <w:p w:rsidR="00BC6610" w:rsidRDefault="00BC6610">
      <w:pPr>
        <w:pStyle w:val="ConsPlusNormal"/>
        <w:spacing w:before="220"/>
        <w:ind w:firstLine="540"/>
        <w:jc w:val="both"/>
      </w:pPr>
      <w:r>
        <w:t xml:space="preserve">Допускается комбинирование представленных в </w:t>
      </w:r>
      <w:hyperlink w:anchor="P5375">
        <w:r>
          <w:rPr>
            <w:color w:val="0000FF"/>
          </w:rPr>
          <w:t>приложении Л</w:t>
        </w:r>
      </w:hyperlink>
      <w:r>
        <w:t xml:space="preserve"> схем деления покрытий на группы участков в случае нестандартной конфигурации проектируемого (реконструируемого) аэродрома (наличие двух и более ВПП, смещенное расположение перронов, пересечение РД с участками ВПП и пр.).</w:t>
      </w:r>
    </w:p>
    <w:p w:rsidR="00BC6610" w:rsidRDefault="00BC6610">
      <w:pPr>
        <w:pStyle w:val="ConsPlusNormal"/>
        <w:spacing w:before="220"/>
        <w:ind w:firstLine="540"/>
        <w:jc w:val="both"/>
      </w:pPr>
      <w:r>
        <w:t>При использовании РД и отдельных участков ВПП для систематического руления ВС, оказывающих сопоставимое с расчетными типами ВС воздействие (по несущей способности и по интенсивности), аэродромные покрытия этих элементов или их участков следует относить к группам А или Б в зависимости от интенсивности руления.</w:t>
      </w:r>
    </w:p>
    <w:p w:rsidR="00BC6610" w:rsidRDefault="00BC6610">
      <w:pPr>
        <w:pStyle w:val="ConsPlusNormal"/>
        <w:jc w:val="both"/>
      </w:pPr>
      <w:r>
        <w:t xml:space="preserve">(в ред. </w:t>
      </w:r>
      <w:hyperlink r:id="rId320">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Расчет покрытий вертодромов следует выполнять в соответствии с требованиями для участков группы А </w:t>
      </w:r>
      <w:hyperlink w:anchor="P5373">
        <w:r>
          <w:rPr>
            <w:color w:val="0000FF"/>
          </w:rPr>
          <w:t>(рисунок Л.1)</w:t>
        </w:r>
      </w:hyperlink>
      <w:r>
        <w:t>.</w:t>
      </w:r>
    </w:p>
    <w:p w:rsidR="00BC6610" w:rsidRDefault="00BC6610">
      <w:pPr>
        <w:pStyle w:val="ConsPlusNormal"/>
        <w:spacing w:before="220"/>
        <w:ind w:firstLine="540"/>
        <w:jc w:val="both"/>
      </w:pPr>
      <w:r>
        <w:t xml:space="preserve">Толщины конструктивных слоев покрытия обочин и укрепленных участков, примыкающих к торцам ИВПП, следует рассчитывать с минимальной повторяемостью приложения расчетной нагрузки </w:t>
      </w:r>
      <w:r>
        <w:rPr>
          <w:i/>
        </w:rPr>
        <w:t>(k</w:t>
      </w:r>
      <w:r>
        <w:rPr>
          <w:i/>
          <w:vertAlign w:val="subscript"/>
        </w:rPr>
        <w:t>u</w:t>
      </w:r>
      <w:r>
        <w:t xml:space="preserve"> </w:t>
      </w:r>
      <w:r>
        <w:rPr>
          <w:i/>
        </w:rPr>
        <w:t>=</w:t>
      </w:r>
      <w:r>
        <w:t xml:space="preserve"> 2 или </w:t>
      </w:r>
      <w:r>
        <w:rPr>
          <w:i/>
        </w:rPr>
        <w:t>N</w:t>
      </w:r>
      <w:r>
        <w:rPr>
          <w:i/>
          <w:vertAlign w:val="subscript"/>
        </w:rPr>
        <w:t>r</w:t>
      </w:r>
      <w:r>
        <w:t xml:space="preserve"> = 5), но принимать не менее минимально допускаемых значений для материалов конструктивных слоев.</w:t>
      </w:r>
    </w:p>
    <w:p w:rsidR="00BC6610" w:rsidRDefault="00BC6610">
      <w:pPr>
        <w:pStyle w:val="ConsPlusNormal"/>
        <w:jc w:val="both"/>
      </w:pPr>
      <w:r>
        <w:t xml:space="preserve">(в ред. </w:t>
      </w:r>
      <w:hyperlink r:id="rId321">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7.7.5 При расчете аэродромных покрытий на прочность коэффициенты динамичности </w:t>
      </w:r>
      <w:r>
        <w:rPr>
          <w:i/>
        </w:rPr>
        <w:t>k</w:t>
      </w:r>
      <w:r>
        <w:rPr>
          <w:i/>
          <w:vertAlign w:val="subscript"/>
        </w:rPr>
        <w:t>d</w:t>
      </w:r>
      <w:r>
        <w:t xml:space="preserve"> и разгрузки </w:t>
      </w:r>
      <w:r>
        <w:rPr>
          <w:noProof/>
          <w:position w:val="-10"/>
        </w:rPr>
        <w:drawing>
          <wp:inline distT="0" distB="0" distL="0" distR="0">
            <wp:extent cx="209550" cy="2679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(учитывающий движение по покрытию воздушных судов с большими скоростями) для всех групп участков аэродрома следует принимать в соответствии с таблицей 7.11.</w:t>
      </w:r>
    </w:p>
    <w:p w:rsidR="00BC6610" w:rsidRDefault="00BC6610">
      <w:pPr>
        <w:pStyle w:val="ConsPlusNormal"/>
        <w:jc w:val="both"/>
      </w:pPr>
    </w:p>
    <w:p w:rsidR="00BC6610" w:rsidRDefault="00BC6610">
      <w:pPr>
        <w:pStyle w:val="ConsPlusNormal"/>
        <w:jc w:val="right"/>
      </w:pPr>
      <w:bookmarkStart w:id="23" w:name="P1793"/>
      <w:bookmarkEnd w:id="23"/>
      <w:r>
        <w:t>Таблица 7.11</w:t>
      </w:r>
    </w:p>
    <w:p w:rsidR="00BC6610" w:rsidRDefault="00BC6610">
      <w:pPr>
        <w:pStyle w:val="ConsPlusNormal"/>
        <w:jc w:val="center"/>
      </w:pPr>
    </w:p>
    <w:p w:rsidR="00BC6610" w:rsidRDefault="00BC6610">
      <w:pPr>
        <w:pStyle w:val="ConsPlusNormal"/>
        <w:jc w:val="center"/>
      </w:pPr>
      <w:r>
        <w:t xml:space="preserve">(таблица 7.11 в ред. </w:t>
      </w:r>
      <w:hyperlink r:id="rId323">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757"/>
        <w:gridCol w:w="1819"/>
        <w:gridCol w:w="1819"/>
        <w:gridCol w:w="1821"/>
      </w:tblGrid>
      <w:tr w:rsidR="00BC6610">
        <w:tc>
          <w:tcPr>
            <w:tcW w:w="1814" w:type="dxa"/>
            <w:vMerge w:val="restart"/>
            <w:tcBorders>
              <w:top w:val="single" w:sz="4" w:space="0" w:color="auto"/>
              <w:bottom w:val="single" w:sz="4" w:space="0" w:color="auto"/>
            </w:tcBorders>
            <w:vAlign w:val="center"/>
          </w:tcPr>
          <w:p w:rsidR="00BC6610" w:rsidRDefault="00BC6610">
            <w:pPr>
              <w:pStyle w:val="ConsPlusNormal"/>
              <w:jc w:val="center"/>
            </w:pPr>
            <w:r>
              <w:t>Группа участков аэродромных покрытий</w:t>
            </w:r>
          </w:p>
        </w:tc>
        <w:tc>
          <w:tcPr>
            <w:tcW w:w="1757" w:type="dxa"/>
            <w:vMerge w:val="restart"/>
            <w:tcBorders>
              <w:top w:val="single" w:sz="4" w:space="0" w:color="auto"/>
              <w:bottom w:val="single" w:sz="4" w:space="0" w:color="auto"/>
            </w:tcBorders>
            <w:vAlign w:val="center"/>
          </w:tcPr>
          <w:p w:rsidR="00BC6610" w:rsidRDefault="00BC6610">
            <w:pPr>
              <w:pStyle w:val="ConsPlusNormal"/>
              <w:jc w:val="center"/>
            </w:pPr>
            <w:r>
              <w:t>Коэффициент разгрузки </w:t>
            </w:r>
            <w:r>
              <w:rPr>
                <w:noProof/>
                <w:position w:val="-9"/>
              </w:rPr>
              <w:drawing>
                <wp:inline distT="0" distB="0" distL="0" distR="0">
                  <wp:extent cx="209550" cy="2609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9550" cy="260985"/>
                          </a:xfrm>
                          <a:prstGeom prst="rect">
                            <a:avLst/>
                          </a:prstGeom>
                          <a:noFill/>
                          <a:ln>
                            <a:noFill/>
                          </a:ln>
                        </pic:spPr>
                      </pic:pic>
                    </a:graphicData>
                  </a:graphic>
                </wp:inline>
              </w:drawing>
            </w:r>
          </w:p>
        </w:tc>
        <w:tc>
          <w:tcPr>
            <w:tcW w:w="5459" w:type="dxa"/>
            <w:gridSpan w:val="3"/>
            <w:tcBorders>
              <w:top w:val="single" w:sz="4" w:space="0" w:color="auto"/>
              <w:bottom w:val="single" w:sz="4" w:space="0" w:color="auto"/>
            </w:tcBorders>
            <w:vAlign w:val="center"/>
          </w:tcPr>
          <w:p w:rsidR="00BC6610" w:rsidRDefault="00BC6610">
            <w:pPr>
              <w:pStyle w:val="ConsPlusNormal"/>
              <w:jc w:val="center"/>
            </w:pPr>
            <w:r>
              <w:t xml:space="preserve">Коэффициент динамичности </w:t>
            </w:r>
            <w:r>
              <w:rPr>
                <w:i/>
              </w:rPr>
              <w:t>k</w:t>
            </w:r>
            <w:r>
              <w:rPr>
                <w:i/>
                <w:vertAlign w:val="subscript"/>
              </w:rPr>
              <w:t>d</w:t>
            </w:r>
            <w:r>
              <w:t xml:space="preserve"> при внутреннем давлении воздуха в пневматиках колес, МПа</w:t>
            </w:r>
          </w:p>
        </w:tc>
      </w:tr>
      <w:tr w:rsidR="00BC6610">
        <w:tc>
          <w:tcPr>
            <w:tcW w:w="1814" w:type="dxa"/>
            <w:vMerge/>
            <w:tcBorders>
              <w:top w:val="single" w:sz="4" w:space="0" w:color="auto"/>
              <w:bottom w:val="single" w:sz="4" w:space="0" w:color="auto"/>
            </w:tcBorders>
          </w:tcPr>
          <w:p w:rsidR="00BC6610" w:rsidRDefault="00BC6610">
            <w:pPr>
              <w:pStyle w:val="ConsPlusNormal"/>
            </w:pPr>
          </w:p>
        </w:tc>
        <w:tc>
          <w:tcPr>
            <w:tcW w:w="1757" w:type="dxa"/>
            <w:vMerge/>
            <w:tcBorders>
              <w:top w:val="single" w:sz="4" w:space="0" w:color="auto"/>
              <w:bottom w:val="single" w:sz="4" w:space="0" w:color="auto"/>
            </w:tcBorders>
          </w:tcPr>
          <w:p w:rsidR="00BC6610" w:rsidRDefault="00BC6610">
            <w:pPr>
              <w:pStyle w:val="ConsPlusNormal"/>
            </w:pPr>
          </w:p>
        </w:tc>
        <w:tc>
          <w:tcPr>
            <w:tcW w:w="1819" w:type="dxa"/>
            <w:tcBorders>
              <w:top w:val="single" w:sz="4" w:space="0" w:color="auto"/>
              <w:bottom w:val="single" w:sz="4" w:space="0" w:color="auto"/>
            </w:tcBorders>
            <w:vAlign w:val="center"/>
          </w:tcPr>
          <w:p w:rsidR="00BC6610" w:rsidRDefault="00BC6610">
            <w:pPr>
              <w:pStyle w:val="ConsPlusNormal"/>
              <w:jc w:val="center"/>
            </w:pPr>
            <w:r>
              <w:t>1,0 и менее</w:t>
            </w:r>
          </w:p>
        </w:tc>
        <w:tc>
          <w:tcPr>
            <w:tcW w:w="1819" w:type="dxa"/>
            <w:tcBorders>
              <w:top w:val="single" w:sz="4" w:space="0" w:color="auto"/>
              <w:bottom w:val="single" w:sz="4" w:space="0" w:color="auto"/>
            </w:tcBorders>
            <w:vAlign w:val="center"/>
          </w:tcPr>
          <w:p w:rsidR="00BC6610" w:rsidRDefault="00BC6610">
            <w:pPr>
              <w:pStyle w:val="ConsPlusNormal"/>
              <w:jc w:val="center"/>
            </w:pPr>
            <w:r>
              <w:t>св. 1,0 до 1,5</w:t>
            </w:r>
          </w:p>
        </w:tc>
        <w:tc>
          <w:tcPr>
            <w:tcW w:w="1821" w:type="dxa"/>
            <w:tcBorders>
              <w:top w:val="single" w:sz="4" w:space="0" w:color="auto"/>
              <w:bottom w:val="single" w:sz="4" w:space="0" w:color="auto"/>
            </w:tcBorders>
            <w:vAlign w:val="center"/>
          </w:tcPr>
          <w:p w:rsidR="00BC6610" w:rsidRDefault="00BC6610">
            <w:pPr>
              <w:pStyle w:val="ConsPlusNormal"/>
              <w:jc w:val="center"/>
            </w:pPr>
            <w:r>
              <w:t>св. 1,5</w:t>
            </w:r>
          </w:p>
        </w:tc>
      </w:tr>
      <w:tr w:rsidR="00BC6610">
        <w:tblPrEx>
          <w:tblBorders>
            <w:insideH w:val="none" w:sz="0" w:space="0" w:color="auto"/>
          </w:tblBorders>
        </w:tblPrEx>
        <w:tc>
          <w:tcPr>
            <w:tcW w:w="1814" w:type="dxa"/>
            <w:tcBorders>
              <w:top w:val="single" w:sz="4" w:space="0" w:color="auto"/>
              <w:bottom w:val="nil"/>
            </w:tcBorders>
          </w:tcPr>
          <w:p w:rsidR="00BC6610" w:rsidRDefault="00BC6610">
            <w:pPr>
              <w:pStyle w:val="ConsPlusNormal"/>
              <w:ind w:firstLine="283"/>
            </w:pPr>
            <w:r>
              <w:lastRenderedPageBreak/>
              <w:t>А</w:t>
            </w:r>
          </w:p>
        </w:tc>
        <w:tc>
          <w:tcPr>
            <w:tcW w:w="1757" w:type="dxa"/>
            <w:tcBorders>
              <w:top w:val="single" w:sz="4" w:space="0" w:color="auto"/>
              <w:bottom w:val="nil"/>
            </w:tcBorders>
          </w:tcPr>
          <w:p w:rsidR="00BC6610" w:rsidRDefault="00BC6610">
            <w:pPr>
              <w:pStyle w:val="ConsPlusNormal"/>
              <w:jc w:val="center"/>
            </w:pPr>
            <w:r>
              <w:t>1</w:t>
            </w:r>
          </w:p>
        </w:tc>
        <w:tc>
          <w:tcPr>
            <w:tcW w:w="1819" w:type="dxa"/>
            <w:tcBorders>
              <w:top w:val="single" w:sz="4" w:space="0" w:color="auto"/>
              <w:bottom w:val="nil"/>
            </w:tcBorders>
          </w:tcPr>
          <w:p w:rsidR="00BC6610" w:rsidRDefault="00BC6610">
            <w:pPr>
              <w:pStyle w:val="ConsPlusNormal"/>
              <w:jc w:val="center"/>
            </w:pPr>
            <w:r>
              <w:t>1,2</w:t>
            </w:r>
          </w:p>
        </w:tc>
        <w:tc>
          <w:tcPr>
            <w:tcW w:w="1819" w:type="dxa"/>
            <w:tcBorders>
              <w:top w:val="single" w:sz="4" w:space="0" w:color="auto"/>
              <w:bottom w:val="nil"/>
            </w:tcBorders>
          </w:tcPr>
          <w:p w:rsidR="00BC6610" w:rsidRDefault="00BC6610">
            <w:pPr>
              <w:pStyle w:val="ConsPlusNormal"/>
              <w:jc w:val="center"/>
            </w:pPr>
            <w:r>
              <w:t>1,25</w:t>
            </w:r>
          </w:p>
        </w:tc>
        <w:tc>
          <w:tcPr>
            <w:tcW w:w="1821" w:type="dxa"/>
            <w:tcBorders>
              <w:top w:val="single" w:sz="4" w:space="0" w:color="auto"/>
              <w:bottom w:val="nil"/>
            </w:tcBorders>
          </w:tcPr>
          <w:p w:rsidR="00BC6610" w:rsidRDefault="00BC6610">
            <w:pPr>
              <w:pStyle w:val="ConsPlusNormal"/>
              <w:jc w:val="center"/>
            </w:pPr>
            <w:r>
              <w:t>1,3</w:t>
            </w:r>
          </w:p>
        </w:tc>
      </w:tr>
      <w:tr w:rsidR="00BC6610">
        <w:tblPrEx>
          <w:tblBorders>
            <w:insideH w:val="none" w:sz="0" w:space="0" w:color="auto"/>
          </w:tblBorders>
        </w:tblPrEx>
        <w:tc>
          <w:tcPr>
            <w:tcW w:w="1814" w:type="dxa"/>
            <w:tcBorders>
              <w:top w:val="nil"/>
              <w:bottom w:val="nil"/>
            </w:tcBorders>
          </w:tcPr>
          <w:p w:rsidR="00BC6610" w:rsidRDefault="00BC6610">
            <w:pPr>
              <w:pStyle w:val="ConsPlusNormal"/>
              <w:ind w:firstLine="283"/>
            </w:pPr>
            <w:r>
              <w:t>Б</w:t>
            </w:r>
          </w:p>
        </w:tc>
        <w:tc>
          <w:tcPr>
            <w:tcW w:w="1757" w:type="dxa"/>
            <w:tcBorders>
              <w:top w:val="nil"/>
              <w:bottom w:val="nil"/>
            </w:tcBorders>
          </w:tcPr>
          <w:p w:rsidR="00BC6610" w:rsidRDefault="00BC6610">
            <w:pPr>
              <w:pStyle w:val="ConsPlusNormal"/>
              <w:jc w:val="center"/>
            </w:pPr>
            <w:r>
              <w:t>1</w:t>
            </w:r>
          </w:p>
        </w:tc>
        <w:tc>
          <w:tcPr>
            <w:tcW w:w="1819" w:type="dxa"/>
            <w:tcBorders>
              <w:top w:val="nil"/>
              <w:bottom w:val="nil"/>
            </w:tcBorders>
          </w:tcPr>
          <w:p w:rsidR="00BC6610" w:rsidRDefault="00BC6610">
            <w:pPr>
              <w:pStyle w:val="ConsPlusNormal"/>
              <w:jc w:val="center"/>
            </w:pPr>
            <w:r>
              <w:t>1,1</w:t>
            </w:r>
          </w:p>
        </w:tc>
        <w:tc>
          <w:tcPr>
            <w:tcW w:w="1819" w:type="dxa"/>
            <w:tcBorders>
              <w:top w:val="nil"/>
              <w:bottom w:val="nil"/>
            </w:tcBorders>
          </w:tcPr>
          <w:p w:rsidR="00BC6610" w:rsidRDefault="00BC6610">
            <w:pPr>
              <w:pStyle w:val="ConsPlusNormal"/>
              <w:jc w:val="center"/>
            </w:pPr>
            <w:r>
              <w:t>1,15</w:t>
            </w:r>
          </w:p>
        </w:tc>
        <w:tc>
          <w:tcPr>
            <w:tcW w:w="1821" w:type="dxa"/>
            <w:tcBorders>
              <w:top w:val="nil"/>
              <w:bottom w:val="nil"/>
            </w:tcBorders>
          </w:tcPr>
          <w:p w:rsidR="00BC6610" w:rsidRDefault="00BC6610">
            <w:pPr>
              <w:pStyle w:val="ConsPlusNormal"/>
              <w:jc w:val="center"/>
            </w:pPr>
            <w:r>
              <w:t>1,2</w:t>
            </w:r>
          </w:p>
        </w:tc>
      </w:tr>
      <w:tr w:rsidR="00BC6610">
        <w:tblPrEx>
          <w:tblBorders>
            <w:insideH w:val="none" w:sz="0" w:space="0" w:color="auto"/>
          </w:tblBorders>
        </w:tblPrEx>
        <w:tc>
          <w:tcPr>
            <w:tcW w:w="1814" w:type="dxa"/>
            <w:tcBorders>
              <w:top w:val="nil"/>
              <w:bottom w:val="nil"/>
            </w:tcBorders>
          </w:tcPr>
          <w:p w:rsidR="00BC6610" w:rsidRDefault="00BC6610">
            <w:pPr>
              <w:pStyle w:val="ConsPlusNormal"/>
              <w:ind w:firstLine="283"/>
            </w:pPr>
            <w:r>
              <w:t>В и Г</w:t>
            </w:r>
          </w:p>
        </w:tc>
        <w:tc>
          <w:tcPr>
            <w:tcW w:w="1757" w:type="dxa"/>
            <w:tcBorders>
              <w:top w:val="nil"/>
              <w:bottom w:val="nil"/>
            </w:tcBorders>
          </w:tcPr>
          <w:p w:rsidR="00BC6610" w:rsidRDefault="00BC6610">
            <w:pPr>
              <w:pStyle w:val="ConsPlusNormal"/>
              <w:jc w:val="center"/>
            </w:pPr>
            <w:r>
              <w:t>0,85</w:t>
            </w:r>
          </w:p>
        </w:tc>
        <w:tc>
          <w:tcPr>
            <w:tcW w:w="1819" w:type="dxa"/>
            <w:tcBorders>
              <w:top w:val="nil"/>
              <w:bottom w:val="nil"/>
            </w:tcBorders>
          </w:tcPr>
          <w:p w:rsidR="00BC6610" w:rsidRDefault="00BC6610">
            <w:pPr>
              <w:pStyle w:val="ConsPlusNormal"/>
              <w:jc w:val="center"/>
            </w:pPr>
            <w:r>
              <w:t>1,1</w:t>
            </w:r>
          </w:p>
        </w:tc>
        <w:tc>
          <w:tcPr>
            <w:tcW w:w="1819" w:type="dxa"/>
            <w:tcBorders>
              <w:top w:val="nil"/>
              <w:bottom w:val="nil"/>
            </w:tcBorders>
          </w:tcPr>
          <w:p w:rsidR="00BC6610" w:rsidRDefault="00BC6610">
            <w:pPr>
              <w:pStyle w:val="ConsPlusNormal"/>
              <w:jc w:val="center"/>
            </w:pPr>
            <w:r>
              <w:t>1,1</w:t>
            </w:r>
          </w:p>
        </w:tc>
        <w:tc>
          <w:tcPr>
            <w:tcW w:w="1821" w:type="dxa"/>
            <w:tcBorders>
              <w:top w:val="nil"/>
              <w:bottom w:val="nil"/>
            </w:tcBorders>
          </w:tcPr>
          <w:p w:rsidR="00BC6610" w:rsidRDefault="00BC6610">
            <w:pPr>
              <w:pStyle w:val="ConsPlusNormal"/>
              <w:jc w:val="center"/>
            </w:pPr>
            <w:r>
              <w:t>1,1</w:t>
            </w:r>
          </w:p>
        </w:tc>
      </w:tr>
      <w:tr w:rsidR="00BC6610">
        <w:tblPrEx>
          <w:tblBorders>
            <w:insideH w:val="none" w:sz="0" w:space="0" w:color="auto"/>
          </w:tblBorders>
        </w:tblPrEx>
        <w:tc>
          <w:tcPr>
            <w:tcW w:w="1814" w:type="dxa"/>
            <w:tcBorders>
              <w:top w:val="nil"/>
              <w:bottom w:val="single" w:sz="4" w:space="0" w:color="auto"/>
            </w:tcBorders>
          </w:tcPr>
          <w:p w:rsidR="00BC6610" w:rsidRDefault="00BC6610">
            <w:pPr>
              <w:pStyle w:val="ConsPlusNormal"/>
              <w:ind w:firstLine="283"/>
            </w:pPr>
            <w:r>
              <w:t>Д</w:t>
            </w:r>
          </w:p>
        </w:tc>
        <w:tc>
          <w:tcPr>
            <w:tcW w:w="1757" w:type="dxa"/>
            <w:tcBorders>
              <w:top w:val="nil"/>
              <w:bottom w:val="single" w:sz="4" w:space="0" w:color="auto"/>
            </w:tcBorders>
          </w:tcPr>
          <w:p w:rsidR="00BC6610" w:rsidRDefault="00BC6610">
            <w:pPr>
              <w:pStyle w:val="ConsPlusNormal"/>
              <w:jc w:val="center"/>
            </w:pPr>
            <w:r>
              <w:t>1</w:t>
            </w:r>
          </w:p>
        </w:tc>
        <w:tc>
          <w:tcPr>
            <w:tcW w:w="1819" w:type="dxa"/>
            <w:tcBorders>
              <w:top w:val="nil"/>
              <w:bottom w:val="single" w:sz="4" w:space="0" w:color="auto"/>
            </w:tcBorders>
          </w:tcPr>
          <w:p w:rsidR="00BC6610" w:rsidRDefault="00BC6610">
            <w:pPr>
              <w:pStyle w:val="ConsPlusNormal"/>
              <w:jc w:val="center"/>
            </w:pPr>
            <w:r>
              <w:t>1</w:t>
            </w:r>
          </w:p>
        </w:tc>
        <w:tc>
          <w:tcPr>
            <w:tcW w:w="1819" w:type="dxa"/>
            <w:tcBorders>
              <w:top w:val="nil"/>
              <w:bottom w:val="single" w:sz="4" w:space="0" w:color="auto"/>
            </w:tcBorders>
          </w:tcPr>
          <w:p w:rsidR="00BC6610" w:rsidRDefault="00BC6610">
            <w:pPr>
              <w:pStyle w:val="ConsPlusNormal"/>
              <w:jc w:val="center"/>
            </w:pPr>
            <w:r>
              <w:t>1</w:t>
            </w:r>
          </w:p>
        </w:tc>
        <w:tc>
          <w:tcPr>
            <w:tcW w:w="1821" w:type="dxa"/>
            <w:tcBorders>
              <w:top w:val="nil"/>
              <w:bottom w:val="single" w:sz="4" w:space="0" w:color="auto"/>
            </w:tcBorders>
          </w:tcPr>
          <w:p w:rsidR="00BC6610" w:rsidRDefault="00BC6610">
            <w:pPr>
              <w:pStyle w:val="ConsPlusNormal"/>
              <w:jc w:val="center"/>
            </w:pPr>
            <w:r>
              <w:t>1</w:t>
            </w:r>
          </w:p>
        </w:tc>
      </w:tr>
      <w:tr w:rsidR="00BC6610">
        <w:tc>
          <w:tcPr>
            <w:tcW w:w="9030" w:type="dxa"/>
            <w:gridSpan w:val="5"/>
            <w:tcBorders>
              <w:top w:val="single" w:sz="4" w:space="0" w:color="auto"/>
              <w:bottom w:val="single" w:sz="4" w:space="0" w:color="auto"/>
            </w:tcBorders>
          </w:tcPr>
          <w:p w:rsidR="00BC6610" w:rsidRDefault="00BC6610">
            <w:pPr>
              <w:pStyle w:val="ConsPlusNormal"/>
              <w:ind w:firstLine="283"/>
              <w:jc w:val="both"/>
            </w:pPr>
            <w:r>
              <w:t>Примечание - При расчете нежестких покрытий для всех участков и давлений воздуха в пневматиках колес коэффициент динамичности принимают равным 1,1.</w:t>
            </w:r>
          </w:p>
        </w:tc>
      </w:tr>
    </w:tbl>
    <w:p w:rsidR="00BC6610" w:rsidRDefault="00BC6610">
      <w:pPr>
        <w:pStyle w:val="ConsPlusNormal"/>
        <w:jc w:val="both"/>
      </w:pPr>
    </w:p>
    <w:p w:rsidR="00BC6610" w:rsidRDefault="00BC6610">
      <w:pPr>
        <w:pStyle w:val="ConsPlusNormal"/>
        <w:ind w:firstLine="540"/>
        <w:jc w:val="both"/>
      </w:pPr>
      <w:r>
        <w:t>7.7.6 При расчете усиления многослойной конструкции допускается использовать в качестве расчетной модель упругого многослойного полупространства ограниченной мощности.</w:t>
      </w:r>
    </w:p>
    <w:p w:rsidR="00BC6610" w:rsidRDefault="00BC6610">
      <w:pPr>
        <w:pStyle w:val="ConsPlusNormal"/>
        <w:jc w:val="both"/>
      </w:pPr>
    </w:p>
    <w:p w:rsidR="00BC6610" w:rsidRDefault="00BC6610">
      <w:pPr>
        <w:pStyle w:val="ConsPlusTitle"/>
        <w:ind w:firstLine="540"/>
        <w:jc w:val="both"/>
        <w:outlineLvl w:val="2"/>
      </w:pPr>
      <w:r>
        <w:t>7.8 Расчет жестких аэродромных покрытий</w:t>
      </w:r>
    </w:p>
    <w:p w:rsidR="00BC6610" w:rsidRDefault="00BC6610">
      <w:pPr>
        <w:pStyle w:val="ConsPlusNormal"/>
        <w:jc w:val="both"/>
      </w:pPr>
    </w:p>
    <w:p w:rsidR="00BC6610" w:rsidRDefault="00BC6610">
      <w:pPr>
        <w:pStyle w:val="ConsPlusNormal"/>
        <w:ind w:firstLine="540"/>
        <w:jc w:val="both"/>
      </w:pPr>
      <w:r>
        <w:t>7.8.1 При расчете жестких аэродромных покрытий по прочности и образованию трещин должно выполняться условие</w:t>
      </w:r>
    </w:p>
    <w:p w:rsidR="00BC6610" w:rsidRDefault="00BC6610">
      <w:pPr>
        <w:pStyle w:val="ConsPlusNormal"/>
        <w:jc w:val="both"/>
      </w:pPr>
    </w:p>
    <w:p w:rsidR="00BC6610" w:rsidRDefault="00BC6610">
      <w:pPr>
        <w:pStyle w:val="ConsPlusNormal"/>
        <w:jc w:val="center"/>
      </w:pPr>
      <w:bookmarkStart w:id="24" w:name="P1832"/>
      <w:bookmarkEnd w:id="24"/>
      <w:r>
        <w:rPr>
          <w:i/>
        </w:rPr>
        <w:t>m</w:t>
      </w:r>
      <w:r>
        <w:rPr>
          <w:i/>
          <w:vertAlign w:val="subscript"/>
        </w:rPr>
        <w:t>d</w:t>
      </w:r>
      <w:r>
        <w:t xml:space="preserve"> &lt;= </w:t>
      </w:r>
      <w:r>
        <w:rPr>
          <w:i/>
        </w:rPr>
        <w:t>m</w:t>
      </w:r>
      <w:r>
        <w:rPr>
          <w:i/>
          <w:vertAlign w:val="subscript"/>
        </w:rPr>
        <w:t>u</w:t>
      </w:r>
      <w:r>
        <w:t>, (7.1)</w:t>
      </w:r>
    </w:p>
    <w:p w:rsidR="00BC6610" w:rsidRDefault="00BC6610">
      <w:pPr>
        <w:pStyle w:val="ConsPlusNormal"/>
        <w:jc w:val="both"/>
      </w:pPr>
    </w:p>
    <w:p w:rsidR="00BC6610" w:rsidRDefault="00BC6610">
      <w:pPr>
        <w:pStyle w:val="ConsPlusNormal"/>
        <w:ind w:firstLine="540"/>
        <w:jc w:val="both"/>
      </w:pPr>
      <w:r>
        <w:t xml:space="preserve">где </w:t>
      </w:r>
      <w:r>
        <w:rPr>
          <w:i/>
        </w:rPr>
        <w:t>m</w:t>
      </w:r>
      <w:r>
        <w:rPr>
          <w:i/>
          <w:vertAlign w:val="subscript"/>
        </w:rPr>
        <w:t>d</w:t>
      </w:r>
      <w:r>
        <w:t xml:space="preserve"> </w:t>
      </w:r>
      <w:r>
        <w:rPr>
          <w:i/>
        </w:rPr>
        <w:t>-</w:t>
      </w:r>
      <w:r>
        <w:t xml:space="preserve"> расчетный изгибающий момент в рассматриваемом сечении плиты покрытия, определяемый в соответствии с </w:t>
      </w:r>
      <w:hyperlink w:anchor="P1836">
        <w:r>
          <w:rPr>
            <w:color w:val="0000FF"/>
          </w:rPr>
          <w:t>7.8.2</w:t>
        </w:r>
      </w:hyperlink>
      <w:r>
        <w:t xml:space="preserve">, если слой (слои) основания предусматривают из неукрепленных материалов, и в соответствии с </w:t>
      </w:r>
      <w:hyperlink w:anchor="P5406">
        <w:r>
          <w:rPr>
            <w:color w:val="0000FF"/>
          </w:rPr>
          <w:t>приложением М</w:t>
        </w:r>
      </w:hyperlink>
      <w:r>
        <w:t>, если слой основания предусматривают из материалов, укрепленных вяжущими;</w:t>
      </w:r>
    </w:p>
    <w:p w:rsidR="00BC6610" w:rsidRDefault="00BC6610">
      <w:pPr>
        <w:pStyle w:val="ConsPlusNormal"/>
        <w:spacing w:before="220"/>
        <w:ind w:firstLine="540"/>
        <w:jc w:val="both"/>
      </w:pPr>
      <w:r>
        <w:rPr>
          <w:i/>
        </w:rPr>
        <w:t>m</w:t>
      </w:r>
      <w:r>
        <w:rPr>
          <w:i/>
          <w:vertAlign w:val="subscript"/>
        </w:rPr>
        <w:t>u</w:t>
      </w:r>
      <w:r>
        <w:t xml:space="preserve"> - предельный изгибающий момент в рассматриваемом сечении плиты покрытия, определяемый в соответствии с </w:t>
      </w:r>
      <w:hyperlink w:anchor="P1934">
        <w:r>
          <w:rPr>
            <w:color w:val="0000FF"/>
          </w:rPr>
          <w:t>7.8.4</w:t>
        </w:r>
      </w:hyperlink>
      <w:r>
        <w:t>.</w:t>
      </w:r>
    </w:p>
    <w:p w:rsidR="00BC6610" w:rsidRDefault="00BC6610">
      <w:pPr>
        <w:pStyle w:val="ConsPlusNormal"/>
        <w:spacing w:before="220"/>
        <w:ind w:firstLine="540"/>
        <w:jc w:val="both"/>
      </w:pPr>
      <w:bookmarkStart w:id="25" w:name="P1836"/>
      <w:bookmarkEnd w:id="25"/>
      <w:r>
        <w:t xml:space="preserve">7.8.2 Расчетные значения изгибающих моментов </w:t>
      </w:r>
      <w:r>
        <w:rPr>
          <w:i/>
        </w:rPr>
        <w:t>m</w:t>
      </w:r>
      <w:r>
        <w:rPr>
          <w:i/>
          <w:vertAlign w:val="subscript"/>
        </w:rPr>
        <w:t>d</w:t>
      </w:r>
      <w:r>
        <w:rPr>
          <w:i/>
        </w:rPr>
        <w:t>,</w:t>
      </w:r>
      <w:r>
        <w:t xml:space="preserve"> МН·м/м, на единицу ширины сечения однослойных жестких покрытий всех типов следует определять по формуле</w:t>
      </w:r>
    </w:p>
    <w:p w:rsidR="00BC6610" w:rsidRDefault="00BC6610">
      <w:pPr>
        <w:pStyle w:val="ConsPlusNormal"/>
        <w:jc w:val="both"/>
      </w:pPr>
    </w:p>
    <w:p w:rsidR="00BC6610" w:rsidRDefault="00BC6610">
      <w:pPr>
        <w:pStyle w:val="ConsPlusNormal"/>
        <w:jc w:val="center"/>
      </w:pPr>
      <w:bookmarkStart w:id="26" w:name="P1838"/>
      <w:bookmarkEnd w:id="26"/>
      <w:r>
        <w:rPr>
          <w:i/>
        </w:rPr>
        <w:t>m</w:t>
      </w:r>
      <w:r>
        <w:rPr>
          <w:i/>
          <w:vertAlign w:val="subscript"/>
        </w:rPr>
        <w:t>d</w:t>
      </w:r>
      <w:r>
        <w:t xml:space="preserve"> </w:t>
      </w:r>
      <w:r>
        <w:rPr>
          <w:i/>
        </w:rPr>
        <w:t>= m</w:t>
      </w:r>
      <w:r>
        <w:rPr>
          <w:i/>
          <w:vertAlign w:val="subscript"/>
        </w:rPr>
        <w:t>c,max</w:t>
      </w:r>
      <w:r>
        <w:rPr>
          <w:i/>
        </w:rPr>
        <w:t>kk</w:t>
      </w:r>
      <w:r>
        <w:rPr>
          <w:i/>
          <w:vertAlign w:val="subscript"/>
        </w:rPr>
        <w:t>N</w:t>
      </w:r>
      <w:r>
        <w:rPr>
          <w:i/>
        </w:rPr>
        <w:t>k</w:t>
      </w:r>
      <w:r>
        <w:rPr>
          <w:i/>
          <w:vertAlign w:val="subscript"/>
        </w:rPr>
        <w:t>x(y)</w:t>
      </w:r>
      <w:r>
        <w:t>, (7.2)</w:t>
      </w:r>
    </w:p>
    <w:p w:rsidR="00BC6610" w:rsidRDefault="00BC6610">
      <w:pPr>
        <w:pStyle w:val="ConsPlusNormal"/>
        <w:jc w:val="both"/>
      </w:pPr>
    </w:p>
    <w:p w:rsidR="00BC6610" w:rsidRDefault="00BC6610">
      <w:pPr>
        <w:pStyle w:val="ConsPlusNormal"/>
        <w:ind w:firstLine="540"/>
        <w:jc w:val="both"/>
      </w:pPr>
      <w:r>
        <w:t xml:space="preserve">где </w:t>
      </w:r>
      <w:r>
        <w:rPr>
          <w:i/>
        </w:rPr>
        <w:t>m</w:t>
      </w:r>
      <w:r>
        <w:rPr>
          <w:i/>
          <w:vertAlign w:val="subscript"/>
        </w:rPr>
        <w:t>c,max</w:t>
      </w:r>
      <w:r>
        <w:t xml:space="preserve"> - максимальный изгибающий момент при центральном загружении плиты, МН·м/м, который вычисляется как наибольший суммарный момент, создаваемый колесами опоры ВС в расчетных сечениях плиты, перпендикулярных к оси </w:t>
      </w:r>
      <w:r>
        <w:rPr>
          <w:i/>
        </w:rPr>
        <w:t>x</w:t>
      </w:r>
      <w:r>
        <w:t xml:space="preserve"> или </w:t>
      </w:r>
      <w:r>
        <w:rPr>
          <w:i/>
        </w:rPr>
        <w:t>y</w:t>
      </w:r>
      <w:r>
        <w:t xml:space="preserve"> </w:t>
      </w:r>
      <w:hyperlink w:anchor="P1883">
        <w:r>
          <w:rPr>
            <w:color w:val="0000FF"/>
          </w:rPr>
          <w:t>(рисунок 7.2)</w:t>
        </w:r>
      </w:hyperlink>
      <w:r>
        <w:t>, при этом должны исключаться колеса, вызывающие отрицательное значение изгибающего момента в расчетном сечении:</w:t>
      </w:r>
    </w:p>
    <w:p w:rsidR="00BC6610" w:rsidRDefault="00BC6610">
      <w:pPr>
        <w:pStyle w:val="ConsPlusNormal"/>
        <w:jc w:val="both"/>
      </w:pPr>
    </w:p>
    <w:p w:rsidR="00BC6610" w:rsidRDefault="00BC6610">
      <w:pPr>
        <w:pStyle w:val="ConsPlusNormal"/>
        <w:jc w:val="center"/>
      </w:pPr>
      <w:r>
        <w:rPr>
          <w:noProof/>
          <w:position w:val="-27"/>
        </w:rPr>
        <w:drawing>
          <wp:inline distT="0" distB="0" distL="0" distR="0">
            <wp:extent cx="1511300" cy="48768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511300" cy="48768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k</w:t>
      </w:r>
      <w:r>
        <w:t xml:space="preserve"> - переходный коэффициент от изгибающего момента при центральном загружении к моменту при краевом загружении плиты, принимаемый равным:</w:t>
      </w:r>
    </w:p>
    <w:p w:rsidR="00BC6610" w:rsidRDefault="00BC6610">
      <w:pPr>
        <w:pStyle w:val="ConsPlusNormal"/>
        <w:spacing w:before="220"/>
        <w:ind w:firstLine="540"/>
        <w:jc w:val="both"/>
      </w:pPr>
      <w:r>
        <w:t>для бетонных и армобетонных покрытий со стыковыми соединениями или конструктивным краевым армированием - 1,2;</w:t>
      </w:r>
    </w:p>
    <w:p w:rsidR="00BC6610" w:rsidRDefault="00BC6610">
      <w:pPr>
        <w:pStyle w:val="ConsPlusNormal"/>
        <w:spacing w:before="220"/>
        <w:ind w:firstLine="540"/>
        <w:jc w:val="both"/>
      </w:pPr>
      <w:r>
        <w:t>для бетонных и армобетонных покрытий, устраиваемых без стыковых соединений и краевого армирования плит - 1,5;</w:t>
      </w:r>
    </w:p>
    <w:p w:rsidR="00BC6610" w:rsidRDefault="00BC6610">
      <w:pPr>
        <w:pStyle w:val="ConsPlusNormal"/>
        <w:spacing w:before="220"/>
        <w:ind w:firstLine="540"/>
        <w:jc w:val="both"/>
      </w:pPr>
      <w:r>
        <w:t>для сборных покрытий из предварительно напряженных железобетонных плит - 1,0;</w:t>
      </w:r>
    </w:p>
    <w:p w:rsidR="00BC6610" w:rsidRDefault="00BC6610">
      <w:pPr>
        <w:pStyle w:val="ConsPlusNormal"/>
        <w:spacing w:before="220"/>
        <w:ind w:firstLine="540"/>
        <w:jc w:val="both"/>
      </w:pPr>
      <w:r>
        <w:lastRenderedPageBreak/>
        <w:t xml:space="preserve">для железобетонных покрытий с ненапрягаемой арматурой - по </w:t>
      </w:r>
      <w:hyperlink w:anchor="P4538">
        <w:r>
          <w:rPr>
            <w:color w:val="0000FF"/>
          </w:rPr>
          <w:t>рисунку К.1</w:t>
        </w:r>
      </w:hyperlink>
      <w:r>
        <w:t xml:space="preserve"> как для покрытий со стыковыми соединениями;</w:t>
      </w:r>
    </w:p>
    <w:p w:rsidR="00BC6610" w:rsidRDefault="00BC6610">
      <w:pPr>
        <w:pStyle w:val="ConsPlusNormal"/>
        <w:spacing w:before="220"/>
        <w:ind w:firstLine="540"/>
        <w:jc w:val="both"/>
      </w:pPr>
      <w:r>
        <w:rPr>
          <w:i/>
        </w:rPr>
        <w:t>k</w:t>
      </w:r>
      <w:r>
        <w:rPr>
          <w:i/>
          <w:vertAlign w:val="subscript"/>
        </w:rPr>
        <w:t>N</w:t>
      </w:r>
      <w:r>
        <w:t xml:space="preserve"> </w:t>
      </w:r>
      <w:r>
        <w:rPr>
          <w:i/>
        </w:rPr>
        <w:t>-</w:t>
      </w:r>
      <w:r>
        <w:t xml:space="preserve"> коэффициент, учитывающий накопление остаточных прогибов в основании из материалов, не обработанных вяжущими, и принимаемый равным 1,1 для участков группы А и МС (схема на </w:t>
      </w:r>
      <w:hyperlink w:anchor="P5373">
        <w:r>
          <w:rPr>
            <w:color w:val="0000FF"/>
          </w:rPr>
          <w:t>рисунке Л.1</w:t>
        </w:r>
      </w:hyperlink>
      <w:r>
        <w:t xml:space="preserve">); для оснований из материалов, обработанных вяжущими, а также независимо от вида оснований для участков групп Б (кроме МС), В и Г следует принимать </w:t>
      </w:r>
      <w:r>
        <w:rPr>
          <w:i/>
        </w:rPr>
        <w:t>k</w:t>
      </w:r>
      <w:r>
        <w:rPr>
          <w:i/>
          <w:vertAlign w:val="subscript"/>
        </w:rPr>
        <w:t>N</w:t>
      </w:r>
      <w:r>
        <w:t xml:space="preserve"> </w:t>
      </w:r>
      <w:r>
        <w:rPr>
          <w:i/>
        </w:rPr>
        <w:t>=</w:t>
      </w:r>
      <w:r>
        <w:t xml:space="preserve"> 1,0;</w:t>
      </w:r>
    </w:p>
    <w:p w:rsidR="00BC6610" w:rsidRDefault="00BC6610">
      <w:pPr>
        <w:pStyle w:val="ConsPlusNormal"/>
        <w:spacing w:before="220"/>
        <w:ind w:firstLine="540"/>
        <w:jc w:val="both"/>
      </w:pPr>
      <w:r>
        <w:rPr>
          <w:i/>
        </w:rPr>
        <w:t>k</w:t>
      </w:r>
      <w:r>
        <w:rPr>
          <w:i/>
          <w:vertAlign w:val="subscript"/>
        </w:rPr>
        <w:t>x(y)</w:t>
      </w:r>
      <w:r>
        <w:t xml:space="preserve"> - коэффициент, учитывающий перераспределение внутренних усилий в ортотропных плитах покрытий с различной жесткостью </w:t>
      </w:r>
      <w:r>
        <w:rPr>
          <w:i/>
        </w:rPr>
        <w:t>B</w:t>
      </w:r>
      <w:r>
        <w:rPr>
          <w:i/>
          <w:vertAlign w:val="subscript"/>
        </w:rPr>
        <w:t>x</w:t>
      </w:r>
      <w:r>
        <w:t xml:space="preserve"> и </w:t>
      </w:r>
      <w:r>
        <w:rPr>
          <w:i/>
        </w:rPr>
        <w:t>B</w:t>
      </w:r>
      <w:r>
        <w:rPr>
          <w:i/>
          <w:vertAlign w:val="subscript"/>
        </w:rPr>
        <w:t>y</w:t>
      </w:r>
      <w:r>
        <w:t xml:space="preserve"> в продольном и поперечном направлениях и принимаемый по графику </w:t>
      </w:r>
      <w:hyperlink w:anchor="P4547">
        <w:r>
          <w:rPr>
            <w:color w:val="0000FF"/>
          </w:rPr>
          <w:t>рисунка К.2</w:t>
        </w:r>
      </w:hyperlink>
      <w:r>
        <w:t xml:space="preserve">; для бетонных, армобетонных и железобетонных покрытий с ненапрягаемой арматурой </w:t>
      </w:r>
      <w:r>
        <w:rPr>
          <w:i/>
        </w:rPr>
        <w:t>k</w:t>
      </w:r>
      <w:r>
        <w:rPr>
          <w:i/>
          <w:vertAlign w:val="subscript"/>
        </w:rPr>
        <w:t>x(y)</w:t>
      </w:r>
      <w:r>
        <w:t xml:space="preserve"> </w:t>
      </w:r>
      <w:r>
        <w:rPr>
          <w:i/>
        </w:rPr>
        <w:t>=</w:t>
      </w:r>
      <w:r>
        <w:t xml:space="preserve"> 1;</w:t>
      </w:r>
    </w:p>
    <w:p w:rsidR="00BC6610" w:rsidRDefault="00BC6610">
      <w:pPr>
        <w:pStyle w:val="ConsPlusNormal"/>
        <w:spacing w:before="220"/>
        <w:ind w:firstLine="540"/>
        <w:jc w:val="both"/>
      </w:pPr>
      <w:r>
        <w:rPr>
          <w:i/>
        </w:rPr>
        <w:t>m</w:t>
      </w:r>
      <w:r>
        <w:rPr>
          <w:vertAlign w:val="subscript"/>
        </w:rPr>
        <w:t>1</w:t>
      </w:r>
      <w:r>
        <w:t xml:space="preserve"> - изгибающий момент от действия колеса, центр отпечатка которого совпадает с расчетным сечением, МН·м/м, определяемый по формуле</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740410" cy="2501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40410" cy="25019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m</w:t>
      </w:r>
      <w:r>
        <w:rPr>
          <w:i/>
          <w:vertAlign w:val="subscript"/>
        </w:rPr>
        <w:t>x(y)i</w:t>
      </w:r>
      <w:r>
        <w:t xml:space="preserve"> - изгибающий момент, создаваемый действием </w:t>
      </w:r>
      <w:r>
        <w:rPr>
          <w:i/>
        </w:rPr>
        <w:t>i</w:t>
      </w:r>
      <w:r>
        <w:t>-го колеса, расположенного за пределами расчетного сечения плиты, МН·м/м, определяемый по формуле</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1129665" cy="2679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29665"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F</w:t>
      </w:r>
      <w:r>
        <w:rPr>
          <w:i/>
          <w:vertAlign w:val="subscript"/>
        </w:rPr>
        <w:t>d</w:t>
      </w:r>
      <w:r>
        <w:t xml:space="preserve"> - расчетная нагрузка на колесо, МН, определяемая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937895" cy="4794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37895" cy="47942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8"/>
        </w:rPr>
        <w:drawing>
          <wp:inline distT="0" distB="0" distL="0" distR="0">
            <wp:extent cx="209550" cy="2501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 единичный изгибающий момент от действия колеса, центр отпечатка которого совпадает с расчетным сечением, определяемый по </w:t>
      </w:r>
      <w:hyperlink w:anchor="P4578">
        <w:r>
          <w:rPr>
            <w:color w:val="0000FF"/>
          </w:rPr>
          <w:t>таблице К.1</w:t>
        </w:r>
      </w:hyperlink>
      <w:r>
        <w:t xml:space="preserve"> в зависимости от приведенного радиуса </w:t>
      </w:r>
      <w:r>
        <w:rPr>
          <w:noProof/>
          <w:position w:val="-23"/>
        </w:rPr>
        <w:drawing>
          <wp:inline distT="0" distB="0" distL="0" distR="0">
            <wp:extent cx="518160" cy="4362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18160" cy="436245"/>
                    </a:xfrm>
                    <a:prstGeom prst="rect">
                      <a:avLst/>
                    </a:prstGeom>
                    <a:noFill/>
                    <a:ln>
                      <a:noFill/>
                    </a:ln>
                  </pic:spPr>
                </pic:pic>
              </a:graphicData>
            </a:graphic>
          </wp:inline>
        </w:drawing>
      </w:r>
      <w:r>
        <w:t>;</w:t>
      </w:r>
    </w:p>
    <w:p w:rsidR="00BC6610" w:rsidRDefault="00BC6610">
      <w:pPr>
        <w:pStyle w:val="ConsPlusNormal"/>
        <w:spacing w:before="220"/>
        <w:ind w:firstLine="540"/>
        <w:jc w:val="both"/>
      </w:pPr>
      <w:r>
        <w:rPr>
          <w:i/>
        </w:rPr>
        <w:t>R</w:t>
      </w:r>
      <w:r>
        <w:rPr>
          <w:i/>
          <w:vertAlign w:val="subscript"/>
        </w:rPr>
        <w:t>e</w:t>
      </w:r>
      <w:r>
        <w:t xml:space="preserve"> - радиус круга, равновеликого площади отпечатка пневматика колеса, м, определяемый по формуле</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838835" cy="5308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38835" cy="5308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p</w:t>
      </w:r>
      <w:r>
        <w:rPr>
          <w:i/>
          <w:vertAlign w:val="subscript"/>
        </w:rPr>
        <w:t>a</w:t>
      </w:r>
      <w:r>
        <w:t xml:space="preserve"> - внутреннее давление воздуха в пневматиках колес, МПа;</w:t>
      </w:r>
    </w:p>
    <w:p w:rsidR="00BC6610" w:rsidRDefault="00BC6610">
      <w:pPr>
        <w:pStyle w:val="ConsPlusNormal"/>
        <w:spacing w:before="220"/>
        <w:ind w:firstLine="540"/>
        <w:jc w:val="both"/>
      </w:pPr>
      <w:r>
        <w:rPr>
          <w:i/>
        </w:rPr>
        <w:t>l</w:t>
      </w:r>
      <w:r>
        <w:t xml:space="preserve"> - упругая характеристика плиты, м, определяемая по формуле</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648335" cy="5308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48335" cy="5308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F</w:t>
      </w:r>
      <w:r>
        <w:rPr>
          <w:i/>
          <w:vertAlign w:val="subscript"/>
        </w:rPr>
        <w:t>n</w:t>
      </w:r>
      <w:r>
        <w:t xml:space="preserve"> - нагрузка на основную опору расчетного ВС (или нормативная нагрузка), МН;</w:t>
      </w:r>
    </w:p>
    <w:p w:rsidR="00BC6610" w:rsidRDefault="00BC6610">
      <w:pPr>
        <w:pStyle w:val="ConsPlusNormal"/>
        <w:spacing w:before="220"/>
        <w:ind w:firstLine="540"/>
        <w:jc w:val="both"/>
      </w:pPr>
      <w:r>
        <w:rPr>
          <w:i/>
        </w:rPr>
        <w:t>n</w:t>
      </w:r>
      <w:r>
        <w:rPr>
          <w:i/>
          <w:vertAlign w:val="subscript"/>
        </w:rPr>
        <w:t>k</w:t>
      </w:r>
      <w:r>
        <w:t xml:space="preserve"> - число колес на опоре;</w:t>
      </w:r>
    </w:p>
    <w:p w:rsidR="00BC6610" w:rsidRDefault="00BC6610">
      <w:pPr>
        <w:pStyle w:val="ConsPlusNormal"/>
        <w:spacing w:before="220"/>
        <w:ind w:firstLine="540"/>
        <w:jc w:val="both"/>
      </w:pPr>
      <w:r>
        <w:rPr>
          <w:i/>
        </w:rPr>
        <w:lastRenderedPageBreak/>
        <w:t>k</w:t>
      </w:r>
      <w:r>
        <w:rPr>
          <w:i/>
          <w:vertAlign w:val="subscript"/>
        </w:rPr>
        <w:t>d</w:t>
      </w:r>
      <w:r>
        <w:t xml:space="preserve">, </w:t>
      </w:r>
      <w:r>
        <w:rPr>
          <w:noProof/>
          <w:position w:val="-10"/>
        </w:rPr>
        <w:drawing>
          <wp:inline distT="0" distB="0" distL="0" distR="0">
            <wp:extent cx="209550" cy="2679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коэффициенты соответственно динамичности и разгрузки, определяемые по </w:t>
      </w:r>
      <w:hyperlink w:anchor="P1793">
        <w:r>
          <w:rPr>
            <w:color w:val="0000FF"/>
          </w:rPr>
          <w:t>таблице 7.11</w:t>
        </w:r>
      </w:hyperlink>
      <w:r>
        <w:t>;</w:t>
      </w:r>
    </w:p>
    <w:p w:rsidR="00BC6610" w:rsidRDefault="00BC6610">
      <w:pPr>
        <w:pStyle w:val="ConsPlusNormal"/>
        <w:spacing w:before="220"/>
        <w:ind w:firstLine="540"/>
        <w:jc w:val="both"/>
      </w:pPr>
      <w:r>
        <w:rPr>
          <w:i/>
        </w:rPr>
        <w:t>K</w:t>
      </w:r>
      <w:r>
        <w:rPr>
          <w:i/>
          <w:vertAlign w:val="subscript"/>
        </w:rPr>
        <w:t>s</w:t>
      </w:r>
      <w:r>
        <w:t xml:space="preserve"> - расчетный коэффициент постели однородного грунтового основания, МН/м</w:t>
      </w:r>
      <w:r>
        <w:rPr>
          <w:vertAlign w:val="superscript"/>
        </w:rPr>
        <w:t>3</w:t>
      </w:r>
      <w:r>
        <w:t xml:space="preserve">, определяемый в соответствии с </w:t>
      </w:r>
      <w:hyperlink w:anchor="P5406">
        <w:r>
          <w:rPr>
            <w:color w:val="0000FF"/>
          </w:rPr>
          <w:t>приложением В</w:t>
        </w:r>
      </w:hyperlink>
      <w:r>
        <w:t xml:space="preserve">. Для многослойного грунтового основания, а также для искусственного основания, не обработанного вяжущим, в расчет вводится значение эквивалентного коэффициента постели </w:t>
      </w:r>
      <w:r>
        <w:rPr>
          <w:i/>
        </w:rPr>
        <w:t>K</w:t>
      </w:r>
      <w:r>
        <w:rPr>
          <w:i/>
          <w:vertAlign w:val="subscript"/>
        </w:rPr>
        <w:t>se</w:t>
      </w:r>
      <w:r>
        <w:rPr>
          <w:i/>
        </w:rPr>
        <w:t>,</w:t>
      </w:r>
      <w:r>
        <w:t xml:space="preserve"> определяемого в соответствии с </w:t>
      </w:r>
      <w:hyperlink w:anchor="P2860">
        <w:r>
          <w:rPr>
            <w:color w:val="0000FF"/>
          </w:rPr>
          <w:t>приложением Г</w:t>
        </w:r>
      </w:hyperlink>
      <w:r>
        <w:t>;</w:t>
      </w:r>
    </w:p>
    <w:p w:rsidR="00BC6610" w:rsidRDefault="00BC6610">
      <w:pPr>
        <w:pStyle w:val="ConsPlusNormal"/>
        <w:spacing w:before="220"/>
        <w:ind w:firstLine="540"/>
        <w:jc w:val="both"/>
      </w:pPr>
      <w:r>
        <w:rPr>
          <w:noProof/>
          <w:position w:val="-8"/>
        </w:rPr>
        <w:drawing>
          <wp:inline distT="0" distB="0" distL="0" distR="0">
            <wp:extent cx="250190" cy="2501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Pr>
          <w:i/>
        </w:rPr>
        <w:t xml:space="preserve">, </w:t>
      </w:r>
      <w:r>
        <w:rPr>
          <w:noProof/>
          <w:position w:val="-10"/>
        </w:rPr>
        <w:drawing>
          <wp:inline distT="0" distB="0" distL="0" distR="0">
            <wp:extent cx="250190" cy="2679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rPr>
          <w:i/>
        </w:rPr>
        <w:t xml:space="preserve"> -</w:t>
      </w:r>
      <w:r>
        <w:t xml:space="preserve"> единичные изгибающие моменты, действующие в расчетном сечении плиты, от воздействия </w:t>
      </w:r>
      <w:r>
        <w:rPr>
          <w:i/>
        </w:rPr>
        <w:t>i</w:t>
      </w:r>
      <w:r>
        <w:t xml:space="preserve">-го колеса опоры ВС, определяемые по </w:t>
      </w:r>
      <w:hyperlink w:anchor="P4749">
        <w:r>
          <w:rPr>
            <w:color w:val="0000FF"/>
          </w:rPr>
          <w:t>таблице К.2</w:t>
        </w:r>
      </w:hyperlink>
      <w:r>
        <w:t xml:space="preserve"> в зависимости от координат </w:t>
      </w:r>
      <w:r>
        <w:rPr>
          <w:noProof/>
          <w:position w:val="-23"/>
        </w:rPr>
        <w:drawing>
          <wp:inline distT="0" distB="0" distL="0" distR="0">
            <wp:extent cx="479425" cy="4362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79425" cy="436245"/>
                    </a:xfrm>
                    <a:prstGeom prst="rect">
                      <a:avLst/>
                    </a:prstGeom>
                    <a:noFill/>
                    <a:ln>
                      <a:noFill/>
                    </a:ln>
                  </pic:spPr>
                </pic:pic>
              </a:graphicData>
            </a:graphic>
          </wp:inline>
        </w:drawing>
      </w:r>
      <w:r>
        <w:t xml:space="preserve"> и </w:t>
      </w:r>
      <w:r>
        <w:rPr>
          <w:noProof/>
          <w:position w:val="-23"/>
        </w:rPr>
        <w:drawing>
          <wp:inline distT="0" distB="0" distL="0" distR="0">
            <wp:extent cx="462915" cy="4362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62915" cy="436245"/>
                    </a:xfrm>
                    <a:prstGeom prst="rect">
                      <a:avLst/>
                    </a:prstGeom>
                    <a:noFill/>
                    <a:ln>
                      <a:noFill/>
                    </a:ln>
                  </pic:spPr>
                </pic:pic>
              </a:graphicData>
            </a:graphic>
          </wp:inline>
        </w:drawing>
      </w:r>
      <w:r>
        <w:t xml:space="preserve">, где </w:t>
      </w:r>
      <w:r>
        <w:rPr>
          <w:i/>
        </w:rPr>
        <w:t>y</w:t>
      </w:r>
      <w:r>
        <w:rPr>
          <w:i/>
          <w:vertAlign w:val="subscript"/>
        </w:rPr>
        <w:t>i</w:t>
      </w:r>
      <w:r>
        <w:t xml:space="preserve">, </w:t>
      </w:r>
      <w:r>
        <w:rPr>
          <w:i/>
        </w:rPr>
        <w:t>x</w:t>
      </w:r>
      <w:r>
        <w:rPr>
          <w:i/>
          <w:vertAlign w:val="subscript"/>
        </w:rPr>
        <w:t>i</w:t>
      </w:r>
      <w:r>
        <w:t xml:space="preserve"> </w:t>
      </w:r>
      <w:r>
        <w:rPr>
          <w:i/>
        </w:rPr>
        <w:t>-</w:t>
      </w:r>
      <w:r>
        <w:t xml:space="preserve"> координаты приложения силы </w:t>
      </w:r>
      <w:r>
        <w:rPr>
          <w:i/>
        </w:rPr>
        <w:t>F</w:t>
      </w:r>
      <w:r>
        <w:rPr>
          <w:i/>
          <w:vertAlign w:val="subscript"/>
        </w:rPr>
        <w:t>d</w:t>
      </w:r>
      <w:r>
        <w:rPr>
          <w:i/>
        </w:rPr>
        <w:t>,</w:t>
      </w:r>
      <w:r>
        <w:t xml:space="preserve"> считая за начало координат пересечение рассматриваемых сечений </w:t>
      </w:r>
      <w:hyperlink w:anchor="P1883">
        <w:r>
          <w:rPr>
            <w:color w:val="0000FF"/>
          </w:rPr>
          <w:t>(рисунок 7.2)</w:t>
        </w:r>
      </w:hyperlink>
      <w:r>
        <w:t>;</w:t>
      </w:r>
    </w:p>
    <w:p w:rsidR="00BC6610" w:rsidRDefault="00BC6610">
      <w:pPr>
        <w:pStyle w:val="ConsPlusNormal"/>
        <w:spacing w:before="220"/>
        <w:ind w:firstLine="540"/>
        <w:jc w:val="both"/>
      </w:pPr>
      <w:r>
        <w:rPr>
          <w:i/>
        </w:rPr>
        <w:t>B -</w:t>
      </w:r>
      <w:r>
        <w:t xml:space="preserve"> жесткость сечения плиты покрытия, МПа·м</w:t>
      </w:r>
      <w:r>
        <w:rPr>
          <w:vertAlign w:val="superscript"/>
        </w:rPr>
        <w:t>4</w:t>
      </w:r>
      <w:r>
        <w:t xml:space="preserve">/м, отнесенная к единице ширины ее сечения и определяемая в соответствии с </w:t>
      </w:r>
      <w:hyperlink w:anchor="P1885">
        <w:r>
          <w:rPr>
            <w:color w:val="0000FF"/>
          </w:rPr>
          <w:t>7.8.3</w:t>
        </w:r>
      </w:hyperlink>
      <w:r>
        <w:t>.</w:t>
      </w:r>
    </w:p>
    <w:p w:rsidR="00BC6610" w:rsidRDefault="00BC6610">
      <w:pPr>
        <w:pStyle w:val="ConsPlusNormal"/>
        <w:spacing w:before="220"/>
        <w:ind w:firstLine="540"/>
        <w:jc w:val="both"/>
      </w:pPr>
      <w:r>
        <w:t>Примечание - Для многоколесных опор необходимо путем пробных расчетов найти колесо, под центром отпечатка которого возникает максимальный изгибающий момент.</w:t>
      </w:r>
    </w:p>
    <w:p w:rsidR="00BC6610" w:rsidRDefault="00BC6610">
      <w:pPr>
        <w:pStyle w:val="ConsPlusNormal"/>
        <w:jc w:val="both"/>
      </w:pPr>
    </w:p>
    <w:p w:rsidR="00BC6610" w:rsidRDefault="00BC6610">
      <w:pPr>
        <w:pStyle w:val="ConsPlusNormal"/>
        <w:jc w:val="center"/>
      </w:pPr>
      <w:r>
        <w:rPr>
          <w:noProof/>
          <w:position w:val="-189"/>
        </w:rPr>
        <w:drawing>
          <wp:inline distT="0" distB="0" distL="0" distR="0">
            <wp:extent cx="3352800" cy="25482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352800" cy="254825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27" w:name="P1883"/>
      <w:bookmarkEnd w:id="27"/>
      <w:r>
        <w:rPr>
          <w:b/>
          <w:i/>
        </w:rPr>
        <w:t>Рисунок 7.2 -</w:t>
      </w:r>
      <w:r>
        <w:t xml:space="preserve"> </w:t>
      </w:r>
      <w:r>
        <w:rPr>
          <w:b/>
        </w:rPr>
        <w:t>Расчетная схема параметров нагружения опор ВС</w:t>
      </w:r>
    </w:p>
    <w:p w:rsidR="00BC6610" w:rsidRDefault="00BC6610">
      <w:pPr>
        <w:pStyle w:val="ConsPlusNormal"/>
        <w:jc w:val="both"/>
      </w:pPr>
    </w:p>
    <w:p w:rsidR="00BC6610" w:rsidRDefault="00BC6610">
      <w:pPr>
        <w:pStyle w:val="ConsPlusNormal"/>
        <w:ind w:firstLine="540"/>
        <w:jc w:val="both"/>
      </w:pPr>
      <w:bookmarkStart w:id="28" w:name="P1885"/>
      <w:bookmarkEnd w:id="28"/>
      <w:r>
        <w:t xml:space="preserve">7.8.3 Жесткость сечений плит покрытия </w:t>
      </w:r>
      <w:r>
        <w:rPr>
          <w:i/>
        </w:rPr>
        <w:t>B</w:t>
      </w:r>
      <w:r>
        <w:t xml:space="preserve"> следует определять на единицу ширины сечения по формулам:</w:t>
      </w:r>
    </w:p>
    <w:p w:rsidR="00BC6610" w:rsidRDefault="00BC6610">
      <w:pPr>
        <w:pStyle w:val="ConsPlusNormal"/>
        <w:spacing w:before="220"/>
        <w:ind w:firstLine="540"/>
        <w:jc w:val="both"/>
      </w:pPr>
      <w:r>
        <w:t>- для сечений бетонных, армобетонных и предварительно напряженных железобетонных плит</w:t>
      </w:r>
    </w:p>
    <w:p w:rsidR="00BC6610" w:rsidRDefault="00BC6610">
      <w:pPr>
        <w:pStyle w:val="ConsPlusNormal"/>
        <w:jc w:val="both"/>
      </w:pPr>
    </w:p>
    <w:p w:rsidR="00BC6610" w:rsidRDefault="00BC6610">
      <w:pPr>
        <w:pStyle w:val="ConsPlusNormal"/>
        <w:jc w:val="center"/>
      </w:pPr>
      <w:r>
        <w:rPr>
          <w:i/>
        </w:rPr>
        <w:t>B</w:t>
      </w:r>
      <w:r>
        <w:t xml:space="preserve"> = 0,085</w:t>
      </w:r>
      <w:r>
        <w:rPr>
          <w:i/>
        </w:rPr>
        <w:t>E</w:t>
      </w:r>
      <w:r>
        <w:rPr>
          <w:i/>
          <w:vertAlign w:val="subscript"/>
        </w:rPr>
        <w:t>b</w:t>
      </w:r>
      <w:r>
        <w:rPr>
          <w:i/>
        </w:rPr>
        <w:t>t</w:t>
      </w:r>
      <w:r>
        <w:rPr>
          <w:vertAlign w:val="superscript"/>
        </w:rPr>
        <w:t>3</w:t>
      </w:r>
      <w:r>
        <w:t>; (7.3)</w:t>
      </w:r>
    </w:p>
    <w:p w:rsidR="00BC6610" w:rsidRDefault="00BC6610">
      <w:pPr>
        <w:pStyle w:val="ConsPlusNormal"/>
        <w:jc w:val="both"/>
      </w:pPr>
    </w:p>
    <w:p w:rsidR="00BC6610" w:rsidRDefault="00BC6610">
      <w:pPr>
        <w:pStyle w:val="ConsPlusNormal"/>
        <w:ind w:firstLine="540"/>
        <w:jc w:val="both"/>
      </w:pPr>
      <w:r>
        <w:t>- для сечений железобетонных плит с ненапрягаемой арматурой</w:t>
      </w:r>
    </w:p>
    <w:p w:rsidR="00BC6610" w:rsidRDefault="00BC6610">
      <w:pPr>
        <w:pStyle w:val="ConsPlusNormal"/>
        <w:jc w:val="both"/>
      </w:pPr>
    </w:p>
    <w:p w:rsidR="00BC6610" w:rsidRDefault="00BC6610">
      <w:pPr>
        <w:pStyle w:val="ConsPlusNormal"/>
        <w:jc w:val="center"/>
      </w:pPr>
      <w:r>
        <w:rPr>
          <w:noProof/>
          <w:position w:val="-27"/>
        </w:rPr>
        <w:drawing>
          <wp:inline distT="0" distB="0" distL="0" distR="0">
            <wp:extent cx="1832610" cy="48768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832610" cy="487680"/>
                    </a:xfrm>
                    <a:prstGeom prst="rect">
                      <a:avLst/>
                    </a:prstGeom>
                    <a:noFill/>
                    <a:ln>
                      <a:noFill/>
                    </a:ln>
                  </pic:spPr>
                </pic:pic>
              </a:graphicData>
            </a:graphic>
          </wp:inline>
        </w:drawing>
      </w:r>
      <w:r>
        <w:t xml:space="preserve"> (7.4)</w:t>
      </w:r>
    </w:p>
    <w:p w:rsidR="00BC6610" w:rsidRDefault="00BC6610">
      <w:pPr>
        <w:pStyle w:val="ConsPlusNormal"/>
        <w:jc w:val="both"/>
      </w:pPr>
    </w:p>
    <w:p w:rsidR="00BC6610" w:rsidRDefault="00BC6610">
      <w:pPr>
        <w:pStyle w:val="ConsPlusNormal"/>
        <w:ind w:firstLine="540"/>
        <w:jc w:val="both"/>
      </w:pPr>
      <w:r>
        <w:t xml:space="preserve">где </w:t>
      </w:r>
      <w:r>
        <w:rPr>
          <w:i/>
        </w:rPr>
        <w:t>E</w:t>
      </w:r>
      <w:r>
        <w:rPr>
          <w:i/>
          <w:vertAlign w:val="subscript"/>
        </w:rPr>
        <w:t>b</w:t>
      </w:r>
      <w:r>
        <w:t xml:space="preserve"> - начальный модуль упругости бетона, МПа, принимаемый по </w:t>
      </w:r>
      <w:hyperlink w:anchor="P4073">
        <w:r>
          <w:rPr>
            <w:color w:val="0000FF"/>
          </w:rPr>
          <w:t>таблице И.1</w:t>
        </w:r>
      </w:hyperlink>
      <w:r>
        <w:t>;</w:t>
      </w:r>
    </w:p>
    <w:p w:rsidR="00BC6610" w:rsidRDefault="00BC6610">
      <w:pPr>
        <w:pStyle w:val="ConsPlusNormal"/>
        <w:spacing w:before="220"/>
        <w:ind w:firstLine="540"/>
        <w:jc w:val="both"/>
      </w:pPr>
      <w:r>
        <w:rPr>
          <w:i/>
        </w:rPr>
        <w:lastRenderedPageBreak/>
        <w:t>E</w:t>
      </w:r>
      <w:r>
        <w:rPr>
          <w:i/>
          <w:vertAlign w:val="subscript"/>
        </w:rPr>
        <w:t>s</w:t>
      </w:r>
      <w:r>
        <w:t xml:space="preserve"> - модуль упругости арматуры, МПа, принимаемый согласно </w:t>
      </w:r>
      <w:hyperlink r:id="rId340">
        <w:r>
          <w:rPr>
            <w:color w:val="0000FF"/>
          </w:rPr>
          <w:t>СП 63.13330</w:t>
        </w:r>
      </w:hyperlink>
      <w:r>
        <w:t>;</w:t>
      </w:r>
    </w:p>
    <w:p w:rsidR="00BC6610" w:rsidRDefault="00BC6610">
      <w:pPr>
        <w:pStyle w:val="ConsPlusNormal"/>
        <w:spacing w:before="220"/>
        <w:ind w:firstLine="540"/>
        <w:jc w:val="both"/>
      </w:pPr>
      <w:r>
        <w:rPr>
          <w:i/>
        </w:rPr>
        <w:t>A</w:t>
      </w:r>
      <w:r>
        <w:rPr>
          <w:i/>
          <w:vertAlign w:val="subscript"/>
        </w:rPr>
        <w:t>s</w:t>
      </w:r>
      <w:r>
        <w:t xml:space="preserve"> - площадь сечения растянутой арматуры на единицу ширины сечения плиты, м</w:t>
      </w:r>
      <w:r>
        <w:rPr>
          <w:vertAlign w:val="superscript"/>
        </w:rPr>
        <w:t>2</w:t>
      </w:r>
      <w:r>
        <w:t>/м;</w:t>
      </w:r>
    </w:p>
    <w:p w:rsidR="00BC6610" w:rsidRDefault="00BC6610">
      <w:pPr>
        <w:pStyle w:val="ConsPlusNormal"/>
        <w:spacing w:before="220"/>
        <w:ind w:firstLine="540"/>
        <w:jc w:val="both"/>
      </w:pPr>
      <w:r>
        <w:rPr>
          <w:noProof/>
          <w:position w:val="-8"/>
        </w:rPr>
        <w:drawing>
          <wp:inline distT="0" distB="0" distL="0" distR="0">
            <wp:extent cx="209550" cy="25019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 коэффициент, учитывающий работу бетона между трещинами в растянутой зоне и принимаемый равным при расчете по прочности - 0,2, по раскрытию трещин - 1;</w:t>
      </w:r>
    </w:p>
    <w:p w:rsidR="00BC6610" w:rsidRDefault="00BC6610">
      <w:pPr>
        <w:pStyle w:val="ConsPlusNormal"/>
        <w:spacing w:before="220"/>
        <w:ind w:firstLine="540"/>
        <w:jc w:val="both"/>
      </w:pPr>
      <w:r>
        <w:rPr>
          <w:i/>
        </w:rPr>
        <w:t>h</w:t>
      </w:r>
      <w:r>
        <w:rPr>
          <w:vertAlign w:val="subscript"/>
        </w:rPr>
        <w:t>0</w:t>
      </w:r>
      <w:r>
        <w:t xml:space="preserve"> - рабочая высота сечения (расстояние от сжатой грани сечения до центра тяжести растянутой арматуры), м:</w:t>
      </w:r>
    </w:p>
    <w:p w:rsidR="00BC6610" w:rsidRDefault="00BC6610">
      <w:pPr>
        <w:pStyle w:val="ConsPlusNormal"/>
        <w:jc w:val="both"/>
      </w:pPr>
    </w:p>
    <w:p w:rsidR="00BC6610" w:rsidRDefault="00BC6610">
      <w:pPr>
        <w:pStyle w:val="ConsPlusNormal"/>
        <w:jc w:val="center"/>
      </w:pPr>
      <w:r>
        <w:rPr>
          <w:noProof/>
          <w:position w:val="-23"/>
        </w:rPr>
        <w:drawing>
          <wp:inline distT="0" distB="0" distL="0" distR="0">
            <wp:extent cx="1049020" cy="4362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49020" cy="43624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t</w:t>
      </w:r>
      <w:r>
        <w:t xml:space="preserve"> - толщина плиты, м;</w:t>
      </w:r>
    </w:p>
    <w:p w:rsidR="00BC6610" w:rsidRDefault="00BC6610">
      <w:pPr>
        <w:pStyle w:val="ConsPlusNormal"/>
        <w:spacing w:before="220"/>
        <w:ind w:firstLine="540"/>
        <w:jc w:val="both"/>
      </w:pPr>
      <w:r>
        <w:rPr>
          <w:i/>
        </w:rPr>
        <w:t>x</w:t>
      </w:r>
      <w:r>
        <w:t xml:space="preserve"> - высота сжатой зоны бетона в сечении, м:</w:t>
      </w:r>
    </w:p>
    <w:p w:rsidR="00BC6610" w:rsidRDefault="00BC6610">
      <w:pPr>
        <w:pStyle w:val="ConsPlusNormal"/>
        <w:jc w:val="both"/>
      </w:pPr>
    </w:p>
    <w:p w:rsidR="00BC6610" w:rsidRDefault="00BC6610">
      <w:pPr>
        <w:pStyle w:val="ConsPlusNormal"/>
        <w:jc w:val="center"/>
      </w:pPr>
      <w:r>
        <w:rPr>
          <w:noProof/>
          <w:position w:val="-19"/>
        </w:rPr>
        <w:drawing>
          <wp:inline distT="0" distB="0" distL="0" distR="0">
            <wp:extent cx="1708150" cy="3879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708150" cy="387985"/>
                    </a:xfrm>
                    <a:prstGeom prst="rect">
                      <a:avLst/>
                    </a:prstGeom>
                    <a:noFill/>
                    <a:ln>
                      <a:noFill/>
                    </a:ln>
                  </pic:spPr>
                </pic:pic>
              </a:graphicData>
            </a:graphic>
          </wp:inline>
        </w:drawing>
      </w:r>
    </w:p>
    <w:p w:rsidR="00BC6610" w:rsidRDefault="00BC6610">
      <w:pPr>
        <w:pStyle w:val="ConsPlusNormal"/>
        <w:jc w:val="center"/>
      </w:pPr>
    </w:p>
    <w:p w:rsidR="00BC6610" w:rsidRDefault="00BC6610">
      <w:pPr>
        <w:pStyle w:val="ConsPlusNormal"/>
        <w:jc w:val="center"/>
      </w:pPr>
      <w:r>
        <w:t xml:space="preserve">(в ред. </w:t>
      </w:r>
      <w:hyperlink r:id="rId344">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949960" cy="4794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49960" cy="47942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d</w:t>
      </w:r>
      <w:r>
        <w:t xml:space="preserve"> - номинальный диаметр арматурных стержней, м;</w:t>
      </w:r>
    </w:p>
    <w:p w:rsidR="00BC6610" w:rsidRDefault="00BC6610">
      <w:pPr>
        <w:pStyle w:val="ConsPlusNormal"/>
        <w:spacing w:before="220"/>
        <w:ind w:firstLine="540"/>
        <w:jc w:val="both"/>
      </w:pPr>
      <w:r>
        <w:rPr>
          <w:noProof/>
          <w:position w:val="-8"/>
        </w:rPr>
        <w:drawing>
          <wp:inline distT="0" distB="0" distL="0" distR="0">
            <wp:extent cx="209550" cy="25019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 коэффициент, учитывающий неравномерность распределения деформаций крайнего волокна сжатой зоны сечения на участке между трещинами и принимаемый в зависимости от отношения шага арматуры </w:t>
      </w:r>
      <w:r>
        <w:rPr>
          <w:i/>
        </w:rPr>
        <w:t>l</w:t>
      </w:r>
      <w:r>
        <w:rPr>
          <w:i/>
          <w:vertAlign w:val="subscript"/>
        </w:rPr>
        <w:t>s</w:t>
      </w:r>
      <w:r>
        <w:t xml:space="preserve">, параллельной рассматриваемому сечению, к толщине плиты </w:t>
      </w:r>
      <w:r>
        <w:rPr>
          <w:i/>
        </w:rPr>
        <w:t>t.</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474"/>
        <w:gridCol w:w="1474"/>
        <w:gridCol w:w="1474"/>
        <w:gridCol w:w="1474"/>
        <w:gridCol w:w="1814"/>
      </w:tblGrid>
      <w:tr w:rsidR="00BC6610">
        <w:tc>
          <w:tcPr>
            <w:tcW w:w="1361" w:type="dxa"/>
            <w:vAlign w:val="bottom"/>
          </w:tcPr>
          <w:p w:rsidR="00BC6610" w:rsidRDefault="00BC6610">
            <w:pPr>
              <w:pStyle w:val="ConsPlusNormal"/>
              <w:jc w:val="center"/>
            </w:pPr>
            <w:r>
              <w:rPr>
                <w:noProof/>
                <w:position w:val="-23"/>
              </w:rPr>
              <w:drawing>
                <wp:inline distT="0" distB="0" distL="0" distR="0">
                  <wp:extent cx="175260" cy="4362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75260" cy="436245"/>
                          </a:xfrm>
                          <a:prstGeom prst="rect">
                            <a:avLst/>
                          </a:prstGeom>
                          <a:noFill/>
                          <a:ln>
                            <a:noFill/>
                          </a:ln>
                        </pic:spPr>
                      </pic:pic>
                    </a:graphicData>
                  </a:graphic>
                </wp:inline>
              </w:drawing>
            </w:r>
          </w:p>
        </w:tc>
        <w:tc>
          <w:tcPr>
            <w:tcW w:w="1474" w:type="dxa"/>
            <w:vAlign w:val="center"/>
          </w:tcPr>
          <w:p w:rsidR="00BC6610" w:rsidRDefault="00BC6610">
            <w:pPr>
              <w:pStyle w:val="ConsPlusNormal"/>
              <w:jc w:val="center"/>
            </w:pPr>
            <w:r>
              <w:t>0,5</w:t>
            </w:r>
          </w:p>
        </w:tc>
        <w:tc>
          <w:tcPr>
            <w:tcW w:w="1474" w:type="dxa"/>
            <w:vAlign w:val="center"/>
          </w:tcPr>
          <w:p w:rsidR="00BC6610" w:rsidRDefault="00BC6610">
            <w:pPr>
              <w:pStyle w:val="ConsPlusNormal"/>
              <w:jc w:val="center"/>
            </w:pPr>
            <w:r>
              <w:t>0,75</w:t>
            </w:r>
          </w:p>
        </w:tc>
        <w:tc>
          <w:tcPr>
            <w:tcW w:w="1474" w:type="dxa"/>
            <w:vAlign w:val="center"/>
          </w:tcPr>
          <w:p w:rsidR="00BC6610" w:rsidRDefault="00BC6610">
            <w:pPr>
              <w:pStyle w:val="ConsPlusNormal"/>
              <w:jc w:val="center"/>
            </w:pPr>
            <w:r>
              <w:t>1</w:t>
            </w:r>
          </w:p>
        </w:tc>
        <w:tc>
          <w:tcPr>
            <w:tcW w:w="1474" w:type="dxa"/>
            <w:vAlign w:val="center"/>
          </w:tcPr>
          <w:p w:rsidR="00BC6610" w:rsidRDefault="00BC6610">
            <w:pPr>
              <w:pStyle w:val="ConsPlusNormal"/>
              <w:jc w:val="center"/>
            </w:pPr>
            <w:r>
              <w:t>1,25</w:t>
            </w:r>
          </w:p>
        </w:tc>
        <w:tc>
          <w:tcPr>
            <w:tcW w:w="1814" w:type="dxa"/>
            <w:vAlign w:val="center"/>
          </w:tcPr>
          <w:p w:rsidR="00BC6610" w:rsidRDefault="00BC6610">
            <w:pPr>
              <w:pStyle w:val="ConsPlusNormal"/>
              <w:jc w:val="center"/>
            </w:pPr>
            <w:r>
              <w:t>1,5 и более</w:t>
            </w:r>
          </w:p>
        </w:tc>
      </w:tr>
      <w:tr w:rsidR="00BC6610">
        <w:tc>
          <w:tcPr>
            <w:tcW w:w="1361" w:type="dxa"/>
          </w:tcPr>
          <w:p w:rsidR="00BC6610" w:rsidRDefault="00BC6610">
            <w:pPr>
              <w:pStyle w:val="ConsPlusNormal"/>
              <w:jc w:val="center"/>
            </w:pPr>
            <w:r>
              <w:rPr>
                <w:noProof/>
                <w:position w:val="-8"/>
              </w:rPr>
              <w:drawing>
                <wp:inline distT="0" distB="0" distL="0" distR="0">
                  <wp:extent cx="209550" cy="2501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p>
        </w:tc>
        <w:tc>
          <w:tcPr>
            <w:tcW w:w="1474" w:type="dxa"/>
          </w:tcPr>
          <w:p w:rsidR="00BC6610" w:rsidRDefault="00BC6610">
            <w:pPr>
              <w:pStyle w:val="ConsPlusNormal"/>
              <w:jc w:val="center"/>
            </w:pPr>
            <w:r>
              <w:t>0,79</w:t>
            </w:r>
          </w:p>
        </w:tc>
        <w:tc>
          <w:tcPr>
            <w:tcW w:w="1474" w:type="dxa"/>
          </w:tcPr>
          <w:p w:rsidR="00BC6610" w:rsidRDefault="00BC6610">
            <w:pPr>
              <w:pStyle w:val="ConsPlusNormal"/>
              <w:jc w:val="center"/>
            </w:pPr>
            <w:r>
              <w:t>0,67</w:t>
            </w:r>
          </w:p>
        </w:tc>
        <w:tc>
          <w:tcPr>
            <w:tcW w:w="1474" w:type="dxa"/>
          </w:tcPr>
          <w:p w:rsidR="00BC6610" w:rsidRDefault="00BC6610">
            <w:pPr>
              <w:pStyle w:val="ConsPlusNormal"/>
              <w:jc w:val="center"/>
            </w:pPr>
            <w:r>
              <w:t>0,59</w:t>
            </w:r>
          </w:p>
        </w:tc>
        <w:tc>
          <w:tcPr>
            <w:tcW w:w="1474" w:type="dxa"/>
          </w:tcPr>
          <w:p w:rsidR="00BC6610" w:rsidRDefault="00BC6610">
            <w:pPr>
              <w:pStyle w:val="ConsPlusNormal"/>
              <w:jc w:val="center"/>
            </w:pPr>
            <w:r>
              <w:t>0,53</w:t>
            </w:r>
          </w:p>
        </w:tc>
        <w:tc>
          <w:tcPr>
            <w:tcW w:w="1814" w:type="dxa"/>
          </w:tcPr>
          <w:p w:rsidR="00BC6610" w:rsidRDefault="00BC6610">
            <w:pPr>
              <w:pStyle w:val="ConsPlusNormal"/>
              <w:jc w:val="center"/>
            </w:pPr>
            <w:r>
              <w:t>0,48</w:t>
            </w:r>
          </w:p>
        </w:tc>
      </w:tr>
    </w:tbl>
    <w:p w:rsidR="00BC6610" w:rsidRDefault="00BC6610">
      <w:pPr>
        <w:pStyle w:val="ConsPlusNormal"/>
        <w:jc w:val="both"/>
      </w:pPr>
    </w:p>
    <w:p w:rsidR="00BC6610" w:rsidRDefault="00BC6610">
      <w:pPr>
        <w:pStyle w:val="ConsPlusNormal"/>
        <w:ind w:firstLine="540"/>
        <w:jc w:val="both"/>
      </w:pPr>
      <w:r>
        <w:t xml:space="preserve">Для сечений с ненапрягаемой арматурой в предварительно напряженных плитах коэффициент </w:t>
      </w:r>
      <w:r>
        <w:rPr>
          <w:noProof/>
          <w:position w:val="-8"/>
        </w:rPr>
        <w:drawing>
          <wp:inline distT="0" distB="0" distL="0" distR="0">
            <wp:extent cx="209550" cy="2501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следует принимать равным 0,6;</w:t>
      </w:r>
    </w:p>
    <w:p w:rsidR="00BC6610" w:rsidRDefault="00BC6610">
      <w:pPr>
        <w:pStyle w:val="ConsPlusNormal"/>
        <w:spacing w:before="220"/>
        <w:ind w:firstLine="540"/>
        <w:jc w:val="both"/>
      </w:pPr>
      <w:r>
        <w:rPr>
          <w:noProof/>
          <w:position w:val="-2"/>
        </w:rPr>
        <w:drawing>
          <wp:inline distT="0" distB="0" distL="0" distR="0">
            <wp:extent cx="168910" cy="1752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8910" cy="175260"/>
                    </a:xfrm>
                    <a:prstGeom prst="rect">
                      <a:avLst/>
                    </a:prstGeom>
                    <a:noFill/>
                    <a:ln>
                      <a:noFill/>
                    </a:ln>
                  </pic:spPr>
                </pic:pic>
              </a:graphicData>
            </a:graphic>
          </wp:inline>
        </w:drawing>
      </w:r>
      <w:r>
        <w:t xml:space="preserve"> - коэффициент армирования:</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561340" cy="4794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61340" cy="47942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t</w:t>
      </w:r>
      <w:r>
        <w:rPr>
          <w:i/>
          <w:vertAlign w:val="subscript"/>
        </w:rPr>
        <w:t>pr</w:t>
      </w:r>
      <w:r>
        <w:t xml:space="preserve"> - толщина защитного слоя, м.</w:t>
      </w:r>
    </w:p>
    <w:p w:rsidR="00BC6610" w:rsidRDefault="00BC6610">
      <w:pPr>
        <w:pStyle w:val="ConsPlusNormal"/>
        <w:spacing w:before="220"/>
        <w:ind w:firstLine="540"/>
        <w:jc w:val="both"/>
      </w:pPr>
      <w:bookmarkStart w:id="29" w:name="P1934"/>
      <w:bookmarkEnd w:id="29"/>
      <w:r>
        <w:t xml:space="preserve">7.8.4 Предельный изгибающий момент </w:t>
      </w:r>
      <w:r>
        <w:rPr>
          <w:i/>
        </w:rPr>
        <w:t>m</w:t>
      </w:r>
      <w:r>
        <w:rPr>
          <w:i/>
          <w:vertAlign w:val="subscript"/>
        </w:rPr>
        <w:t>u</w:t>
      </w:r>
      <w:r>
        <w:rPr>
          <w:i/>
        </w:rPr>
        <w:t>,</w:t>
      </w:r>
      <w:r>
        <w:t xml:space="preserve"> МН·м/м, на единицу ширины сечения следует определять по формулам:</w:t>
      </w:r>
    </w:p>
    <w:p w:rsidR="00BC6610" w:rsidRDefault="00BC6610">
      <w:pPr>
        <w:pStyle w:val="ConsPlusNormal"/>
        <w:spacing w:before="220"/>
        <w:ind w:firstLine="540"/>
        <w:jc w:val="both"/>
      </w:pPr>
      <w:r>
        <w:lastRenderedPageBreak/>
        <w:t>- для бетонных и армобетонных покрытий</w:t>
      </w:r>
    </w:p>
    <w:p w:rsidR="00BC6610" w:rsidRDefault="00BC6610">
      <w:pPr>
        <w:pStyle w:val="ConsPlusNormal"/>
        <w:jc w:val="both"/>
      </w:pPr>
    </w:p>
    <w:p w:rsidR="00BC6610" w:rsidRDefault="00BC6610">
      <w:pPr>
        <w:pStyle w:val="ConsPlusNormal"/>
        <w:jc w:val="center"/>
      </w:pPr>
      <w:bookmarkStart w:id="30" w:name="P1937"/>
      <w:bookmarkEnd w:id="30"/>
      <w:r>
        <w:rPr>
          <w:noProof/>
          <w:position w:val="-25"/>
        </w:rPr>
        <w:drawing>
          <wp:inline distT="0" distB="0" distL="0" distR="0">
            <wp:extent cx="1092200" cy="46291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92200" cy="462915"/>
                    </a:xfrm>
                    <a:prstGeom prst="rect">
                      <a:avLst/>
                    </a:prstGeom>
                    <a:noFill/>
                    <a:ln>
                      <a:noFill/>
                    </a:ln>
                  </pic:spPr>
                </pic:pic>
              </a:graphicData>
            </a:graphic>
          </wp:inline>
        </w:drawing>
      </w:r>
      <w:r>
        <w:t xml:space="preserve"> (7.5)</w:t>
      </w:r>
    </w:p>
    <w:p w:rsidR="00BC6610" w:rsidRDefault="00BC6610">
      <w:pPr>
        <w:pStyle w:val="ConsPlusNormal"/>
        <w:jc w:val="both"/>
      </w:pPr>
    </w:p>
    <w:p w:rsidR="00BC6610" w:rsidRDefault="00BC6610">
      <w:pPr>
        <w:pStyle w:val="ConsPlusNormal"/>
        <w:ind w:firstLine="540"/>
        <w:jc w:val="both"/>
      </w:pPr>
      <w:r>
        <w:t>- для железобетонных покрытий с ненапрягаемой арматурой</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468755" cy="4794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468755" cy="479425"/>
                    </a:xfrm>
                    <a:prstGeom prst="rect">
                      <a:avLst/>
                    </a:prstGeom>
                    <a:noFill/>
                    <a:ln>
                      <a:noFill/>
                    </a:ln>
                  </pic:spPr>
                </pic:pic>
              </a:graphicData>
            </a:graphic>
          </wp:inline>
        </w:drawing>
      </w:r>
      <w:r>
        <w:t xml:space="preserve"> (7.6)</w:t>
      </w:r>
    </w:p>
    <w:p w:rsidR="00BC6610" w:rsidRDefault="00BC6610">
      <w:pPr>
        <w:pStyle w:val="ConsPlusNormal"/>
        <w:jc w:val="both"/>
      </w:pPr>
    </w:p>
    <w:p w:rsidR="00BC6610" w:rsidRDefault="00BC6610">
      <w:pPr>
        <w:pStyle w:val="ConsPlusNormal"/>
        <w:ind w:firstLine="540"/>
        <w:jc w:val="both"/>
      </w:pPr>
      <w:r>
        <w:t>- для железобетонных предварительно напряженных плит</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1802130" cy="52832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02130" cy="528320"/>
                    </a:xfrm>
                    <a:prstGeom prst="rect">
                      <a:avLst/>
                    </a:prstGeom>
                    <a:noFill/>
                    <a:ln>
                      <a:noFill/>
                    </a:ln>
                  </pic:spPr>
                </pic:pic>
              </a:graphicData>
            </a:graphic>
          </wp:inline>
        </w:drawing>
      </w:r>
      <w:r>
        <w:t xml:space="preserve"> (7.7)</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175260" cy="25019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 коэффициент условий работы покрытий, принимаемый по </w:t>
      </w:r>
      <w:hyperlink w:anchor="P1956">
        <w:r>
          <w:rPr>
            <w:color w:val="0000FF"/>
          </w:rPr>
          <w:t>таблице 7.12</w:t>
        </w:r>
      </w:hyperlink>
      <w:r>
        <w:t>;</w:t>
      </w:r>
    </w:p>
    <w:p w:rsidR="00BC6610" w:rsidRDefault="00BC6610">
      <w:pPr>
        <w:pStyle w:val="ConsPlusNormal"/>
        <w:spacing w:before="220"/>
        <w:ind w:firstLine="540"/>
        <w:jc w:val="both"/>
      </w:pPr>
      <w:r>
        <w:rPr>
          <w:i/>
        </w:rPr>
        <w:t>R</w:t>
      </w:r>
      <w:r>
        <w:rPr>
          <w:i/>
          <w:vertAlign w:val="subscript"/>
        </w:rPr>
        <w:t>tb</w:t>
      </w:r>
      <w:r>
        <w:t xml:space="preserve">, </w:t>
      </w:r>
      <w:r>
        <w:rPr>
          <w:i/>
        </w:rPr>
        <w:t>R</w:t>
      </w:r>
      <w:r>
        <w:rPr>
          <w:i/>
          <w:vertAlign w:val="subscript"/>
        </w:rPr>
        <w:t>tb,ser</w:t>
      </w:r>
      <w:r>
        <w:t xml:space="preserve"> - расчетные сопротивления бетона растяжению при изгибе, МПа, принимаемые по </w:t>
      </w:r>
      <w:hyperlink w:anchor="P4073">
        <w:r>
          <w:rPr>
            <w:color w:val="0000FF"/>
          </w:rPr>
          <w:t>таблице И.1</w:t>
        </w:r>
      </w:hyperlink>
      <w:r>
        <w:t>;</w:t>
      </w:r>
    </w:p>
    <w:p w:rsidR="00BC6610" w:rsidRDefault="00BC6610">
      <w:pPr>
        <w:pStyle w:val="ConsPlusNormal"/>
        <w:spacing w:before="220"/>
        <w:ind w:firstLine="540"/>
        <w:jc w:val="both"/>
      </w:pPr>
      <w:r>
        <w:rPr>
          <w:i/>
        </w:rPr>
        <w:t>R</w:t>
      </w:r>
      <w:r>
        <w:rPr>
          <w:i/>
          <w:vertAlign w:val="subscript"/>
        </w:rPr>
        <w:t>s</w:t>
      </w:r>
      <w:r>
        <w:t xml:space="preserve"> - расчетное сопротивление арматуры растяжению, МПа;</w:t>
      </w:r>
    </w:p>
    <w:p w:rsidR="00BC6610" w:rsidRDefault="00BC6610">
      <w:pPr>
        <w:pStyle w:val="ConsPlusNormal"/>
        <w:spacing w:before="220"/>
        <w:ind w:firstLine="540"/>
        <w:jc w:val="both"/>
      </w:pPr>
      <w:r>
        <w:rPr>
          <w:i/>
        </w:rPr>
        <w:t>k</w:t>
      </w:r>
      <w:r>
        <w:rPr>
          <w:i/>
          <w:vertAlign w:val="subscript"/>
        </w:rPr>
        <w:t>u</w:t>
      </w:r>
      <w:r>
        <w:t xml:space="preserve"> - коэффициент, учитывающий число </w:t>
      </w:r>
      <w:r>
        <w:rPr>
          <w:i/>
        </w:rPr>
        <w:t>U</w:t>
      </w:r>
      <w:r>
        <w:rPr>
          <w:i/>
          <w:vertAlign w:val="subscript"/>
        </w:rPr>
        <w:t>d</w:t>
      </w:r>
      <w:r>
        <w:t xml:space="preserve"> приложений колесных нагрузок ВС за проектный срок службы покрытия:</w:t>
      </w:r>
    </w:p>
    <w:p w:rsidR="00BC6610" w:rsidRDefault="00BC6610">
      <w:pPr>
        <w:pStyle w:val="ConsPlusNormal"/>
        <w:jc w:val="both"/>
      </w:pPr>
    </w:p>
    <w:p w:rsidR="00BC6610" w:rsidRDefault="00BC6610">
      <w:pPr>
        <w:pStyle w:val="ConsPlusNormal"/>
        <w:jc w:val="center"/>
      </w:pPr>
      <w:r>
        <w:rPr>
          <w:i/>
        </w:rPr>
        <w:t>k</w:t>
      </w:r>
      <w:r>
        <w:rPr>
          <w:i/>
          <w:vertAlign w:val="subscript"/>
        </w:rPr>
        <w:t>u</w:t>
      </w:r>
      <w:r>
        <w:t xml:space="preserve"> = 2 - 0,167·lg </w:t>
      </w:r>
      <w:r>
        <w:rPr>
          <w:i/>
        </w:rPr>
        <w:t>U</w:t>
      </w:r>
      <w:r>
        <w:rPr>
          <w:i/>
          <w:vertAlign w:val="subscript"/>
        </w:rPr>
        <w:t>d</w:t>
      </w:r>
      <w:r>
        <w:t>;</w:t>
      </w:r>
    </w:p>
    <w:p w:rsidR="00BC6610" w:rsidRDefault="00BC6610">
      <w:pPr>
        <w:pStyle w:val="ConsPlusNormal"/>
        <w:jc w:val="both"/>
      </w:pPr>
    </w:p>
    <w:p w:rsidR="00BC6610" w:rsidRDefault="00BC6610">
      <w:pPr>
        <w:pStyle w:val="ConsPlusNormal"/>
        <w:ind w:firstLine="540"/>
        <w:jc w:val="both"/>
      </w:pPr>
      <w:r>
        <w:rPr>
          <w:i/>
        </w:rPr>
        <w:t>m</w:t>
      </w:r>
      <w:r>
        <w:rPr>
          <w:i/>
          <w:vertAlign w:val="subscript"/>
        </w:rPr>
        <w:t>r</w:t>
      </w:r>
      <w:r>
        <w:t xml:space="preserve"> - момент, МН·м/м, равнодействующей усилий </w:t>
      </w:r>
      <w:r>
        <w:rPr>
          <w:i/>
        </w:rPr>
        <w:t>N</w:t>
      </w:r>
      <w:r>
        <w:rPr>
          <w:i/>
          <w:vertAlign w:val="subscript"/>
        </w:rPr>
        <w:t>F</w:t>
      </w:r>
      <w:r>
        <w:t xml:space="preserve"> в нижней и верхней напрягаемой арматуре на единицу ширины сечения относительно оси, проходящей через ядровую точку, наиболее удаленную от зоны сечения, трещинообразование которой проверяют; </w:t>
      </w:r>
      <w:r>
        <w:rPr>
          <w:i/>
        </w:rPr>
        <w:t>m</w:t>
      </w:r>
      <w:r>
        <w:rPr>
          <w:i/>
          <w:vertAlign w:val="subscript"/>
        </w:rPr>
        <w:t>r</w:t>
      </w:r>
      <w:r>
        <w:t xml:space="preserve"> определяют по </w:t>
      </w:r>
      <w:hyperlink r:id="rId356">
        <w:r>
          <w:rPr>
            <w:color w:val="0000FF"/>
          </w:rPr>
          <w:t>СП 63.13330</w:t>
        </w:r>
      </w:hyperlink>
      <w:r>
        <w:t>.</w:t>
      </w:r>
    </w:p>
    <w:p w:rsidR="00BC6610" w:rsidRDefault="00BC6610">
      <w:pPr>
        <w:pStyle w:val="ConsPlusNormal"/>
        <w:jc w:val="both"/>
      </w:pPr>
    </w:p>
    <w:p w:rsidR="00BC6610" w:rsidRDefault="00BC6610">
      <w:pPr>
        <w:pStyle w:val="ConsPlusNormal"/>
        <w:jc w:val="right"/>
      </w:pPr>
      <w:bookmarkStart w:id="31" w:name="P1956"/>
      <w:bookmarkEnd w:id="31"/>
      <w:r>
        <w:t>Таблица 7.12</w:t>
      </w:r>
    </w:p>
    <w:p w:rsidR="00BC6610" w:rsidRDefault="00BC6610">
      <w:pPr>
        <w:pStyle w:val="ConsPlusNormal"/>
        <w:jc w:val="center"/>
      </w:pPr>
    </w:p>
    <w:p w:rsidR="00BC6610" w:rsidRDefault="00BC6610">
      <w:pPr>
        <w:pStyle w:val="ConsPlusNormal"/>
        <w:jc w:val="center"/>
      </w:pPr>
      <w:r>
        <w:t xml:space="preserve">(таблица 7.12 в ред. </w:t>
      </w:r>
      <w:hyperlink r:id="rId357">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p w:rsidR="00BC6610" w:rsidRDefault="00BC6610">
      <w:pPr>
        <w:pStyle w:val="ConsPlusNormal"/>
        <w:sectPr w:rsidR="00BC661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80"/>
        <w:gridCol w:w="510"/>
        <w:gridCol w:w="566"/>
        <w:gridCol w:w="624"/>
        <w:gridCol w:w="624"/>
        <w:gridCol w:w="680"/>
        <w:gridCol w:w="624"/>
        <w:gridCol w:w="624"/>
        <w:gridCol w:w="624"/>
        <w:gridCol w:w="624"/>
        <w:gridCol w:w="567"/>
        <w:gridCol w:w="624"/>
        <w:gridCol w:w="624"/>
        <w:gridCol w:w="624"/>
        <w:gridCol w:w="624"/>
      </w:tblGrid>
      <w:tr w:rsidR="00BC6610">
        <w:tc>
          <w:tcPr>
            <w:tcW w:w="2098" w:type="dxa"/>
            <w:vMerge w:val="restart"/>
            <w:vAlign w:val="center"/>
          </w:tcPr>
          <w:p w:rsidR="00BC6610" w:rsidRDefault="00BC6610">
            <w:pPr>
              <w:pStyle w:val="ConsPlusNormal"/>
              <w:jc w:val="center"/>
            </w:pPr>
            <w:r>
              <w:lastRenderedPageBreak/>
              <w:t>Аэродромные покрытия</w:t>
            </w:r>
          </w:p>
        </w:tc>
        <w:tc>
          <w:tcPr>
            <w:tcW w:w="9243" w:type="dxa"/>
            <w:gridSpan w:val="15"/>
            <w:vAlign w:val="center"/>
          </w:tcPr>
          <w:p w:rsidR="00BC6610" w:rsidRDefault="00BC6610">
            <w:pPr>
              <w:pStyle w:val="ConsPlusNormal"/>
              <w:jc w:val="center"/>
            </w:pPr>
            <w:r>
              <w:t xml:space="preserve">Коэффициент </w:t>
            </w:r>
            <w:r>
              <w:rPr>
                <w:noProof/>
                <w:position w:val="-8"/>
              </w:rPr>
              <w:drawing>
                <wp:inline distT="0" distB="0" distL="0" distR="0">
                  <wp:extent cx="188595" cy="2514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условий работы жестких покрытий при расположении аэродромов</w:t>
            </w:r>
          </w:p>
        </w:tc>
      </w:tr>
      <w:tr w:rsidR="00BC6610">
        <w:tc>
          <w:tcPr>
            <w:tcW w:w="2098" w:type="dxa"/>
            <w:vMerge/>
          </w:tcPr>
          <w:p w:rsidR="00BC6610" w:rsidRDefault="00BC6610">
            <w:pPr>
              <w:pStyle w:val="ConsPlusNormal"/>
            </w:pPr>
          </w:p>
        </w:tc>
        <w:tc>
          <w:tcPr>
            <w:tcW w:w="3004" w:type="dxa"/>
            <w:gridSpan w:val="5"/>
            <w:vAlign w:val="center"/>
          </w:tcPr>
          <w:p w:rsidR="00BC6610" w:rsidRDefault="00BC6610">
            <w:pPr>
              <w:pStyle w:val="ConsPlusNormal"/>
              <w:jc w:val="center"/>
            </w:pPr>
            <w:r>
              <w:t>севернее 50° северной широты</w:t>
            </w:r>
          </w:p>
        </w:tc>
        <w:tc>
          <w:tcPr>
            <w:tcW w:w="3176" w:type="dxa"/>
            <w:gridSpan w:val="5"/>
            <w:vAlign w:val="center"/>
          </w:tcPr>
          <w:p w:rsidR="00BC6610" w:rsidRDefault="00BC6610">
            <w:pPr>
              <w:pStyle w:val="ConsPlusNormal"/>
              <w:jc w:val="center"/>
            </w:pPr>
            <w:r>
              <w:t>между 43° и 50° северной широты</w:t>
            </w:r>
          </w:p>
        </w:tc>
        <w:tc>
          <w:tcPr>
            <w:tcW w:w="3063" w:type="dxa"/>
            <w:gridSpan w:val="5"/>
            <w:vAlign w:val="center"/>
          </w:tcPr>
          <w:p w:rsidR="00BC6610" w:rsidRDefault="00BC6610">
            <w:pPr>
              <w:pStyle w:val="ConsPlusNormal"/>
              <w:jc w:val="center"/>
            </w:pPr>
            <w:r>
              <w:t>южнее 43° северной широты</w:t>
            </w:r>
          </w:p>
        </w:tc>
      </w:tr>
      <w:tr w:rsidR="00BC6610">
        <w:tc>
          <w:tcPr>
            <w:tcW w:w="2098" w:type="dxa"/>
            <w:vMerge/>
          </w:tcPr>
          <w:p w:rsidR="00BC6610" w:rsidRDefault="00BC6610">
            <w:pPr>
              <w:pStyle w:val="ConsPlusNormal"/>
            </w:pPr>
          </w:p>
        </w:tc>
        <w:tc>
          <w:tcPr>
            <w:tcW w:w="9243" w:type="dxa"/>
            <w:gridSpan w:val="15"/>
            <w:vAlign w:val="center"/>
          </w:tcPr>
          <w:p w:rsidR="00BC6610" w:rsidRDefault="00BC6610">
            <w:pPr>
              <w:pStyle w:val="ConsPlusNormal"/>
              <w:jc w:val="center"/>
            </w:pPr>
            <w:r>
              <w:t>для групп участков</w:t>
            </w:r>
          </w:p>
        </w:tc>
      </w:tr>
      <w:tr w:rsidR="00BC6610">
        <w:tc>
          <w:tcPr>
            <w:tcW w:w="2098" w:type="dxa"/>
            <w:vMerge/>
          </w:tcPr>
          <w:p w:rsidR="00BC6610" w:rsidRDefault="00BC6610">
            <w:pPr>
              <w:pStyle w:val="ConsPlusNormal"/>
            </w:pPr>
          </w:p>
        </w:tc>
        <w:tc>
          <w:tcPr>
            <w:tcW w:w="680" w:type="dxa"/>
            <w:vAlign w:val="center"/>
          </w:tcPr>
          <w:p w:rsidR="00BC6610" w:rsidRDefault="00BC6610">
            <w:pPr>
              <w:pStyle w:val="ConsPlusNormal"/>
              <w:jc w:val="center"/>
            </w:pPr>
            <w:r>
              <w:t>А</w:t>
            </w:r>
          </w:p>
        </w:tc>
        <w:tc>
          <w:tcPr>
            <w:tcW w:w="510" w:type="dxa"/>
            <w:vAlign w:val="center"/>
          </w:tcPr>
          <w:p w:rsidR="00BC6610" w:rsidRDefault="00BC6610">
            <w:pPr>
              <w:pStyle w:val="ConsPlusNormal"/>
              <w:jc w:val="center"/>
            </w:pPr>
            <w:r>
              <w:t>Б</w:t>
            </w:r>
          </w:p>
        </w:tc>
        <w:tc>
          <w:tcPr>
            <w:tcW w:w="566" w:type="dxa"/>
            <w:vAlign w:val="center"/>
          </w:tcPr>
          <w:p w:rsidR="00BC6610" w:rsidRDefault="00BC6610">
            <w:pPr>
              <w:pStyle w:val="ConsPlusNormal"/>
              <w:jc w:val="center"/>
            </w:pPr>
            <w:r>
              <w:t>В</w:t>
            </w:r>
          </w:p>
        </w:tc>
        <w:tc>
          <w:tcPr>
            <w:tcW w:w="624" w:type="dxa"/>
            <w:vAlign w:val="center"/>
          </w:tcPr>
          <w:p w:rsidR="00BC6610" w:rsidRDefault="00BC6610">
            <w:pPr>
              <w:pStyle w:val="ConsPlusNormal"/>
              <w:jc w:val="center"/>
            </w:pPr>
            <w:r>
              <w:t>Г</w:t>
            </w:r>
          </w:p>
        </w:tc>
        <w:tc>
          <w:tcPr>
            <w:tcW w:w="624" w:type="dxa"/>
            <w:vAlign w:val="center"/>
          </w:tcPr>
          <w:p w:rsidR="00BC6610" w:rsidRDefault="00BC6610">
            <w:pPr>
              <w:pStyle w:val="ConsPlusNormal"/>
              <w:jc w:val="center"/>
            </w:pPr>
            <w:r>
              <w:t>Д</w:t>
            </w:r>
          </w:p>
        </w:tc>
        <w:tc>
          <w:tcPr>
            <w:tcW w:w="680" w:type="dxa"/>
            <w:vAlign w:val="center"/>
          </w:tcPr>
          <w:p w:rsidR="00BC6610" w:rsidRDefault="00BC6610">
            <w:pPr>
              <w:pStyle w:val="ConsPlusNormal"/>
              <w:jc w:val="center"/>
            </w:pPr>
            <w:r>
              <w:t>А</w:t>
            </w:r>
          </w:p>
        </w:tc>
        <w:tc>
          <w:tcPr>
            <w:tcW w:w="624" w:type="dxa"/>
            <w:vAlign w:val="center"/>
          </w:tcPr>
          <w:p w:rsidR="00BC6610" w:rsidRDefault="00BC6610">
            <w:pPr>
              <w:pStyle w:val="ConsPlusNormal"/>
              <w:jc w:val="center"/>
            </w:pPr>
            <w:r>
              <w:t>Б</w:t>
            </w:r>
          </w:p>
        </w:tc>
        <w:tc>
          <w:tcPr>
            <w:tcW w:w="624" w:type="dxa"/>
            <w:vAlign w:val="center"/>
          </w:tcPr>
          <w:p w:rsidR="00BC6610" w:rsidRDefault="00BC6610">
            <w:pPr>
              <w:pStyle w:val="ConsPlusNormal"/>
              <w:jc w:val="center"/>
            </w:pPr>
            <w:r>
              <w:t>В</w:t>
            </w:r>
          </w:p>
        </w:tc>
        <w:tc>
          <w:tcPr>
            <w:tcW w:w="624" w:type="dxa"/>
            <w:vAlign w:val="center"/>
          </w:tcPr>
          <w:p w:rsidR="00BC6610" w:rsidRDefault="00BC6610">
            <w:pPr>
              <w:pStyle w:val="ConsPlusNormal"/>
              <w:jc w:val="center"/>
            </w:pPr>
            <w:r>
              <w:t>Г</w:t>
            </w:r>
          </w:p>
        </w:tc>
        <w:tc>
          <w:tcPr>
            <w:tcW w:w="624" w:type="dxa"/>
            <w:vAlign w:val="center"/>
          </w:tcPr>
          <w:p w:rsidR="00BC6610" w:rsidRDefault="00BC6610">
            <w:pPr>
              <w:pStyle w:val="ConsPlusNormal"/>
              <w:jc w:val="center"/>
            </w:pPr>
            <w:r>
              <w:t>Д</w:t>
            </w:r>
          </w:p>
        </w:tc>
        <w:tc>
          <w:tcPr>
            <w:tcW w:w="567" w:type="dxa"/>
            <w:vAlign w:val="center"/>
          </w:tcPr>
          <w:p w:rsidR="00BC6610" w:rsidRDefault="00BC6610">
            <w:pPr>
              <w:pStyle w:val="ConsPlusNormal"/>
              <w:jc w:val="center"/>
            </w:pPr>
            <w:r>
              <w:t>А</w:t>
            </w:r>
          </w:p>
        </w:tc>
        <w:tc>
          <w:tcPr>
            <w:tcW w:w="624" w:type="dxa"/>
            <w:vAlign w:val="center"/>
          </w:tcPr>
          <w:p w:rsidR="00BC6610" w:rsidRDefault="00BC6610">
            <w:pPr>
              <w:pStyle w:val="ConsPlusNormal"/>
              <w:jc w:val="center"/>
            </w:pPr>
            <w:r>
              <w:t>Б</w:t>
            </w:r>
          </w:p>
        </w:tc>
        <w:tc>
          <w:tcPr>
            <w:tcW w:w="624" w:type="dxa"/>
            <w:vAlign w:val="center"/>
          </w:tcPr>
          <w:p w:rsidR="00BC6610" w:rsidRDefault="00BC6610">
            <w:pPr>
              <w:pStyle w:val="ConsPlusNormal"/>
              <w:jc w:val="center"/>
            </w:pPr>
            <w:r>
              <w:t>В</w:t>
            </w:r>
          </w:p>
        </w:tc>
        <w:tc>
          <w:tcPr>
            <w:tcW w:w="624" w:type="dxa"/>
            <w:vAlign w:val="center"/>
          </w:tcPr>
          <w:p w:rsidR="00BC6610" w:rsidRDefault="00BC6610">
            <w:pPr>
              <w:pStyle w:val="ConsPlusNormal"/>
              <w:jc w:val="center"/>
            </w:pPr>
            <w:r>
              <w:t>Г</w:t>
            </w:r>
          </w:p>
        </w:tc>
        <w:tc>
          <w:tcPr>
            <w:tcW w:w="624" w:type="dxa"/>
            <w:vAlign w:val="center"/>
          </w:tcPr>
          <w:p w:rsidR="00BC6610" w:rsidRDefault="00BC6610">
            <w:pPr>
              <w:pStyle w:val="ConsPlusNormal"/>
              <w:jc w:val="center"/>
            </w:pPr>
            <w:r>
              <w:t>Д</w:t>
            </w:r>
          </w:p>
        </w:tc>
      </w:tr>
      <w:tr w:rsidR="00BC6610">
        <w:tc>
          <w:tcPr>
            <w:tcW w:w="2098" w:type="dxa"/>
          </w:tcPr>
          <w:p w:rsidR="00BC6610" w:rsidRDefault="00BC6610">
            <w:pPr>
              <w:pStyle w:val="ConsPlusNormal"/>
            </w:pPr>
            <w:r>
              <w:t>Бетонные</w:t>
            </w:r>
          </w:p>
        </w:tc>
        <w:tc>
          <w:tcPr>
            <w:tcW w:w="680" w:type="dxa"/>
            <w:vAlign w:val="bottom"/>
          </w:tcPr>
          <w:p w:rsidR="00BC6610" w:rsidRDefault="00BC6610">
            <w:pPr>
              <w:pStyle w:val="ConsPlusNormal"/>
              <w:jc w:val="center"/>
            </w:pPr>
            <w:r>
              <w:t>0,75</w:t>
            </w:r>
          </w:p>
        </w:tc>
        <w:tc>
          <w:tcPr>
            <w:tcW w:w="510" w:type="dxa"/>
            <w:vAlign w:val="bottom"/>
          </w:tcPr>
          <w:p w:rsidR="00BC6610" w:rsidRDefault="00BC6610">
            <w:pPr>
              <w:pStyle w:val="ConsPlusNormal"/>
              <w:jc w:val="center"/>
            </w:pPr>
            <w:r>
              <w:t>0,8</w:t>
            </w:r>
          </w:p>
        </w:tc>
        <w:tc>
          <w:tcPr>
            <w:tcW w:w="566" w:type="dxa"/>
            <w:vAlign w:val="bottom"/>
          </w:tcPr>
          <w:p w:rsidR="00BC6610" w:rsidRDefault="00BC6610">
            <w:pPr>
              <w:pStyle w:val="ConsPlusNormal"/>
              <w:jc w:val="center"/>
            </w:pPr>
            <w:r>
              <w:t>0,9</w:t>
            </w:r>
          </w:p>
        </w:tc>
        <w:tc>
          <w:tcPr>
            <w:tcW w:w="624" w:type="dxa"/>
            <w:vAlign w:val="bottom"/>
          </w:tcPr>
          <w:p w:rsidR="00BC6610" w:rsidRDefault="00BC6610">
            <w:pPr>
              <w:pStyle w:val="ConsPlusNormal"/>
              <w:jc w:val="center"/>
            </w:pPr>
            <w:r>
              <w:t>1,25</w:t>
            </w:r>
          </w:p>
        </w:tc>
        <w:tc>
          <w:tcPr>
            <w:tcW w:w="624" w:type="dxa"/>
            <w:vAlign w:val="bottom"/>
          </w:tcPr>
          <w:p w:rsidR="00BC6610" w:rsidRDefault="00BC6610">
            <w:pPr>
              <w:pStyle w:val="ConsPlusNormal"/>
              <w:jc w:val="center"/>
            </w:pPr>
            <w:r>
              <w:t>2,0</w:t>
            </w:r>
          </w:p>
        </w:tc>
        <w:tc>
          <w:tcPr>
            <w:tcW w:w="680" w:type="dxa"/>
            <w:vAlign w:val="bottom"/>
          </w:tcPr>
          <w:p w:rsidR="00BC6610" w:rsidRDefault="00BC6610">
            <w:pPr>
              <w:pStyle w:val="ConsPlusNormal"/>
              <w:jc w:val="center"/>
            </w:pPr>
            <w:r>
              <w:t>0,7</w:t>
            </w:r>
          </w:p>
        </w:tc>
        <w:tc>
          <w:tcPr>
            <w:tcW w:w="624" w:type="dxa"/>
            <w:vAlign w:val="bottom"/>
          </w:tcPr>
          <w:p w:rsidR="00BC6610" w:rsidRDefault="00BC6610">
            <w:pPr>
              <w:pStyle w:val="ConsPlusNormal"/>
              <w:jc w:val="center"/>
            </w:pPr>
            <w:r>
              <w:t>0,75</w:t>
            </w:r>
          </w:p>
        </w:tc>
        <w:tc>
          <w:tcPr>
            <w:tcW w:w="624" w:type="dxa"/>
            <w:vAlign w:val="bottom"/>
          </w:tcPr>
          <w:p w:rsidR="00BC6610" w:rsidRDefault="00BC6610">
            <w:pPr>
              <w:pStyle w:val="ConsPlusNormal"/>
              <w:jc w:val="center"/>
            </w:pPr>
            <w:r>
              <w:t>0,85</w:t>
            </w:r>
          </w:p>
        </w:tc>
        <w:tc>
          <w:tcPr>
            <w:tcW w:w="624" w:type="dxa"/>
            <w:vAlign w:val="bottom"/>
          </w:tcPr>
          <w:p w:rsidR="00BC6610" w:rsidRDefault="00BC6610">
            <w:pPr>
              <w:pStyle w:val="ConsPlusNormal"/>
              <w:jc w:val="center"/>
            </w:pPr>
            <w:r>
              <w:t>1,25</w:t>
            </w:r>
          </w:p>
        </w:tc>
        <w:tc>
          <w:tcPr>
            <w:tcW w:w="624" w:type="dxa"/>
            <w:vAlign w:val="bottom"/>
          </w:tcPr>
          <w:p w:rsidR="00BC6610" w:rsidRDefault="00BC6610">
            <w:pPr>
              <w:pStyle w:val="ConsPlusNormal"/>
              <w:jc w:val="center"/>
            </w:pPr>
            <w:r>
              <w:t>1,9</w:t>
            </w:r>
          </w:p>
        </w:tc>
        <w:tc>
          <w:tcPr>
            <w:tcW w:w="567" w:type="dxa"/>
            <w:vAlign w:val="bottom"/>
          </w:tcPr>
          <w:p w:rsidR="00BC6610" w:rsidRDefault="00BC6610">
            <w:pPr>
              <w:pStyle w:val="ConsPlusNormal"/>
              <w:jc w:val="center"/>
            </w:pPr>
            <w:r>
              <w:t>0,65</w:t>
            </w:r>
          </w:p>
        </w:tc>
        <w:tc>
          <w:tcPr>
            <w:tcW w:w="624" w:type="dxa"/>
            <w:vAlign w:val="bottom"/>
          </w:tcPr>
          <w:p w:rsidR="00BC6610" w:rsidRDefault="00BC6610">
            <w:pPr>
              <w:pStyle w:val="ConsPlusNormal"/>
              <w:jc w:val="center"/>
            </w:pPr>
            <w:r>
              <w:t>0,75</w:t>
            </w:r>
          </w:p>
        </w:tc>
        <w:tc>
          <w:tcPr>
            <w:tcW w:w="624" w:type="dxa"/>
            <w:vAlign w:val="bottom"/>
          </w:tcPr>
          <w:p w:rsidR="00BC6610" w:rsidRDefault="00BC6610">
            <w:pPr>
              <w:pStyle w:val="ConsPlusNormal"/>
              <w:jc w:val="center"/>
            </w:pPr>
            <w:r>
              <w:t>0,8</w:t>
            </w:r>
          </w:p>
        </w:tc>
        <w:tc>
          <w:tcPr>
            <w:tcW w:w="624" w:type="dxa"/>
            <w:vAlign w:val="bottom"/>
          </w:tcPr>
          <w:p w:rsidR="00BC6610" w:rsidRDefault="00BC6610">
            <w:pPr>
              <w:pStyle w:val="ConsPlusNormal"/>
              <w:jc w:val="center"/>
            </w:pPr>
            <w:r>
              <w:t>1,2</w:t>
            </w:r>
          </w:p>
        </w:tc>
        <w:tc>
          <w:tcPr>
            <w:tcW w:w="624" w:type="dxa"/>
            <w:vAlign w:val="bottom"/>
          </w:tcPr>
          <w:p w:rsidR="00BC6610" w:rsidRDefault="00BC6610">
            <w:pPr>
              <w:pStyle w:val="ConsPlusNormal"/>
              <w:jc w:val="center"/>
            </w:pPr>
            <w:r>
              <w:t>1,8</w:t>
            </w:r>
          </w:p>
        </w:tc>
      </w:tr>
      <w:tr w:rsidR="00BC6610">
        <w:tc>
          <w:tcPr>
            <w:tcW w:w="2098" w:type="dxa"/>
          </w:tcPr>
          <w:p w:rsidR="00BC6610" w:rsidRDefault="00BC6610">
            <w:pPr>
              <w:pStyle w:val="ConsPlusNormal"/>
            </w:pPr>
            <w:r>
              <w:t>Армобетонные</w:t>
            </w:r>
          </w:p>
        </w:tc>
        <w:tc>
          <w:tcPr>
            <w:tcW w:w="680" w:type="dxa"/>
            <w:vAlign w:val="bottom"/>
          </w:tcPr>
          <w:p w:rsidR="00BC6610" w:rsidRDefault="00BC6610">
            <w:pPr>
              <w:pStyle w:val="ConsPlusNormal"/>
              <w:jc w:val="center"/>
            </w:pPr>
            <w:r>
              <w:t>0,8</w:t>
            </w:r>
          </w:p>
        </w:tc>
        <w:tc>
          <w:tcPr>
            <w:tcW w:w="510" w:type="dxa"/>
            <w:vAlign w:val="bottom"/>
          </w:tcPr>
          <w:p w:rsidR="00BC6610" w:rsidRDefault="00BC6610">
            <w:pPr>
              <w:pStyle w:val="ConsPlusNormal"/>
              <w:jc w:val="center"/>
            </w:pPr>
            <w:r>
              <w:t>0,9</w:t>
            </w:r>
          </w:p>
        </w:tc>
        <w:tc>
          <w:tcPr>
            <w:tcW w:w="566" w:type="dxa"/>
            <w:vAlign w:val="bottom"/>
          </w:tcPr>
          <w:p w:rsidR="00BC6610" w:rsidRDefault="00BC6610">
            <w:pPr>
              <w:pStyle w:val="ConsPlusNormal"/>
              <w:jc w:val="center"/>
            </w:pPr>
            <w:r>
              <w:t>1,0</w:t>
            </w:r>
          </w:p>
        </w:tc>
        <w:tc>
          <w:tcPr>
            <w:tcW w:w="624" w:type="dxa"/>
            <w:vAlign w:val="bottom"/>
          </w:tcPr>
          <w:p w:rsidR="00BC6610" w:rsidRDefault="00BC6610">
            <w:pPr>
              <w:pStyle w:val="ConsPlusNormal"/>
              <w:jc w:val="center"/>
            </w:pPr>
            <w:r>
              <w:t>1,45</w:t>
            </w:r>
          </w:p>
        </w:tc>
        <w:tc>
          <w:tcPr>
            <w:tcW w:w="624" w:type="dxa"/>
            <w:vAlign w:val="bottom"/>
          </w:tcPr>
          <w:p w:rsidR="00BC6610" w:rsidRDefault="00BC6610">
            <w:pPr>
              <w:pStyle w:val="ConsPlusNormal"/>
              <w:jc w:val="center"/>
            </w:pPr>
            <w:r>
              <w:t>2,2</w:t>
            </w:r>
          </w:p>
        </w:tc>
        <w:tc>
          <w:tcPr>
            <w:tcW w:w="680" w:type="dxa"/>
            <w:vAlign w:val="bottom"/>
          </w:tcPr>
          <w:p w:rsidR="00BC6610" w:rsidRDefault="00BC6610">
            <w:pPr>
              <w:pStyle w:val="ConsPlusNormal"/>
              <w:jc w:val="center"/>
            </w:pPr>
            <w:r>
              <w:t>0,75</w:t>
            </w:r>
          </w:p>
        </w:tc>
        <w:tc>
          <w:tcPr>
            <w:tcW w:w="624" w:type="dxa"/>
            <w:vAlign w:val="bottom"/>
          </w:tcPr>
          <w:p w:rsidR="00BC6610" w:rsidRDefault="00BC6610">
            <w:pPr>
              <w:pStyle w:val="ConsPlusNormal"/>
              <w:jc w:val="center"/>
            </w:pPr>
            <w:r>
              <w:t>0,85</w:t>
            </w:r>
          </w:p>
        </w:tc>
        <w:tc>
          <w:tcPr>
            <w:tcW w:w="624" w:type="dxa"/>
            <w:vAlign w:val="bottom"/>
          </w:tcPr>
          <w:p w:rsidR="00BC6610" w:rsidRDefault="00BC6610">
            <w:pPr>
              <w:pStyle w:val="ConsPlusNormal"/>
              <w:jc w:val="center"/>
            </w:pPr>
            <w:r>
              <w:t>0,95</w:t>
            </w:r>
          </w:p>
        </w:tc>
        <w:tc>
          <w:tcPr>
            <w:tcW w:w="624" w:type="dxa"/>
            <w:vAlign w:val="bottom"/>
          </w:tcPr>
          <w:p w:rsidR="00BC6610" w:rsidRDefault="00BC6610">
            <w:pPr>
              <w:pStyle w:val="ConsPlusNormal"/>
              <w:jc w:val="center"/>
            </w:pPr>
            <w:r>
              <w:t>1,35</w:t>
            </w:r>
          </w:p>
        </w:tc>
        <w:tc>
          <w:tcPr>
            <w:tcW w:w="624" w:type="dxa"/>
            <w:vAlign w:val="bottom"/>
          </w:tcPr>
          <w:p w:rsidR="00BC6610" w:rsidRDefault="00BC6610">
            <w:pPr>
              <w:pStyle w:val="ConsPlusNormal"/>
              <w:jc w:val="center"/>
            </w:pPr>
            <w:r>
              <w:t>2,1</w:t>
            </w:r>
          </w:p>
        </w:tc>
        <w:tc>
          <w:tcPr>
            <w:tcW w:w="567" w:type="dxa"/>
            <w:vAlign w:val="bottom"/>
          </w:tcPr>
          <w:p w:rsidR="00BC6610" w:rsidRDefault="00BC6610">
            <w:pPr>
              <w:pStyle w:val="ConsPlusNormal"/>
              <w:jc w:val="center"/>
            </w:pPr>
            <w:r>
              <w:t>0,75</w:t>
            </w:r>
          </w:p>
        </w:tc>
        <w:tc>
          <w:tcPr>
            <w:tcW w:w="624" w:type="dxa"/>
            <w:vAlign w:val="bottom"/>
          </w:tcPr>
          <w:p w:rsidR="00BC6610" w:rsidRDefault="00BC6610">
            <w:pPr>
              <w:pStyle w:val="ConsPlusNormal"/>
              <w:jc w:val="center"/>
            </w:pPr>
            <w:r>
              <w:t>0,8</w:t>
            </w:r>
          </w:p>
        </w:tc>
        <w:tc>
          <w:tcPr>
            <w:tcW w:w="624" w:type="dxa"/>
            <w:vAlign w:val="bottom"/>
          </w:tcPr>
          <w:p w:rsidR="00BC6610" w:rsidRDefault="00BC6610">
            <w:pPr>
              <w:pStyle w:val="ConsPlusNormal"/>
              <w:jc w:val="center"/>
            </w:pPr>
            <w:r>
              <w:t>0,9</w:t>
            </w:r>
          </w:p>
        </w:tc>
        <w:tc>
          <w:tcPr>
            <w:tcW w:w="624" w:type="dxa"/>
            <w:vAlign w:val="bottom"/>
          </w:tcPr>
          <w:p w:rsidR="00BC6610" w:rsidRDefault="00BC6610">
            <w:pPr>
              <w:pStyle w:val="ConsPlusNormal"/>
              <w:jc w:val="center"/>
            </w:pPr>
            <w:r>
              <w:t>1,25</w:t>
            </w:r>
          </w:p>
        </w:tc>
        <w:tc>
          <w:tcPr>
            <w:tcW w:w="624" w:type="dxa"/>
            <w:vAlign w:val="bottom"/>
          </w:tcPr>
          <w:p w:rsidR="00BC6610" w:rsidRDefault="00BC6610">
            <w:pPr>
              <w:pStyle w:val="ConsPlusNormal"/>
              <w:jc w:val="center"/>
            </w:pPr>
            <w:r>
              <w:t>2,0</w:t>
            </w:r>
          </w:p>
        </w:tc>
      </w:tr>
      <w:tr w:rsidR="00BC6610">
        <w:tc>
          <w:tcPr>
            <w:tcW w:w="2098" w:type="dxa"/>
          </w:tcPr>
          <w:p w:rsidR="00BC6610" w:rsidRDefault="00BC6610">
            <w:pPr>
              <w:pStyle w:val="ConsPlusNormal"/>
            </w:pPr>
            <w:r>
              <w:t>Железобетонные с ненапрягаемой арматурой</w:t>
            </w:r>
          </w:p>
        </w:tc>
        <w:tc>
          <w:tcPr>
            <w:tcW w:w="680" w:type="dxa"/>
            <w:vAlign w:val="bottom"/>
          </w:tcPr>
          <w:p w:rsidR="00BC6610" w:rsidRDefault="00BC6610">
            <w:pPr>
              <w:pStyle w:val="ConsPlusNormal"/>
              <w:jc w:val="center"/>
            </w:pPr>
            <w:r>
              <w:t>0,9</w:t>
            </w:r>
          </w:p>
        </w:tc>
        <w:tc>
          <w:tcPr>
            <w:tcW w:w="510" w:type="dxa"/>
            <w:vAlign w:val="bottom"/>
          </w:tcPr>
          <w:p w:rsidR="00BC6610" w:rsidRDefault="00BC6610">
            <w:pPr>
              <w:pStyle w:val="ConsPlusNormal"/>
              <w:jc w:val="center"/>
            </w:pPr>
            <w:r>
              <w:t>1,0</w:t>
            </w:r>
          </w:p>
        </w:tc>
        <w:tc>
          <w:tcPr>
            <w:tcW w:w="566" w:type="dxa"/>
            <w:vAlign w:val="bottom"/>
          </w:tcPr>
          <w:p w:rsidR="00BC6610" w:rsidRDefault="00BC6610">
            <w:pPr>
              <w:pStyle w:val="ConsPlusNormal"/>
              <w:jc w:val="center"/>
            </w:pPr>
            <w:r>
              <w:t>1,1</w:t>
            </w:r>
          </w:p>
        </w:tc>
        <w:tc>
          <w:tcPr>
            <w:tcW w:w="624" w:type="dxa"/>
            <w:vAlign w:val="bottom"/>
          </w:tcPr>
          <w:p w:rsidR="00BC6610" w:rsidRDefault="00BC6610">
            <w:pPr>
              <w:pStyle w:val="ConsPlusNormal"/>
              <w:jc w:val="center"/>
            </w:pPr>
            <w:r>
              <w:t>1,55</w:t>
            </w:r>
          </w:p>
        </w:tc>
        <w:tc>
          <w:tcPr>
            <w:tcW w:w="624" w:type="dxa"/>
            <w:vAlign w:val="bottom"/>
          </w:tcPr>
          <w:p w:rsidR="00BC6610" w:rsidRDefault="00BC6610">
            <w:pPr>
              <w:pStyle w:val="ConsPlusNormal"/>
              <w:jc w:val="center"/>
            </w:pPr>
            <w:r>
              <w:t>2,35</w:t>
            </w:r>
          </w:p>
        </w:tc>
        <w:tc>
          <w:tcPr>
            <w:tcW w:w="680" w:type="dxa"/>
            <w:vAlign w:val="bottom"/>
          </w:tcPr>
          <w:p w:rsidR="00BC6610" w:rsidRDefault="00BC6610">
            <w:pPr>
              <w:pStyle w:val="ConsPlusNormal"/>
              <w:jc w:val="center"/>
            </w:pPr>
            <w:r>
              <w:t>0,85</w:t>
            </w:r>
          </w:p>
        </w:tc>
        <w:tc>
          <w:tcPr>
            <w:tcW w:w="624" w:type="dxa"/>
            <w:vAlign w:val="bottom"/>
          </w:tcPr>
          <w:p w:rsidR="00BC6610" w:rsidRDefault="00BC6610">
            <w:pPr>
              <w:pStyle w:val="ConsPlusNormal"/>
              <w:jc w:val="center"/>
            </w:pPr>
            <w:r>
              <w:t>0,95</w:t>
            </w:r>
          </w:p>
        </w:tc>
        <w:tc>
          <w:tcPr>
            <w:tcW w:w="624" w:type="dxa"/>
            <w:vAlign w:val="bottom"/>
          </w:tcPr>
          <w:p w:rsidR="00BC6610" w:rsidRDefault="00BC6610">
            <w:pPr>
              <w:pStyle w:val="ConsPlusNormal"/>
              <w:jc w:val="center"/>
            </w:pPr>
            <w:r>
              <w:t>1,05</w:t>
            </w:r>
          </w:p>
        </w:tc>
        <w:tc>
          <w:tcPr>
            <w:tcW w:w="624" w:type="dxa"/>
            <w:vAlign w:val="bottom"/>
          </w:tcPr>
          <w:p w:rsidR="00BC6610" w:rsidRDefault="00BC6610">
            <w:pPr>
              <w:pStyle w:val="ConsPlusNormal"/>
              <w:jc w:val="center"/>
            </w:pPr>
            <w:r>
              <w:t>1,5</w:t>
            </w:r>
          </w:p>
        </w:tc>
        <w:tc>
          <w:tcPr>
            <w:tcW w:w="624" w:type="dxa"/>
            <w:vAlign w:val="bottom"/>
          </w:tcPr>
          <w:p w:rsidR="00BC6610" w:rsidRDefault="00BC6610">
            <w:pPr>
              <w:pStyle w:val="ConsPlusNormal"/>
              <w:jc w:val="center"/>
            </w:pPr>
            <w:r>
              <w:t>2,25</w:t>
            </w:r>
          </w:p>
        </w:tc>
        <w:tc>
          <w:tcPr>
            <w:tcW w:w="567" w:type="dxa"/>
            <w:vAlign w:val="bottom"/>
          </w:tcPr>
          <w:p w:rsidR="00BC6610" w:rsidRDefault="00BC6610">
            <w:pPr>
              <w:pStyle w:val="ConsPlusNormal"/>
              <w:jc w:val="center"/>
            </w:pPr>
            <w:r>
              <w:t>0,8</w:t>
            </w:r>
          </w:p>
        </w:tc>
        <w:tc>
          <w:tcPr>
            <w:tcW w:w="624" w:type="dxa"/>
            <w:vAlign w:val="bottom"/>
          </w:tcPr>
          <w:p w:rsidR="00BC6610" w:rsidRDefault="00BC6610">
            <w:pPr>
              <w:pStyle w:val="ConsPlusNormal"/>
              <w:jc w:val="center"/>
            </w:pPr>
            <w:r>
              <w:t>0,9</w:t>
            </w:r>
          </w:p>
        </w:tc>
        <w:tc>
          <w:tcPr>
            <w:tcW w:w="624" w:type="dxa"/>
            <w:vAlign w:val="bottom"/>
          </w:tcPr>
          <w:p w:rsidR="00BC6610" w:rsidRDefault="00BC6610">
            <w:pPr>
              <w:pStyle w:val="ConsPlusNormal"/>
              <w:jc w:val="center"/>
            </w:pPr>
            <w:r>
              <w:t>1,0</w:t>
            </w:r>
          </w:p>
        </w:tc>
        <w:tc>
          <w:tcPr>
            <w:tcW w:w="624" w:type="dxa"/>
            <w:vAlign w:val="bottom"/>
          </w:tcPr>
          <w:p w:rsidR="00BC6610" w:rsidRDefault="00BC6610">
            <w:pPr>
              <w:pStyle w:val="ConsPlusNormal"/>
              <w:jc w:val="center"/>
            </w:pPr>
            <w:r>
              <w:t>1,45</w:t>
            </w:r>
          </w:p>
        </w:tc>
        <w:tc>
          <w:tcPr>
            <w:tcW w:w="624" w:type="dxa"/>
            <w:vAlign w:val="bottom"/>
          </w:tcPr>
          <w:p w:rsidR="00BC6610" w:rsidRDefault="00BC6610">
            <w:pPr>
              <w:pStyle w:val="ConsPlusNormal"/>
              <w:jc w:val="center"/>
            </w:pPr>
            <w:r>
              <w:t>2,2</w:t>
            </w:r>
          </w:p>
        </w:tc>
      </w:tr>
      <w:tr w:rsidR="00BC6610">
        <w:tc>
          <w:tcPr>
            <w:tcW w:w="2098" w:type="dxa"/>
          </w:tcPr>
          <w:p w:rsidR="00BC6610" w:rsidRDefault="00BC6610">
            <w:pPr>
              <w:pStyle w:val="ConsPlusNormal"/>
            </w:pPr>
            <w:r>
              <w:t>Из сборных железобетонных предварительно напряженных плит</w:t>
            </w:r>
          </w:p>
        </w:tc>
        <w:tc>
          <w:tcPr>
            <w:tcW w:w="680" w:type="dxa"/>
            <w:vAlign w:val="bottom"/>
          </w:tcPr>
          <w:p w:rsidR="00BC6610" w:rsidRDefault="00BC6610">
            <w:pPr>
              <w:pStyle w:val="ConsPlusNormal"/>
              <w:jc w:val="center"/>
            </w:pPr>
            <w:r>
              <w:t>1,1</w:t>
            </w:r>
          </w:p>
        </w:tc>
        <w:tc>
          <w:tcPr>
            <w:tcW w:w="510" w:type="dxa"/>
            <w:vAlign w:val="bottom"/>
          </w:tcPr>
          <w:p w:rsidR="00BC6610" w:rsidRDefault="00BC6610">
            <w:pPr>
              <w:pStyle w:val="ConsPlusNormal"/>
              <w:jc w:val="center"/>
            </w:pPr>
            <w:r>
              <w:t>1,2</w:t>
            </w:r>
          </w:p>
        </w:tc>
        <w:tc>
          <w:tcPr>
            <w:tcW w:w="566" w:type="dxa"/>
            <w:vAlign w:val="bottom"/>
          </w:tcPr>
          <w:p w:rsidR="00BC6610" w:rsidRDefault="00BC6610">
            <w:pPr>
              <w:pStyle w:val="ConsPlusNormal"/>
              <w:jc w:val="center"/>
            </w:pPr>
            <w:r>
              <w:t>1,25</w:t>
            </w:r>
          </w:p>
        </w:tc>
        <w:tc>
          <w:tcPr>
            <w:tcW w:w="624" w:type="dxa"/>
            <w:vAlign w:val="bottom"/>
          </w:tcPr>
          <w:p w:rsidR="00BC6610" w:rsidRDefault="00BC6610">
            <w:pPr>
              <w:pStyle w:val="ConsPlusNormal"/>
              <w:jc w:val="center"/>
            </w:pPr>
            <w:r>
              <w:t>1,65</w:t>
            </w:r>
          </w:p>
        </w:tc>
        <w:tc>
          <w:tcPr>
            <w:tcW w:w="624" w:type="dxa"/>
            <w:vAlign w:val="bottom"/>
          </w:tcPr>
          <w:p w:rsidR="00BC6610" w:rsidRDefault="00BC6610">
            <w:pPr>
              <w:pStyle w:val="ConsPlusNormal"/>
              <w:jc w:val="center"/>
            </w:pPr>
            <w:r>
              <w:t>2,55</w:t>
            </w:r>
          </w:p>
        </w:tc>
        <w:tc>
          <w:tcPr>
            <w:tcW w:w="680" w:type="dxa"/>
            <w:vAlign w:val="bottom"/>
          </w:tcPr>
          <w:p w:rsidR="00BC6610" w:rsidRDefault="00BC6610">
            <w:pPr>
              <w:pStyle w:val="ConsPlusNormal"/>
              <w:jc w:val="center"/>
            </w:pPr>
            <w:r>
              <w:t>1,1</w:t>
            </w:r>
          </w:p>
        </w:tc>
        <w:tc>
          <w:tcPr>
            <w:tcW w:w="624" w:type="dxa"/>
            <w:vAlign w:val="bottom"/>
          </w:tcPr>
          <w:p w:rsidR="00BC6610" w:rsidRDefault="00BC6610">
            <w:pPr>
              <w:pStyle w:val="ConsPlusNormal"/>
              <w:jc w:val="center"/>
            </w:pPr>
            <w:r>
              <w:t>1,2</w:t>
            </w:r>
          </w:p>
        </w:tc>
        <w:tc>
          <w:tcPr>
            <w:tcW w:w="624" w:type="dxa"/>
            <w:vAlign w:val="bottom"/>
          </w:tcPr>
          <w:p w:rsidR="00BC6610" w:rsidRDefault="00BC6610">
            <w:pPr>
              <w:pStyle w:val="ConsPlusNormal"/>
              <w:jc w:val="center"/>
            </w:pPr>
            <w:r>
              <w:t>1,25</w:t>
            </w:r>
          </w:p>
        </w:tc>
        <w:tc>
          <w:tcPr>
            <w:tcW w:w="624" w:type="dxa"/>
            <w:vAlign w:val="bottom"/>
          </w:tcPr>
          <w:p w:rsidR="00BC6610" w:rsidRDefault="00BC6610">
            <w:pPr>
              <w:pStyle w:val="ConsPlusNormal"/>
              <w:jc w:val="center"/>
            </w:pPr>
            <w:r>
              <w:t>1,65</w:t>
            </w:r>
          </w:p>
        </w:tc>
        <w:tc>
          <w:tcPr>
            <w:tcW w:w="624" w:type="dxa"/>
            <w:vAlign w:val="bottom"/>
          </w:tcPr>
          <w:p w:rsidR="00BC6610" w:rsidRDefault="00BC6610">
            <w:pPr>
              <w:pStyle w:val="ConsPlusNormal"/>
              <w:jc w:val="center"/>
            </w:pPr>
            <w:r>
              <w:t>2,55</w:t>
            </w:r>
          </w:p>
        </w:tc>
        <w:tc>
          <w:tcPr>
            <w:tcW w:w="567" w:type="dxa"/>
            <w:vAlign w:val="bottom"/>
          </w:tcPr>
          <w:p w:rsidR="00BC6610" w:rsidRDefault="00BC6610">
            <w:pPr>
              <w:pStyle w:val="ConsPlusNormal"/>
              <w:jc w:val="center"/>
            </w:pPr>
            <w:r>
              <w:t>1,1</w:t>
            </w:r>
          </w:p>
        </w:tc>
        <w:tc>
          <w:tcPr>
            <w:tcW w:w="624" w:type="dxa"/>
            <w:vAlign w:val="bottom"/>
          </w:tcPr>
          <w:p w:rsidR="00BC6610" w:rsidRDefault="00BC6610">
            <w:pPr>
              <w:pStyle w:val="ConsPlusNormal"/>
              <w:jc w:val="center"/>
            </w:pPr>
            <w:r>
              <w:t>1,2</w:t>
            </w:r>
          </w:p>
        </w:tc>
        <w:tc>
          <w:tcPr>
            <w:tcW w:w="624" w:type="dxa"/>
            <w:vAlign w:val="bottom"/>
          </w:tcPr>
          <w:p w:rsidR="00BC6610" w:rsidRDefault="00BC6610">
            <w:pPr>
              <w:pStyle w:val="ConsPlusNormal"/>
              <w:jc w:val="center"/>
            </w:pPr>
            <w:r>
              <w:t>1,25</w:t>
            </w:r>
          </w:p>
        </w:tc>
        <w:tc>
          <w:tcPr>
            <w:tcW w:w="624" w:type="dxa"/>
            <w:vAlign w:val="bottom"/>
          </w:tcPr>
          <w:p w:rsidR="00BC6610" w:rsidRDefault="00BC6610">
            <w:pPr>
              <w:pStyle w:val="ConsPlusNormal"/>
              <w:jc w:val="center"/>
            </w:pPr>
            <w:r>
              <w:t>1,65</w:t>
            </w:r>
          </w:p>
        </w:tc>
        <w:tc>
          <w:tcPr>
            <w:tcW w:w="624" w:type="dxa"/>
            <w:vAlign w:val="bottom"/>
          </w:tcPr>
          <w:p w:rsidR="00BC6610" w:rsidRDefault="00BC6610">
            <w:pPr>
              <w:pStyle w:val="ConsPlusNormal"/>
              <w:jc w:val="center"/>
            </w:pPr>
            <w:r>
              <w:t>2,55</w:t>
            </w:r>
          </w:p>
        </w:tc>
      </w:tr>
    </w:tbl>
    <w:p w:rsidR="00BC6610" w:rsidRDefault="00BC6610">
      <w:pPr>
        <w:pStyle w:val="ConsPlusNormal"/>
        <w:sectPr w:rsidR="00BC6610">
          <w:pgSz w:w="16838" w:h="11905" w:orient="landscape"/>
          <w:pgMar w:top="1701" w:right="1134" w:bottom="850" w:left="1134" w:header="0" w:footer="0" w:gutter="0"/>
          <w:cols w:space="720"/>
          <w:titlePg/>
        </w:sectPr>
      </w:pPr>
    </w:p>
    <w:p w:rsidR="00BC6610" w:rsidRDefault="00BC6610">
      <w:pPr>
        <w:pStyle w:val="ConsPlusNormal"/>
        <w:jc w:val="both"/>
      </w:pPr>
    </w:p>
    <w:p w:rsidR="00BC6610" w:rsidRDefault="00BC6610">
      <w:pPr>
        <w:pStyle w:val="ConsPlusNormal"/>
        <w:ind w:firstLine="540"/>
        <w:jc w:val="both"/>
      </w:pPr>
      <w:r>
        <w:t xml:space="preserve">7.8.5 Расчетное число приложений нагрузки </w:t>
      </w:r>
      <w:r>
        <w:rPr>
          <w:i/>
        </w:rPr>
        <w:t>U</w:t>
      </w:r>
      <w:r>
        <w:rPr>
          <w:i/>
          <w:vertAlign w:val="subscript"/>
        </w:rPr>
        <w:t>d</w:t>
      </w:r>
      <w:r>
        <w:t xml:space="preserve">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851535" cy="4794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851535" cy="479425"/>
                    </a:xfrm>
                    <a:prstGeom prst="rect">
                      <a:avLst/>
                    </a:prstGeom>
                    <a:noFill/>
                    <a:ln>
                      <a:noFill/>
                    </a:ln>
                  </pic:spPr>
                </pic:pic>
              </a:graphicData>
            </a:graphic>
          </wp:inline>
        </w:drawing>
      </w:r>
      <w:r>
        <w:t xml:space="preserve"> (7.8)</w:t>
      </w:r>
    </w:p>
    <w:p w:rsidR="00BC6610" w:rsidRDefault="00BC6610">
      <w:pPr>
        <w:pStyle w:val="ConsPlusNormal"/>
        <w:jc w:val="both"/>
      </w:pPr>
    </w:p>
    <w:p w:rsidR="00BC6610" w:rsidRDefault="00BC6610">
      <w:pPr>
        <w:pStyle w:val="ConsPlusNormal"/>
        <w:ind w:firstLine="540"/>
        <w:jc w:val="both"/>
      </w:pPr>
      <w:r>
        <w:t xml:space="preserve">где </w:t>
      </w:r>
      <w:r>
        <w:rPr>
          <w:noProof/>
          <w:position w:val="-10"/>
        </w:rPr>
        <w:drawing>
          <wp:inline distT="0" distB="0" distL="0" distR="0">
            <wp:extent cx="250190" cy="2679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w:t>
      </w:r>
      <w:r>
        <w:rPr>
          <w:i/>
        </w:rPr>
        <w:t>-</w:t>
      </w:r>
      <w:r>
        <w:t xml:space="preserve"> эквивалентное число приложений нагрузки от опоры </w:t>
      </w:r>
      <w:r>
        <w:rPr>
          <w:i/>
        </w:rPr>
        <w:t>i</w:t>
      </w:r>
      <w:r>
        <w:t>-го ВС, приведенное к приложению нагрузки от опоры расчетного ВС</w:t>
      </w:r>
    </w:p>
    <w:p w:rsidR="00BC6610" w:rsidRDefault="00BC6610">
      <w:pPr>
        <w:pStyle w:val="ConsPlusNormal"/>
        <w:jc w:val="both"/>
      </w:pPr>
    </w:p>
    <w:p w:rsidR="00BC6610" w:rsidRDefault="00BC6610">
      <w:pPr>
        <w:pStyle w:val="ConsPlusNormal"/>
        <w:jc w:val="center"/>
      </w:pPr>
      <w:r>
        <w:rPr>
          <w:noProof/>
          <w:position w:val="-29"/>
        </w:rPr>
        <w:drawing>
          <wp:inline distT="0" distB="0" distL="0" distR="0">
            <wp:extent cx="1703070" cy="5181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703070" cy="5181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n -</w:t>
      </w:r>
      <w:r>
        <w:t xml:space="preserve"> число учитываемых типов ВС;</w:t>
      </w:r>
    </w:p>
    <w:p w:rsidR="00BC6610" w:rsidRDefault="00BC6610">
      <w:pPr>
        <w:pStyle w:val="ConsPlusNormal"/>
        <w:spacing w:before="220"/>
        <w:ind w:firstLine="540"/>
        <w:jc w:val="both"/>
      </w:pPr>
      <w:r>
        <w:rPr>
          <w:noProof/>
          <w:position w:val="-10"/>
        </w:rPr>
        <w:drawing>
          <wp:inline distT="0" distB="0" distL="0" distR="0">
            <wp:extent cx="250190" cy="267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w:t>
      </w:r>
      <w:r>
        <w:rPr>
          <w:i/>
        </w:rPr>
        <w:t>-</w:t>
      </w:r>
      <w:r>
        <w:t xml:space="preserve"> центральные изгибающие моменты соответственно от нагрузок </w:t>
      </w:r>
      <w:r>
        <w:rPr>
          <w:i/>
        </w:rPr>
        <w:t>i</w:t>
      </w:r>
      <w:r>
        <w:t xml:space="preserve">-го и расчетного ВС, определяемые в соответствии с </w:t>
      </w:r>
      <w:hyperlink w:anchor="P1836">
        <w:r>
          <w:rPr>
            <w:color w:val="0000FF"/>
          </w:rPr>
          <w:t>7.8.2</w:t>
        </w:r>
      </w:hyperlink>
      <w:r>
        <w:t>;</w:t>
      </w:r>
    </w:p>
    <w:p w:rsidR="00BC6610" w:rsidRDefault="00BC6610">
      <w:pPr>
        <w:pStyle w:val="ConsPlusNormal"/>
        <w:spacing w:before="220"/>
        <w:ind w:firstLine="540"/>
        <w:jc w:val="both"/>
      </w:pPr>
      <w:r>
        <w:rPr>
          <w:noProof/>
          <w:position w:val="-10"/>
        </w:rPr>
        <w:drawing>
          <wp:inline distT="0" distB="0" distL="0" distR="0">
            <wp:extent cx="709930" cy="2679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709930" cy="267970"/>
                    </a:xfrm>
                    <a:prstGeom prst="rect">
                      <a:avLst/>
                    </a:prstGeom>
                    <a:noFill/>
                    <a:ln>
                      <a:noFill/>
                    </a:ln>
                  </pic:spPr>
                </pic:pic>
              </a:graphicData>
            </a:graphic>
          </wp:inline>
        </w:drawing>
      </w:r>
      <w:r>
        <w:t xml:space="preserve"> </w:t>
      </w:r>
      <w:r>
        <w:rPr>
          <w:i/>
        </w:rPr>
        <w:t>-</w:t>
      </w:r>
      <w:r>
        <w:t xml:space="preserve"> число приложений нагрузки от опоры </w:t>
      </w:r>
      <w:r>
        <w:rPr>
          <w:i/>
        </w:rPr>
        <w:t>i</w:t>
      </w:r>
      <w:r>
        <w:t>-го ВС;</w:t>
      </w:r>
    </w:p>
    <w:p w:rsidR="00BC6610" w:rsidRDefault="00BC6610">
      <w:pPr>
        <w:pStyle w:val="ConsPlusNormal"/>
        <w:spacing w:before="220"/>
        <w:ind w:firstLine="540"/>
        <w:jc w:val="both"/>
      </w:pPr>
      <w:r>
        <w:rPr>
          <w:noProof/>
          <w:position w:val="-10"/>
        </w:rPr>
        <w:drawing>
          <wp:inline distT="0" distB="0" distL="0" distR="0">
            <wp:extent cx="209550" cy="2679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w:t>
      </w:r>
      <w:r>
        <w:rPr>
          <w:i/>
        </w:rPr>
        <w:t>-</w:t>
      </w:r>
      <w:r>
        <w:t xml:space="preserve"> число осей на основной опоре </w:t>
      </w:r>
      <w:r>
        <w:rPr>
          <w:i/>
        </w:rPr>
        <w:t>i</w:t>
      </w:r>
      <w:r>
        <w:t>-го ВС;</w:t>
      </w:r>
    </w:p>
    <w:p w:rsidR="00BC6610" w:rsidRDefault="00BC6610">
      <w:pPr>
        <w:pStyle w:val="ConsPlusNormal"/>
        <w:spacing w:before="220"/>
        <w:ind w:firstLine="540"/>
        <w:jc w:val="both"/>
      </w:pPr>
      <w:r>
        <w:rPr>
          <w:i/>
        </w:rPr>
        <w:t>N</w:t>
      </w:r>
      <w:r>
        <w:rPr>
          <w:i/>
          <w:vertAlign w:val="subscript"/>
        </w:rPr>
        <w:t>i</w:t>
      </w:r>
      <w:r>
        <w:t xml:space="preserve"> - число взлетов </w:t>
      </w:r>
      <w:r>
        <w:rPr>
          <w:i/>
        </w:rPr>
        <w:t>i</w:t>
      </w:r>
      <w:r>
        <w:t>-го ВС за проектный срок службы покрытия.</w:t>
      </w:r>
    </w:p>
    <w:p w:rsidR="00BC6610" w:rsidRDefault="00BC6610">
      <w:pPr>
        <w:pStyle w:val="ConsPlusNormal"/>
        <w:spacing w:before="220"/>
        <w:ind w:firstLine="540"/>
        <w:jc w:val="both"/>
      </w:pPr>
      <w:r>
        <w:t>7.8.6 При расчете железобетонных покрытий с ненапрягаемой арматурой по раскрытию трещин следует выполнять условие</w:t>
      </w:r>
    </w:p>
    <w:p w:rsidR="00BC6610" w:rsidRDefault="00BC6610">
      <w:pPr>
        <w:pStyle w:val="ConsPlusNormal"/>
        <w:jc w:val="both"/>
      </w:pPr>
    </w:p>
    <w:p w:rsidR="00BC6610" w:rsidRDefault="00BC6610">
      <w:pPr>
        <w:pStyle w:val="ConsPlusNormal"/>
        <w:jc w:val="center"/>
      </w:pPr>
      <w:r>
        <w:rPr>
          <w:i/>
        </w:rPr>
        <w:t>a</w:t>
      </w:r>
      <w:r>
        <w:rPr>
          <w:i/>
          <w:vertAlign w:val="subscript"/>
        </w:rPr>
        <w:t>crc</w:t>
      </w:r>
      <w:r>
        <w:t xml:space="preserve"> </w:t>
      </w:r>
      <w:r>
        <w:rPr>
          <w:i/>
        </w:rPr>
        <w:t>&lt;=</w:t>
      </w:r>
      <w:r>
        <w:t xml:space="preserve"> 0,3, (7.9)</w:t>
      </w:r>
    </w:p>
    <w:p w:rsidR="00BC6610" w:rsidRDefault="00BC6610">
      <w:pPr>
        <w:pStyle w:val="ConsPlusNormal"/>
        <w:jc w:val="both"/>
      </w:pPr>
    </w:p>
    <w:p w:rsidR="00BC6610" w:rsidRDefault="00BC6610">
      <w:pPr>
        <w:pStyle w:val="ConsPlusNormal"/>
        <w:ind w:firstLine="540"/>
        <w:jc w:val="both"/>
      </w:pPr>
      <w:r>
        <w:t xml:space="preserve">где </w:t>
      </w:r>
      <w:r>
        <w:rPr>
          <w:i/>
        </w:rPr>
        <w:t>a</w:t>
      </w:r>
      <w:r>
        <w:rPr>
          <w:i/>
          <w:vertAlign w:val="subscript"/>
        </w:rPr>
        <w:t>crc</w:t>
      </w:r>
      <w:r>
        <w:t xml:space="preserve"> - ширина раскрытия трещин в расчетном сечении плиты, мм, определяемая в соответствии с 7.8.7.</w:t>
      </w:r>
    </w:p>
    <w:p w:rsidR="00BC6610" w:rsidRDefault="00BC6610">
      <w:pPr>
        <w:pStyle w:val="ConsPlusNormal"/>
        <w:spacing w:before="220"/>
        <w:ind w:firstLine="540"/>
        <w:jc w:val="both"/>
      </w:pPr>
      <w:r>
        <w:t xml:space="preserve">7.8.7 Ширину раскрытия трещин </w:t>
      </w:r>
      <w:r>
        <w:rPr>
          <w:i/>
        </w:rPr>
        <w:t>a</w:t>
      </w:r>
      <w:r>
        <w:rPr>
          <w:i/>
          <w:vertAlign w:val="subscript"/>
        </w:rPr>
        <w:t>crc</w:t>
      </w:r>
      <w:r>
        <w:t xml:space="preserve"> в расчетном сечении плиты, армированной ненапрягаемой арматурой,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172845" cy="4794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172845" cy="479425"/>
                    </a:xfrm>
                    <a:prstGeom prst="rect">
                      <a:avLst/>
                    </a:prstGeom>
                    <a:noFill/>
                    <a:ln>
                      <a:noFill/>
                    </a:ln>
                  </pic:spPr>
                </pic:pic>
              </a:graphicData>
            </a:graphic>
          </wp:inline>
        </w:drawing>
      </w:r>
      <w:r>
        <w:t xml:space="preserve"> (7.10)</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201930" cy="25019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01930" cy="250190"/>
                    </a:xfrm>
                    <a:prstGeom prst="rect">
                      <a:avLst/>
                    </a:prstGeom>
                    <a:noFill/>
                    <a:ln>
                      <a:noFill/>
                    </a:ln>
                  </pic:spPr>
                </pic:pic>
              </a:graphicData>
            </a:graphic>
          </wp:inline>
        </w:drawing>
      </w:r>
      <w:r>
        <w:t xml:space="preserve"> - значение напряжения в растянутой арматуре, МПа:</w:t>
      </w:r>
    </w:p>
    <w:p w:rsidR="00BC6610" w:rsidRDefault="00BC6610">
      <w:pPr>
        <w:pStyle w:val="ConsPlusNormal"/>
        <w:jc w:val="both"/>
      </w:pPr>
    </w:p>
    <w:p w:rsidR="00BC6610" w:rsidRDefault="00BC6610">
      <w:pPr>
        <w:pStyle w:val="ConsPlusNormal"/>
        <w:jc w:val="center"/>
      </w:pPr>
      <w:r>
        <w:rPr>
          <w:noProof/>
          <w:position w:val="-42"/>
        </w:rPr>
        <w:drawing>
          <wp:inline distT="0" distB="0" distL="0" distR="0">
            <wp:extent cx="1203325" cy="6851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03325" cy="68516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a</w:t>
      </w:r>
      <w:r>
        <w:rPr>
          <w:i/>
          <w:vertAlign w:val="subscript"/>
        </w:rPr>
        <w:t>c</w:t>
      </w:r>
      <w:r>
        <w:t xml:space="preserve"> - расстояние между трещинами, м:</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079500" cy="4718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79500" cy="471805"/>
                    </a:xfrm>
                    <a:prstGeom prst="rect">
                      <a:avLst/>
                    </a:prstGeom>
                    <a:noFill/>
                    <a:ln>
                      <a:noFill/>
                    </a:ln>
                  </pic:spPr>
                </pic:pic>
              </a:graphicData>
            </a:graphic>
          </wp:inline>
        </w:drawing>
      </w:r>
    </w:p>
    <w:p w:rsidR="00BC6610" w:rsidRDefault="00BC6610">
      <w:pPr>
        <w:pStyle w:val="ConsPlusNormal"/>
        <w:jc w:val="center"/>
      </w:pPr>
    </w:p>
    <w:p w:rsidR="00BC6610" w:rsidRDefault="00BC6610">
      <w:pPr>
        <w:pStyle w:val="ConsPlusNormal"/>
        <w:jc w:val="center"/>
      </w:pPr>
      <w:r>
        <w:lastRenderedPageBreak/>
        <w:t xml:space="preserve">(в ред. </w:t>
      </w:r>
      <w:hyperlink r:id="rId370">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center"/>
      </w:pPr>
    </w:p>
    <w:p w:rsidR="00BC6610" w:rsidRDefault="00BC6610">
      <w:pPr>
        <w:pStyle w:val="ConsPlusNormal"/>
        <w:ind w:firstLine="540"/>
        <w:jc w:val="both"/>
      </w:pPr>
      <w:r>
        <w:rPr>
          <w:i/>
        </w:rPr>
        <w:t>U</w:t>
      </w:r>
      <w:r>
        <w:rPr>
          <w:i/>
          <w:vertAlign w:val="subscript"/>
        </w:rPr>
        <w:t>s</w:t>
      </w:r>
      <w:r>
        <w:t xml:space="preserve"> - периметр сечения арматуры, приходящейся на единицу ширины сечения плиты, м</w:t>
      </w:r>
    </w:p>
    <w:p w:rsidR="00BC6610" w:rsidRDefault="00BC6610">
      <w:pPr>
        <w:pStyle w:val="ConsPlusNormal"/>
        <w:jc w:val="both"/>
      </w:pPr>
    </w:p>
    <w:p w:rsidR="00BC6610" w:rsidRDefault="00BC6610">
      <w:pPr>
        <w:pStyle w:val="ConsPlusNormal"/>
        <w:jc w:val="center"/>
      </w:pPr>
      <w:r>
        <w:rPr>
          <w:noProof/>
          <w:position w:val="-44"/>
        </w:rPr>
        <w:drawing>
          <wp:inline distT="0" distB="0" distL="0" distR="0">
            <wp:extent cx="1771015" cy="7099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771015" cy="70993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8"/>
        </w:rPr>
        <w:drawing>
          <wp:inline distT="0" distB="0" distL="0" distR="0">
            <wp:extent cx="168910" cy="2501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68910" cy="250190"/>
                    </a:xfrm>
                    <a:prstGeom prst="rect">
                      <a:avLst/>
                    </a:prstGeom>
                    <a:noFill/>
                    <a:ln>
                      <a:noFill/>
                    </a:ln>
                  </pic:spPr>
                </pic:pic>
              </a:graphicData>
            </a:graphic>
          </wp:inline>
        </w:drawing>
      </w:r>
      <w:r>
        <w:t xml:space="preserve"> - коэффициент, принимаемый равным:</w:t>
      </w:r>
    </w:p>
    <w:p w:rsidR="00BC6610" w:rsidRDefault="00BC6610">
      <w:pPr>
        <w:pStyle w:val="ConsPlusNormal"/>
        <w:spacing w:before="220"/>
        <w:ind w:firstLine="540"/>
        <w:jc w:val="both"/>
      </w:pPr>
      <w:r>
        <w:t>для стержневой арматуры периодического профиля - 0,7;</w:t>
      </w:r>
    </w:p>
    <w:p w:rsidR="00BC6610" w:rsidRDefault="00BC6610">
      <w:pPr>
        <w:pStyle w:val="ConsPlusNormal"/>
        <w:spacing w:before="220"/>
        <w:ind w:firstLine="540"/>
        <w:jc w:val="both"/>
      </w:pPr>
      <w:r>
        <w:t>для сварных сеток из холоднотянутой проволоки - 1,25.</w:t>
      </w:r>
    </w:p>
    <w:p w:rsidR="00BC6610" w:rsidRDefault="00BC6610">
      <w:pPr>
        <w:pStyle w:val="ConsPlusNormal"/>
        <w:spacing w:before="220"/>
        <w:ind w:firstLine="540"/>
        <w:jc w:val="both"/>
      </w:pPr>
      <w:bookmarkStart w:id="32" w:name="P2087"/>
      <w:bookmarkEnd w:id="32"/>
      <w:r>
        <w:t xml:space="preserve">7.8.8 При расчете двухслойных покрытий должно выполняться </w:t>
      </w:r>
      <w:hyperlink w:anchor="P1832">
        <w:r>
          <w:rPr>
            <w:color w:val="0000FF"/>
          </w:rPr>
          <w:t>условие (7.1)</w:t>
        </w:r>
      </w:hyperlink>
      <w:r>
        <w:t xml:space="preserve"> для плит верхнего и нижнего слоев.</w:t>
      </w:r>
    </w:p>
    <w:p w:rsidR="00BC6610" w:rsidRDefault="00BC6610">
      <w:pPr>
        <w:pStyle w:val="ConsPlusNormal"/>
        <w:spacing w:before="220"/>
        <w:ind w:firstLine="540"/>
        <w:jc w:val="both"/>
      </w:pPr>
      <w:r>
        <w:t xml:space="preserve">Предельный изгибающий момент </w:t>
      </w:r>
      <w:r>
        <w:rPr>
          <w:i/>
        </w:rPr>
        <w:t>m</w:t>
      </w:r>
      <w:r>
        <w:rPr>
          <w:i/>
          <w:vertAlign w:val="subscript"/>
        </w:rPr>
        <w:t>u</w:t>
      </w:r>
      <w:r>
        <w:t xml:space="preserve"> определяют по </w:t>
      </w:r>
      <w:hyperlink w:anchor="P1937">
        <w:r>
          <w:rPr>
            <w:color w:val="0000FF"/>
          </w:rPr>
          <w:t>формуле (7.5)</w:t>
        </w:r>
      </w:hyperlink>
      <w:r>
        <w:t xml:space="preserve">, при этом предельный изгибающий момент в плитах нижнего слоя, вычисленный по этой формуле, следует умножать на поправочный коэффициент </w:t>
      </w:r>
      <w:r>
        <w:rPr>
          <w:i/>
        </w:rPr>
        <w:t>k</w:t>
      </w:r>
      <w:r>
        <w:rPr>
          <w:i/>
          <w:vertAlign w:val="subscript"/>
        </w:rPr>
        <w:t>m</w:t>
      </w:r>
      <w:r>
        <w:rPr>
          <w:i/>
        </w:rPr>
        <w:t>,</w:t>
      </w:r>
      <w:r>
        <w:t xml:space="preserve"> определяемый по графику </w:t>
      </w:r>
      <w:hyperlink w:anchor="P4555">
        <w:r>
          <w:rPr>
            <w:color w:val="0000FF"/>
          </w:rPr>
          <w:t>рисунка К.3</w:t>
        </w:r>
      </w:hyperlink>
      <w:r>
        <w:t>.</w:t>
      </w:r>
    </w:p>
    <w:p w:rsidR="00BC6610" w:rsidRDefault="00BC6610">
      <w:pPr>
        <w:pStyle w:val="ConsPlusNormal"/>
        <w:spacing w:before="220"/>
        <w:ind w:firstLine="540"/>
        <w:jc w:val="both"/>
      </w:pPr>
      <w:r>
        <w:t xml:space="preserve">Расчетные изгибающие моменты в плитах верхнего и нижнего слоев двухслойного покрытия </w:t>
      </w:r>
      <w:r>
        <w:rPr>
          <w:i/>
        </w:rPr>
        <w:t>m</w:t>
      </w:r>
      <w:r>
        <w:rPr>
          <w:i/>
          <w:vertAlign w:val="subscript"/>
        </w:rPr>
        <w:t>d,sup(inf)</w:t>
      </w:r>
      <w:r>
        <w:t>, кН·м/м, на единицу ширины сечения плиты следует определять по формулам:</w:t>
      </w:r>
    </w:p>
    <w:p w:rsidR="00BC6610" w:rsidRDefault="00BC6610">
      <w:pPr>
        <w:pStyle w:val="ConsPlusNormal"/>
        <w:spacing w:before="220"/>
        <w:ind w:firstLine="540"/>
        <w:jc w:val="both"/>
      </w:pPr>
      <w:r>
        <w:t>- в плитах верхнего слоя покрытий с совмещенными швами</w:t>
      </w:r>
    </w:p>
    <w:p w:rsidR="00BC6610" w:rsidRDefault="00BC6610">
      <w:pPr>
        <w:pStyle w:val="ConsPlusNormal"/>
        <w:jc w:val="both"/>
      </w:pPr>
    </w:p>
    <w:p w:rsidR="00BC6610" w:rsidRDefault="00BC6610">
      <w:pPr>
        <w:pStyle w:val="ConsPlusNormal"/>
        <w:jc w:val="center"/>
      </w:pPr>
      <w:r>
        <w:rPr>
          <w:noProof/>
          <w:position w:val="-47"/>
        </w:rPr>
        <w:drawing>
          <wp:inline distT="0" distB="0" distL="0" distR="0">
            <wp:extent cx="1147445" cy="7404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147445" cy="740410"/>
                    </a:xfrm>
                    <a:prstGeom prst="rect">
                      <a:avLst/>
                    </a:prstGeom>
                    <a:noFill/>
                    <a:ln>
                      <a:noFill/>
                    </a:ln>
                  </pic:spPr>
                </pic:pic>
              </a:graphicData>
            </a:graphic>
          </wp:inline>
        </w:drawing>
      </w:r>
      <w:r>
        <w:t xml:space="preserve"> (7.11)</w:t>
      </w:r>
    </w:p>
    <w:p w:rsidR="00BC6610" w:rsidRDefault="00BC6610">
      <w:pPr>
        <w:pStyle w:val="ConsPlusNormal"/>
        <w:jc w:val="both"/>
      </w:pPr>
    </w:p>
    <w:p w:rsidR="00BC6610" w:rsidRDefault="00BC6610">
      <w:pPr>
        <w:pStyle w:val="ConsPlusNormal"/>
        <w:ind w:firstLine="540"/>
        <w:jc w:val="both"/>
      </w:pPr>
      <w:r>
        <w:t>- в плитах нижнего слоя покрытий с совмещенными швами</w:t>
      </w:r>
    </w:p>
    <w:p w:rsidR="00BC6610" w:rsidRDefault="00BC6610">
      <w:pPr>
        <w:pStyle w:val="ConsPlusNormal"/>
        <w:jc w:val="both"/>
      </w:pPr>
    </w:p>
    <w:p w:rsidR="00BC6610" w:rsidRDefault="00BC6610">
      <w:pPr>
        <w:pStyle w:val="ConsPlusNormal"/>
        <w:jc w:val="center"/>
      </w:pPr>
      <w:r>
        <w:rPr>
          <w:i/>
        </w:rPr>
        <w:t>m</w:t>
      </w:r>
      <w:r>
        <w:rPr>
          <w:i/>
          <w:vertAlign w:val="subscript"/>
        </w:rPr>
        <w:t>d,inf</w:t>
      </w:r>
      <w:r>
        <w:t xml:space="preserve"> = </w:t>
      </w:r>
      <w:r>
        <w:rPr>
          <w:i/>
        </w:rPr>
        <w:t>k'm</w:t>
      </w:r>
      <w:r>
        <w:rPr>
          <w:i/>
          <w:vertAlign w:val="subscript"/>
        </w:rPr>
        <w:t>c,</w:t>
      </w:r>
      <w:r>
        <w:rPr>
          <w:vertAlign w:val="subscript"/>
        </w:rPr>
        <w:t>max</w:t>
      </w:r>
      <w:r>
        <w:t xml:space="preserve"> </w:t>
      </w:r>
      <w:r>
        <w:rPr>
          <w:i/>
        </w:rPr>
        <w:t>- m</w:t>
      </w:r>
      <w:r>
        <w:rPr>
          <w:i/>
          <w:vertAlign w:val="subscript"/>
        </w:rPr>
        <w:t>d,sup</w:t>
      </w:r>
      <w:r>
        <w:t>; (7.12)</w:t>
      </w:r>
    </w:p>
    <w:p w:rsidR="00BC6610" w:rsidRDefault="00BC6610">
      <w:pPr>
        <w:pStyle w:val="ConsPlusNormal"/>
        <w:jc w:val="both"/>
      </w:pPr>
    </w:p>
    <w:p w:rsidR="00BC6610" w:rsidRDefault="00BC6610">
      <w:pPr>
        <w:pStyle w:val="ConsPlusNormal"/>
        <w:ind w:firstLine="540"/>
        <w:jc w:val="both"/>
      </w:pPr>
      <w:r>
        <w:t>- в плитах верхнего слоя покрытий с несовмещенными швами</w:t>
      </w:r>
    </w:p>
    <w:p w:rsidR="00BC6610" w:rsidRDefault="00BC6610">
      <w:pPr>
        <w:pStyle w:val="ConsPlusNormal"/>
        <w:jc w:val="both"/>
      </w:pPr>
    </w:p>
    <w:p w:rsidR="00BC6610" w:rsidRDefault="00BC6610">
      <w:pPr>
        <w:pStyle w:val="ConsPlusNormal"/>
        <w:jc w:val="center"/>
      </w:pPr>
      <w:r>
        <w:rPr>
          <w:noProof/>
          <w:position w:val="-47"/>
        </w:rPr>
        <w:drawing>
          <wp:inline distT="0" distB="0" distL="0" distR="0">
            <wp:extent cx="1160145" cy="74041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60145" cy="740410"/>
                    </a:xfrm>
                    <a:prstGeom prst="rect">
                      <a:avLst/>
                    </a:prstGeom>
                    <a:noFill/>
                    <a:ln>
                      <a:noFill/>
                    </a:ln>
                  </pic:spPr>
                </pic:pic>
              </a:graphicData>
            </a:graphic>
          </wp:inline>
        </w:drawing>
      </w:r>
      <w:r>
        <w:t xml:space="preserve"> (7.13)</w:t>
      </w:r>
    </w:p>
    <w:p w:rsidR="00BC6610" w:rsidRDefault="00BC6610">
      <w:pPr>
        <w:pStyle w:val="ConsPlusNormal"/>
        <w:jc w:val="both"/>
      </w:pPr>
    </w:p>
    <w:p w:rsidR="00BC6610" w:rsidRDefault="00BC6610">
      <w:pPr>
        <w:pStyle w:val="ConsPlusNormal"/>
        <w:ind w:firstLine="540"/>
        <w:jc w:val="both"/>
      </w:pPr>
      <w:r>
        <w:t>- в плитах нижнего слоя покрытий с несовмещенными швами</w:t>
      </w:r>
    </w:p>
    <w:p w:rsidR="00BC6610" w:rsidRDefault="00BC6610">
      <w:pPr>
        <w:pStyle w:val="ConsPlusNormal"/>
        <w:jc w:val="both"/>
      </w:pPr>
    </w:p>
    <w:p w:rsidR="00BC6610" w:rsidRDefault="00BC6610">
      <w:pPr>
        <w:pStyle w:val="ConsPlusNormal"/>
        <w:jc w:val="center"/>
      </w:pPr>
      <w:r>
        <w:rPr>
          <w:noProof/>
          <w:position w:val="-47"/>
        </w:rPr>
        <w:drawing>
          <wp:inline distT="0" distB="0" distL="0" distR="0">
            <wp:extent cx="1104265" cy="74041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104265" cy="740410"/>
                    </a:xfrm>
                    <a:prstGeom prst="rect">
                      <a:avLst/>
                    </a:prstGeom>
                    <a:noFill/>
                    <a:ln>
                      <a:noFill/>
                    </a:ln>
                  </pic:spPr>
                </pic:pic>
              </a:graphicData>
            </a:graphic>
          </wp:inline>
        </w:drawing>
      </w:r>
      <w:r>
        <w:t xml:space="preserve"> (7.14)</w:t>
      </w:r>
    </w:p>
    <w:p w:rsidR="00BC6610" w:rsidRDefault="00BC6610">
      <w:pPr>
        <w:pStyle w:val="ConsPlusNormal"/>
        <w:jc w:val="both"/>
      </w:pPr>
    </w:p>
    <w:p w:rsidR="00BC6610" w:rsidRDefault="00BC6610">
      <w:pPr>
        <w:pStyle w:val="ConsPlusNormal"/>
        <w:ind w:firstLine="540"/>
        <w:jc w:val="both"/>
      </w:pPr>
      <w:r>
        <w:t xml:space="preserve">где </w:t>
      </w:r>
      <w:r>
        <w:rPr>
          <w:i/>
        </w:rPr>
        <w:t>m</w:t>
      </w:r>
      <w:r>
        <w:rPr>
          <w:i/>
          <w:vertAlign w:val="subscript"/>
        </w:rPr>
        <w:t>c,</w:t>
      </w:r>
      <w:r>
        <w:rPr>
          <w:vertAlign w:val="subscript"/>
        </w:rPr>
        <w:t>max</w:t>
      </w:r>
      <w:r>
        <w:t xml:space="preserve"> </w:t>
      </w:r>
      <w:r>
        <w:rPr>
          <w:i/>
        </w:rPr>
        <w:t>-</w:t>
      </w:r>
      <w:r>
        <w:t xml:space="preserve"> максимальный изгибающий момент, кН·м/м, при центральном загружении однослойной плиты жесткостью </w:t>
      </w:r>
      <w:r>
        <w:rPr>
          <w:i/>
        </w:rPr>
        <w:t>B</w:t>
      </w:r>
      <w:r>
        <w:rPr>
          <w:i/>
          <w:vertAlign w:val="subscript"/>
        </w:rPr>
        <w:t>inf</w:t>
      </w:r>
      <w:r>
        <w:t xml:space="preserve"> + </w:t>
      </w:r>
      <w:r>
        <w:rPr>
          <w:i/>
        </w:rPr>
        <w:t>B</w:t>
      </w:r>
      <w:r>
        <w:rPr>
          <w:i/>
          <w:vertAlign w:val="subscript"/>
        </w:rPr>
        <w:t>sup</w:t>
      </w:r>
      <w:r>
        <w:t xml:space="preserve">, вычисляемый согласно </w:t>
      </w:r>
      <w:hyperlink w:anchor="P1836">
        <w:r>
          <w:rPr>
            <w:color w:val="0000FF"/>
          </w:rPr>
          <w:t>7.8.2</w:t>
        </w:r>
      </w:hyperlink>
      <w:r>
        <w:t>;</w:t>
      </w:r>
    </w:p>
    <w:p w:rsidR="00BC6610" w:rsidRDefault="00BC6610">
      <w:pPr>
        <w:pStyle w:val="ConsPlusNormal"/>
        <w:spacing w:before="220"/>
        <w:ind w:firstLine="540"/>
        <w:jc w:val="both"/>
      </w:pPr>
      <w:r>
        <w:rPr>
          <w:i/>
        </w:rPr>
        <w:lastRenderedPageBreak/>
        <w:t>B</w:t>
      </w:r>
      <w:r>
        <w:rPr>
          <w:i/>
          <w:vertAlign w:val="subscript"/>
        </w:rPr>
        <w:t>sup</w:t>
      </w:r>
      <w:r>
        <w:t xml:space="preserve">, </w:t>
      </w:r>
      <w:r>
        <w:rPr>
          <w:i/>
        </w:rPr>
        <w:t>B</w:t>
      </w:r>
      <w:r>
        <w:rPr>
          <w:i/>
          <w:vertAlign w:val="subscript"/>
        </w:rPr>
        <w:t>inf</w:t>
      </w:r>
      <w:r>
        <w:t xml:space="preserve"> - жесткость плит соответственно верхнего и нижнего слоев, отнесенная к единицам ширины их сечений и вычисляемая согласно </w:t>
      </w:r>
      <w:hyperlink w:anchor="P1885">
        <w:r>
          <w:rPr>
            <w:color w:val="0000FF"/>
          </w:rPr>
          <w:t>7.8.3</w:t>
        </w:r>
      </w:hyperlink>
      <w:r>
        <w:t>;</w:t>
      </w:r>
    </w:p>
    <w:p w:rsidR="00BC6610" w:rsidRDefault="00BC6610">
      <w:pPr>
        <w:pStyle w:val="ConsPlusNormal"/>
        <w:spacing w:before="220"/>
        <w:ind w:firstLine="540"/>
        <w:jc w:val="both"/>
      </w:pPr>
      <w:r>
        <w:rPr>
          <w:i/>
        </w:rPr>
        <w:t>k'</w:t>
      </w:r>
      <w:r>
        <w:t xml:space="preserve"> - коэффициент, принимаемый равным: 1,5 - при отсутствии стыковых соединений в верхнем и нижнем слоях; 1,4 - при устройстве стыковых соединений только в нижнем слое; 1,2 - при устройстве стыковых соединений в верхнем и нижнем слоях или только в верхнем слое, но с параметрами, принятыми по толщине покрытия, вычисленной по суммарной жесткости слоев;</w:t>
      </w:r>
    </w:p>
    <w:p w:rsidR="00BC6610" w:rsidRDefault="00BC6610">
      <w:pPr>
        <w:pStyle w:val="ConsPlusNormal"/>
        <w:spacing w:before="220"/>
        <w:ind w:firstLine="540"/>
        <w:jc w:val="both"/>
      </w:pPr>
      <w:r>
        <w:rPr>
          <w:i/>
        </w:rPr>
        <w:t>k</w:t>
      </w:r>
      <w:r>
        <w:rPr>
          <w:vertAlign w:val="subscript"/>
        </w:rPr>
        <w:t>1</w:t>
      </w:r>
      <w:r>
        <w:t xml:space="preserve"> - коэффициент, учитывающий концентрацию изгибающих моментов в верхнем слое двухслойного покрытия над краями и углами плит нижнего слоя, принимаемый равным:</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06"/>
        <w:gridCol w:w="1867"/>
        <w:gridCol w:w="1646"/>
        <w:gridCol w:w="1531"/>
      </w:tblGrid>
      <w:tr w:rsidR="00BC6610">
        <w:tc>
          <w:tcPr>
            <w:tcW w:w="2006" w:type="dxa"/>
            <w:tcBorders>
              <w:top w:val="single" w:sz="4" w:space="0" w:color="auto"/>
              <w:bottom w:val="single" w:sz="4" w:space="0" w:color="auto"/>
            </w:tcBorders>
            <w:vAlign w:val="center"/>
          </w:tcPr>
          <w:p w:rsidR="00BC6610" w:rsidRDefault="00BC6610">
            <w:pPr>
              <w:pStyle w:val="ConsPlusNormal"/>
              <w:jc w:val="center"/>
            </w:pPr>
            <w:r>
              <w:rPr>
                <w:noProof/>
                <w:position w:val="-28"/>
              </w:rPr>
              <w:drawing>
                <wp:inline distT="0" distB="0" distL="0" distR="0">
                  <wp:extent cx="336550" cy="50038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36550" cy="500380"/>
                          </a:xfrm>
                          <a:prstGeom prst="rect">
                            <a:avLst/>
                          </a:prstGeom>
                          <a:noFill/>
                          <a:ln>
                            <a:noFill/>
                          </a:ln>
                        </pic:spPr>
                      </pic:pic>
                    </a:graphicData>
                  </a:graphic>
                </wp:inline>
              </w:drawing>
            </w:r>
          </w:p>
        </w:tc>
        <w:tc>
          <w:tcPr>
            <w:tcW w:w="1867" w:type="dxa"/>
            <w:tcBorders>
              <w:top w:val="single" w:sz="4" w:space="0" w:color="auto"/>
              <w:bottom w:val="single" w:sz="4" w:space="0" w:color="auto"/>
            </w:tcBorders>
            <w:vAlign w:val="center"/>
          </w:tcPr>
          <w:p w:rsidR="00BC6610" w:rsidRDefault="00BC6610">
            <w:pPr>
              <w:pStyle w:val="ConsPlusNormal"/>
              <w:jc w:val="center"/>
            </w:pPr>
            <w:r>
              <w:rPr>
                <w:i/>
              </w:rPr>
              <w:t>k</w:t>
            </w:r>
            <w:r>
              <w:rPr>
                <w:vertAlign w:val="subscript"/>
              </w:rPr>
              <w:t>1</w:t>
            </w:r>
          </w:p>
        </w:tc>
        <w:tc>
          <w:tcPr>
            <w:tcW w:w="1646" w:type="dxa"/>
            <w:tcBorders>
              <w:top w:val="single" w:sz="4" w:space="0" w:color="auto"/>
              <w:bottom w:val="single" w:sz="4" w:space="0" w:color="auto"/>
            </w:tcBorders>
            <w:vAlign w:val="center"/>
          </w:tcPr>
          <w:p w:rsidR="00BC6610" w:rsidRDefault="00BC6610">
            <w:pPr>
              <w:pStyle w:val="ConsPlusNormal"/>
              <w:jc w:val="center"/>
            </w:pPr>
            <w:r>
              <w:rPr>
                <w:noProof/>
                <w:position w:val="-28"/>
              </w:rPr>
              <w:drawing>
                <wp:inline distT="0" distB="0" distL="0" distR="0">
                  <wp:extent cx="336550" cy="5003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36550" cy="500380"/>
                          </a:xfrm>
                          <a:prstGeom prst="rect">
                            <a:avLst/>
                          </a:prstGeom>
                          <a:noFill/>
                          <a:ln>
                            <a:noFill/>
                          </a:ln>
                        </pic:spPr>
                      </pic:pic>
                    </a:graphicData>
                  </a:graphic>
                </wp:inline>
              </w:drawing>
            </w:r>
          </w:p>
        </w:tc>
        <w:tc>
          <w:tcPr>
            <w:tcW w:w="1531" w:type="dxa"/>
            <w:tcBorders>
              <w:top w:val="single" w:sz="4" w:space="0" w:color="auto"/>
              <w:bottom w:val="single" w:sz="4" w:space="0" w:color="auto"/>
            </w:tcBorders>
            <w:vAlign w:val="center"/>
          </w:tcPr>
          <w:p w:rsidR="00BC6610" w:rsidRDefault="00BC6610">
            <w:pPr>
              <w:pStyle w:val="ConsPlusNormal"/>
              <w:jc w:val="center"/>
            </w:pPr>
            <w:r>
              <w:rPr>
                <w:i/>
              </w:rPr>
              <w:t>k</w:t>
            </w:r>
            <w:r>
              <w:rPr>
                <w:vertAlign w:val="subscript"/>
              </w:rPr>
              <w:t>1</w:t>
            </w:r>
          </w:p>
        </w:tc>
      </w:tr>
      <w:tr w:rsidR="00BC6610">
        <w:tblPrEx>
          <w:tblBorders>
            <w:insideH w:val="none" w:sz="0" w:space="0" w:color="auto"/>
          </w:tblBorders>
        </w:tblPrEx>
        <w:tc>
          <w:tcPr>
            <w:tcW w:w="2006" w:type="dxa"/>
            <w:tcBorders>
              <w:top w:val="single" w:sz="4" w:space="0" w:color="auto"/>
              <w:bottom w:val="nil"/>
            </w:tcBorders>
            <w:vAlign w:val="center"/>
          </w:tcPr>
          <w:p w:rsidR="00BC6610" w:rsidRDefault="00BC6610">
            <w:pPr>
              <w:pStyle w:val="ConsPlusNormal"/>
              <w:jc w:val="center"/>
            </w:pPr>
            <w:r>
              <w:t>0</w:t>
            </w:r>
          </w:p>
        </w:tc>
        <w:tc>
          <w:tcPr>
            <w:tcW w:w="1867" w:type="dxa"/>
            <w:tcBorders>
              <w:top w:val="single" w:sz="4" w:space="0" w:color="auto"/>
              <w:bottom w:val="nil"/>
            </w:tcBorders>
            <w:vAlign w:val="center"/>
          </w:tcPr>
          <w:p w:rsidR="00BC6610" w:rsidRDefault="00BC6610">
            <w:pPr>
              <w:pStyle w:val="ConsPlusNormal"/>
              <w:jc w:val="center"/>
            </w:pPr>
            <w:r>
              <w:t>1,20</w:t>
            </w:r>
          </w:p>
        </w:tc>
        <w:tc>
          <w:tcPr>
            <w:tcW w:w="1646" w:type="dxa"/>
            <w:tcBorders>
              <w:top w:val="single" w:sz="4" w:space="0" w:color="auto"/>
              <w:bottom w:val="nil"/>
            </w:tcBorders>
            <w:vAlign w:val="center"/>
          </w:tcPr>
          <w:p w:rsidR="00BC6610" w:rsidRDefault="00BC6610">
            <w:pPr>
              <w:pStyle w:val="ConsPlusNormal"/>
              <w:jc w:val="center"/>
            </w:pPr>
            <w:r>
              <w:t>4</w:t>
            </w:r>
          </w:p>
        </w:tc>
        <w:tc>
          <w:tcPr>
            <w:tcW w:w="1531" w:type="dxa"/>
            <w:tcBorders>
              <w:top w:val="single" w:sz="4" w:space="0" w:color="auto"/>
              <w:bottom w:val="nil"/>
            </w:tcBorders>
            <w:vAlign w:val="center"/>
          </w:tcPr>
          <w:p w:rsidR="00BC6610" w:rsidRDefault="00BC6610">
            <w:pPr>
              <w:pStyle w:val="ConsPlusNormal"/>
              <w:jc w:val="center"/>
            </w:pPr>
            <w:r>
              <w:t>2,00</w:t>
            </w:r>
          </w:p>
        </w:tc>
      </w:tr>
      <w:tr w:rsidR="00BC6610">
        <w:tblPrEx>
          <w:tblBorders>
            <w:insideH w:val="none" w:sz="0" w:space="0" w:color="auto"/>
          </w:tblBorders>
        </w:tblPrEx>
        <w:tc>
          <w:tcPr>
            <w:tcW w:w="2006" w:type="dxa"/>
            <w:tcBorders>
              <w:top w:val="nil"/>
              <w:bottom w:val="nil"/>
            </w:tcBorders>
            <w:vAlign w:val="center"/>
          </w:tcPr>
          <w:p w:rsidR="00BC6610" w:rsidRDefault="00BC6610">
            <w:pPr>
              <w:pStyle w:val="ConsPlusNormal"/>
              <w:jc w:val="center"/>
            </w:pPr>
            <w:r>
              <w:t>0,15</w:t>
            </w:r>
          </w:p>
        </w:tc>
        <w:tc>
          <w:tcPr>
            <w:tcW w:w="1867" w:type="dxa"/>
            <w:tcBorders>
              <w:top w:val="nil"/>
              <w:bottom w:val="nil"/>
            </w:tcBorders>
            <w:vAlign w:val="center"/>
          </w:tcPr>
          <w:p w:rsidR="00BC6610" w:rsidRDefault="00BC6610">
            <w:pPr>
              <w:pStyle w:val="ConsPlusNormal"/>
              <w:jc w:val="center"/>
            </w:pPr>
            <w:r>
              <w:t>1,04</w:t>
            </w:r>
          </w:p>
        </w:tc>
        <w:tc>
          <w:tcPr>
            <w:tcW w:w="1646" w:type="dxa"/>
            <w:tcBorders>
              <w:top w:val="nil"/>
              <w:bottom w:val="nil"/>
            </w:tcBorders>
            <w:vAlign w:val="center"/>
          </w:tcPr>
          <w:p w:rsidR="00BC6610" w:rsidRDefault="00BC6610">
            <w:pPr>
              <w:pStyle w:val="ConsPlusNormal"/>
              <w:jc w:val="center"/>
            </w:pPr>
            <w:r>
              <w:t>5</w:t>
            </w:r>
          </w:p>
        </w:tc>
        <w:tc>
          <w:tcPr>
            <w:tcW w:w="1531" w:type="dxa"/>
            <w:tcBorders>
              <w:top w:val="nil"/>
              <w:bottom w:val="nil"/>
            </w:tcBorders>
            <w:vAlign w:val="center"/>
          </w:tcPr>
          <w:p w:rsidR="00BC6610" w:rsidRDefault="00BC6610">
            <w:pPr>
              <w:pStyle w:val="ConsPlusNormal"/>
              <w:jc w:val="center"/>
            </w:pPr>
            <w:r>
              <w:t>2,25</w:t>
            </w:r>
          </w:p>
        </w:tc>
      </w:tr>
      <w:tr w:rsidR="00BC6610">
        <w:tblPrEx>
          <w:tblBorders>
            <w:insideH w:val="none" w:sz="0" w:space="0" w:color="auto"/>
          </w:tblBorders>
        </w:tblPrEx>
        <w:tc>
          <w:tcPr>
            <w:tcW w:w="2006" w:type="dxa"/>
            <w:tcBorders>
              <w:top w:val="nil"/>
              <w:bottom w:val="nil"/>
            </w:tcBorders>
            <w:vAlign w:val="center"/>
          </w:tcPr>
          <w:p w:rsidR="00BC6610" w:rsidRDefault="00BC6610">
            <w:pPr>
              <w:pStyle w:val="ConsPlusNormal"/>
              <w:jc w:val="center"/>
            </w:pPr>
            <w:r>
              <w:t>1</w:t>
            </w:r>
          </w:p>
        </w:tc>
        <w:tc>
          <w:tcPr>
            <w:tcW w:w="1867" w:type="dxa"/>
            <w:tcBorders>
              <w:top w:val="nil"/>
              <w:bottom w:val="nil"/>
            </w:tcBorders>
            <w:vAlign w:val="center"/>
          </w:tcPr>
          <w:p w:rsidR="00BC6610" w:rsidRDefault="00BC6610">
            <w:pPr>
              <w:pStyle w:val="ConsPlusNormal"/>
              <w:jc w:val="center"/>
            </w:pPr>
            <w:r>
              <w:t>1,25</w:t>
            </w:r>
          </w:p>
        </w:tc>
        <w:tc>
          <w:tcPr>
            <w:tcW w:w="1646" w:type="dxa"/>
            <w:tcBorders>
              <w:top w:val="nil"/>
              <w:bottom w:val="nil"/>
            </w:tcBorders>
            <w:vAlign w:val="center"/>
          </w:tcPr>
          <w:p w:rsidR="00BC6610" w:rsidRDefault="00BC6610">
            <w:pPr>
              <w:pStyle w:val="ConsPlusNormal"/>
              <w:jc w:val="center"/>
            </w:pPr>
            <w:r>
              <w:t>6</w:t>
            </w:r>
          </w:p>
        </w:tc>
        <w:tc>
          <w:tcPr>
            <w:tcW w:w="1531" w:type="dxa"/>
            <w:tcBorders>
              <w:top w:val="nil"/>
              <w:bottom w:val="nil"/>
            </w:tcBorders>
            <w:vAlign w:val="center"/>
          </w:tcPr>
          <w:p w:rsidR="00BC6610" w:rsidRDefault="00BC6610">
            <w:pPr>
              <w:pStyle w:val="ConsPlusNormal"/>
              <w:jc w:val="center"/>
            </w:pPr>
            <w:r>
              <w:t>2,50</w:t>
            </w:r>
          </w:p>
        </w:tc>
      </w:tr>
      <w:tr w:rsidR="00BC6610">
        <w:tblPrEx>
          <w:tblBorders>
            <w:insideH w:val="none" w:sz="0" w:space="0" w:color="auto"/>
          </w:tblBorders>
        </w:tblPrEx>
        <w:tc>
          <w:tcPr>
            <w:tcW w:w="2006" w:type="dxa"/>
            <w:tcBorders>
              <w:top w:val="nil"/>
              <w:bottom w:val="nil"/>
            </w:tcBorders>
            <w:vAlign w:val="center"/>
          </w:tcPr>
          <w:p w:rsidR="00BC6610" w:rsidRDefault="00BC6610">
            <w:pPr>
              <w:pStyle w:val="ConsPlusNormal"/>
              <w:jc w:val="center"/>
            </w:pPr>
            <w:r>
              <w:t>2</w:t>
            </w:r>
          </w:p>
        </w:tc>
        <w:tc>
          <w:tcPr>
            <w:tcW w:w="1867" w:type="dxa"/>
            <w:tcBorders>
              <w:top w:val="nil"/>
              <w:bottom w:val="nil"/>
            </w:tcBorders>
            <w:vAlign w:val="center"/>
          </w:tcPr>
          <w:p w:rsidR="00BC6610" w:rsidRDefault="00BC6610">
            <w:pPr>
              <w:pStyle w:val="ConsPlusNormal"/>
              <w:jc w:val="center"/>
            </w:pPr>
            <w:r>
              <w:t>1,50</w:t>
            </w:r>
          </w:p>
        </w:tc>
        <w:tc>
          <w:tcPr>
            <w:tcW w:w="1646" w:type="dxa"/>
            <w:tcBorders>
              <w:top w:val="nil"/>
              <w:bottom w:val="nil"/>
            </w:tcBorders>
            <w:vAlign w:val="center"/>
          </w:tcPr>
          <w:p w:rsidR="00BC6610" w:rsidRDefault="00BC6610">
            <w:pPr>
              <w:pStyle w:val="ConsPlusNormal"/>
              <w:jc w:val="center"/>
            </w:pPr>
            <w:r>
              <w:t>7</w:t>
            </w:r>
          </w:p>
        </w:tc>
        <w:tc>
          <w:tcPr>
            <w:tcW w:w="1531" w:type="dxa"/>
            <w:tcBorders>
              <w:top w:val="nil"/>
              <w:bottom w:val="nil"/>
            </w:tcBorders>
            <w:vAlign w:val="center"/>
          </w:tcPr>
          <w:p w:rsidR="00BC6610" w:rsidRDefault="00BC6610">
            <w:pPr>
              <w:pStyle w:val="ConsPlusNormal"/>
              <w:jc w:val="center"/>
            </w:pPr>
            <w:r>
              <w:t>2,75</w:t>
            </w:r>
          </w:p>
        </w:tc>
      </w:tr>
      <w:tr w:rsidR="00BC6610">
        <w:tblPrEx>
          <w:tblBorders>
            <w:insideH w:val="none" w:sz="0" w:space="0" w:color="auto"/>
          </w:tblBorders>
        </w:tblPrEx>
        <w:tc>
          <w:tcPr>
            <w:tcW w:w="2006" w:type="dxa"/>
            <w:tcBorders>
              <w:top w:val="nil"/>
              <w:bottom w:val="single" w:sz="4" w:space="0" w:color="auto"/>
            </w:tcBorders>
            <w:vAlign w:val="center"/>
          </w:tcPr>
          <w:p w:rsidR="00BC6610" w:rsidRDefault="00BC6610">
            <w:pPr>
              <w:pStyle w:val="ConsPlusNormal"/>
              <w:jc w:val="center"/>
            </w:pPr>
            <w:r>
              <w:t>3</w:t>
            </w:r>
          </w:p>
        </w:tc>
        <w:tc>
          <w:tcPr>
            <w:tcW w:w="1867" w:type="dxa"/>
            <w:tcBorders>
              <w:top w:val="nil"/>
              <w:bottom w:val="single" w:sz="4" w:space="0" w:color="auto"/>
            </w:tcBorders>
            <w:vAlign w:val="center"/>
          </w:tcPr>
          <w:p w:rsidR="00BC6610" w:rsidRDefault="00BC6610">
            <w:pPr>
              <w:pStyle w:val="ConsPlusNormal"/>
              <w:jc w:val="center"/>
            </w:pPr>
            <w:r>
              <w:t>1,75</w:t>
            </w:r>
          </w:p>
        </w:tc>
        <w:tc>
          <w:tcPr>
            <w:tcW w:w="1646" w:type="dxa"/>
            <w:tcBorders>
              <w:top w:val="nil"/>
              <w:bottom w:val="single" w:sz="4" w:space="0" w:color="auto"/>
            </w:tcBorders>
            <w:vAlign w:val="center"/>
          </w:tcPr>
          <w:p w:rsidR="00BC6610" w:rsidRDefault="00BC6610">
            <w:pPr>
              <w:pStyle w:val="ConsPlusNormal"/>
              <w:jc w:val="center"/>
            </w:pPr>
            <w:r>
              <w:t>8</w:t>
            </w:r>
          </w:p>
        </w:tc>
        <w:tc>
          <w:tcPr>
            <w:tcW w:w="1531" w:type="dxa"/>
            <w:tcBorders>
              <w:top w:val="nil"/>
              <w:bottom w:val="single" w:sz="4" w:space="0" w:color="auto"/>
            </w:tcBorders>
            <w:vAlign w:val="center"/>
          </w:tcPr>
          <w:p w:rsidR="00BC6610" w:rsidRDefault="00BC6610">
            <w:pPr>
              <w:pStyle w:val="ConsPlusNormal"/>
              <w:jc w:val="center"/>
            </w:pPr>
            <w:r>
              <w:t>3,00</w:t>
            </w:r>
          </w:p>
        </w:tc>
      </w:tr>
    </w:tbl>
    <w:p w:rsidR="00BC6610" w:rsidRDefault="00BC6610">
      <w:pPr>
        <w:pStyle w:val="ConsPlusNormal"/>
        <w:jc w:val="both"/>
      </w:pPr>
    </w:p>
    <w:p w:rsidR="00BC6610" w:rsidRDefault="00BC6610">
      <w:pPr>
        <w:pStyle w:val="ConsPlusNormal"/>
        <w:ind w:firstLine="540"/>
        <w:jc w:val="both"/>
      </w:pPr>
      <w:r>
        <w:t xml:space="preserve">7.8.9 Расчет толщины искусственных оснований следует производить в соответствии с </w:t>
      </w:r>
      <w:hyperlink w:anchor="P2860">
        <w:r>
          <w:rPr>
            <w:color w:val="0000FF"/>
          </w:rPr>
          <w:t>приложением Г</w:t>
        </w:r>
      </w:hyperlink>
      <w:r>
        <w:t xml:space="preserve">, если слой основания предусматривают из неукрепленных материалов, и в соответствии с </w:t>
      </w:r>
      <w:hyperlink w:anchor="P5406">
        <w:r>
          <w:rPr>
            <w:color w:val="0000FF"/>
          </w:rPr>
          <w:t>приложением М</w:t>
        </w:r>
      </w:hyperlink>
      <w:r>
        <w:t>, если слой основания предусматривают из материалов, укрепленных вяжущими.</w:t>
      </w:r>
    </w:p>
    <w:p w:rsidR="00BC6610" w:rsidRDefault="00BC6610">
      <w:pPr>
        <w:pStyle w:val="ConsPlusNormal"/>
        <w:jc w:val="both"/>
      </w:pPr>
    </w:p>
    <w:p w:rsidR="00BC6610" w:rsidRDefault="00BC6610">
      <w:pPr>
        <w:pStyle w:val="ConsPlusTitle"/>
        <w:ind w:firstLine="540"/>
        <w:jc w:val="both"/>
        <w:outlineLvl w:val="2"/>
      </w:pPr>
      <w:r>
        <w:t>7.9 Расчет нежестких аэродромных покрытий</w:t>
      </w:r>
    </w:p>
    <w:p w:rsidR="00BC6610" w:rsidRDefault="00BC6610">
      <w:pPr>
        <w:pStyle w:val="ConsPlusNormal"/>
        <w:jc w:val="both"/>
      </w:pPr>
    </w:p>
    <w:p w:rsidR="00BC6610" w:rsidRDefault="00BC6610">
      <w:pPr>
        <w:pStyle w:val="ConsPlusNormal"/>
        <w:ind w:firstLine="540"/>
        <w:jc w:val="both"/>
      </w:pPr>
      <w:r>
        <w:t>7.9.1 При расчете нежестких аэродромных покрытий по предельному относительному прогибу всей конструкции должно выполняться условие</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697230" cy="2501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97230" cy="250190"/>
                    </a:xfrm>
                    <a:prstGeom prst="rect">
                      <a:avLst/>
                    </a:prstGeom>
                    <a:noFill/>
                    <a:ln>
                      <a:noFill/>
                    </a:ln>
                  </pic:spPr>
                </pic:pic>
              </a:graphicData>
            </a:graphic>
          </wp:inline>
        </w:drawing>
      </w:r>
      <w:r>
        <w:t xml:space="preserve"> (7.15)</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201930" cy="2501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1930" cy="250190"/>
                    </a:xfrm>
                    <a:prstGeom prst="rect">
                      <a:avLst/>
                    </a:prstGeom>
                    <a:noFill/>
                    <a:ln>
                      <a:noFill/>
                    </a:ln>
                  </pic:spPr>
                </pic:pic>
              </a:graphicData>
            </a:graphic>
          </wp:inline>
        </w:drawing>
      </w:r>
      <w:r>
        <w:t xml:space="preserve"> - расчетный относительный прогиб покрытия от нагрузки, определяемый в соответствии с </w:t>
      </w:r>
      <w:hyperlink w:anchor="P2148">
        <w:r>
          <w:rPr>
            <w:color w:val="0000FF"/>
          </w:rPr>
          <w:t>7.9.2</w:t>
        </w:r>
      </w:hyperlink>
      <w:r>
        <w:t>;</w:t>
      </w:r>
    </w:p>
    <w:p w:rsidR="00BC6610" w:rsidRDefault="00BC6610">
      <w:pPr>
        <w:pStyle w:val="ConsPlusNormal"/>
        <w:spacing w:before="220"/>
        <w:ind w:firstLine="540"/>
        <w:jc w:val="both"/>
      </w:pPr>
      <w:r>
        <w:rPr>
          <w:noProof/>
          <w:position w:val="-8"/>
        </w:rPr>
        <w:drawing>
          <wp:inline distT="0" distB="0" distL="0" distR="0">
            <wp:extent cx="175260" cy="25019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 коэффициент условий работы, принимаемый для групп участков аэродромных покрытий </w:t>
      </w:r>
      <w:hyperlink w:anchor="P5373">
        <w:r>
          <w:rPr>
            <w:color w:val="0000FF"/>
          </w:rPr>
          <w:t>(рисунок Л.1)</w:t>
        </w:r>
      </w:hyperlink>
      <w:r>
        <w:t>: А - 1; Б и В - 1,05; Г - 1,1;</w:t>
      </w:r>
    </w:p>
    <w:p w:rsidR="00BC6610" w:rsidRDefault="00BC6610">
      <w:pPr>
        <w:pStyle w:val="ConsPlusNormal"/>
        <w:spacing w:before="220"/>
        <w:ind w:firstLine="540"/>
        <w:jc w:val="both"/>
      </w:pPr>
      <w:r>
        <w:rPr>
          <w:noProof/>
          <w:position w:val="-8"/>
        </w:rPr>
        <w:drawing>
          <wp:inline distT="0" distB="0" distL="0" distR="0">
            <wp:extent cx="201930" cy="2501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01930" cy="250190"/>
                    </a:xfrm>
                    <a:prstGeom prst="rect">
                      <a:avLst/>
                    </a:prstGeom>
                    <a:noFill/>
                    <a:ln>
                      <a:noFill/>
                    </a:ln>
                  </pic:spPr>
                </pic:pic>
              </a:graphicData>
            </a:graphic>
          </wp:inline>
        </w:drawing>
      </w:r>
      <w:r>
        <w:t xml:space="preserve"> - предельный относительный прогиб покрытия, определяемый в соответствии с </w:t>
      </w:r>
      <w:hyperlink w:anchor="P2170">
        <w:r>
          <w:rPr>
            <w:color w:val="0000FF"/>
          </w:rPr>
          <w:t>7.9.3</w:t>
        </w:r>
      </w:hyperlink>
      <w:r>
        <w:t>.</w:t>
      </w:r>
    </w:p>
    <w:p w:rsidR="00BC6610" w:rsidRDefault="00BC6610">
      <w:pPr>
        <w:pStyle w:val="ConsPlusNormal"/>
        <w:spacing w:before="220"/>
        <w:ind w:firstLine="540"/>
        <w:jc w:val="both"/>
      </w:pPr>
      <w:r>
        <w:t>Если в результате расчета общая толщина нежесткой конструкции превышает 0,5 м, модули упругости связных грунтов, равные 24 МПа и менее, следует повысить: на 5% - при толщине конструкции от 0,51 до 0,75 м, 10 - при толщине от 0,76 до 1,0 м, 15 - при толщине от 1,01 до 1,25 м и на 20% - при толщине свыше 1,25 м.</w:t>
      </w:r>
    </w:p>
    <w:p w:rsidR="00BC6610" w:rsidRDefault="00BC6610">
      <w:pPr>
        <w:pStyle w:val="ConsPlusNormal"/>
        <w:spacing w:before="220"/>
        <w:ind w:firstLine="540"/>
        <w:jc w:val="both"/>
      </w:pPr>
      <w:bookmarkStart w:id="33" w:name="P2148"/>
      <w:bookmarkEnd w:id="33"/>
      <w:r>
        <w:t>7.9.2 Расчетный относительный прогиб покрытия от нагрузки определяют по формуле</w:t>
      </w:r>
    </w:p>
    <w:p w:rsidR="00BC6610" w:rsidRDefault="00BC6610">
      <w:pPr>
        <w:pStyle w:val="ConsPlusNormal"/>
        <w:jc w:val="both"/>
      </w:pPr>
    </w:p>
    <w:p w:rsidR="00BC6610" w:rsidRDefault="00BC6610">
      <w:pPr>
        <w:pStyle w:val="ConsPlusNormal"/>
        <w:jc w:val="center"/>
      </w:pPr>
      <w:bookmarkStart w:id="34" w:name="P2150"/>
      <w:bookmarkEnd w:id="34"/>
      <w:r>
        <w:rPr>
          <w:noProof/>
          <w:position w:val="-26"/>
        </w:rPr>
        <w:lastRenderedPageBreak/>
        <w:drawing>
          <wp:inline distT="0" distB="0" distL="0" distR="0">
            <wp:extent cx="919480" cy="479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19480" cy="479425"/>
                    </a:xfrm>
                    <a:prstGeom prst="rect">
                      <a:avLst/>
                    </a:prstGeom>
                    <a:noFill/>
                    <a:ln>
                      <a:noFill/>
                    </a:ln>
                  </pic:spPr>
                </pic:pic>
              </a:graphicData>
            </a:graphic>
          </wp:inline>
        </w:drawing>
      </w:r>
      <w:r>
        <w:t xml:space="preserve"> (7.16)</w:t>
      </w:r>
    </w:p>
    <w:p w:rsidR="00BC6610" w:rsidRDefault="00BC6610">
      <w:pPr>
        <w:pStyle w:val="ConsPlusNormal"/>
        <w:jc w:val="both"/>
      </w:pPr>
    </w:p>
    <w:p w:rsidR="00BC6610" w:rsidRDefault="00BC6610">
      <w:pPr>
        <w:pStyle w:val="ConsPlusNormal"/>
        <w:ind w:firstLine="540"/>
        <w:jc w:val="both"/>
      </w:pPr>
      <w:r>
        <w:t xml:space="preserve">где </w:t>
      </w:r>
      <w:r>
        <w:rPr>
          <w:i/>
        </w:rPr>
        <w:t>p</w:t>
      </w:r>
      <w:r>
        <w:rPr>
          <w:i/>
          <w:vertAlign w:val="subscript"/>
        </w:rPr>
        <w:t>a</w:t>
      </w:r>
      <w:r>
        <w:t xml:space="preserve"> - внутреннее давление воздуха в пневматиках колес, МПа;</w:t>
      </w:r>
    </w:p>
    <w:p w:rsidR="00BC6610" w:rsidRDefault="00BC6610">
      <w:pPr>
        <w:pStyle w:val="ConsPlusNormal"/>
        <w:spacing w:before="220"/>
        <w:ind w:firstLine="540"/>
        <w:jc w:val="both"/>
      </w:pPr>
      <w:r>
        <w:rPr>
          <w:i/>
        </w:rPr>
        <w:t>E</w:t>
      </w:r>
      <w:r>
        <w:rPr>
          <w:i/>
          <w:vertAlign w:val="subscript"/>
        </w:rPr>
        <w:t>ed</w:t>
      </w:r>
      <w:r>
        <w:t xml:space="preserve"> - эквивалентный модуль упругости нежесткой конструкции, включая грунтовое основание, МПа</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882015" cy="2501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882015" cy="25019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E</w:t>
      </w:r>
      <w:r>
        <w:rPr>
          <w:i/>
          <w:vertAlign w:val="subscript"/>
        </w:rPr>
        <w:t>mt</w:t>
      </w:r>
      <w:r>
        <w:t xml:space="preserve"> - средний модуль упругости, МПа, многослойной конструкции (включая покрытие, искусственное основание и насыпь) из </w:t>
      </w:r>
      <w:r>
        <w:rPr>
          <w:i/>
        </w:rPr>
        <w:t>n</w:t>
      </w:r>
      <w:r>
        <w:t xml:space="preserve"> слоев в пределах сжимаемой толщи</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887855" cy="4794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887855" cy="47942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8"/>
        </w:rPr>
        <w:drawing>
          <wp:inline distT="0" distB="0" distL="0" distR="0">
            <wp:extent cx="226695" cy="2501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26695" cy="250190"/>
                    </a:xfrm>
                    <a:prstGeom prst="rect">
                      <a:avLst/>
                    </a:prstGeom>
                    <a:noFill/>
                    <a:ln>
                      <a:noFill/>
                    </a:ln>
                  </pic:spPr>
                </pic:pic>
              </a:graphicData>
            </a:graphic>
          </wp:inline>
        </w:drawing>
      </w:r>
      <w:r>
        <w:t xml:space="preserve"> - коэффициент, определяемый по номограмме </w:t>
      </w:r>
      <w:hyperlink w:anchor="P4563">
        <w:r>
          <w:rPr>
            <w:color w:val="0000FF"/>
          </w:rPr>
          <w:t>рисунка К.4</w:t>
        </w:r>
      </w:hyperlink>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1283970" cy="5308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83970" cy="5308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E</w:t>
      </w:r>
      <w:r>
        <w:rPr>
          <w:vertAlign w:val="subscript"/>
        </w:rPr>
        <w:t>1</w:t>
      </w:r>
      <w:r>
        <w:t xml:space="preserve">, </w:t>
      </w:r>
      <w:r>
        <w:rPr>
          <w:i/>
        </w:rPr>
        <w:t>E</w:t>
      </w:r>
      <w:r>
        <w:rPr>
          <w:vertAlign w:val="subscript"/>
        </w:rPr>
        <w:t>2</w:t>
      </w:r>
      <w:r>
        <w:t xml:space="preserve">, ..., </w:t>
      </w:r>
      <w:r>
        <w:rPr>
          <w:i/>
        </w:rPr>
        <w:t>E</w:t>
      </w:r>
      <w:r>
        <w:rPr>
          <w:i/>
          <w:vertAlign w:val="subscript"/>
        </w:rPr>
        <w:t>n</w:t>
      </w:r>
      <w:r>
        <w:t xml:space="preserve"> - расчетные модули упругости отдельных конструктивных слоев, МПа;</w:t>
      </w:r>
    </w:p>
    <w:p w:rsidR="00BC6610" w:rsidRDefault="00BC6610">
      <w:pPr>
        <w:pStyle w:val="ConsPlusNormal"/>
        <w:spacing w:before="220"/>
        <w:ind w:firstLine="540"/>
        <w:jc w:val="both"/>
      </w:pPr>
      <w:r>
        <w:rPr>
          <w:i/>
        </w:rPr>
        <w:t>t</w:t>
      </w:r>
      <w:r>
        <w:rPr>
          <w:vertAlign w:val="subscript"/>
        </w:rPr>
        <w:t>1</w:t>
      </w:r>
      <w:r>
        <w:t xml:space="preserve">, </w:t>
      </w:r>
      <w:r>
        <w:rPr>
          <w:i/>
        </w:rPr>
        <w:t>t</w:t>
      </w:r>
      <w:r>
        <w:rPr>
          <w:vertAlign w:val="subscript"/>
        </w:rPr>
        <w:t>2</w:t>
      </w:r>
      <w:r>
        <w:t xml:space="preserve">, ..., </w:t>
      </w:r>
      <w:r>
        <w:rPr>
          <w:i/>
        </w:rPr>
        <w:t>t</w:t>
      </w:r>
      <w:r>
        <w:rPr>
          <w:i/>
          <w:vertAlign w:val="subscript"/>
        </w:rPr>
        <w:t>n</w:t>
      </w:r>
      <w:r>
        <w:t xml:space="preserve"> - толщины отдельных конструктивных слоев, м;</w:t>
      </w:r>
    </w:p>
    <w:p w:rsidR="00BC6610" w:rsidRDefault="00BC6610">
      <w:pPr>
        <w:pStyle w:val="ConsPlusNormal"/>
        <w:spacing w:before="220"/>
        <w:ind w:firstLine="540"/>
        <w:jc w:val="both"/>
      </w:pPr>
      <w:r>
        <w:rPr>
          <w:i/>
        </w:rPr>
        <w:t>t</w:t>
      </w:r>
      <w:r>
        <w:rPr>
          <w:i/>
          <w:vertAlign w:val="subscript"/>
        </w:rPr>
        <w:t>tot</w:t>
      </w:r>
      <w:r>
        <w:t xml:space="preserve"> - суммарная толщина конструктивных слоев, м;</w:t>
      </w:r>
    </w:p>
    <w:p w:rsidR="00BC6610" w:rsidRDefault="00BC6610">
      <w:pPr>
        <w:pStyle w:val="ConsPlusNormal"/>
        <w:spacing w:before="220"/>
        <w:ind w:firstLine="540"/>
        <w:jc w:val="both"/>
      </w:pPr>
      <w:r>
        <w:rPr>
          <w:i/>
        </w:rPr>
        <w:t>E -</w:t>
      </w:r>
      <w:r>
        <w:t xml:space="preserve"> модуль упругости грунта естественного основания, МПа;</w:t>
      </w:r>
    </w:p>
    <w:p w:rsidR="00BC6610" w:rsidRDefault="00BC6610">
      <w:pPr>
        <w:pStyle w:val="ConsPlusNormal"/>
        <w:spacing w:before="220"/>
        <w:ind w:firstLine="540"/>
        <w:jc w:val="both"/>
      </w:pPr>
      <w:r>
        <w:rPr>
          <w:i/>
        </w:rPr>
        <w:t>D</w:t>
      </w:r>
      <w:r>
        <w:rPr>
          <w:i/>
          <w:vertAlign w:val="subscript"/>
        </w:rPr>
        <w:t>e</w:t>
      </w:r>
      <w:r>
        <w:t xml:space="preserve"> </w:t>
      </w:r>
      <w:r>
        <w:rPr>
          <w:i/>
        </w:rPr>
        <w:t>-</w:t>
      </w:r>
      <w:r>
        <w:t xml:space="preserve"> диаметр круга, м, равновеликого площади отпечатка пневматика одноколесной эквивалентной нагрузки, определяемый в соответствии с </w:t>
      </w:r>
      <w:hyperlink w:anchor="P2200">
        <w:r>
          <w:rPr>
            <w:color w:val="0000FF"/>
          </w:rPr>
          <w:t>7.9.5</w:t>
        </w:r>
      </w:hyperlink>
      <w:r>
        <w:t>.</w:t>
      </w:r>
    </w:p>
    <w:p w:rsidR="00BC6610" w:rsidRDefault="00BC6610">
      <w:pPr>
        <w:pStyle w:val="ConsPlusNormal"/>
        <w:spacing w:before="220"/>
        <w:ind w:firstLine="540"/>
        <w:jc w:val="both"/>
      </w:pPr>
      <w:bookmarkStart w:id="35" w:name="P2170"/>
      <w:bookmarkEnd w:id="35"/>
      <w:r>
        <w:t xml:space="preserve">7.9.3 Предельный относительный прогиб покрытия </w:t>
      </w:r>
      <w:r>
        <w:rPr>
          <w:noProof/>
          <w:position w:val="-8"/>
        </w:rPr>
        <w:drawing>
          <wp:inline distT="0" distB="0" distL="0" distR="0">
            <wp:extent cx="201930" cy="25019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01930" cy="250190"/>
                    </a:xfrm>
                    <a:prstGeom prst="rect">
                      <a:avLst/>
                    </a:prstGeom>
                    <a:noFill/>
                    <a:ln>
                      <a:noFill/>
                    </a:ln>
                  </pic:spPr>
                </pic:pic>
              </a:graphicData>
            </a:graphic>
          </wp:inline>
        </w:drawing>
      </w:r>
      <w:r>
        <w:t xml:space="preserve"> принимают по графикам </w:t>
      </w:r>
      <w:hyperlink w:anchor="P4575">
        <w:r>
          <w:rPr>
            <w:color w:val="0000FF"/>
          </w:rPr>
          <w:t>рисунка К.5</w:t>
        </w:r>
      </w:hyperlink>
      <w:r>
        <w:t xml:space="preserve"> в зависимости от вида грунта, давления воздуха в пневматиках колес и приведенной повторяемости приложения нагрузки </w:t>
      </w:r>
      <w:r>
        <w:rPr>
          <w:i/>
        </w:rPr>
        <w:t>N</w:t>
      </w:r>
      <w:r>
        <w:rPr>
          <w:i/>
          <w:vertAlign w:val="subscript"/>
        </w:rPr>
        <w:t>r</w:t>
      </w:r>
      <w:r>
        <w:rPr>
          <w:i/>
        </w:rPr>
        <w:t>,</w:t>
      </w:r>
      <w:r>
        <w:t xml:space="preserve"> вычисляемой в соответствии с </w:t>
      </w:r>
      <w:hyperlink w:anchor="P2215">
        <w:r>
          <w:rPr>
            <w:color w:val="0000FF"/>
          </w:rPr>
          <w:t>7.9.6</w:t>
        </w:r>
      </w:hyperlink>
      <w:r>
        <w:t>.</w:t>
      </w:r>
    </w:p>
    <w:p w:rsidR="00BC6610" w:rsidRDefault="00BC6610">
      <w:pPr>
        <w:pStyle w:val="ConsPlusNormal"/>
        <w:spacing w:before="220"/>
        <w:ind w:firstLine="540"/>
        <w:jc w:val="both"/>
      </w:pPr>
      <w:r>
        <w:t xml:space="preserve">Значения предельных относительных прогибов, принимаемые по графикам </w:t>
      </w:r>
      <w:hyperlink w:anchor="P4575">
        <w:r>
          <w:rPr>
            <w:color w:val="0000FF"/>
          </w:rPr>
          <w:t>рисунка К.5</w:t>
        </w:r>
      </w:hyperlink>
      <w:r>
        <w:t>, следует увеличивать на 20% для покрытий облегченного типа из прочных каменных материалов подобранного состава, обработанных органическими или минеральными вяжущими.</w:t>
      </w:r>
    </w:p>
    <w:p w:rsidR="00BC6610" w:rsidRDefault="00BC6610">
      <w:pPr>
        <w:pStyle w:val="ConsPlusNormal"/>
        <w:spacing w:before="220"/>
        <w:ind w:firstLine="540"/>
        <w:jc w:val="both"/>
      </w:pPr>
      <w:r>
        <w:t>7.9.4 Прочность асфальтобетонных слоев нежесткой конструкции аэродромного покрытия должна соответствовать условию</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727710" cy="2501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727710" cy="250190"/>
                    </a:xfrm>
                    <a:prstGeom prst="rect">
                      <a:avLst/>
                    </a:prstGeom>
                    <a:noFill/>
                    <a:ln>
                      <a:noFill/>
                    </a:ln>
                  </pic:spPr>
                </pic:pic>
              </a:graphicData>
            </a:graphic>
          </wp:inline>
        </w:drawing>
      </w:r>
      <w:r>
        <w:t xml:space="preserve"> (7.17)</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209550" cy="2501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 наибольшее растягивающее напряжение при изгибе в рассматриваемом слое от расчетной нагрузки, МПа, определяемое по формуле</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740410" cy="2501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740410" cy="25019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8"/>
        </w:rPr>
        <w:lastRenderedPageBreak/>
        <w:drawing>
          <wp:inline distT="0" distB="0" distL="0" distR="0">
            <wp:extent cx="175260" cy="2501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w:t>
      </w:r>
      <w:r>
        <w:rPr>
          <w:i/>
        </w:rPr>
        <w:t>-</w:t>
      </w:r>
      <w:r>
        <w:t xml:space="preserve"> коэффициент условий работы для асфальтобетона, принимаемый равным для групп участков аэродромных покрытий: А - 1; Б и В - 1,1; Г - 1,2;</w:t>
      </w:r>
    </w:p>
    <w:p w:rsidR="00BC6610" w:rsidRDefault="00BC66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C66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C6610" w:rsidRDefault="00BC66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C6610" w:rsidRDefault="00BC6610">
            <w:pPr>
              <w:pStyle w:val="ConsPlusNormal"/>
              <w:jc w:val="both"/>
            </w:pPr>
            <w:r>
              <w:rPr>
                <w:color w:val="392C69"/>
              </w:rPr>
              <w:t>КонсультантПлюс: примечание.</w:t>
            </w:r>
          </w:p>
          <w:p w:rsidR="00BC6610" w:rsidRDefault="00BC6610">
            <w:pPr>
              <w:pStyle w:val="ConsPlusNormal"/>
              <w:jc w:val="both"/>
            </w:pPr>
            <w:r>
              <w:rPr>
                <w:color w:val="392C69"/>
              </w:rPr>
              <w:t>В официальном тексте документа, видимо, допущена опечатка: пункт И.2 отсутствует. Возможно, имеется в виду таблица И.2.</w:t>
            </w: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r>
    </w:tbl>
    <w:p w:rsidR="00BC6610" w:rsidRDefault="00BC6610">
      <w:pPr>
        <w:pStyle w:val="ConsPlusNormal"/>
        <w:spacing w:before="280"/>
        <w:ind w:firstLine="540"/>
        <w:jc w:val="both"/>
      </w:pPr>
      <w:r>
        <w:rPr>
          <w:i/>
        </w:rPr>
        <w:t>R</w:t>
      </w:r>
      <w:r>
        <w:rPr>
          <w:i/>
          <w:vertAlign w:val="subscript"/>
        </w:rPr>
        <w:t>d</w:t>
      </w:r>
      <w:r>
        <w:t xml:space="preserve"> - расчетное сопротивление растяжению при изгибе асфальтобетона, МПа, принимаемое согласно </w:t>
      </w:r>
      <w:hyperlink w:anchor="P4138">
        <w:r>
          <w:rPr>
            <w:color w:val="0000FF"/>
          </w:rPr>
          <w:t>И.2</w:t>
        </w:r>
      </w:hyperlink>
      <w:r>
        <w:t>;</w:t>
      </w:r>
    </w:p>
    <w:p w:rsidR="00BC6610" w:rsidRDefault="00BC6610">
      <w:pPr>
        <w:pStyle w:val="ConsPlusNormal"/>
        <w:spacing w:before="220"/>
        <w:ind w:firstLine="540"/>
        <w:jc w:val="both"/>
      </w:pPr>
      <w:r>
        <w:rPr>
          <w:noProof/>
          <w:position w:val="-8"/>
        </w:rPr>
        <w:drawing>
          <wp:inline distT="0" distB="0" distL="0" distR="0">
            <wp:extent cx="209550" cy="2501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 удельное растягивающее напряжение при изгибе, определяемое по номограмме </w:t>
      </w:r>
      <w:hyperlink w:anchor="P4739">
        <w:r>
          <w:rPr>
            <w:color w:val="0000FF"/>
          </w:rPr>
          <w:t>рисунка К.6</w:t>
        </w:r>
      </w:hyperlink>
    </w:p>
    <w:p w:rsidR="00BC6610" w:rsidRDefault="00BC6610">
      <w:pPr>
        <w:pStyle w:val="ConsPlusNormal"/>
        <w:jc w:val="both"/>
      </w:pPr>
    </w:p>
    <w:p w:rsidR="00BC6610" w:rsidRDefault="00BC6610">
      <w:pPr>
        <w:pStyle w:val="ConsPlusNormal"/>
        <w:jc w:val="center"/>
      </w:pPr>
      <w:r>
        <w:rPr>
          <w:noProof/>
          <w:position w:val="-35"/>
        </w:rPr>
        <w:drawing>
          <wp:inline distT="0" distB="0" distL="0" distR="0">
            <wp:extent cx="1339215" cy="58610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339215" cy="58610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E</w:t>
      </w:r>
      <w:r>
        <w:rPr>
          <w:i/>
          <w:vertAlign w:val="subscript"/>
        </w:rPr>
        <w:t>ab</w:t>
      </w:r>
      <w:r>
        <w:t xml:space="preserve"> - средний модуль упругости асфальтобетонных слоев, МПа, вычисляемый аналогично </w:t>
      </w:r>
      <w:r>
        <w:rPr>
          <w:i/>
        </w:rPr>
        <w:t>E</w:t>
      </w:r>
      <w:r>
        <w:rPr>
          <w:i/>
          <w:vertAlign w:val="subscript"/>
        </w:rPr>
        <w:t>mt</w:t>
      </w:r>
      <w:r>
        <w:t xml:space="preserve"> </w:t>
      </w:r>
      <w:hyperlink w:anchor="P2148">
        <w:r>
          <w:rPr>
            <w:color w:val="0000FF"/>
          </w:rPr>
          <w:t>(7.9.2)</w:t>
        </w:r>
      </w:hyperlink>
      <w:r>
        <w:t>;</w:t>
      </w:r>
    </w:p>
    <w:p w:rsidR="00BC6610" w:rsidRDefault="00BC6610">
      <w:pPr>
        <w:pStyle w:val="ConsPlusNormal"/>
        <w:spacing w:before="220"/>
        <w:ind w:firstLine="540"/>
        <w:jc w:val="both"/>
      </w:pPr>
      <w:r>
        <w:rPr>
          <w:i/>
        </w:rPr>
        <w:t>E</w:t>
      </w:r>
      <w:r>
        <w:rPr>
          <w:i/>
          <w:vertAlign w:val="subscript"/>
        </w:rPr>
        <w:t>e</w:t>
      </w:r>
      <w:r>
        <w:t xml:space="preserve"> - эквивалентный модуль упругости основания под асфальтобетоном, включая грунтовое основание, МПа:</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791845" cy="2501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791845" cy="25019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E</w:t>
      </w:r>
      <w:r>
        <w:rPr>
          <w:i/>
          <w:vertAlign w:val="subscript"/>
        </w:rPr>
        <w:t>m</w:t>
      </w:r>
      <w:r>
        <w:t xml:space="preserve"> - средний модуль упругости слоев оснований под асфальтобетоном (без учета грунтового основания), МПа, определяемый согласно </w:t>
      </w:r>
      <w:hyperlink w:anchor="P2148">
        <w:r>
          <w:rPr>
            <w:color w:val="0000FF"/>
          </w:rPr>
          <w:t>7.9.2</w:t>
        </w:r>
      </w:hyperlink>
      <w:r>
        <w:t>;</w:t>
      </w:r>
    </w:p>
    <w:p w:rsidR="00BC6610" w:rsidRDefault="00BC6610">
      <w:pPr>
        <w:pStyle w:val="ConsPlusNormal"/>
        <w:spacing w:before="220"/>
        <w:ind w:firstLine="540"/>
        <w:jc w:val="both"/>
      </w:pPr>
      <w:r>
        <w:rPr>
          <w:noProof/>
          <w:position w:val="-8"/>
        </w:rPr>
        <w:drawing>
          <wp:inline distT="0" distB="0" distL="0" distR="0">
            <wp:extent cx="226695" cy="2501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695" cy="250190"/>
                    </a:xfrm>
                    <a:prstGeom prst="rect">
                      <a:avLst/>
                    </a:prstGeom>
                    <a:noFill/>
                    <a:ln>
                      <a:noFill/>
                    </a:ln>
                  </pic:spPr>
                </pic:pic>
              </a:graphicData>
            </a:graphic>
          </wp:inline>
        </w:drawing>
      </w:r>
      <w:r>
        <w:t xml:space="preserve"> - коэффициент, определяемый по номограмме </w:t>
      </w:r>
      <w:hyperlink w:anchor="P4563">
        <w:r>
          <w:rPr>
            <w:color w:val="0000FF"/>
          </w:rPr>
          <w:t>рисунка К.4</w:t>
        </w:r>
      </w:hyperlink>
      <w:r>
        <w:t xml:space="preserve">, принимая вместо значений </w:t>
      </w:r>
      <w:r>
        <w:rPr>
          <w:i/>
        </w:rPr>
        <w:t>E</w:t>
      </w:r>
      <w:r>
        <w:rPr>
          <w:i/>
          <w:vertAlign w:val="subscript"/>
        </w:rPr>
        <w:t>mt</w:t>
      </w:r>
      <w:r>
        <w:t xml:space="preserve"> и </w:t>
      </w:r>
      <w:r>
        <w:rPr>
          <w:i/>
        </w:rPr>
        <w:t>E</w:t>
      </w:r>
      <w:r>
        <w:rPr>
          <w:i/>
          <w:vertAlign w:val="subscript"/>
        </w:rPr>
        <w:t>ed</w:t>
      </w:r>
      <w:r>
        <w:t xml:space="preserve"> соответственно значения </w:t>
      </w:r>
      <w:r>
        <w:rPr>
          <w:i/>
        </w:rPr>
        <w:t>E</w:t>
      </w:r>
      <w:r>
        <w:rPr>
          <w:i/>
          <w:vertAlign w:val="subscript"/>
        </w:rPr>
        <w:t>m</w:t>
      </w:r>
      <w:r>
        <w:t xml:space="preserve"> и </w:t>
      </w:r>
      <w:r>
        <w:rPr>
          <w:i/>
        </w:rPr>
        <w:t>E</w:t>
      </w:r>
      <w:r>
        <w:rPr>
          <w:i/>
          <w:vertAlign w:val="subscript"/>
        </w:rPr>
        <w:t>e</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1258570" cy="5308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258570" cy="5308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10"/>
        </w:rPr>
        <w:drawing>
          <wp:inline distT="0" distB="0" distL="0" distR="0">
            <wp:extent cx="311785" cy="2679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11785" cy="267970"/>
                    </a:xfrm>
                    <a:prstGeom prst="rect">
                      <a:avLst/>
                    </a:prstGeom>
                    <a:noFill/>
                    <a:ln>
                      <a:noFill/>
                    </a:ln>
                  </pic:spPr>
                </pic:pic>
              </a:graphicData>
            </a:graphic>
          </wp:inline>
        </w:drawing>
      </w:r>
      <w:r>
        <w:t xml:space="preserve"> </w:t>
      </w:r>
      <w:r>
        <w:rPr>
          <w:i/>
        </w:rPr>
        <w:t>-</w:t>
      </w:r>
      <w:r>
        <w:t xml:space="preserve"> диаметр круга, м, равновеликого площади отпечатка пневматика одноколесной эквивалентной нагрузки для асфальтобетонного слоя (слоев), определяемый в соответствии с </w:t>
      </w:r>
      <w:hyperlink w:anchor="P2200">
        <w:r>
          <w:rPr>
            <w:color w:val="0000FF"/>
          </w:rPr>
          <w:t>7.9.5</w:t>
        </w:r>
      </w:hyperlink>
      <w:r>
        <w:t>.</w:t>
      </w:r>
    </w:p>
    <w:p w:rsidR="00BC6610" w:rsidRDefault="00BC6610">
      <w:pPr>
        <w:pStyle w:val="ConsPlusNormal"/>
        <w:spacing w:before="220"/>
        <w:ind w:firstLine="540"/>
        <w:jc w:val="both"/>
      </w:pPr>
      <w:r>
        <w:t xml:space="preserve">При расчете прочности двух- или трехслойного асфальтобетонного покрытия следует рассчитывать на растяжение при изгибе только нижний слой, предварительно приведя многослойный асфальтобетон к однослойному со средним модулем упругости </w:t>
      </w:r>
      <w:r>
        <w:rPr>
          <w:i/>
        </w:rPr>
        <w:t>E</w:t>
      </w:r>
      <w:r>
        <w:rPr>
          <w:i/>
          <w:vertAlign w:val="subscript"/>
        </w:rPr>
        <w:t>ab</w:t>
      </w:r>
      <w:r>
        <w:rPr>
          <w:i/>
        </w:rPr>
        <w:t>.</w:t>
      </w:r>
    </w:p>
    <w:p w:rsidR="00BC6610" w:rsidRDefault="00BC6610">
      <w:pPr>
        <w:pStyle w:val="ConsPlusNormal"/>
        <w:spacing w:before="220"/>
        <w:ind w:firstLine="540"/>
        <w:jc w:val="both"/>
      </w:pPr>
      <w:bookmarkStart w:id="36" w:name="P2200"/>
      <w:bookmarkEnd w:id="36"/>
      <w:r>
        <w:t xml:space="preserve">7.9.5 Диаметр </w:t>
      </w:r>
      <w:r>
        <w:rPr>
          <w:i/>
        </w:rPr>
        <w:t>D</w:t>
      </w:r>
      <w:r>
        <w:rPr>
          <w:i/>
          <w:vertAlign w:val="subscript"/>
        </w:rPr>
        <w:t>e</w:t>
      </w:r>
      <w:r>
        <w:t xml:space="preserve"> круга, равновеликого площади отпечатка пневматика одноколесной эквивалентной нагрузки вычисляют по формуле</w:t>
      </w:r>
    </w:p>
    <w:p w:rsidR="00BC6610" w:rsidRDefault="00BC6610">
      <w:pPr>
        <w:pStyle w:val="ConsPlusNormal"/>
        <w:jc w:val="both"/>
      </w:pPr>
    </w:p>
    <w:p w:rsidR="00BC6610" w:rsidRDefault="00BC6610">
      <w:pPr>
        <w:pStyle w:val="ConsPlusNormal"/>
        <w:jc w:val="center"/>
      </w:pPr>
      <w:bookmarkStart w:id="37" w:name="P2202"/>
      <w:bookmarkEnd w:id="37"/>
      <w:r>
        <w:rPr>
          <w:noProof/>
          <w:position w:val="-30"/>
        </w:rPr>
        <w:drawing>
          <wp:inline distT="0" distB="0" distL="0" distR="0">
            <wp:extent cx="949960" cy="5308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49960" cy="530860"/>
                    </a:xfrm>
                    <a:prstGeom prst="rect">
                      <a:avLst/>
                    </a:prstGeom>
                    <a:noFill/>
                    <a:ln>
                      <a:noFill/>
                    </a:ln>
                  </pic:spPr>
                </pic:pic>
              </a:graphicData>
            </a:graphic>
          </wp:inline>
        </w:drawing>
      </w:r>
      <w:r>
        <w:t xml:space="preserve"> (7.18)</w:t>
      </w:r>
    </w:p>
    <w:p w:rsidR="00BC6610" w:rsidRDefault="00BC6610">
      <w:pPr>
        <w:pStyle w:val="ConsPlusNormal"/>
        <w:jc w:val="both"/>
      </w:pPr>
    </w:p>
    <w:p w:rsidR="00BC6610" w:rsidRDefault="00BC6610">
      <w:pPr>
        <w:pStyle w:val="ConsPlusNormal"/>
        <w:ind w:firstLine="540"/>
        <w:jc w:val="both"/>
      </w:pPr>
      <w:r>
        <w:t xml:space="preserve">где </w:t>
      </w:r>
      <w:r>
        <w:rPr>
          <w:i/>
        </w:rPr>
        <w:t>F</w:t>
      </w:r>
      <w:r>
        <w:rPr>
          <w:i/>
          <w:vertAlign w:val="subscript"/>
        </w:rPr>
        <w:t>e</w:t>
      </w:r>
      <w:r>
        <w:t xml:space="preserve"> - одноколесная эквивалентная нагрузка, МН, заменяющая силовое воздействие </w:t>
      </w:r>
      <w:r>
        <w:lastRenderedPageBreak/>
        <w:t xml:space="preserve">многоколесной опорной нагрузки, которую принимают равной </w:t>
      </w:r>
      <w:r>
        <w:rPr>
          <w:i/>
        </w:rPr>
        <w:t>F</w:t>
      </w:r>
      <w:r>
        <w:rPr>
          <w:i/>
          <w:vertAlign w:val="subscript"/>
        </w:rPr>
        <w:t>d</w:t>
      </w:r>
      <w:r>
        <w:t xml:space="preserve"> при </w:t>
      </w:r>
      <w:r>
        <w:rPr>
          <w:noProof/>
          <w:position w:val="-23"/>
        </w:rPr>
        <w:drawing>
          <wp:inline distT="0" distB="0" distL="0" distR="0">
            <wp:extent cx="500380" cy="4362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0380" cy="436245"/>
                    </a:xfrm>
                    <a:prstGeom prst="rect">
                      <a:avLst/>
                    </a:prstGeom>
                    <a:noFill/>
                    <a:ln>
                      <a:noFill/>
                    </a:ln>
                  </pic:spPr>
                </pic:pic>
              </a:graphicData>
            </a:graphic>
          </wp:inline>
        </w:drawing>
      </w:r>
      <w:r>
        <w:t xml:space="preserve">, </w:t>
      </w:r>
      <w:r>
        <w:rPr>
          <w:noProof/>
          <w:position w:val="-10"/>
        </w:rPr>
        <w:drawing>
          <wp:inline distT="0" distB="0" distL="0" distR="0">
            <wp:extent cx="500380" cy="2679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00380" cy="267970"/>
                    </a:xfrm>
                    <a:prstGeom prst="rect">
                      <a:avLst/>
                    </a:prstGeom>
                    <a:noFill/>
                    <a:ln>
                      <a:noFill/>
                    </a:ln>
                  </pic:spPr>
                </pic:pic>
              </a:graphicData>
            </a:graphic>
          </wp:inline>
        </w:drawing>
      </w:r>
      <w:r>
        <w:t xml:space="preserve"> при </w:t>
      </w:r>
      <w:r>
        <w:rPr>
          <w:i/>
        </w:rPr>
        <w:t>t</w:t>
      </w:r>
      <w:r>
        <w:rPr>
          <w:i/>
          <w:vertAlign w:val="subscript"/>
        </w:rPr>
        <w:t>tot</w:t>
      </w:r>
      <w:r>
        <w:t xml:space="preserve"> &gt;= 2</w:t>
      </w:r>
      <w:r>
        <w:rPr>
          <w:i/>
        </w:rPr>
        <w:t>a</w:t>
      </w:r>
      <w:r>
        <w:rPr>
          <w:i/>
          <w:vertAlign w:val="subscript"/>
        </w:rPr>
        <w:t>d</w:t>
      </w:r>
      <w:r>
        <w:rPr>
          <w:i/>
        </w:rPr>
        <w:t>,</w:t>
      </w:r>
      <w:r>
        <w:t xml:space="preserve"> а в остальных случаях определяют по формуле</w:t>
      </w:r>
    </w:p>
    <w:p w:rsidR="00BC6610" w:rsidRDefault="00BC6610">
      <w:pPr>
        <w:pStyle w:val="ConsPlusNormal"/>
        <w:jc w:val="both"/>
      </w:pPr>
    </w:p>
    <w:p w:rsidR="00BC6610" w:rsidRDefault="00BC6610">
      <w:pPr>
        <w:pStyle w:val="ConsPlusNormal"/>
        <w:jc w:val="center"/>
      </w:pPr>
      <w:r>
        <w:rPr>
          <w:noProof/>
          <w:position w:val="-40"/>
        </w:rPr>
        <w:drawing>
          <wp:inline distT="0" distB="0" distL="0" distR="0">
            <wp:extent cx="1468755" cy="64833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468755" cy="64833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F</w:t>
      </w:r>
      <w:r>
        <w:rPr>
          <w:i/>
          <w:vertAlign w:val="subscript"/>
        </w:rPr>
        <w:t>n</w:t>
      </w:r>
      <w:r>
        <w:t xml:space="preserve">, </w:t>
      </w:r>
      <w:r>
        <w:rPr>
          <w:i/>
        </w:rPr>
        <w:t>F</w:t>
      </w:r>
      <w:r>
        <w:rPr>
          <w:i/>
          <w:vertAlign w:val="subscript"/>
        </w:rPr>
        <w:t>d</w:t>
      </w:r>
      <w:r>
        <w:t xml:space="preserve">, </w:t>
      </w:r>
      <w:r>
        <w:rPr>
          <w:i/>
        </w:rPr>
        <w:t>n</w:t>
      </w:r>
      <w:r>
        <w:rPr>
          <w:i/>
          <w:vertAlign w:val="subscript"/>
        </w:rPr>
        <w:t>k</w:t>
      </w:r>
      <w:r>
        <w:t xml:space="preserve">, </w:t>
      </w:r>
      <w:r>
        <w:rPr>
          <w:i/>
        </w:rPr>
        <w:t>p</w:t>
      </w:r>
      <w:r>
        <w:rPr>
          <w:i/>
          <w:vertAlign w:val="subscript"/>
        </w:rPr>
        <w:t>a</w:t>
      </w:r>
      <w:r>
        <w:t xml:space="preserve"> - см. </w:t>
      </w:r>
      <w:hyperlink w:anchor="P1836">
        <w:r>
          <w:rPr>
            <w:color w:val="0000FF"/>
          </w:rPr>
          <w:t>7.8.2</w:t>
        </w:r>
      </w:hyperlink>
      <w:r>
        <w:t>;</w:t>
      </w:r>
    </w:p>
    <w:p w:rsidR="00BC6610" w:rsidRDefault="00BC6610">
      <w:pPr>
        <w:pStyle w:val="ConsPlusNormal"/>
        <w:spacing w:before="220"/>
        <w:ind w:firstLine="540"/>
        <w:jc w:val="both"/>
      </w:pPr>
      <w:r>
        <w:rPr>
          <w:i/>
        </w:rPr>
        <w:t>a -</w:t>
      </w:r>
      <w:r>
        <w:t xml:space="preserve"> минимальное расстояние между ближайшими колесами главной опоры в свету, м:</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1326515" cy="53086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326515" cy="5308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a</w:t>
      </w:r>
      <w:r>
        <w:rPr>
          <w:i/>
          <w:vertAlign w:val="subscript"/>
        </w:rPr>
        <w:t>t</w:t>
      </w:r>
      <w:r>
        <w:rPr>
          <w:i/>
        </w:rPr>
        <w:t>, a</w:t>
      </w:r>
      <w:r>
        <w:rPr>
          <w:i/>
          <w:vertAlign w:val="subscript"/>
        </w:rPr>
        <w:t>d</w:t>
      </w:r>
      <w:r>
        <w:t xml:space="preserve"> - соответственно расстояние между осями ближайших колес в опоре и максимальное расстояние между колесами в основной опоре, м, принимаемые по </w:t>
      </w:r>
      <w:hyperlink w:anchor="P4746">
        <w:r>
          <w:rPr>
            <w:color w:val="0000FF"/>
          </w:rPr>
          <w:t>рисунку К.7</w:t>
        </w:r>
      </w:hyperlink>
      <w:r>
        <w:t xml:space="preserve"> в зависимости от схемы расстановки колес в опоре;</w:t>
      </w:r>
    </w:p>
    <w:p w:rsidR="00BC6610" w:rsidRDefault="00BC6610">
      <w:pPr>
        <w:pStyle w:val="ConsPlusNormal"/>
        <w:spacing w:before="220"/>
        <w:ind w:firstLine="540"/>
        <w:jc w:val="both"/>
      </w:pPr>
      <w:r>
        <w:rPr>
          <w:i/>
        </w:rPr>
        <w:t>t</w:t>
      </w:r>
      <w:r>
        <w:rPr>
          <w:i/>
          <w:vertAlign w:val="subscript"/>
        </w:rPr>
        <w:t>tot</w:t>
      </w:r>
      <w:r>
        <w:t xml:space="preserve"> - суммарная толщина слоев нежесткой конструкции, м, для которых определяется </w:t>
      </w:r>
      <w:r>
        <w:rPr>
          <w:i/>
        </w:rPr>
        <w:t>F</w:t>
      </w:r>
      <w:r>
        <w:rPr>
          <w:i/>
          <w:vertAlign w:val="subscript"/>
        </w:rPr>
        <w:t>e</w:t>
      </w:r>
      <w:r>
        <w:t xml:space="preserve"> </w:t>
      </w:r>
      <w:r>
        <w:rPr>
          <w:i/>
        </w:rPr>
        <w:t>(t</w:t>
      </w:r>
      <w:r>
        <w:rPr>
          <w:i/>
          <w:vertAlign w:val="subscript"/>
        </w:rPr>
        <w:t>tot</w:t>
      </w:r>
      <w:r>
        <w:t xml:space="preserve"> принимают равной общей толщине конструкции при расчете прочности по предельному относительному прогибу и суммарной толщине асфальтобетонных слоев при расчете их прочности на растяжение при изгибе).</w:t>
      </w:r>
    </w:p>
    <w:p w:rsidR="00BC6610" w:rsidRDefault="00BC6610">
      <w:pPr>
        <w:pStyle w:val="ConsPlusNormal"/>
        <w:spacing w:before="220"/>
        <w:ind w:firstLine="540"/>
        <w:jc w:val="both"/>
      </w:pPr>
      <w:bookmarkStart w:id="38" w:name="P2215"/>
      <w:bookmarkEnd w:id="38"/>
      <w:r>
        <w:t xml:space="preserve">7.9.6 При расчете прочности покрытия воздействие нагрузок от различных типов воздушных судов следует приводить к эквивалентному воздействию расчетной нагрузки через приведенную повторяемость приложения нагрузки </w:t>
      </w:r>
      <w:r>
        <w:rPr>
          <w:i/>
        </w:rPr>
        <w:t>N</w:t>
      </w:r>
      <w:r>
        <w:rPr>
          <w:i/>
          <w:vertAlign w:val="subscript"/>
        </w:rPr>
        <w:t>r</w:t>
      </w:r>
      <w:r>
        <w:rPr>
          <w:i/>
        </w:rPr>
        <w:t>.</w:t>
      </w:r>
      <w:r>
        <w:t xml:space="preserve"> При этом следует учитывать только те воздушные суда, у которых нагрузки на главную опору больше или равны половине значения нагрузки на главную опору расчетного воздушного судна.</w:t>
      </w:r>
    </w:p>
    <w:p w:rsidR="00BC6610" w:rsidRDefault="00BC6610">
      <w:pPr>
        <w:pStyle w:val="ConsPlusNormal"/>
        <w:spacing w:before="220"/>
        <w:ind w:firstLine="540"/>
        <w:jc w:val="both"/>
      </w:pPr>
      <w:r>
        <w:t xml:space="preserve">Значение </w:t>
      </w:r>
      <w:r>
        <w:rPr>
          <w:i/>
        </w:rPr>
        <w:t>N</w:t>
      </w:r>
      <w:r>
        <w:rPr>
          <w:i/>
          <w:vertAlign w:val="subscript"/>
        </w:rPr>
        <w:t>r</w:t>
      </w:r>
      <w:r>
        <w:t xml:space="preserve"> определяют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147445" cy="47942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147445" cy="479425"/>
                    </a:xfrm>
                    <a:prstGeom prst="rect">
                      <a:avLst/>
                    </a:prstGeom>
                    <a:noFill/>
                    <a:ln>
                      <a:noFill/>
                    </a:ln>
                  </pic:spPr>
                </pic:pic>
              </a:graphicData>
            </a:graphic>
          </wp:inline>
        </w:drawing>
      </w:r>
      <w:r>
        <w:t xml:space="preserve"> (7.19)</w:t>
      </w:r>
    </w:p>
    <w:p w:rsidR="00BC6610" w:rsidRDefault="00BC6610">
      <w:pPr>
        <w:pStyle w:val="ConsPlusNormal"/>
        <w:jc w:val="both"/>
      </w:pPr>
    </w:p>
    <w:p w:rsidR="00BC6610" w:rsidRDefault="00BC6610">
      <w:pPr>
        <w:pStyle w:val="ConsPlusNormal"/>
        <w:ind w:firstLine="540"/>
        <w:jc w:val="both"/>
      </w:pPr>
      <w:r>
        <w:t xml:space="preserve">где </w:t>
      </w:r>
      <w:r>
        <w:rPr>
          <w:i/>
        </w:rPr>
        <w:t>n</w:t>
      </w:r>
      <w:r>
        <w:t xml:space="preserve"> - число типов ВС, включая расчетное;</w:t>
      </w:r>
    </w:p>
    <w:p w:rsidR="00BC6610" w:rsidRDefault="00BC6610">
      <w:pPr>
        <w:pStyle w:val="ConsPlusNormal"/>
        <w:spacing w:before="220"/>
        <w:ind w:firstLine="540"/>
        <w:jc w:val="both"/>
      </w:pPr>
      <w:r>
        <w:rPr>
          <w:i/>
        </w:rPr>
        <w:t>N</w:t>
      </w:r>
      <w:r>
        <w:rPr>
          <w:i/>
          <w:vertAlign w:val="subscript"/>
        </w:rPr>
        <w:t>i</w:t>
      </w:r>
      <w:r>
        <w:t xml:space="preserve"> - максимальное суточное число взлетов </w:t>
      </w:r>
      <w:r>
        <w:rPr>
          <w:i/>
        </w:rPr>
        <w:t>i</w:t>
      </w:r>
      <w:r>
        <w:t>-го ВС;</w:t>
      </w:r>
    </w:p>
    <w:p w:rsidR="00BC6610" w:rsidRDefault="00BC6610">
      <w:pPr>
        <w:pStyle w:val="ConsPlusNormal"/>
        <w:jc w:val="both"/>
      </w:pPr>
      <w:r>
        <w:t xml:space="preserve">(в ред. </w:t>
      </w:r>
      <w:hyperlink r:id="rId40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noProof/>
          <w:position w:val="-10"/>
        </w:rPr>
        <w:drawing>
          <wp:inline distT="0" distB="0" distL="0" distR="0">
            <wp:extent cx="209550" cy="26797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число осей на опоре </w:t>
      </w:r>
      <w:r>
        <w:rPr>
          <w:i/>
        </w:rPr>
        <w:t>i</w:t>
      </w:r>
      <w:r>
        <w:t xml:space="preserve">-го ВС; в расчете прочности по предельному относительному прогибу принимают </w:t>
      </w:r>
      <w:r>
        <w:rPr>
          <w:noProof/>
          <w:position w:val="-10"/>
        </w:rPr>
        <w:drawing>
          <wp:inline distT="0" distB="0" distL="0" distR="0">
            <wp:extent cx="444500" cy="2679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44500" cy="267970"/>
                    </a:xfrm>
                    <a:prstGeom prst="rect">
                      <a:avLst/>
                    </a:prstGeom>
                    <a:noFill/>
                    <a:ln>
                      <a:noFill/>
                    </a:ln>
                  </pic:spPr>
                </pic:pic>
              </a:graphicData>
            </a:graphic>
          </wp:inline>
        </w:drawing>
      </w:r>
      <w:r>
        <w:t>;</w:t>
      </w:r>
    </w:p>
    <w:p w:rsidR="00BC6610" w:rsidRDefault="00BC6610">
      <w:pPr>
        <w:pStyle w:val="ConsPlusNormal"/>
        <w:spacing w:before="220"/>
        <w:ind w:firstLine="540"/>
        <w:jc w:val="both"/>
      </w:pPr>
      <w:r>
        <w:rPr>
          <w:noProof/>
          <w:position w:val="-10"/>
        </w:rPr>
        <w:drawing>
          <wp:inline distT="0" distB="0" distL="0" distR="0">
            <wp:extent cx="209550" cy="2679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w:t>
      </w:r>
      <w:r>
        <w:rPr>
          <w:i/>
        </w:rPr>
        <w:t>-</w:t>
      </w:r>
      <w:r>
        <w:t xml:space="preserve"> коэффициент приведения нагрузок, определяют по формуле:</w:t>
      </w:r>
    </w:p>
    <w:p w:rsidR="00BC6610" w:rsidRDefault="00BC6610">
      <w:pPr>
        <w:pStyle w:val="ConsPlusNormal"/>
        <w:jc w:val="both"/>
      </w:pPr>
    </w:p>
    <w:p w:rsidR="00BC6610" w:rsidRDefault="00BC6610">
      <w:pPr>
        <w:pStyle w:val="ConsPlusNormal"/>
        <w:jc w:val="center"/>
      </w:pPr>
      <w:r>
        <w:rPr>
          <w:noProof/>
          <w:position w:val="-38"/>
        </w:rPr>
        <w:drawing>
          <wp:inline distT="0" distB="0" distL="0" distR="0">
            <wp:extent cx="1691005" cy="62293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691005" cy="622935"/>
                    </a:xfrm>
                    <a:prstGeom prst="rect">
                      <a:avLst/>
                    </a:prstGeom>
                    <a:noFill/>
                    <a:ln>
                      <a:noFill/>
                    </a:ln>
                  </pic:spPr>
                </pic:pic>
              </a:graphicData>
            </a:graphic>
          </wp:inline>
        </w:drawing>
      </w:r>
      <w:r>
        <w:t xml:space="preserve"> (7.20)</w:t>
      </w:r>
    </w:p>
    <w:p w:rsidR="00BC6610" w:rsidRDefault="00BC6610">
      <w:pPr>
        <w:pStyle w:val="ConsPlusNormal"/>
        <w:jc w:val="both"/>
      </w:pPr>
    </w:p>
    <w:p w:rsidR="00BC6610" w:rsidRDefault="00BC6610">
      <w:pPr>
        <w:pStyle w:val="ConsPlusNormal"/>
        <w:ind w:firstLine="540"/>
        <w:jc w:val="both"/>
      </w:pPr>
      <w:r>
        <w:rPr>
          <w:noProof/>
          <w:position w:val="-10"/>
        </w:rPr>
        <w:lastRenderedPageBreak/>
        <w:drawing>
          <wp:inline distT="0" distB="0" distL="0" distR="0">
            <wp:extent cx="23495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rPr>
          <w:i/>
        </w:rPr>
        <w:t xml:space="preserve">, </w:t>
      </w:r>
      <w:r>
        <w:rPr>
          <w:noProof/>
          <w:position w:val="-10"/>
        </w:rPr>
        <w:drawing>
          <wp:inline distT="0" distB="0" distL="0" distR="0">
            <wp:extent cx="267970" cy="2679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rPr>
          <w:i/>
        </w:rPr>
        <w:t xml:space="preserve"> -</w:t>
      </w:r>
      <w:r>
        <w:t xml:space="preserve"> внутреннее давление воздуха в пневматиках колес соответственно </w:t>
      </w:r>
      <w:r>
        <w:rPr>
          <w:i/>
        </w:rPr>
        <w:t>i</w:t>
      </w:r>
      <w:r>
        <w:t>-го и расчетного ВС;</w:t>
      </w:r>
    </w:p>
    <w:p w:rsidR="00BC6610" w:rsidRDefault="00BC6610">
      <w:pPr>
        <w:pStyle w:val="ConsPlusNormal"/>
        <w:spacing w:before="220"/>
        <w:ind w:firstLine="540"/>
        <w:jc w:val="both"/>
      </w:pPr>
      <w:r>
        <w:rPr>
          <w:noProof/>
          <w:position w:val="-10"/>
        </w:rPr>
        <w:drawing>
          <wp:inline distT="0" distB="0" distL="0" distR="0">
            <wp:extent cx="250190"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rPr>
          <w:i/>
        </w:rPr>
        <w:t xml:space="preserve">, </w:t>
      </w:r>
      <w:r>
        <w:rPr>
          <w:noProof/>
          <w:position w:val="-10"/>
        </w:rPr>
        <w:drawing>
          <wp:inline distT="0" distB="0" distL="0" distR="0">
            <wp:extent cx="278130" cy="26797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78130" cy="267970"/>
                    </a:xfrm>
                    <a:prstGeom prst="rect">
                      <a:avLst/>
                    </a:prstGeom>
                    <a:noFill/>
                    <a:ln>
                      <a:noFill/>
                    </a:ln>
                  </pic:spPr>
                </pic:pic>
              </a:graphicData>
            </a:graphic>
          </wp:inline>
        </w:drawing>
      </w:r>
      <w:r>
        <w:rPr>
          <w:i/>
        </w:rPr>
        <w:t xml:space="preserve"> -</w:t>
      </w:r>
      <w:r>
        <w:t xml:space="preserve"> диаметры кругов, равновеликих площадям отпечатков эквивалентных одноколесных нагрузок, соответственно </w:t>
      </w:r>
      <w:r>
        <w:rPr>
          <w:i/>
        </w:rPr>
        <w:t>i</w:t>
      </w:r>
      <w:r>
        <w:t xml:space="preserve">-го и расчетного ВС. Значения </w:t>
      </w:r>
      <w:r>
        <w:rPr>
          <w:noProof/>
          <w:position w:val="-10"/>
        </w:rPr>
        <w:drawing>
          <wp:inline distT="0" distB="0" distL="0" distR="0">
            <wp:extent cx="250190" cy="26797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t xml:space="preserve"> и </w:t>
      </w:r>
      <w:r>
        <w:rPr>
          <w:noProof/>
          <w:position w:val="-10"/>
        </w:rPr>
        <w:drawing>
          <wp:inline distT="0" distB="0" distL="0" distR="0">
            <wp:extent cx="278130" cy="26797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78130" cy="267970"/>
                    </a:xfrm>
                    <a:prstGeom prst="rect">
                      <a:avLst/>
                    </a:prstGeom>
                    <a:noFill/>
                    <a:ln>
                      <a:noFill/>
                    </a:ln>
                  </pic:spPr>
                </pic:pic>
              </a:graphicData>
            </a:graphic>
          </wp:inline>
        </w:drawing>
      </w:r>
      <w:r>
        <w:t xml:space="preserve"> определяют по </w:t>
      </w:r>
      <w:hyperlink w:anchor="P2202">
        <w:r>
          <w:rPr>
            <w:color w:val="0000FF"/>
          </w:rPr>
          <w:t>формуле (7.18)</w:t>
        </w:r>
      </w:hyperlink>
      <w:r>
        <w:t xml:space="preserve"> отдельно при расчете асфальтобетонных слоев на растяжение при изгибе и при расчете прочности конструкции по предельному относительному прогибу.</w:t>
      </w:r>
    </w:p>
    <w:p w:rsidR="00BC6610" w:rsidRDefault="00BC6610">
      <w:pPr>
        <w:pStyle w:val="ConsPlusNormal"/>
        <w:jc w:val="both"/>
      </w:pPr>
    </w:p>
    <w:p w:rsidR="00BC6610" w:rsidRDefault="00BC6610">
      <w:pPr>
        <w:pStyle w:val="ConsPlusTitle"/>
        <w:ind w:firstLine="540"/>
        <w:jc w:val="both"/>
        <w:outlineLvl w:val="2"/>
      </w:pPr>
      <w:r>
        <w:t>7.10 Расчет слоев усиления существующих покрытий при реконструкции аэродромов</w:t>
      </w:r>
    </w:p>
    <w:p w:rsidR="00BC6610" w:rsidRDefault="00BC6610">
      <w:pPr>
        <w:pStyle w:val="ConsPlusNormal"/>
        <w:jc w:val="both"/>
      </w:pPr>
    </w:p>
    <w:p w:rsidR="00BC6610" w:rsidRDefault="00BC6610">
      <w:pPr>
        <w:pStyle w:val="ConsPlusNormal"/>
        <w:ind w:firstLine="540"/>
        <w:jc w:val="both"/>
      </w:pPr>
      <w:r>
        <w:t>7.10.1 При расчете жесткого слоя усиления жестких аэродромных покрытий должно выполняться условие</w:t>
      </w:r>
    </w:p>
    <w:p w:rsidR="00BC6610" w:rsidRDefault="00BC6610">
      <w:pPr>
        <w:pStyle w:val="ConsPlusNormal"/>
        <w:jc w:val="both"/>
      </w:pPr>
    </w:p>
    <w:p w:rsidR="00BC6610" w:rsidRDefault="00BC6610">
      <w:pPr>
        <w:pStyle w:val="ConsPlusNormal"/>
        <w:jc w:val="center"/>
      </w:pPr>
      <w:r>
        <w:rPr>
          <w:i/>
        </w:rPr>
        <w:t>m</w:t>
      </w:r>
      <w:r>
        <w:rPr>
          <w:i/>
          <w:vertAlign w:val="subscript"/>
        </w:rPr>
        <w:t>d,sup</w:t>
      </w:r>
      <w:r>
        <w:t xml:space="preserve"> &lt;= </w:t>
      </w:r>
      <w:r>
        <w:rPr>
          <w:i/>
        </w:rPr>
        <w:t>m</w:t>
      </w:r>
      <w:r>
        <w:rPr>
          <w:i/>
          <w:vertAlign w:val="subscript"/>
        </w:rPr>
        <w:t>u,sup</w:t>
      </w:r>
      <w:r>
        <w:t>, (7.21)</w:t>
      </w:r>
    </w:p>
    <w:p w:rsidR="00BC6610" w:rsidRDefault="00BC6610">
      <w:pPr>
        <w:pStyle w:val="ConsPlusNormal"/>
        <w:jc w:val="both"/>
      </w:pPr>
    </w:p>
    <w:p w:rsidR="00BC6610" w:rsidRDefault="00BC6610">
      <w:pPr>
        <w:pStyle w:val="ConsPlusNormal"/>
        <w:ind w:firstLine="540"/>
        <w:jc w:val="both"/>
      </w:pPr>
      <w:r>
        <w:t xml:space="preserve">где </w:t>
      </w:r>
      <w:r>
        <w:rPr>
          <w:i/>
        </w:rPr>
        <w:t>m</w:t>
      </w:r>
      <w:r>
        <w:rPr>
          <w:i/>
          <w:vertAlign w:val="subscript"/>
        </w:rPr>
        <w:t>d,sup</w:t>
      </w:r>
      <w:r>
        <w:t xml:space="preserve">, </w:t>
      </w:r>
      <w:r>
        <w:rPr>
          <w:i/>
        </w:rPr>
        <w:t>m</w:t>
      </w:r>
      <w:r>
        <w:rPr>
          <w:i/>
          <w:vertAlign w:val="subscript"/>
        </w:rPr>
        <w:t>u,sup</w:t>
      </w:r>
      <w:r>
        <w:t xml:space="preserve"> - соответственно расчетный и предельный изгибающие моменты в слое усиления на единицу ширины сечения.</w:t>
      </w:r>
    </w:p>
    <w:p w:rsidR="00BC6610" w:rsidRDefault="00BC6610">
      <w:pPr>
        <w:pStyle w:val="ConsPlusNormal"/>
        <w:spacing w:before="220"/>
        <w:ind w:firstLine="540"/>
        <w:jc w:val="both"/>
      </w:pPr>
      <w:r>
        <w:t xml:space="preserve">7.10.2 Расчетные изгибающие моменты </w:t>
      </w:r>
      <w:r>
        <w:rPr>
          <w:i/>
        </w:rPr>
        <w:t>m</w:t>
      </w:r>
      <w:r>
        <w:rPr>
          <w:i/>
          <w:vertAlign w:val="subscript"/>
        </w:rPr>
        <w:t>d,sup</w:t>
      </w:r>
      <w:r>
        <w:t xml:space="preserve"> в слое усиления следует определять по формулам:</w:t>
      </w:r>
    </w:p>
    <w:p w:rsidR="00BC6610" w:rsidRDefault="00BC6610">
      <w:pPr>
        <w:pStyle w:val="ConsPlusNormal"/>
        <w:spacing w:before="220"/>
        <w:ind w:firstLine="540"/>
        <w:jc w:val="both"/>
      </w:pPr>
      <w:r>
        <w:t>- при усилении монолитных бетонных или армобетонных покрытий на основании из неукрепленных материалов слоем из монолитного бетона или армобетона</w:t>
      </w:r>
    </w:p>
    <w:p w:rsidR="00BC6610" w:rsidRDefault="00BC6610">
      <w:pPr>
        <w:pStyle w:val="ConsPlusNormal"/>
        <w:jc w:val="both"/>
      </w:pPr>
    </w:p>
    <w:p w:rsidR="00BC6610" w:rsidRDefault="00BC6610">
      <w:pPr>
        <w:pStyle w:val="ConsPlusNormal"/>
        <w:jc w:val="center"/>
      </w:pPr>
      <w:r>
        <w:rPr>
          <w:noProof/>
          <w:position w:val="-47"/>
        </w:rPr>
        <w:drawing>
          <wp:inline distT="0" distB="0" distL="0" distR="0">
            <wp:extent cx="1296035" cy="74041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96035" cy="740410"/>
                    </a:xfrm>
                    <a:prstGeom prst="rect">
                      <a:avLst/>
                    </a:prstGeom>
                    <a:noFill/>
                    <a:ln>
                      <a:noFill/>
                    </a:ln>
                  </pic:spPr>
                </pic:pic>
              </a:graphicData>
            </a:graphic>
          </wp:inline>
        </w:drawing>
      </w:r>
      <w:r>
        <w:t xml:space="preserve"> (7.22)</w:t>
      </w:r>
    </w:p>
    <w:p w:rsidR="00BC6610" w:rsidRDefault="00BC6610">
      <w:pPr>
        <w:pStyle w:val="ConsPlusNormal"/>
        <w:jc w:val="both"/>
      </w:pPr>
    </w:p>
    <w:p w:rsidR="00BC6610" w:rsidRDefault="00BC6610">
      <w:pPr>
        <w:pStyle w:val="ConsPlusNormal"/>
        <w:ind w:firstLine="540"/>
        <w:jc w:val="both"/>
      </w:pPr>
      <w:r>
        <w:t xml:space="preserve">где </w:t>
      </w:r>
      <w:r>
        <w:rPr>
          <w:i/>
        </w:rPr>
        <w:t>k</w:t>
      </w:r>
      <w:r>
        <w:rPr>
          <w:vertAlign w:val="subscript"/>
        </w:rPr>
        <w:t>max</w:t>
      </w:r>
      <w:r>
        <w:t xml:space="preserve"> - коэффициент, учитывающий концентрацию изгибающих моментов в верхнем слое двухслойного покрытия над краями и углами плит нижнего слоя, принимаемый максимальным из значений коэффициентов </w:t>
      </w:r>
      <w:r>
        <w:rPr>
          <w:i/>
        </w:rPr>
        <w:t>k'</w:t>
      </w:r>
      <w:r>
        <w:t xml:space="preserve"> и </w:t>
      </w:r>
      <w:r>
        <w:rPr>
          <w:i/>
        </w:rPr>
        <w:t>k</w:t>
      </w:r>
      <w:r>
        <w:rPr>
          <w:vertAlign w:val="subscript"/>
        </w:rPr>
        <w:t>1</w:t>
      </w:r>
      <w:r>
        <w:t>:</w:t>
      </w:r>
    </w:p>
    <w:p w:rsidR="00BC6610" w:rsidRDefault="00BC6610">
      <w:pPr>
        <w:pStyle w:val="ConsPlusNormal"/>
        <w:jc w:val="both"/>
      </w:pPr>
    </w:p>
    <w:p w:rsidR="00BC6610" w:rsidRDefault="00BC6610">
      <w:pPr>
        <w:pStyle w:val="ConsPlusNormal"/>
        <w:jc w:val="center"/>
      </w:pPr>
      <w:r>
        <w:rPr>
          <w:i/>
        </w:rPr>
        <w:t>k</w:t>
      </w:r>
      <w:r>
        <w:rPr>
          <w:vertAlign w:val="subscript"/>
        </w:rPr>
        <w:t>max</w:t>
      </w:r>
      <w:r>
        <w:t xml:space="preserve"> = max(</w:t>
      </w:r>
      <w:r>
        <w:rPr>
          <w:i/>
        </w:rPr>
        <w:t>k'</w:t>
      </w:r>
      <w:r>
        <w:t xml:space="preserve">, </w:t>
      </w:r>
      <w:r>
        <w:rPr>
          <w:i/>
        </w:rPr>
        <w:t>k</w:t>
      </w:r>
      <w:r>
        <w:rPr>
          <w:vertAlign w:val="subscript"/>
        </w:rPr>
        <w:t>1</w:t>
      </w:r>
      <w:r>
        <w:rPr>
          <w:i/>
        </w:rPr>
        <w:t>)</w:t>
      </w:r>
      <w:r>
        <w:t>;</w:t>
      </w:r>
    </w:p>
    <w:p w:rsidR="00BC6610" w:rsidRDefault="00BC6610">
      <w:pPr>
        <w:pStyle w:val="ConsPlusNormal"/>
        <w:jc w:val="both"/>
      </w:pPr>
    </w:p>
    <w:p w:rsidR="00BC6610" w:rsidRDefault="00BC6610">
      <w:pPr>
        <w:pStyle w:val="ConsPlusNormal"/>
        <w:ind w:firstLine="540"/>
        <w:jc w:val="both"/>
      </w:pPr>
      <w:r>
        <w:rPr>
          <w:i/>
        </w:rPr>
        <w:t>m</w:t>
      </w:r>
      <w:r>
        <w:rPr>
          <w:i/>
          <w:vertAlign w:val="subscript"/>
        </w:rPr>
        <w:t>c</w:t>
      </w:r>
      <w:r>
        <w:rPr>
          <w:vertAlign w:val="subscript"/>
        </w:rPr>
        <w:t>,max</w:t>
      </w:r>
      <w:r>
        <w:t xml:space="preserve"> - максимальный изгибающий момент, МН·м/м, при центральном загружении плиты с суммарной жесткостью </w:t>
      </w:r>
      <w:r>
        <w:rPr>
          <w:i/>
        </w:rPr>
        <w:t>B</w:t>
      </w:r>
      <w:r>
        <w:rPr>
          <w:i/>
          <w:vertAlign w:val="subscript"/>
        </w:rPr>
        <w:t>inf</w:t>
      </w:r>
      <w:r>
        <w:t xml:space="preserve"> + </w:t>
      </w:r>
      <w:r>
        <w:rPr>
          <w:i/>
        </w:rPr>
        <w:t>B</w:t>
      </w:r>
      <w:r>
        <w:rPr>
          <w:i/>
          <w:vertAlign w:val="subscript"/>
        </w:rPr>
        <w:t>sup</w:t>
      </w:r>
      <w:r>
        <w:t xml:space="preserve">, определяемый согласно </w:t>
      </w:r>
      <w:hyperlink w:anchor="P1836">
        <w:r>
          <w:rPr>
            <w:color w:val="0000FF"/>
          </w:rPr>
          <w:t>7.8.2</w:t>
        </w:r>
      </w:hyperlink>
      <w:r>
        <w:t>;</w:t>
      </w:r>
    </w:p>
    <w:p w:rsidR="00BC6610" w:rsidRDefault="00BC6610">
      <w:pPr>
        <w:pStyle w:val="ConsPlusNormal"/>
        <w:spacing w:before="220"/>
        <w:ind w:firstLine="540"/>
        <w:jc w:val="both"/>
      </w:pPr>
      <w:r>
        <w:rPr>
          <w:i/>
        </w:rPr>
        <w:t>B</w:t>
      </w:r>
      <w:r>
        <w:rPr>
          <w:i/>
          <w:vertAlign w:val="subscript"/>
        </w:rPr>
        <w:t>inf</w:t>
      </w:r>
      <w:r>
        <w:t xml:space="preserve">, </w:t>
      </w:r>
      <w:r>
        <w:rPr>
          <w:i/>
        </w:rPr>
        <w:t>B</w:t>
      </w:r>
      <w:r>
        <w:rPr>
          <w:i/>
          <w:vertAlign w:val="subscript"/>
        </w:rPr>
        <w:t>sup</w:t>
      </w:r>
      <w:r>
        <w:t xml:space="preserve"> - жесткость плит соответственно верхнего и нижнего слоев, отнесенная к единицам ширины их сечений и вычисляемая согласно </w:t>
      </w:r>
      <w:hyperlink w:anchor="P1885">
        <w:r>
          <w:rPr>
            <w:color w:val="0000FF"/>
          </w:rPr>
          <w:t>7.8.3</w:t>
        </w:r>
      </w:hyperlink>
      <w:r>
        <w:t>;</w:t>
      </w:r>
    </w:p>
    <w:p w:rsidR="00BC6610" w:rsidRDefault="00BC6610">
      <w:pPr>
        <w:pStyle w:val="ConsPlusNormal"/>
        <w:spacing w:before="220"/>
        <w:ind w:firstLine="540"/>
        <w:jc w:val="both"/>
      </w:pPr>
      <w:r>
        <w:t>- при усилении существующего железобетонного покрытия слоем из монолитного железобетона</w:t>
      </w:r>
    </w:p>
    <w:p w:rsidR="00BC6610" w:rsidRDefault="00BC6610">
      <w:pPr>
        <w:pStyle w:val="ConsPlusNormal"/>
        <w:jc w:val="both"/>
      </w:pPr>
    </w:p>
    <w:p w:rsidR="00BC6610" w:rsidRDefault="00BC6610">
      <w:pPr>
        <w:pStyle w:val="ConsPlusNormal"/>
        <w:jc w:val="center"/>
      </w:pPr>
      <w:r>
        <w:rPr>
          <w:noProof/>
          <w:position w:val="-47"/>
        </w:rPr>
        <w:drawing>
          <wp:inline distT="0" distB="0" distL="0" distR="0">
            <wp:extent cx="1258570" cy="74041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58570" cy="740410"/>
                    </a:xfrm>
                    <a:prstGeom prst="rect">
                      <a:avLst/>
                    </a:prstGeom>
                    <a:noFill/>
                    <a:ln>
                      <a:noFill/>
                    </a:ln>
                  </pic:spPr>
                </pic:pic>
              </a:graphicData>
            </a:graphic>
          </wp:inline>
        </w:drawing>
      </w:r>
      <w:r>
        <w:t xml:space="preserve"> (7.23)</w:t>
      </w:r>
    </w:p>
    <w:p w:rsidR="00BC6610" w:rsidRDefault="00BC6610">
      <w:pPr>
        <w:pStyle w:val="ConsPlusNormal"/>
        <w:jc w:val="both"/>
      </w:pPr>
    </w:p>
    <w:p w:rsidR="00BC6610" w:rsidRDefault="00BC6610">
      <w:pPr>
        <w:pStyle w:val="ConsPlusNormal"/>
        <w:ind w:firstLine="540"/>
        <w:jc w:val="both"/>
      </w:pPr>
      <w:r>
        <w:t xml:space="preserve">где </w:t>
      </w:r>
      <w:r>
        <w:rPr>
          <w:i/>
        </w:rPr>
        <w:t>m</w:t>
      </w:r>
      <w:r>
        <w:rPr>
          <w:i/>
          <w:vertAlign w:val="subscript"/>
        </w:rPr>
        <w:t>c</w:t>
      </w:r>
      <w:r>
        <w:rPr>
          <w:vertAlign w:val="subscript"/>
        </w:rPr>
        <w:t>,max</w:t>
      </w:r>
      <w:r>
        <w:t xml:space="preserve"> - максимальный изгибающий момент, МН·м/м, при центральном загружении плиты с суммарной жесткостью </w:t>
      </w:r>
      <w:r>
        <w:rPr>
          <w:i/>
        </w:rPr>
        <w:t>B</w:t>
      </w:r>
      <w:r>
        <w:rPr>
          <w:i/>
          <w:vertAlign w:val="subscript"/>
        </w:rPr>
        <w:t>inf</w:t>
      </w:r>
      <w:r>
        <w:t xml:space="preserve"> + </w:t>
      </w:r>
      <w:r>
        <w:rPr>
          <w:i/>
        </w:rPr>
        <w:t>B</w:t>
      </w:r>
      <w:r>
        <w:rPr>
          <w:i/>
          <w:vertAlign w:val="subscript"/>
        </w:rPr>
        <w:t>sup</w:t>
      </w:r>
      <w:r>
        <w:t xml:space="preserve">, определяемый согласно </w:t>
      </w:r>
      <w:hyperlink w:anchor="P1836">
        <w:r>
          <w:rPr>
            <w:color w:val="0000FF"/>
          </w:rPr>
          <w:t>7.8.2</w:t>
        </w:r>
      </w:hyperlink>
      <w:r>
        <w:t>;</w:t>
      </w:r>
    </w:p>
    <w:p w:rsidR="00BC6610" w:rsidRDefault="00BC6610">
      <w:pPr>
        <w:pStyle w:val="ConsPlusNormal"/>
        <w:jc w:val="both"/>
      </w:pPr>
      <w:r>
        <w:t xml:space="preserve">(в ред. </w:t>
      </w:r>
      <w:hyperlink r:id="rId41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i/>
        </w:rPr>
        <w:lastRenderedPageBreak/>
        <w:t>k'</w:t>
      </w:r>
      <w:r>
        <w:t xml:space="preserve">, </w:t>
      </w:r>
      <w:r>
        <w:rPr>
          <w:i/>
        </w:rPr>
        <w:t>k</w:t>
      </w:r>
      <w:r>
        <w:rPr>
          <w:vertAlign w:val="subscript"/>
        </w:rPr>
        <w:t>1</w:t>
      </w:r>
      <w:r>
        <w:t xml:space="preserve"> - коэффициенты, определяемые по </w:t>
      </w:r>
      <w:hyperlink w:anchor="P2087">
        <w:r>
          <w:rPr>
            <w:color w:val="0000FF"/>
          </w:rPr>
          <w:t>7.8.8</w:t>
        </w:r>
      </w:hyperlink>
      <w:r>
        <w:t>;</w:t>
      </w:r>
    </w:p>
    <w:p w:rsidR="00BC6610" w:rsidRDefault="00BC6610">
      <w:pPr>
        <w:pStyle w:val="ConsPlusNormal"/>
        <w:spacing w:before="220"/>
        <w:ind w:firstLine="540"/>
        <w:jc w:val="both"/>
      </w:pPr>
      <w:r>
        <w:rPr>
          <w:i/>
        </w:rPr>
        <w:t>k</w:t>
      </w:r>
      <w:r>
        <w:rPr>
          <w:i/>
          <w:vertAlign w:val="subscript"/>
        </w:rPr>
        <w:t>x</w:t>
      </w:r>
      <w:r>
        <w:t xml:space="preserve"> - коэффициент, учитывающий перераспределение внутренних усилий в ортотропных плитах и принимаемый по </w:t>
      </w:r>
      <w:hyperlink w:anchor="P4547">
        <w:r>
          <w:rPr>
            <w:color w:val="0000FF"/>
          </w:rPr>
          <w:t>рисунку К.2</w:t>
        </w:r>
      </w:hyperlink>
      <w:r>
        <w:t>;</w:t>
      </w:r>
    </w:p>
    <w:p w:rsidR="00BC6610" w:rsidRDefault="00BC6610">
      <w:pPr>
        <w:pStyle w:val="ConsPlusNormal"/>
        <w:spacing w:before="220"/>
        <w:ind w:firstLine="540"/>
        <w:jc w:val="both"/>
      </w:pPr>
      <w:r>
        <w:rPr>
          <w:i/>
        </w:rPr>
        <w:t>B</w:t>
      </w:r>
      <w:r>
        <w:rPr>
          <w:i/>
          <w:vertAlign w:val="subscript"/>
        </w:rPr>
        <w:t>inf</w:t>
      </w:r>
      <w:r>
        <w:t xml:space="preserve">, </w:t>
      </w:r>
      <w:r>
        <w:rPr>
          <w:i/>
        </w:rPr>
        <w:t>B</w:t>
      </w:r>
      <w:r>
        <w:rPr>
          <w:i/>
          <w:vertAlign w:val="subscript"/>
        </w:rPr>
        <w:t>sup</w:t>
      </w:r>
      <w:r>
        <w:t xml:space="preserve"> - жесткость соответственно нижнего (существующего) и верхнего слоев покрытия, определяемая для средней зоны плит;</w:t>
      </w:r>
    </w:p>
    <w:p w:rsidR="00BC6610" w:rsidRDefault="00BC6610">
      <w:pPr>
        <w:pStyle w:val="ConsPlusNormal"/>
        <w:spacing w:before="220"/>
        <w:ind w:firstLine="540"/>
        <w:jc w:val="both"/>
      </w:pPr>
      <w:r>
        <w:rPr>
          <w:i/>
        </w:rPr>
        <w:t>k</w:t>
      </w:r>
      <w:r>
        <w:t xml:space="preserve"> - коэффициент, определяемый по </w:t>
      </w:r>
      <w:hyperlink w:anchor="P4538">
        <w:r>
          <w:rPr>
            <w:color w:val="0000FF"/>
          </w:rPr>
          <w:t>рисунку К.1</w:t>
        </w:r>
      </w:hyperlink>
      <w:r>
        <w:t xml:space="preserve"> для края со стыковыми соединениями.</w:t>
      </w:r>
    </w:p>
    <w:p w:rsidR="00BC6610" w:rsidRDefault="00BC6610">
      <w:pPr>
        <w:pStyle w:val="ConsPlusNormal"/>
        <w:spacing w:before="220"/>
        <w:ind w:firstLine="540"/>
        <w:jc w:val="both"/>
      </w:pPr>
      <w:r>
        <w:t xml:space="preserve">При усилении монолитных бетонных или армобетонных покрытий на основании из материалов, укрепленных вяжущими, слоем из монолитного бетона или армобетона изгибающий момент </w:t>
      </w:r>
      <w:r>
        <w:rPr>
          <w:i/>
        </w:rPr>
        <w:t>m</w:t>
      </w:r>
      <w:r>
        <w:rPr>
          <w:i/>
          <w:vertAlign w:val="subscript"/>
        </w:rPr>
        <w:t>d,sup</w:t>
      </w:r>
      <w:r>
        <w:t xml:space="preserve"> следует определять в соответствии с </w:t>
      </w:r>
      <w:hyperlink w:anchor="P5406">
        <w:r>
          <w:rPr>
            <w:color w:val="0000FF"/>
          </w:rPr>
          <w:t>приложением М</w:t>
        </w:r>
      </w:hyperlink>
      <w:r>
        <w:t>.</w:t>
      </w:r>
    </w:p>
    <w:p w:rsidR="00BC6610" w:rsidRDefault="00BC6610">
      <w:pPr>
        <w:pStyle w:val="ConsPlusNormal"/>
        <w:spacing w:before="220"/>
        <w:ind w:firstLine="540"/>
        <w:jc w:val="both"/>
      </w:pPr>
      <w:r>
        <w:t>При усилении монолитного железобетонного покрытия слоем из монолитного бетона или армобетона существующее железобетонное покрытие следует при расчете учитывать как армобетонное.</w:t>
      </w:r>
    </w:p>
    <w:p w:rsidR="00BC6610" w:rsidRDefault="00BC6610">
      <w:pPr>
        <w:pStyle w:val="ConsPlusNormal"/>
        <w:spacing w:before="220"/>
        <w:ind w:firstLine="540"/>
        <w:jc w:val="both"/>
      </w:pPr>
      <w:r>
        <w:t xml:space="preserve">7.10.3 При определении жесткости и предельного изгибающего момента бетонных и армобетонных слоев существующих покрытий, их расчетную толщину </w:t>
      </w:r>
      <w:r>
        <w:rPr>
          <w:i/>
        </w:rPr>
        <w:t>t</w:t>
      </w:r>
      <w:r>
        <w:rPr>
          <w:i/>
          <w:vertAlign w:val="subscript"/>
        </w:rPr>
        <w:t>pd</w:t>
      </w:r>
      <w:r>
        <w:t xml:space="preserve"> следует принимать в зависимости от категории разрушения, устанавливаемой по </w:t>
      </w:r>
      <w:hyperlink w:anchor="P1649">
        <w:r>
          <w:rPr>
            <w:color w:val="0000FF"/>
          </w:rPr>
          <w:t>таблице 7.7</w:t>
        </w:r>
      </w:hyperlink>
      <w:r>
        <w:t xml:space="preserve">, и толщины </w:t>
      </w:r>
      <w:r>
        <w:rPr>
          <w:i/>
        </w:rPr>
        <w:t>t</w:t>
      </w:r>
      <w:r>
        <w:rPr>
          <w:i/>
          <w:vertAlign w:val="subscript"/>
        </w:rPr>
        <w:t>ex</w:t>
      </w:r>
      <w:r>
        <w:t xml:space="preserve"> существующего покрытия при категории разрушения:</w:t>
      </w:r>
    </w:p>
    <w:p w:rsidR="00BC6610" w:rsidRDefault="00BC6610">
      <w:pPr>
        <w:pStyle w:val="ConsPlusNormal"/>
        <w:spacing w:before="220"/>
        <w:ind w:firstLine="540"/>
        <w:jc w:val="both"/>
      </w:pPr>
      <w:r>
        <w:t xml:space="preserve">I .................... </w:t>
      </w:r>
      <w:r>
        <w:rPr>
          <w:i/>
        </w:rPr>
        <w:t>t</w:t>
      </w:r>
      <w:r>
        <w:rPr>
          <w:i/>
          <w:vertAlign w:val="subscript"/>
        </w:rPr>
        <w:t>pd</w:t>
      </w:r>
      <w:r>
        <w:t xml:space="preserve"> = </w:t>
      </w:r>
      <w:r>
        <w:rPr>
          <w:i/>
        </w:rPr>
        <w:t>t</w:t>
      </w:r>
      <w:r>
        <w:rPr>
          <w:i/>
          <w:vertAlign w:val="subscript"/>
        </w:rPr>
        <w:t>ex</w:t>
      </w:r>
    </w:p>
    <w:p w:rsidR="00BC6610" w:rsidRDefault="00BC6610">
      <w:pPr>
        <w:pStyle w:val="ConsPlusNormal"/>
        <w:spacing w:before="220"/>
        <w:ind w:firstLine="540"/>
        <w:jc w:val="both"/>
      </w:pPr>
      <w:r>
        <w:t xml:space="preserve">II ................... </w:t>
      </w:r>
      <w:r>
        <w:rPr>
          <w:i/>
        </w:rPr>
        <w:t>t</w:t>
      </w:r>
      <w:r>
        <w:rPr>
          <w:i/>
          <w:vertAlign w:val="subscript"/>
        </w:rPr>
        <w:t>pd</w:t>
      </w:r>
      <w:r>
        <w:t xml:space="preserve"> = 0,9</w:t>
      </w:r>
      <w:r>
        <w:rPr>
          <w:i/>
        </w:rPr>
        <w:t>t</w:t>
      </w:r>
      <w:r>
        <w:rPr>
          <w:i/>
          <w:vertAlign w:val="subscript"/>
        </w:rPr>
        <w:t>ex</w:t>
      </w:r>
    </w:p>
    <w:p w:rsidR="00BC6610" w:rsidRDefault="00BC6610">
      <w:pPr>
        <w:pStyle w:val="ConsPlusNormal"/>
        <w:spacing w:before="220"/>
        <w:ind w:firstLine="540"/>
        <w:jc w:val="both"/>
      </w:pPr>
      <w:r>
        <w:t xml:space="preserve">III .................. </w:t>
      </w:r>
      <w:r>
        <w:rPr>
          <w:i/>
        </w:rPr>
        <w:t>t</w:t>
      </w:r>
      <w:r>
        <w:rPr>
          <w:i/>
          <w:vertAlign w:val="subscript"/>
        </w:rPr>
        <w:t>pd</w:t>
      </w:r>
      <w:r>
        <w:t xml:space="preserve"> = 0,8</w:t>
      </w:r>
      <w:r>
        <w:rPr>
          <w:i/>
        </w:rPr>
        <w:t>t</w:t>
      </w:r>
      <w:r>
        <w:rPr>
          <w:i/>
          <w:vertAlign w:val="subscript"/>
        </w:rPr>
        <w:t>ex</w:t>
      </w:r>
      <w:r>
        <w:rPr>
          <w:i/>
        </w:rPr>
        <w:t>.</w:t>
      </w:r>
    </w:p>
    <w:p w:rsidR="00BC6610" w:rsidRDefault="00BC6610">
      <w:pPr>
        <w:pStyle w:val="ConsPlusNormal"/>
        <w:spacing w:before="220"/>
        <w:ind w:firstLine="540"/>
        <w:jc w:val="both"/>
      </w:pPr>
      <w:r>
        <w:t xml:space="preserve">Существующие жесткие покрытия IV категории разрушения в расчете следует учитывать как искусственные основания с коэффициентом постели </w:t>
      </w:r>
      <w:r>
        <w:rPr>
          <w:i/>
        </w:rPr>
        <w:t>K</w:t>
      </w:r>
      <w:r>
        <w:rPr>
          <w:i/>
          <w:vertAlign w:val="subscript"/>
        </w:rPr>
        <w:t>s</w:t>
      </w:r>
      <w:r>
        <w:t xml:space="preserve"> = 600 МН/м</w:t>
      </w:r>
      <w:r>
        <w:rPr>
          <w:vertAlign w:val="superscript"/>
        </w:rPr>
        <w:t>3</w:t>
      </w:r>
      <w:r>
        <w:t>.</w:t>
      </w:r>
    </w:p>
    <w:p w:rsidR="00BC6610" w:rsidRDefault="00BC6610">
      <w:pPr>
        <w:pStyle w:val="ConsPlusNormal"/>
        <w:spacing w:before="220"/>
        <w:ind w:firstLine="540"/>
        <w:jc w:val="both"/>
      </w:pPr>
      <w:r>
        <w:t xml:space="preserve">7.10.4 Толщину слоя асфальтобетона </w:t>
      </w:r>
      <w:r>
        <w:rPr>
          <w:i/>
        </w:rPr>
        <w:t>t</w:t>
      </w:r>
      <w:r>
        <w:rPr>
          <w:i/>
          <w:vertAlign w:val="subscript"/>
        </w:rPr>
        <w:t>ab</w:t>
      </w:r>
      <w:r>
        <w:rPr>
          <w:i/>
        </w:rPr>
        <w:t>,</w:t>
      </w:r>
      <w:r>
        <w:t xml:space="preserve"> необходимого для усиления существующего жесткого покрытия,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1913255" cy="53086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913255" cy="530860"/>
                    </a:xfrm>
                    <a:prstGeom prst="rect">
                      <a:avLst/>
                    </a:prstGeom>
                    <a:noFill/>
                    <a:ln>
                      <a:noFill/>
                    </a:ln>
                  </pic:spPr>
                </pic:pic>
              </a:graphicData>
            </a:graphic>
          </wp:inline>
        </w:drawing>
      </w:r>
      <w:r>
        <w:t xml:space="preserve"> (7.24)</w:t>
      </w:r>
    </w:p>
    <w:p w:rsidR="00BC6610" w:rsidRDefault="00BC6610">
      <w:pPr>
        <w:pStyle w:val="ConsPlusNormal"/>
        <w:jc w:val="both"/>
      </w:pPr>
    </w:p>
    <w:p w:rsidR="00BC6610" w:rsidRDefault="00BC6610">
      <w:pPr>
        <w:pStyle w:val="ConsPlusNormal"/>
        <w:ind w:firstLine="540"/>
        <w:jc w:val="both"/>
      </w:pPr>
      <w:r>
        <w:t xml:space="preserve">где </w:t>
      </w:r>
      <w:r>
        <w:rPr>
          <w:i/>
        </w:rPr>
        <w:t>t</w:t>
      </w:r>
      <w:r>
        <w:rPr>
          <w:i/>
          <w:vertAlign w:val="subscript"/>
        </w:rPr>
        <w:t>en</w:t>
      </w:r>
      <w:r>
        <w:t xml:space="preserve"> </w:t>
      </w:r>
      <w:r>
        <w:rPr>
          <w:i/>
        </w:rPr>
        <w:t>-</w:t>
      </w:r>
      <w:r>
        <w:t xml:space="preserve"> требуемая для заданной расчетной нагрузки толщина однослойного бетонного покрытия, м;</w:t>
      </w:r>
    </w:p>
    <w:p w:rsidR="00BC6610" w:rsidRDefault="00BC6610">
      <w:pPr>
        <w:pStyle w:val="ConsPlusNormal"/>
        <w:spacing w:before="220"/>
        <w:ind w:firstLine="540"/>
        <w:jc w:val="both"/>
      </w:pPr>
      <w:r>
        <w:rPr>
          <w:i/>
        </w:rPr>
        <w:t>t</w:t>
      </w:r>
      <w:r>
        <w:rPr>
          <w:i/>
          <w:vertAlign w:val="subscript"/>
        </w:rPr>
        <w:t>ed</w:t>
      </w:r>
      <w:r>
        <w:t xml:space="preserve"> - толщина бетонного покрытия, эквивалентного по несущей способности существующему покрытию, принимаемая равной для покрытий:</w:t>
      </w:r>
    </w:p>
    <w:p w:rsidR="00BC6610" w:rsidRDefault="00BC6610">
      <w:pPr>
        <w:pStyle w:val="ConsPlusNonformat"/>
        <w:spacing w:before="200"/>
        <w:jc w:val="both"/>
      </w:pPr>
      <w:r>
        <w:t xml:space="preserve">      бетонных </w:t>
      </w:r>
      <w:r>
        <w:rPr>
          <w:noProof/>
          <w:position w:val="-9"/>
        </w:rPr>
        <w:drawing>
          <wp:inline distT="0" distB="0" distL="0" distR="0">
            <wp:extent cx="493395" cy="24384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93395" cy="243840"/>
                    </a:xfrm>
                    <a:prstGeom prst="rect">
                      <a:avLst/>
                    </a:prstGeom>
                    <a:noFill/>
                    <a:ln>
                      <a:noFill/>
                    </a:ln>
                  </pic:spPr>
                </pic:pic>
              </a:graphicData>
            </a:graphic>
          </wp:inline>
        </w:drawing>
      </w:r>
      <w:r>
        <w:t>;</w:t>
      </w:r>
    </w:p>
    <w:p w:rsidR="00BC6610" w:rsidRDefault="00BC6610">
      <w:pPr>
        <w:pStyle w:val="ConsPlusNonformat"/>
        <w:jc w:val="both"/>
      </w:pPr>
      <w:r>
        <w:t xml:space="preserve">      армобетонных </w:t>
      </w:r>
      <w:r>
        <w:rPr>
          <w:noProof/>
          <w:position w:val="-9"/>
        </w:rPr>
        <w:drawing>
          <wp:inline distT="0" distB="0" distL="0" distR="0">
            <wp:extent cx="645160" cy="24384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45160" cy="243840"/>
                    </a:xfrm>
                    <a:prstGeom prst="rect">
                      <a:avLst/>
                    </a:prstGeom>
                    <a:noFill/>
                    <a:ln>
                      <a:noFill/>
                    </a:ln>
                  </pic:spPr>
                </pic:pic>
              </a:graphicData>
            </a:graphic>
          </wp:inline>
        </w:drawing>
      </w:r>
      <w:r>
        <w:t>;</w:t>
      </w:r>
    </w:p>
    <w:p w:rsidR="00BC6610" w:rsidRDefault="00BC6610">
      <w:pPr>
        <w:pStyle w:val="ConsPlusNonformat"/>
        <w:jc w:val="both"/>
      </w:pPr>
      <w:r>
        <w:t xml:space="preserve">      железобетонных с ненапрягаемой арматурой при проценте армирования:</w:t>
      </w:r>
    </w:p>
    <w:p w:rsidR="00BC6610" w:rsidRDefault="00BC6610">
      <w:pPr>
        <w:pStyle w:val="ConsPlusNonformat"/>
        <w:jc w:val="both"/>
      </w:pPr>
      <w:r>
        <w:t xml:space="preserve">        0,25 .................... </w:t>
      </w:r>
      <w:r>
        <w:rPr>
          <w:noProof/>
          <w:position w:val="-9"/>
        </w:rPr>
        <w:drawing>
          <wp:inline distT="0" distB="0" distL="0" distR="0">
            <wp:extent cx="645160" cy="24384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45160" cy="243840"/>
                    </a:xfrm>
                    <a:prstGeom prst="rect">
                      <a:avLst/>
                    </a:prstGeom>
                    <a:noFill/>
                    <a:ln>
                      <a:noFill/>
                    </a:ln>
                  </pic:spPr>
                </pic:pic>
              </a:graphicData>
            </a:graphic>
          </wp:inline>
        </w:drawing>
      </w:r>
      <w:r>
        <w:t>;</w:t>
      </w:r>
    </w:p>
    <w:p w:rsidR="00BC6610" w:rsidRDefault="00BC6610">
      <w:pPr>
        <w:pStyle w:val="ConsPlusNonformat"/>
        <w:jc w:val="both"/>
      </w:pPr>
      <w:r>
        <w:t xml:space="preserve">        0,3 ..................... </w:t>
      </w:r>
      <w:r>
        <w:rPr>
          <w:noProof/>
          <w:position w:val="-9"/>
        </w:rPr>
        <w:drawing>
          <wp:inline distT="0" distB="0" distL="0" distR="0">
            <wp:extent cx="746760" cy="24384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46760" cy="243840"/>
                    </a:xfrm>
                    <a:prstGeom prst="rect">
                      <a:avLst/>
                    </a:prstGeom>
                    <a:noFill/>
                    <a:ln>
                      <a:noFill/>
                    </a:ln>
                  </pic:spPr>
                </pic:pic>
              </a:graphicData>
            </a:graphic>
          </wp:inline>
        </w:drawing>
      </w:r>
      <w:r>
        <w:t>;</w:t>
      </w:r>
    </w:p>
    <w:p w:rsidR="00BC6610" w:rsidRDefault="00BC6610">
      <w:pPr>
        <w:pStyle w:val="ConsPlusNonformat"/>
        <w:jc w:val="both"/>
      </w:pPr>
      <w:r>
        <w:t xml:space="preserve">        0,35 .................... </w:t>
      </w:r>
      <w:r>
        <w:rPr>
          <w:noProof/>
          <w:position w:val="-9"/>
        </w:rPr>
        <w:drawing>
          <wp:inline distT="0" distB="0" distL="0" distR="0">
            <wp:extent cx="751840" cy="24384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51840" cy="243840"/>
                    </a:xfrm>
                    <a:prstGeom prst="rect">
                      <a:avLst/>
                    </a:prstGeom>
                    <a:noFill/>
                    <a:ln>
                      <a:noFill/>
                    </a:ln>
                  </pic:spPr>
                </pic:pic>
              </a:graphicData>
            </a:graphic>
          </wp:inline>
        </w:drawing>
      </w:r>
      <w:r>
        <w:t>;</w:t>
      </w:r>
    </w:p>
    <w:p w:rsidR="00BC6610" w:rsidRDefault="00BC6610">
      <w:pPr>
        <w:pStyle w:val="ConsPlusNonformat"/>
        <w:jc w:val="both"/>
      </w:pPr>
      <w:r>
        <w:t xml:space="preserve">        0,4 ..................... </w:t>
      </w:r>
      <w:r>
        <w:rPr>
          <w:noProof/>
          <w:position w:val="-9"/>
        </w:rPr>
        <w:drawing>
          <wp:inline distT="0" distB="0" distL="0" distR="0">
            <wp:extent cx="734695" cy="24384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734695" cy="243840"/>
                    </a:xfrm>
                    <a:prstGeom prst="rect">
                      <a:avLst/>
                    </a:prstGeom>
                    <a:noFill/>
                    <a:ln>
                      <a:noFill/>
                    </a:ln>
                  </pic:spPr>
                </pic:pic>
              </a:graphicData>
            </a:graphic>
          </wp:inline>
        </w:drawing>
      </w:r>
      <w:r>
        <w:t>;</w:t>
      </w:r>
    </w:p>
    <w:p w:rsidR="00BC6610" w:rsidRDefault="00BC6610">
      <w:pPr>
        <w:pStyle w:val="ConsPlusNonformat"/>
        <w:jc w:val="both"/>
      </w:pPr>
      <w:r>
        <w:t xml:space="preserve">      сборных и монолитных предварительно напряженных</w:t>
      </w:r>
    </w:p>
    <w:p w:rsidR="00BC6610" w:rsidRDefault="00BC6610">
      <w:pPr>
        <w:pStyle w:val="ConsPlusNonformat"/>
        <w:jc w:val="both"/>
      </w:pPr>
      <w:r>
        <w:lastRenderedPageBreak/>
        <w:t xml:space="preserve">      </w:t>
      </w:r>
      <w:r>
        <w:rPr>
          <w:noProof/>
          <w:position w:val="-9"/>
        </w:rPr>
        <w:drawing>
          <wp:inline distT="0" distB="0" distL="0" distR="0">
            <wp:extent cx="673100" cy="2438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73100" cy="243840"/>
                    </a:xfrm>
                    <a:prstGeom prst="rect">
                      <a:avLst/>
                    </a:prstGeom>
                    <a:noFill/>
                    <a:ln>
                      <a:noFill/>
                    </a:ln>
                  </pic:spPr>
                </pic:pic>
              </a:graphicData>
            </a:graphic>
          </wp:inline>
        </w:drawing>
      </w:r>
      <w:r>
        <w:t>;</w:t>
      </w:r>
    </w:p>
    <w:p w:rsidR="00BC6610" w:rsidRDefault="00BC6610">
      <w:pPr>
        <w:pStyle w:val="ConsPlusNormal"/>
        <w:ind w:firstLine="540"/>
        <w:jc w:val="both"/>
      </w:pPr>
      <w:r>
        <w:rPr>
          <w:i/>
        </w:rPr>
        <w:t>t</w:t>
      </w:r>
      <w:r>
        <w:rPr>
          <w:i/>
          <w:vertAlign w:val="subscript"/>
        </w:rPr>
        <w:t>ab</w:t>
      </w:r>
      <w:r>
        <w:rPr>
          <w:vertAlign w:val="subscript"/>
        </w:rPr>
        <w:t>,min</w:t>
      </w:r>
      <w:r>
        <w:t xml:space="preserve"> - минимальная толщина слоя усиления из асфальтобетона, принимаемая по </w:t>
      </w:r>
      <w:hyperlink w:anchor="P1585">
        <w:r>
          <w:rPr>
            <w:color w:val="0000FF"/>
          </w:rPr>
          <w:t>таблице 7.6</w:t>
        </w:r>
      </w:hyperlink>
      <w:r>
        <w:t>;</w:t>
      </w:r>
    </w:p>
    <w:p w:rsidR="00BC6610" w:rsidRDefault="00BC6610">
      <w:pPr>
        <w:pStyle w:val="ConsPlusNormal"/>
        <w:spacing w:before="220"/>
        <w:ind w:firstLine="540"/>
        <w:jc w:val="both"/>
      </w:pPr>
      <w:r>
        <w:rPr>
          <w:i/>
        </w:rPr>
        <w:t>E</w:t>
      </w:r>
      <w:r>
        <w:rPr>
          <w:i/>
          <w:vertAlign w:val="subscript"/>
        </w:rPr>
        <w:t>b</w:t>
      </w:r>
      <w:r>
        <w:t xml:space="preserve">, </w:t>
      </w:r>
      <w:r>
        <w:rPr>
          <w:i/>
        </w:rPr>
        <w:t>E</w:t>
      </w:r>
      <w:r>
        <w:rPr>
          <w:i/>
          <w:vertAlign w:val="subscript"/>
        </w:rPr>
        <w:t>ab</w:t>
      </w:r>
      <w:r>
        <w:t xml:space="preserve"> - модули упругости бетона и асфальтобетона, принимаемые по </w:t>
      </w:r>
      <w:hyperlink w:anchor="P4073">
        <w:r>
          <w:rPr>
            <w:color w:val="0000FF"/>
          </w:rPr>
          <w:t>таблицам И.1</w:t>
        </w:r>
      </w:hyperlink>
      <w:r>
        <w:t xml:space="preserve"> и </w:t>
      </w:r>
      <w:hyperlink w:anchor="P4138">
        <w:r>
          <w:rPr>
            <w:color w:val="0000FF"/>
          </w:rPr>
          <w:t>И.2</w:t>
        </w:r>
      </w:hyperlink>
      <w:r>
        <w:t>.</w:t>
      </w:r>
    </w:p>
    <w:p w:rsidR="00BC6610" w:rsidRDefault="00BC6610">
      <w:pPr>
        <w:pStyle w:val="ConsPlusNormal"/>
        <w:spacing w:before="220"/>
        <w:ind w:firstLine="540"/>
        <w:jc w:val="both"/>
      </w:pPr>
      <w:r>
        <w:t>7.10.5 При определении толщины требуемого однослойного бетонного покрытия следует:</w:t>
      </w:r>
    </w:p>
    <w:p w:rsidR="00BC6610" w:rsidRDefault="00BC6610">
      <w:pPr>
        <w:pStyle w:val="ConsPlusNormal"/>
        <w:spacing w:before="220"/>
        <w:ind w:firstLine="540"/>
        <w:jc w:val="both"/>
      </w:pPr>
      <w:r>
        <w:t>- характеристики материалов, типы швов и стыковых соединений принимать как для существующего покрытия;</w:t>
      </w:r>
    </w:p>
    <w:p w:rsidR="00BC6610" w:rsidRDefault="00BC6610">
      <w:pPr>
        <w:pStyle w:val="ConsPlusNormal"/>
        <w:spacing w:before="220"/>
        <w:ind w:firstLine="540"/>
        <w:jc w:val="both"/>
      </w:pPr>
      <w:r>
        <w:t xml:space="preserve">- значение коэффициента динамичности </w:t>
      </w:r>
      <w:r>
        <w:rPr>
          <w:i/>
        </w:rPr>
        <w:t>k</w:t>
      </w:r>
      <w:r>
        <w:rPr>
          <w:i/>
          <w:vertAlign w:val="subscript"/>
        </w:rPr>
        <w:t>d</w:t>
      </w:r>
      <w:r>
        <w:t xml:space="preserve"> уменьшать на 15% по сравнению с приведенными в </w:t>
      </w:r>
      <w:hyperlink w:anchor="P1793">
        <w:r>
          <w:rPr>
            <w:color w:val="0000FF"/>
          </w:rPr>
          <w:t>таблице 7.11</w:t>
        </w:r>
      </w:hyperlink>
      <w:r>
        <w:t>, но принимать не менее 1;</w:t>
      </w:r>
    </w:p>
    <w:p w:rsidR="00BC6610" w:rsidRDefault="00BC6610">
      <w:pPr>
        <w:pStyle w:val="ConsPlusNormal"/>
        <w:spacing w:before="220"/>
        <w:ind w:firstLine="540"/>
        <w:jc w:val="both"/>
      </w:pPr>
      <w:r>
        <w:t xml:space="preserve">- коэффициент условий работы </w:t>
      </w:r>
      <w:r>
        <w:rPr>
          <w:noProof/>
          <w:position w:val="-8"/>
        </w:rPr>
        <w:drawing>
          <wp:inline distT="0" distB="0" distL="0" distR="0">
            <wp:extent cx="175260" cy="25019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устанавливать с учетом поправочного коэффициента </w:t>
      </w:r>
      <w:r>
        <w:rPr>
          <w:i/>
        </w:rPr>
        <w:t>k</w:t>
      </w:r>
      <w:r>
        <w:rPr>
          <w:i/>
          <w:vertAlign w:val="subscript"/>
        </w:rPr>
        <w:t>m</w:t>
      </w:r>
      <w:r>
        <w:rPr>
          <w:i/>
        </w:rPr>
        <w:t>,</w:t>
      </w:r>
      <w:r>
        <w:t xml:space="preserve"> определяемого по графику </w:t>
      </w:r>
      <w:hyperlink w:anchor="P4555">
        <w:r>
          <w:rPr>
            <w:color w:val="0000FF"/>
          </w:rPr>
          <w:t>рисунка К.3</w:t>
        </w:r>
      </w:hyperlink>
      <w:r>
        <w:t>.</w:t>
      </w:r>
    </w:p>
    <w:p w:rsidR="00BC6610" w:rsidRDefault="00BC6610">
      <w:pPr>
        <w:pStyle w:val="ConsPlusNormal"/>
        <w:spacing w:before="220"/>
        <w:ind w:firstLine="540"/>
        <w:jc w:val="both"/>
      </w:pPr>
      <w:r>
        <w:t>7.10.6 Расчет слоев усиления нежестких покрытий следует выполнять как для вновь проектируемых покрытий, учитывая конструктивные слои существующих покрытий и оснований и их состояние.</w:t>
      </w:r>
    </w:p>
    <w:p w:rsidR="00BC6610" w:rsidRDefault="00BC6610">
      <w:pPr>
        <w:pStyle w:val="ConsPlusNormal"/>
        <w:spacing w:before="220"/>
        <w:ind w:firstLine="540"/>
        <w:jc w:val="both"/>
      </w:pPr>
      <w:r>
        <w:t>При усилении существующих нежестких покрытий жестким слоем существующее покрытие следует рассматривать как искусственное основание.</w:t>
      </w:r>
    </w:p>
    <w:p w:rsidR="00BC6610" w:rsidRDefault="00BC6610">
      <w:pPr>
        <w:pStyle w:val="ConsPlusNormal"/>
        <w:jc w:val="both"/>
      </w:pPr>
    </w:p>
    <w:p w:rsidR="00BC6610" w:rsidRDefault="00BC6610">
      <w:pPr>
        <w:pStyle w:val="ConsPlusTitle"/>
        <w:ind w:firstLine="540"/>
        <w:jc w:val="both"/>
        <w:outlineLvl w:val="1"/>
      </w:pPr>
      <w:r>
        <w:t>8 Водоотводные и дренажные системы</w:t>
      </w:r>
    </w:p>
    <w:p w:rsidR="00BC6610" w:rsidRDefault="00BC6610">
      <w:pPr>
        <w:pStyle w:val="ConsPlusNormal"/>
        <w:jc w:val="both"/>
      </w:pPr>
    </w:p>
    <w:p w:rsidR="00BC6610" w:rsidRDefault="00BC6610">
      <w:pPr>
        <w:pStyle w:val="ConsPlusNormal"/>
        <w:ind w:firstLine="540"/>
        <w:jc w:val="both"/>
      </w:pPr>
      <w:r>
        <w:t>8.1 Для сбора и отвода поверхностных и подземных вод в зависимости от климатических и гидрогеологических условий на аэродромах следует устраивать водоотводные и дренажные системы.</w:t>
      </w:r>
    </w:p>
    <w:p w:rsidR="00BC6610" w:rsidRDefault="00BC6610">
      <w:pPr>
        <w:pStyle w:val="ConsPlusNormal"/>
        <w:spacing w:before="220"/>
        <w:ind w:firstLine="540"/>
        <w:jc w:val="both"/>
      </w:pPr>
      <w:r>
        <w:t>Водоотводные системы следует предусматривать для участков аэродромов с глинистыми грунтами и для участков, располагаемых в условиях опасности размыва (при наличии грунтов, подверженных эрозии, значительных уклонов местности, осадков ливневого характера).</w:t>
      </w:r>
    </w:p>
    <w:p w:rsidR="00BC6610" w:rsidRDefault="00BC6610">
      <w:pPr>
        <w:pStyle w:val="ConsPlusNormal"/>
        <w:spacing w:before="220"/>
        <w:ind w:firstLine="540"/>
        <w:jc w:val="both"/>
      </w:pPr>
      <w:r>
        <w:t>На участках с дренирующими грунтами (коэффициент фильтрации которых не менее 0,5 м/сут), а также в V дорожно-климатической зоне водоотводные системы следует предусматривать выборочно.</w:t>
      </w:r>
    </w:p>
    <w:p w:rsidR="00BC6610" w:rsidRDefault="00BC6610">
      <w:pPr>
        <w:pStyle w:val="ConsPlusNormal"/>
        <w:spacing w:before="220"/>
        <w:ind w:firstLine="540"/>
        <w:jc w:val="both"/>
      </w:pPr>
      <w:r>
        <w:t>Примечание - Требования настоящего раздела распространяются также на проектирование вертодромов.</w:t>
      </w:r>
    </w:p>
    <w:p w:rsidR="00BC6610" w:rsidRDefault="00BC6610">
      <w:pPr>
        <w:pStyle w:val="ConsPlusNormal"/>
        <w:jc w:val="both"/>
      </w:pPr>
    </w:p>
    <w:p w:rsidR="00BC6610" w:rsidRDefault="00BC6610">
      <w:pPr>
        <w:pStyle w:val="ConsPlusNormal"/>
        <w:ind w:firstLine="540"/>
        <w:jc w:val="both"/>
      </w:pPr>
      <w:r>
        <w:t>8.2 При наличии дренирующего слоя в основании аэродромного покрытия следует предусматривать закромочный дренаж.</w:t>
      </w:r>
    </w:p>
    <w:p w:rsidR="00BC6610" w:rsidRDefault="00BC6610">
      <w:pPr>
        <w:pStyle w:val="ConsPlusNormal"/>
        <w:spacing w:before="220"/>
        <w:ind w:firstLine="540"/>
        <w:jc w:val="both"/>
      </w:pPr>
      <w:r>
        <w:t>Для отвода воды из дренирующих слоев покрытий перронов и мест стоянки ВС при ширине склона более 40 м допускается устройство дрен под аэродромным покрытием.</w:t>
      </w:r>
    </w:p>
    <w:p w:rsidR="00BC6610" w:rsidRDefault="00BC6610">
      <w:pPr>
        <w:pStyle w:val="ConsPlusNormal"/>
        <w:spacing w:before="220"/>
        <w:ind w:firstLine="540"/>
        <w:jc w:val="both"/>
      </w:pPr>
      <w:r>
        <w:t>При невыполнении условия возвышения поверхности аэродромного покрытия над расчетным уровнем подземных вод необходимо устраивать глубинный дренаж. Глубинный дренаж при необходимости допускается использовать и для отвода воды из дренирующих слоев оснований.</w:t>
      </w:r>
    </w:p>
    <w:p w:rsidR="00BC6610" w:rsidRDefault="00BC6610">
      <w:pPr>
        <w:pStyle w:val="ConsPlusNormal"/>
        <w:spacing w:before="220"/>
        <w:ind w:firstLine="540"/>
        <w:jc w:val="both"/>
      </w:pPr>
      <w:r>
        <w:t>В случае направленного поступления подземных вод со смежных с покрытием территорий вдоль кромок покрытий следует предусматривать экранирующий дренаж.</w:t>
      </w:r>
    </w:p>
    <w:p w:rsidR="00BC6610" w:rsidRDefault="00BC6610">
      <w:pPr>
        <w:pStyle w:val="ConsPlusNormal"/>
        <w:spacing w:before="220"/>
        <w:ind w:firstLine="540"/>
        <w:jc w:val="both"/>
      </w:pPr>
      <w:r>
        <w:lastRenderedPageBreak/>
        <w:t xml:space="preserve">8.3 Размеры поперечных сечений элементов водоотводных и дренажных систем и их проектные уклоны необходимо принимать по результатам гидравлических расчетов, приведенных в </w:t>
      </w:r>
      <w:hyperlink w:anchor="P5519">
        <w:r>
          <w:rPr>
            <w:color w:val="0000FF"/>
          </w:rPr>
          <w:t>приложении Н</w:t>
        </w:r>
      </w:hyperlink>
      <w:r>
        <w:t>.</w:t>
      </w:r>
    </w:p>
    <w:p w:rsidR="00BC6610" w:rsidRDefault="00BC6610">
      <w:pPr>
        <w:pStyle w:val="ConsPlusNormal"/>
        <w:spacing w:before="220"/>
        <w:ind w:firstLine="540"/>
        <w:jc w:val="both"/>
      </w:pPr>
      <w:r>
        <w:t>8.4 Выбор принципиальной схемы водоотводных и дренажных систем следует осуществлять в зависимости от дорожно-климатической зоны расположения аэродрома, типа местности по характеру поверхностного стока и степени увлажнения, вида грунта, конструктивных и планировочных решений аэродромных покрытий, топографических, гидрогеологических и других местных условий. Следует применять схемы водоотведения:</w:t>
      </w:r>
    </w:p>
    <w:p w:rsidR="00BC6610" w:rsidRDefault="00BC6610">
      <w:pPr>
        <w:pStyle w:val="ConsPlusNormal"/>
        <w:spacing w:before="220"/>
        <w:ind w:firstLine="540"/>
        <w:jc w:val="both"/>
      </w:pPr>
      <w:r>
        <w:t>- с устройством закрытых и открытых лотков в кромках искусственных аэродромных покрытий;</w:t>
      </w:r>
    </w:p>
    <w:p w:rsidR="00BC6610" w:rsidRDefault="00BC6610">
      <w:pPr>
        <w:pStyle w:val="ConsPlusNormal"/>
        <w:spacing w:before="220"/>
        <w:ind w:firstLine="540"/>
        <w:jc w:val="both"/>
      </w:pPr>
      <w:r>
        <w:t>- со сбросом поверхностных вод на прилегающие грунтовые обочины без дождеприемных устройств на аэродромных покрытиях.</w:t>
      </w:r>
    </w:p>
    <w:p w:rsidR="00BC6610" w:rsidRDefault="00BC6610">
      <w:pPr>
        <w:pStyle w:val="ConsPlusNormal"/>
        <w:spacing w:before="220"/>
        <w:ind w:firstLine="540"/>
        <w:jc w:val="both"/>
      </w:pPr>
      <w:r>
        <w:t>8.5 Водоотводные и дренажные системы следует проектировать с учетом перспективы развития элементов аэродрома и соблюдением следующих правил:</w:t>
      </w:r>
    </w:p>
    <w:p w:rsidR="00BC6610" w:rsidRDefault="00BC6610">
      <w:pPr>
        <w:pStyle w:val="ConsPlusNormal"/>
        <w:spacing w:before="220"/>
        <w:ind w:firstLine="540"/>
        <w:jc w:val="both"/>
      </w:pPr>
      <w:r>
        <w:t>- протяженность линейных сооружений водоотвода и дренажа должна быть минимальной;</w:t>
      </w:r>
    </w:p>
    <w:p w:rsidR="00BC6610" w:rsidRDefault="00BC6610">
      <w:pPr>
        <w:pStyle w:val="ConsPlusNormal"/>
        <w:spacing w:before="220"/>
        <w:ind w:firstLine="540"/>
        <w:jc w:val="both"/>
      </w:pPr>
      <w:r>
        <w:t>- прокладка коллекторов под аэродромными покрытиями допускается при обязательном принятии мер предотвращения осадки грунтового основания аэродромного покрытия (засыпку траншей пескоцементом, песчаным грунтом и др. с послойным уплотнением);</w:t>
      </w:r>
    </w:p>
    <w:p w:rsidR="00BC6610" w:rsidRDefault="00BC6610">
      <w:pPr>
        <w:pStyle w:val="ConsPlusNormal"/>
        <w:jc w:val="both"/>
      </w:pPr>
      <w:r>
        <w:t xml:space="preserve">(в ред. </w:t>
      </w:r>
      <w:hyperlink r:id="rId42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 сброс воды из водоотводных и дренажных систем, в том числе и через очистные сооружения после завершения очистки, должен производиться в водный объект, либо в специальные водосборные сооружения (накопители, испарители и т.д.), предназначенные для приема очищенных сточных вод, либо в централизованную систему водоотведения с соблюдением требований охраны окружающей природной среды, изложенных в </w:t>
      </w:r>
      <w:hyperlink w:anchor="P2455">
        <w:r>
          <w:rPr>
            <w:color w:val="0000FF"/>
          </w:rPr>
          <w:t>разделе 10</w:t>
        </w:r>
      </w:hyperlink>
      <w:r>
        <w:t>;</w:t>
      </w:r>
    </w:p>
    <w:p w:rsidR="00BC6610" w:rsidRDefault="00BC6610">
      <w:pPr>
        <w:pStyle w:val="ConsPlusNormal"/>
        <w:jc w:val="both"/>
      </w:pPr>
      <w:r>
        <w:t xml:space="preserve">(в ред. </w:t>
      </w:r>
      <w:hyperlink r:id="rId42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 при расчете на прочность сооружений элементов водоотводных систем летного поля следует принимать коэффициент надежности по ответственности сооружений согласно </w:t>
      </w:r>
      <w:hyperlink r:id="rId427">
        <w:r>
          <w:rPr>
            <w:color w:val="0000FF"/>
          </w:rPr>
          <w:t>ГОСТ 27751</w:t>
        </w:r>
      </w:hyperlink>
      <w:r>
        <w:t>.</w:t>
      </w:r>
    </w:p>
    <w:p w:rsidR="00BC6610" w:rsidRDefault="00BC6610">
      <w:pPr>
        <w:pStyle w:val="ConsPlusNormal"/>
        <w:jc w:val="both"/>
      </w:pPr>
      <w:r>
        <w:t xml:space="preserve">(в ред. </w:t>
      </w:r>
      <w:hyperlink r:id="rId428">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rPr>
          <w:b/>
        </w:rPr>
        <w:t>Элементы водоотводных и дренажных систем</w:t>
      </w:r>
    </w:p>
    <w:p w:rsidR="00BC6610" w:rsidRDefault="00BC6610">
      <w:pPr>
        <w:pStyle w:val="ConsPlusNormal"/>
        <w:jc w:val="both"/>
      </w:pPr>
    </w:p>
    <w:p w:rsidR="00BC6610" w:rsidRDefault="00BC6610">
      <w:pPr>
        <w:pStyle w:val="ConsPlusNormal"/>
        <w:ind w:firstLine="540"/>
        <w:jc w:val="both"/>
      </w:pPr>
      <w:r>
        <w:t>8.6 Для отвода воды с поверхности искусственных покрытий следует применять водоотводные лотки открытого или закрытого типа, в зависимости от конструкции и планировки элементов аэродромных покрытий.</w:t>
      </w:r>
    </w:p>
    <w:p w:rsidR="00BC6610" w:rsidRDefault="00BC6610">
      <w:pPr>
        <w:pStyle w:val="ConsPlusNormal"/>
        <w:spacing w:before="220"/>
        <w:ind w:firstLine="540"/>
        <w:jc w:val="both"/>
      </w:pPr>
      <w:r>
        <w:t>8.7 Грунтовые лотки следует проектировать открытыми треугольного профиля. В случаях, если продольный уклон грунтового лотка менее 0,005, допускается предусматривать трубчатые осушители, располагаемые по оси лотка. На участках с необеспеченным стоком следует устраивать осушительно-собирательные системы.</w:t>
      </w:r>
    </w:p>
    <w:p w:rsidR="00BC6610" w:rsidRDefault="00BC6610">
      <w:pPr>
        <w:pStyle w:val="ConsPlusNormal"/>
        <w:spacing w:before="220"/>
        <w:ind w:firstLine="540"/>
        <w:jc w:val="both"/>
      </w:pPr>
      <w:r>
        <w:t>Ось грунтового лотка должна быть расположена от кромок покрытий ИВПП на расстоянии не менее 25 м, РД - не менее 10 м.</w:t>
      </w:r>
    </w:p>
    <w:p w:rsidR="00BC6610" w:rsidRDefault="00BC6610">
      <w:pPr>
        <w:pStyle w:val="ConsPlusNormal"/>
        <w:spacing w:before="220"/>
        <w:ind w:firstLine="540"/>
        <w:jc w:val="both"/>
      </w:pPr>
      <w:r>
        <w:t>8.8 По оси лотков, располагаемых по кромкам искусственных покрытий, следует предусматривать дождеприемные колодцы или модульные элементы лотков закрытого типа, а по оси грунтовых лотков - тальвежные колодцы, обеспечивающие прием и отвод воды по перепускам в коллекторы.</w:t>
      </w:r>
    </w:p>
    <w:p w:rsidR="00BC6610" w:rsidRDefault="00BC6610">
      <w:pPr>
        <w:pStyle w:val="ConsPlusNormal"/>
        <w:spacing w:before="220"/>
        <w:ind w:firstLine="540"/>
        <w:jc w:val="both"/>
      </w:pPr>
      <w:r>
        <w:lastRenderedPageBreak/>
        <w:t>Расстояния между соседними дождеприемными, а также тальвежными колодцами следует устанавливать в соответствии с гидравлическими расчетами.</w:t>
      </w:r>
    </w:p>
    <w:p w:rsidR="00BC6610" w:rsidRDefault="00BC6610">
      <w:pPr>
        <w:pStyle w:val="ConsPlusNormal"/>
        <w:spacing w:before="220"/>
        <w:ind w:firstLine="540"/>
        <w:jc w:val="both"/>
      </w:pPr>
      <w:r>
        <w:t>8.9 Коллекторы следует располагать вдоль кромок обочин (отмосток) аэродромных покрытий, а при отсутствии обочин (отмосток) вдоль кромок аэродромных покрытий, на расстоянии от 10 до 15 м от них.</w:t>
      </w:r>
    </w:p>
    <w:p w:rsidR="00BC6610" w:rsidRDefault="00BC6610">
      <w:pPr>
        <w:pStyle w:val="ConsPlusNormal"/>
        <w:jc w:val="both"/>
      </w:pPr>
      <w:r>
        <w:t xml:space="preserve">(в ред. </w:t>
      </w:r>
      <w:hyperlink r:id="rId42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Глубину укладки труб (расстояние от поверхности грунта до шелыги) коллекторов следует принимать не менее глубины промерзания грунтов при поверхности, свободной от снега, и достаточной по условиям прочности труб при воздействии эксплуатационных нагрузок.</w:t>
      </w:r>
    </w:p>
    <w:p w:rsidR="00BC6610" w:rsidRDefault="00BC6610">
      <w:pPr>
        <w:pStyle w:val="ConsPlusNormal"/>
        <w:spacing w:before="220"/>
        <w:ind w:firstLine="540"/>
        <w:jc w:val="both"/>
      </w:pPr>
      <w:r>
        <w:t>В районах с глубиной промерзания грунта свыше 1,5 м допускается укладывать трубы коллектора в зоне промерзания, при этом следует предусматривать их теплоизоляцию.</w:t>
      </w:r>
    </w:p>
    <w:p w:rsidR="00BC6610" w:rsidRDefault="00BC6610">
      <w:pPr>
        <w:pStyle w:val="ConsPlusNormal"/>
        <w:spacing w:before="220"/>
        <w:ind w:firstLine="540"/>
        <w:jc w:val="both"/>
      </w:pPr>
      <w:r>
        <w:t>8.10 Смотровые колодцы следует предусматривать в начале коллекторов, в местах изменения их направления и уклонов, подключения к коллекторам перепусков или других водоотводных линий, а также на прямых участках коллекторов на расстояниях, не более, м:</w:t>
      </w:r>
    </w:p>
    <w:p w:rsidR="00BC6610" w:rsidRDefault="00BC6610">
      <w:pPr>
        <w:pStyle w:val="ConsPlusNonformat"/>
        <w:spacing w:before="200"/>
        <w:jc w:val="both"/>
      </w:pPr>
      <w:r>
        <w:t xml:space="preserve">    50 - при диаметре труб коллектора менее 250 мм;</w:t>
      </w:r>
    </w:p>
    <w:p w:rsidR="00BC6610" w:rsidRDefault="00BC6610">
      <w:pPr>
        <w:pStyle w:val="ConsPlusNonformat"/>
        <w:jc w:val="both"/>
      </w:pPr>
      <w:r>
        <w:t xml:space="preserve">    75    "     "      "       "        от  250 до 400 мм;</w:t>
      </w:r>
    </w:p>
    <w:p w:rsidR="00BC6610" w:rsidRDefault="00BC6610">
      <w:pPr>
        <w:pStyle w:val="ConsPlusNonformat"/>
        <w:jc w:val="both"/>
      </w:pPr>
      <w:r>
        <w:t xml:space="preserve">    100   "     "      "       "        св. 400 до 600 мм;</w:t>
      </w:r>
    </w:p>
    <w:p w:rsidR="00BC6610" w:rsidRDefault="00BC6610">
      <w:pPr>
        <w:pStyle w:val="ConsPlusNonformat"/>
        <w:jc w:val="both"/>
      </w:pPr>
      <w:r>
        <w:t xml:space="preserve">    125   "     "      "       "        св. 600 мм.</w:t>
      </w:r>
    </w:p>
    <w:p w:rsidR="00BC6610" w:rsidRDefault="00BC6610">
      <w:pPr>
        <w:pStyle w:val="ConsPlusNormal"/>
        <w:ind w:firstLine="540"/>
        <w:jc w:val="both"/>
      </w:pPr>
      <w:r>
        <w:t>В пониженных местах рельефа смотровые колодцы допускается использовать для приема и отвода поверхностных вод, в этом случае они должны иметь решетчатую крышку и отстойник глубиной 0,3 - 0,5 м. Смотровые колодцы, принимающие воду из тальвежных колодцев, также должны устраиваться с отстойниками.</w:t>
      </w:r>
    </w:p>
    <w:p w:rsidR="00BC6610" w:rsidRDefault="00BC6610">
      <w:pPr>
        <w:pStyle w:val="ConsPlusNormal"/>
        <w:spacing w:before="220"/>
        <w:ind w:firstLine="540"/>
        <w:jc w:val="both"/>
      </w:pPr>
      <w:r>
        <w:t>8.11 При проектировании закромочных водоотводных дрен и осушителей дренажных систем, предназначенных для перехвата и отвода подземной и поверхностной воды на участках с необеспеченным стоком, а также для сбора и отвода воды из пористых оснований искусственных покрытий, следует:</w:t>
      </w:r>
    </w:p>
    <w:p w:rsidR="00BC6610" w:rsidRDefault="00BC6610">
      <w:pPr>
        <w:pStyle w:val="ConsPlusNormal"/>
        <w:spacing w:before="220"/>
        <w:ind w:firstLine="540"/>
        <w:jc w:val="both"/>
      </w:pPr>
      <w:r>
        <w:t>- диаметр дрен и осушителей принимать не менее 100 мм, при использовании пластиковых труб - не менее 90 мм;</w:t>
      </w:r>
    </w:p>
    <w:p w:rsidR="00BC6610" w:rsidRDefault="00BC6610">
      <w:pPr>
        <w:pStyle w:val="ConsPlusNormal"/>
        <w:spacing w:before="220"/>
        <w:ind w:firstLine="540"/>
        <w:jc w:val="both"/>
      </w:pPr>
      <w:r>
        <w:t>- длину дрен и осушителей принимать не более 125 м, при использовании пластиковых труб - не более 150 м;</w:t>
      </w:r>
    </w:p>
    <w:p w:rsidR="00BC6610" w:rsidRDefault="00BC6610">
      <w:pPr>
        <w:pStyle w:val="ConsPlusNormal"/>
        <w:spacing w:before="220"/>
        <w:ind w:firstLine="540"/>
        <w:jc w:val="both"/>
      </w:pPr>
      <w:r>
        <w:t>- предусматривать мероприятия, предотвращающие заиливание дренажных труб: обмотку труб геосинтетическим материалом или применение специальных дренажных труб с профильными пропилами;</w:t>
      </w:r>
    </w:p>
    <w:p w:rsidR="00BC6610" w:rsidRDefault="00BC6610">
      <w:pPr>
        <w:pStyle w:val="ConsPlusNormal"/>
        <w:spacing w:before="220"/>
        <w:ind w:firstLine="540"/>
        <w:jc w:val="both"/>
      </w:pPr>
      <w:r>
        <w:t>- фильтрующую обсыпку вокруг дрен и осушителей осуществлять по принципу обратного фильтра с применением разделительно-фильтрующих геосинтетических материалов;</w:t>
      </w:r>
    </w:p>
    <w:p w:rsidR="00BC6610" w:rsidRDefault="00BC6610">
      <w:pPr>
        <w:pStyle w:val="ConsPlusNormal"/>
        <w:spacing w:before="220"/>
        <w:ind w:firstLine="540"/>
        <w:jc w:val="both"/>
      </w:pPr>
      <w:r>
        <w:t xml:space="preserve">- минимальное заглубление труб устанавливать расчетом на прочность, а глубинных дрен, предназначенных для понижения уровня подземных вод, - гидрологическим расчетом из условия снижения этого уровня до значений, указанных в </w:t>
      </w:r>
      <w:hyperlink w:anchor="P955">
        <w:r>
          <w:rPr>
            <w:color w:val="0000FF"/>
          </w:rPr>
          <w:t>таблице 6.3</w:t>
        </w:r>
      </w:hyperlink>
      <w:r>
        <w:t>.</w:t>
      </w:r>
    </w:p>
    <w:p w:rsidR="00BC6610" w:rsidRDefault="00BC6610">
      <w:pPr>
        <w:pStyle w:val="ConsPlusNormal"/>
        <w:spacing w:before="220"/>
        <w:ind w:firstLine="540"/>
        <w:jc w:val="both"/>
      </w:pPr>
      <w:r>
        <w:t>8.12 Диаметр труб перепусков от дождеприемных и тальвежных колодцев к коллектору должен быть не менее 200 мм.</w:t>
      </w:r>
    </w:p>
    <w:p w:rsidR="00BC6610" w:rsidRDefault="00BC6610">
      <w:pPr>
        <w:pStyle w:val="ConsPlusNormal"/>
        <w:spacing w:before="220"/>
        <w:ind w:firstLine="540"/>
        <w:jc w:val="both"/>
      </w:pPr>
      <w:r>
        <w:t>8.13 Соединения труб коллекторов с оголовками следует предусматривать эластичными.</w:t>
      </w:r>
    </w:p>
    <w:p w:rsidR="00BC6610" w:rsidRDefault="00BC6610">
      <w:pPr>
        <w:pStyle w:val="ConsPlusNormal"/>
        <w:spacing w:before="220"/>
        <w:ind w:firstLine="540"/>
        <w:jc w:val="both"/>
      </w:pPr>
      <w:r>
        <w:t>Превышение отметки лотка трубы коллектора над отметкой дна водоотводной канавы должно быть не менее 30 см.</w:t>
      </w:r>
    </w:p>
    <w:p w:rsidR="00BC6610" w:rsidRDefault="00BC6610">
      <w:pPr>
        <w:pStyle w:val="ConsPlusNormal"/>
        <w:spacing w:before="220"/>
        <w:ind w:firstLine="540"/>
        <w:jc w:val="both"/>
      </w:pPr>
      <w:r>
        <w:lastRenderedPageBreak/>
        <w:t>Перед входными оголовками коллекторов с трубами диаметром до 500 мм следует предусматривать устройство колодцев-отстойников с крышкой-решеткой.</w:t>
      </w:r>
    </w:p>
    <w:p w:rsidR="00BC6610" w:rsidRDefault="00BC6610">
      <w:pPr>
        <w:pStyle w:val="ConsPlusNormal"/>
        <w:spacing w:before="220"/>
        <w:ind w:firstLine="540"/>
        <w:jc w:val="both"/>
      </w:pPr>
      <w:r>
        <w:t>Откосы водоотводных канав, примыкающих к оголовкам, следует укреплять на длину 3 - 10 м.</w:t>
      </w:r>
    </w:p>
    <w:p w:rsidR="00BC6610" w:rsidRDefault="00BC6610">
      <w:pPr>
        <w:pStyle w:val="ConsPlusNormal"/>
        <w:spacing w:before="220"/>
        <w:ind w:firstLine="540"/>
        <w:jc w:val="both"/>
      </w:pPr>
      <w:r>
        <w:t>8.14 Для перехвата и отвода поверхностных вод, поступающих со смежных с аэродромом водосборных площадей, следует проектировать нагорные канавы, располагаемые как правило за внешними границами летной полосы.</w:t>
      </w:r>
    </w:p>
    <w:p w:rsidR="00BC6610" w:rsidRDefault="00BC6610">
      <w:pPr>
        <w:pStyle w:val="ConsPlusNormal"/>
        <w:spacing w:before="220"/>
        <w:ind w:firstLine="540"/>
        <w:jc w:val="both"/>
      </w:pPr>
      <w:r>
        <w:t>Радиус закругления канав на углах поворота следует принимать равным 20-кратной ширине канавы по дну, на примыкании канавы к канаве - не менее 10-кратной ширины канавы по дну.</w:t>
      </w:r>
    </w:p>
    <w:p w:rsidR="00BC6610" w:rsidRDefault="00BC6610">
      <w:pPr>
        <w:pStyle w:val="ConsPlusNormal"/>
        <w:spacing w:before="220"/>
        <w:ind w:firstLine="540"/>
        <w:jc w:val="both"/>
      </w:pPr>
      <w:r>
        <w:t>Дно водоотводной канавы в месте примыкания ее к водоприемнику должно быть на 0,3 - 0,5 м выше уровня наивысшего горизонта паводковых вод в водоприемнике при повторяемости паводка один раз в 5 лет.</w:t>
      </w:r>
    </w:p>
    <w:p w:rsidR="00BC6610" w:rsidRDefault="00BC6610">
      <w:pPr>
        <w:pStyle w:val="ConsPlusNormal"/>
        <w:spacing w:before="220"/>
        <w:ind w:firstLine="540"/>
        <w:jc w:val="both"/>
      </w:pPr>
      <w:r>
        <w:t>При отсутствии в районе расположения аэродрома естественных водоприемников допускается проектировать водоприемные испарительные бассейны.</w:t>
      </w:r>
    </w:p>
    <w:p w:rsidR="00BC6610" w:rsidRDefault="00BC6610">
      <w:pPr>
        <w:pStyle w:val="ConsPlusNormal"/>
        <w:spacing w:before="220"/>
        <w:ind w:firstLine="540"/>
        <w:jc w:val="both"/>
      </w:pPr>
      <w:r>
        <w:t>Проектирование испарительных бассейнов открытого типа следует проводить с учетом ограничения использования объектов недвижимости и осуществления деятельности на приаэродромной территории. При устройстве испарительных бассейнов должны быть выполнены мероприятия по орнитологической защите.</w:t>
      </w:r>
    </w:p>
    <w:p w:rsidR="00BC6610" w:rsidRDefault="00BC6610">
      <w:pPr>
        <w:pStyle w:val="ConsPlusNormal"/>
        <w:jc w:val="both"/>
      </w:pPr>
      <w:r>
        <w:t xml:space="preserve">(абзац введен </w:t>
      </w:r>
      <w:hyperlink r:id="rId430">
        <w:r>
          <w:rPr>
            <w:color w:val="0000FF"/>
          </w:rPr>
          <w:t>Изменением N 1</w:t>
        </w:r>
      </w:hyperlink>
      <w:r>
        <w:t>, утв. Приказом Минстроя России от 20.12.2022 N 1087/пр)</w:t>
      </w:r>
    </w:p>
    <w:p w:rsidR="00BC6610" w:rsidRDefault="00BC6610">
      <w:pPr>
        <w:pStyle w:val="ConsPlusNormal"/>
        <w:spacing w:before="220"/>
        <w:ind w:firstLine="540"/>
        <w:jc w:val="both"/>
      </w:pPr>
      <w:r>
        <w:t>8.15 Сбор поверхностных сточных вод с площадок для обработки ВС противообледенительной жидкостью (ПОЖ) должен выполняться канализацией, предусматривающей разделение дождевых стоков и стоков, содержащих ПОЖ. Для этого в составе сети рекомендуется предусматривать распределительный колодец с запорной арматурой, из которого дождевые стоки направляются в водосточную систему, а стоки, содержащие ПОЖ, - в специально предусмотренную емкость.</w:t>
      </w:r>
    </w:p>
    <w:p w:rsidR="00BC6610" w:rsidRDefault="00BC6610">
      <w:pPr>
        <w:pStyle w:val="ConsPlusNormal"/>
        <w:jc w:val="both"/>
      </w:pPr>
      <w:r>
        <w:t xml:space="preserve">(п. 8.15 в ред. </w:t>
      </w:r>
      <w:hyperlink r:id="rId431">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8.16 Для защиты территории аэродрома от затопления при подъеме уровня воды в соседних водоемах следует предусматривать устройство ограждающих дамб высотой не менее чем на 0,5 м выше расчетного уровня высокой воды с учетом высоты волны и высоты набега ее на откос дамбы.</w:t>
      </w:r>
    </w:p>
    <w:p w:rsidR="00BC6610" w:rsidRDefault="00BC6610">
      <w:pPr>
        <w:pStyle w:val="ConsPlusNormal"/>
        <w:spacing w:before="220"/>
        <w:ind w:firstLine="540"/>
        <w:jc w:val="both"/>
      </w:pPr>
      <w:bookmarkStart w:id="39" w:name="P2351"/>
      <w:bookmarkEnd w:id="39"/>
      <w:r>
        <w:t>8.17 Расчетный уровень высокой воды при необходимости защиты аэродрома от затопления паводковыми водами следует принимать с вероятностью превышения 1:100 для аэродромов, предназначенных для эксплуатации воздушных судов II категории нормативной нагрузки и выше, и 1:50 - для остальных аэродромов.</w:t>
      </w:r>
    </w:p>
    <w:p w:rsidR="00BC6610" w:rsidRDefault="00BC6610">
      <w:pPr>
        <w:pStyle w:val="ConsPlusNormal"/>
        <w:spacing w:before="220"/>
        <w:ind w:firstLine="540"/>
        <w:jc w:val="both"/>
      </w:pPr>
      <w:r>
        <w:t xml:space="preserve">8.18 Водоперепускные сооружения, пересекающие ВПП, РД следует рассчитывать при вероятностях превышения, приведенных в </w:t>
      </w:r>
      <w:hyperlink w:anchor="P2351">
        <w:r>
          <w:rPr>
            <w:color w:val="0000FF"/>
          </w:rPr>
          <w:t>8.17</w:t>
        </w:r>
      </w:hyperlink>
      <w:r>
        <w:t>.</w:t>
      </w:r>
    </w:p>
    <w:p w:rsidR="00BC6610" w:rsidRDefault="00BC6610">
      <w:pPr>
        <w:pStyle w:val="ConsPlusNormal"/>
        <w:spacing w:before="220"/>
        <w:ind w:firstLine="540"/>
        <w:jc w:val="both"/>
      </w:pPr>
      <w:r>
        <w:t>8.19 Скорость движения воды в грунтовых лотках, водоотводных и нагорных канавах, имеющих неукрепленную поверхность, должна быть не более, м/с:</w:t>
      </w:r>
    </w:p>
    <w:p w:rsidR="00BC6610" w:rsidRDefault="00BC6610">
      <w:pPr>
        <w:pStyle w:val="ConsPlusNormal"/>
        <w:spacing w:before="220"/>
        <w:ind w:firstLine="540"/>
        <w:jc w:val="both"/>
      </w:pPr>
      <w:r>
        <w:t>0,4 - для песков мелких и средней крупности, супесей;</w:t>
      </w:r>
    </w:p>
    <w:p w:rsidR="00BC6610" w:rsidRDefault="00BC6610">
      <w:pPr>
        <w:pStyle w:val="ConsPlusNormal"/>
        <w:spacing w:before="220"/>
        <w:ind w:firstLine="540"/>
        <w:jc w:val="both"/>
      </w:pPr>
      <w:r>
        <w:t>0,8 - для песка крупного;</w:t>
      </w:r>
    </w:p>
    <w:p w:rsidR="00BC6610" w:rsidRDefault="00BC6610">
      <w:pPr>
        <w:pStyle w:val="ConsPlusNormal"/>
        <w:spacing w:before="220"/>
        <w:ind w:firstLine="540"/>
        <w:jc w:val="both"/>
      </w:pPr>
      <w:r>
        <w:t>0,7 - для суглинка пылеватого;</w:t>
      </w:r>
    </w:p>
    <w:p w:rsidR="00BC6610" w:rsidRDefault="00BC6610">
      <w:pPr>
        <w:pStyle w:val="ConsPlusNormal"/>
        <w:spacing w:before="220"/>
        <w:ind w:firstLine="540"/>
        <w:jc w:val="both"/>
      </w:pPr>
      <w:r>
        <w:lastRenderedPageBreak/>
        <w:t>1,0 - для суглинка;</w:t>
      </w:r>
    </w:p>
    <w:p w:rsidR="00BC6610" w:rsidRDefault="00BC6610">
      <w:pPr>
        <w:pStyle w:val="ConsPlusNormal"/>
        <w:spacing w:before="220"/>
        <w:ind w:firstLine="540"/>
        <w:jc w:val="both"/>
      </w:pPr>
      <w:r>
        <w:t>1,2 - для глины.</w:t>
      </w:r>
    </w:p>
    <w:p w:rsidR="00BC6610" w:rsidRDefault="00BC6610">
      <w:pPr>
        <w:pStyle w:val="ConsPlusNormal"/>
        <w:spacing w:before="220"/>
        <w:ind w:firstLine="540"/>
        <w:jc w:val="both"/>
      </w:pPr>
      <w:r>
        <w:t>При больших скоростях движения воды поверхность грунтовых лотков, водоотводных и нагорных канав следует укреплять одерновкой, обработкой грунта вяжущими, армированием геосетками, мощением или бетонированием, а также предусматривать при необходимости быстротоки и перепады.</w:t>
      </w:r>
    </w:p>
    <w:p w:rsidR="00BC6610" w:rsidRDefault="00BC6610">
      <w:pPr>
        <w:pStyle w:val="ConsPlusNormal"/>
        <w:spacing w:before="220"/>
        <w:ind w:firstLine="540"/>
        <w:jc w:val="both"/>
      </w:pPr>
      <w:r>
        <w:t>8.20 Продольные уклоны линейных элементов водоотводных и дренажных систем следует принимать, не менее:</w:t>
      </w:r>
    </w:p>
    <w:p w:rsidR="00BC6610" w:rsidRDefault="00BC6610">
      <w:pPr>
        <w:pStyle w:val="ConsPlusNormal"/>
        <w:spacing w:before="220"/>
        <w:ind w:firstLine="540"/>
        <w:jc w:val="both"/>
      </w:pPr>
      <w:r>
        <w:t>0,003 - для открытых лотков, располагаемых по кромкам искусственных покрытий;</w:t>
      </w:r>
    </w:p>
    <w:p w:rsidR="00BC6610" w:rsidRDefault="00BC6610">
      <w:pPr>
        <w:pStyle w:val="ConsPlusNormal"/>
        <w:spacing w:before="220"/>
        <w:ind w:firstLine="540"/>
        <w:jc w:val="both"/>
      </w:pPr>
      <w:r>
        <w:t>0,005 - для открытых грунтовых лотков; трубчатых осушителей, располагаемых по оси грунтовых лотков; труб закромочных дрен и дренажных систем;</w:t>
      </w:r>
    </w:p>
    <w:p w:rsidR="00BC6610" w:rsidRDefault="00BC6610">
      <w:pPr>
        <w:pStyle w:val="ConsPlusNormal"/>
        <w:spacing w:before="220"/>
        <w:ind w:firstLine="540"/>
        <w:jc w:val="both"/>
      </w:pPr>
      <w:r>
        <w:t>0,02 - 0,03 - для перепусков к коллектору от дождеприемных колодцев;</w:t>
      </w:r>
    </w:p>
    <w:p w:rsidR="00BC6610" w:rsidRDefault="00BC6610">
      <w:pPr>
        <w:pStyle w:val="ConsPlusNormal"/>
        <w:spacing w:before="220"/>
        <w:ind w:firstLine="540"/>
        <w:jc w:val="both"/>
      </w:pPr>
      <w:r>
        <w:t>0,005 - 0,03 - то же, от тальвежных колодцев;</w:t>
      </w:r>
    </w:p>
    <w:p w:rsidR="00BC6610" w:rsidRDefault="00BC6610">
      <w:pPr>
        <w:pStyle w:val="ConsPlusNormal"/>
        <w:spacing w:before="220"/>
        <w:ind w:firstLine="540"/>
        <w:jc w:val="both"/>
      </w:pPr>
      <w:r>
        <w:t>0,002 - для водоотводных канав.</w:t>
      </w:r>
    </w:p>
    <w:p w:rsidR="00BC6610" w:rsidRDefault="00BC6610">
      <w:pPr>
        <w:pStyle w:val="ConsPlusNormal"/>
        <w:spacing w:before="220"/>
        <w:ind w:firstLine="540"/>
        <w:jc w:val="both"/>
      </w:pPr>
      <w:r>
        <w:t>Трубы коллекторов, укладываемые вне зоны промерзания грунтов, при диаметре не более 500 мм должны иметь уклоны не менее 0,003. При диаметре более 500 мм должны иметь уклоны не менее значений, обеспечивающих допустимые минимальные скорости движения воды, исключающие заиливание труб.</w:t>
      </w:r>
    </w:p>
    <w:p w:rsidR="00BC6610" w:rsidRDefault="00BC6610">
      <w:pPr>
        <w:pStyle w:val="ConsPlusNormal"/>
        <w:spacing w:before="220"/>
        <w:ind w:firstLine="540"/>
        <w:jc w:val="both"/>
      </w:pPr>
      <w:r>
        <w:t>Трубы коллектора и перепусков, укладываемые в зоне промерзания грунта, должны быть с уклоном не менее критического, принимаемым в зависимости от диаметра трубы:</w:t>
      </w:r>
    </w:p>
    <w:p w:rsidR="00BC6610" w:rsidRDefault="00BC6610">
      <w:pPr>
        <w:pStyle w:val="ConsPlusNormal"/>
        <w:spacing w:before="220"/>
        <w:ind w:firstLine="540"/>
        <w:jc w:val="both"/>
      </w:pPr>
      <w:r>
        <w:t>0,008 - до 750 мм;</w:t>
      </w:r>
    </w:p>
    <w:p w:rsidR="00BC6610" w:rsidRDefault="00BC6610">
      <w:pPr>
        <w:pStyle w:val="ConsPlusNormal"/>
        <w:spacing w:before="220"/>
        <w:ind w:firstLine="540"/>
        <w:jc w:val="both"/>
      </w:pPr>
      <w:r>
        <w:t>0,007 - от 1000 до 1250 мм;</w:t>
      </w:r>
    </w:p>
    <w:p w:rsidR="00BC6610" w:rsidRDefault="00BC6610">
      <w:pPr>
        <w:pStyle w:val="ConsPlusNormal"/>
        <w:spacing w:before="220"/>
        <w:ind w:firstLine="540"/>
        <w:jc w:val="both"/>
      </w:pPr>
      <w:r>
        <w:t>0,006 - 1500 мм.</w:t>
      </w:r>
    </w:p>
    <w:p w:rsidR="00BC6610" w:rsidRDefault="00BC6610">
      <w:pPr>
        <w:pStyle w:val="ConsPlusNormal"/>
        <w:spacing w:before="220"/>
        <w:ind w:firstLine="540"/>
        <w:jc w:val="both"/>
      </w:pPr>
      <w:r>
        <w:t>Примечание - Продольный уклон водоотводных канав допускается принимать менее 0,002, если гидравлический расчет подтверждает незаиливаемость канав.</w:t>
      </w:r>
    </w:p>
    <w:p w:rsidR="00BC6610" w:rsidRDefault="00BC6610">
      <w:pPr>
        <w:pStyle w:val="ConsPlusNormal"/>
        <w:jc w:val="both"/>
      </w:pPr>
    </w:p>
    <w:p w:rsidR="00BC6610" w:rsidRDefault="00BC6610">
      <w:pPr>
        <w:pStyle w:val="ConsPlusNormal"/>
        <w:ind w:firstLine="540"/>
        <w:jc w:val="both"/>
      </w:pPr>
      <w:r>
        <w:rPr>
          <w:b/>
        </w:rPr>
        <w:t>Особенности проектирования водоотводных и дренажных систем для аэродромов, располагаемых в сложных инженерно-геологических условиях</w:t>
      </w:r>
    </w:p>
    <w:p w:rsidR="00BC6610" w:rsidRDefault="00BC6610">
      <w:pPr>
        <w:pStyle w:val="ConsPlusNormal"/>
        <w:jc w:val="both"/>
      </w:pPr>
    </w:p>
    <w:p w:rsidR="00BC6610" w:rsidRDefault="00BC6610">
      <w:pPr>
        <w:pStyle w:val="ConsPlusNormal"/>
        <w:ind w:firstLine="540"/>
        <w:jc w:val="both"/>
      </w:pPr>
      <w:r>
        <w:rPr>
          <w:b/>
        </w:rPr>
        <w:t>Водоотводные системы на многолетнемерзлых грунтах</w:t>
      </w:r>
    </w:p>
    <w:p w:rsidR="00BC6610" w:rsidRDefault="00BC6610">
      <w:pPr>
        <w:pStyle w:val="ConsPlusNormal"/>
        <w:jc w:val="both"/>
      </w:pPr>
    </w:p>
    <w:p w:rsidR="00BC6610" w:rsidRDefault="00BC6610">
      <w:pPr>
        <w:pStyle w:val="ConsPlusNormal"/>
        <w:jc w:val="both"/>
      </w:pPr>
      <w:r>
        <w:t xml:space="preserve">(в ред. </w:t>
      </w:r>
      <w:hyperlink r:id="rId432">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ind w:firstLine="540"/>
        <w:jc w:val="both"/>
      </w:pPr>
      <w:r>
        <w:t>8.21 При проектировании водоотводных и дренажных систем аэродромов, располагаемых в I дорожно-климатической зоне, следует:</w:t>
      </w:r>
    </w:p>
    <w:p w:rsidR="00BC6610" w:rsidRDefault="00BC6610">
      <w:pPr>
        <w:pStyle w:val="ConsPlusNormal"/>
        <w:spacing w:before="220"/>
        <w:ind w:firstLine="540"/>
        <w:jc w:val="both"/>
      </w:pPr>
      <w:r>
        <w:t>- при сплошной сливающейся низкотемпературной мерзлоте (температура на горизонте нулевых амплитуд ниже минус 3 °C) проектировать водоотводные системы. Устройство дренажных систем, как правило, не допускается;</w:t>
      </w:r>
    </w:p>
    <w:p w:rsidR="00BC6610" w:rsidRDefault="00BC6610">
      <w:pPr>
        <w:pStyle w:val="ConsPlusNormal"/>
        <w:spacing w:before="220"/>
        <w:ind w:firstLine="540"/>
        <w:jc w:val="both"/>
      </w:pPr>
      <w:r>
        <w:t xml:space="preserve">- при островной мерзлоте и сплошной сливающейся высокотемпературной мерзлоте (температура на горизонте нулевых амплитуд минус 3 °C и выше) проектировать водоотводные и дренажные системы на основе результатов соответствующих инженерно-геологических и </w:t>
      </w:r>
      <w:r>
        <w:lastRenderedPageBreak/>
        <w:t>инженерно-геокриологических исследований;</w:t>
      </w:r>
    </w:p>
    <w:p w:rsidR="00BC6610" w:rsidRDefault="00BC6610">
      <w:pPr>
        <w:pStyle w:val="ConsPlusNormal"/>
        <w:spacing w:before="220"/>
        <w:ind w:firstLine="540"/>
        <w:jc w:val="both"/>
      </w:pPr>
      <w:r>
        <w:t xml:space="preserve">- при несливающейся мерзлоте и слое сезонного промерзания и оттаивания, сложенного грунтами с льдистостью </w:t>
      </w:r>
      <w:r>
        <w:rPr>
          <w:i/>
        </w:rPr>
        <w:t>i</w:t>
      </w:r>
      <w:r>
        <w:rPr>
          <w:i/>
          <w:vertAlign w:val="subscript"/>
        </w:rPr>
        <w:t>i</w:t>
      </w:r>
      <w:r>
        <w:t xml:space="preserve"> &lt;= 0,4, а также на участках, где отсутствуют многолетнемерзлые грунты, водоотводные и дренажные системы проектировать как для II дорожно-климатической зоны.</w:t>
      </w:r>
    </w:p>
    <w:p w:rsidR="00BC6610" w:rsidRDefault="00BC6610">
      <w:pPr>
        <w:pStyle w:val="ConsPlusNormal"/>
        <w:jc w:val="both"/>
      </w:pPr>
      <w:r>
        <w:t xml:space="preserve">(в ред. </w:t>
      </w:r>
      <w:hyperlink r:id="rId43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8.22 Водоотводные системы аэродромов при сплошной низкотемпературной мерзлоте должны состоять из следующих основных элементов:</w:t>
      </w:r>
    </w:p>
    <w:p w:rsidR="00BC6610" w:rsidRDefault="00BC6610">
      <w:pPr>
        <w:pStyle w:val="ConsPlusNormal"/>
        <w:spacing w:before="220"/>
        <w:ind w:firstLine="540"/>
        <w:jc w:val="both"/>
      </w:pPr>
      <w:r>
        <w:t>- нагорных канав или водоотводных валов, предназначенных для защиты термоизоляционных насыпей ВПП, РД, МС от подтопления талыми и поверхностными водами;</w:t>
      </w:r>
    </w:p>
    <w:p w:rsidR="00BC6610" w:rsidRDefault="00BC6610">
      <w:pPr>
        <w:pStyle w:val="ConsPlusNormal"/>
        <w:spacing w:before="220"/>
        <w:ind w:firstLine="540"/>
        <w:jc w:val="both"/>
      </w:pPr>
      <w:r>
        <w:t>- грунтовых лотков или водоотводных канав для перехвата и отвода поверхностной воды, стекающей с поверхности покрытий ИВПП, РД и МС, а также грунтовых участков, расположенных между ними;</w:t>
      </w:r>
    </w:p>
    <w:p w:rsidR="00BC6610" w:rsidRDefault="00BC6610">
      <w:pPr>
        <w:pStyle w:val="ConsPlusNormal"/>
        <w:spacing w:before="220"/>
        <w:ind w:firstLine="540"/>
        <w:jc w:val="both"/>
      </w:pPr>
      <w:r>
        <w:t>- водоотводных лотков, предупреждающих размыв склонов и оврагообразование;</w:t>
      </w:r>
    </w:p>
    <w:p w:rsidR="00BC6610" w:rsidRDefault="00BC6610">
      <w:pPr>
        <w:pStyle w:val="ConsPlusNormal"/>
        <w:spacing w:before="220"/>
        <w:ind w:firstLine="540"/>
        <w:jc w:val="both"/>
      </w:pPr>
      <w:r>
        <w:t>- водозащитных сооружений для перехвата и отвода надмерзлотных подземных вод;</w:t>
      </w:r>
    </w:p>
    <w:p w:rsidR="00BC6610" w:rsidRDefault="00BC6610">
      <w:pPr>
        <w:pStyle w:val="ConsPlusNormal"/>
        <w:spacing w:before="220"/>
        <w:ind w:firstLine="540"/>
        <w:jc w:val="both"/>
      </w:pPr>
      <w:r>
        <w:t>- перепусков воды под термоизоляционными насыпями ВПП, РД и МС и сброса ее в естественные водоемы или на поверхность рельефа.</w:t>
      </w:r>
    </w:p>
    <w:p w:rsidR="00BC6610" w:rsidRDefault="00BC6610">
      <w:pPr>
        <w:pStyle w:val="ConsPlusNormal"/>
        <w:spacing w:before="220"/>
        <w:ind w:firstLine="540"/>
        <w:jc w:val="both"/>
      </w:pPr>
      <w:r>
        <w:t>8.23 Нагорные канавы, водоотводные валы, канавы и лотки следует располагать параллельно термоизоляционным насыпям на расстоянии от них, м, при грунтах:</w:t>
      </w:r>
    </w:p>
    <w:p w:rsidR="00BC6610" w:rsidRDefault="00BC6610">
      <w:pPr>
        <w:pStyle w:val="ConsPlusNormal"/>
        <w:spacing w:before="220"/>
        <w:ind w:firstLine="540"/>
        <w:jc w:val="both"/>
      </w:pPr>
      <w:r>
        <w:t>- крупнообломочных слабольдистых (</w:t>
      </w:r>
      <w:r>
        <w:rPr>
          <w:i/>
        </w:rPr>
        <w:t>i</w:t>
      </w:r>
      <w:r>
        <w:rPr>
          <w:i/>
          <w:vertAlign w:val="subscript"/>
        </w:rPr>
        <w:t>i</w:t>
      </w:r>
      <w:r>
        <w:t xml:space="preserve"> &lt; 0,2) многолетнемерзлых - 2 - 3;</w:t>
      </w:r>
    </w:p>
    <w:p w:rsidR="00BC6610" w:rsidRDefault="00BC6610">
      <w:pPr>
        <w:pStyle w:val="ConsPlusNormal"/>
        <w:jc w:val="both"/>
      </w:pPr>
      <w:r>
        <w:t xml:space="preserve">(в ред. </w:t>
      </w:r>
      <w:hyperlink r:id="rId434">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песчаных слабольдистых и льдистых (</w:t>
      </w:r>
      <w:r>
        <w:rPr>
          <w:i/>
        </w:rPr>
        <w:t>i</w:t>
      </w:r>
      <w:r>
        <w:rPr>
          <w:i/>
          <w:vertAlign w:val="subscript"/>
        </w:rPr>
        <w:t>i</w:t>
      </w:r>
      <w:r>
        <w:t xml:space="preserve"> &lt;= 0,4) - 10 - 15;</w:t>
      </w:r>
    </w:p>
    <w:p w:rsidR="00BC6610" w:rsidRDefault="00BC6610">
      <w:pPr>
        <w:pStyle w:val="ConsPlusNormal"/>
        <w:spacing w:before="220"/>
        <w:ind w:firstLine="540"/>
        <w:jc w:val="both"/>
      </w:pPr>
      <w:r>
        <w:t>- песчаных, суглинистых и глинистых сильнольдистых (</w:t>
      </w:r>
      <w:r>
        <w:rPr>
          <w:i/>
        </w:rPr>
        <w:t>i</w:t>
      </w:r>
      <w:r>
        <w:rPr>
          <w:i/>
          <w:vertAlign w:val="subscript"/>
        </w:rPr>
        <w:t>i</w:t>
      </w:r>
      <w:r>
        <w:t xml:space="preserve"> &gt; 0,4) - 50.</w:t>
      </w:r>
    </w:p>
    <w:p w:rsidR="00BC6610" w:rsidRDefault="00BC6610">
      <w:pPr>
        <w:pStyle w:val="ConsPlusNormal"/>
        <w:spacing w:before="220"/>
        <w:ind w:firstLine="540"/>
        <w:jc w:val="both"/>
      </w:pPr>
      <w:r>
        <w:t>Для крутых склонов (с уклоном свыше 1:5) и большой водосборной площади следует проектировать два ряда нагорных канав или водоотводных валов.</w:t>
      </w:r>
    </w:p>
    <w:p w:rsidR="00BC6610" w:rsidRDefault="00BC6610">
      <w:pPr>
        <w:pStyle w:val="ConsPlusNormal"/>
        <w:spacing w:before="220"/>
        <w:ind w:firstLine="540"/>
        <w:jc w:val="both"/>
      </w:pPr>
      <w:r>
        <w:t>При сильнольдистых супесях, суглинках и глинах допускается предусматривать устройство лотков, располагаемых вдоль земляных берм, примыкающих к термоизоляционным насыпям.</w:t>
      </w:r>
    </w:p>
    <w:p w:rsidR="00BC6610" w:rsidRDefault="00BC6610">
      <w:pPr>
        <w:pStyle w:val="ConsPlusNormal"/>
        <w:spacing w:before="220"/>
        <w:ind w:firstLine="540"/>
        <w:jc w:val="both"/>
      </w:pPr>
      <w:r>
        <w:t>8.24 Водоотводные лотки (сборные бетонные и железобетонные), предупреждающие размыв склонов и оврагообразование, следует располагать, как правило, в тальвегах и пониженных местах рельефа местности, прилегающей к термоизоляционным насыпям ВПП, РД и МС.</w:t>
      </w:r>
    </w:p>
    <w:p w:rsidR="00BC6610" w:rsidRDefault="00BC6610">
      <w:pPr>
        <w:pStyle w:val="ConsPlusNormal"/>
        <w:spacing w:before="220"/>
        <w:ind w:firstLine="540"/>
        <w:jc w:val="both"/>
      </w:pPr>
      <w:r>
        <w:t>8.25 Размеры поперечного сечения лотков, водоотводных и нагорных канав следует определять по результатам гидравлических расчетов на сток талых вод, при этом заглубление дна канав должно быть не более половины глубины сезонного протаивания грунта в естественном залегании.</w:t>
      </w:r>
    </w:p>
    <w:p w:rsidR="00BC6610" w:rsidRDefault="00BC6610">
      <w:pPr>
        <w:pStyle w:val="ConsPlusNormal"/>
        <w:spacing w:before="220"/>
        <w:ind w:firstLine="540"/>
        <w:jc w:val="both"/>
      </w:pPr>
      <w:r>
        <w:t>Увеличение поперечного сечения канав (в случае необходимости, подтвержденной результатами гидравлического расчета) следует производить за счет их уширения по дну и уменьшения крутизны откосов или увеличения глубины канав путем отсыпки кавальеров с низовой стороны или с низовой и верховой сторон канав.</w:t>
      </w:r>
    </w:p>
    <w:p w:rsidR="00BC6610" w:rsidRDefault="00BC6610">
      <w:pPr>
        <w:pStyle w:val="ConsPlusNormal"/>
        <w:spacing w:before="220"/>
        <w:ind w:firstLine="540"/>
        <w:jc w:val="both"/>
      </w:pPr>
      <w:r>
        <w:t xml:space="preserve">Дно и откосы канав, бермы, а также откосы водоотводных валов следует укреплять одерновкой, армированием геосетками, мощением, бетонными плитами по слою мха, </w:t>
      </w:r>
      <w:r>
        <w:lastRenderedPageBreak/>
        <w:t>синтетических и других теплоизоляционных материалов.</w:t>
      </w:r>
    </w:p>
    <w:p w:rsidR="00BC6610" w:rsidRDefault="00BC6610">
      <w:pPr>
        <w:pStyle w:val="ConsPlusNormal"/>
        <w:spacing w:before="220"/>
        <w:ind w:firstLine="540"/>
        <w:jc w:val="both"/>
      </w:pPr>
      <w:r>
        <w:t>8.26 Водозащитные сооружения для перехвата надмерзлотных вод следует проектировать в виде водонепроницаемых экранов, располагаемых по кромкам термоизоляционных насыпей или искусственных покрытий. Водонепроницаемые экраны следует создавать за счет поднятия уровня многолетнемерзлых грунтов до дневной поверхности путем укладки по трассе экрана слоя термоизоляционных материалов (экструзионного пенополистирола и вспененного полистирола, полиуретана и т.п.), заглубленного на 20 - 30 см (мерзлотного валика), толщиной до 20 см и шириной, устанавливаемой теплотехническим расчетом.</w:t>
      </w:r>
    </w:p>
    <w:p w:rsidR="00BC6610" w:rsidRDefault="00BC6610">
      <w:pPr>
        <w:pStyle w:val="ConsPlusNormal"/>
        <w:jc w:val="both"/>
      </w:pPr>
      <w:r>
        <w:t xml:space="preserve">(в ред. </w:t>
      </w:r>
      <w:hyperlink r:id="rId43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Для устройства экрана допускается применять пластичные глины, песчаные грунты, обработанные органическими вяжущими или полиэтиленовый пластикат.</w:t>
      </w:r>
    </w:p>
    <w:p w:rsidR="00BC6610" w:rsidRDefault="00BC6610">
      <w:pPr>
        <w:pStyle w:val="ConsPlusNormal"/>
        <w:spacing w:before="220"/>
        <w:ind w:firstLine="540"/>
        <w:jc w:val="both"/>
      </w:pPr>
      <w:r>
        <w:t>8.27 Перепуски воды под термоизоляционными насыпями ИВПП, РД и МС следует проектировать в виде не заглубленных в многолетнемерзлый грунт железобетонных, металлических или полимерных труб с открытыми оголовками воротникового типа, имеющими в верхнем бьефе защитные устройства для предотвращения попадания в трубы снега и льда.</w:t>
      </w:r>
    </w:p>
    <w:p w:rsidR="00BC6610" w:rsidRDefault="00BC6610">
      <w:pPr>
        <w:pStyle w:val="ConsPlusNormal"/>
        <w:jc w:val="both"/>
      </w:pPr>
      <w:r>
        <w:t xml:space="preserve">(в ред. </w:t>
      </w:r>
      <w:hyperlink r:id="rId43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Основание перепусков следует предусматривать железобетонное с термоизоляционным слоем из пенополистиролов и других теплоизоляционных синтетических материалов, располагаемым по ненарушенной поверхности многолетнемерзлого грунта. Толщина железобетона и термоизоляционного слоя должна определяться по результатам прочностного и теплотехнического расчетов.</w:t>
      </w:r>
    </w:p>
    <w:p w:rsidR="00BC6610" w:rsidRDefault="00BC6610">
      <w:pPr>
        <w:pStyle w:val="ConsPlusNormal"/>
        <w:jc w:val="both"/>
      </w:pPr>
      <w:r>
        <w:t xml:space="preserve">(в ред. </w:t>
      </w:r>
      <w:hyperlink r:id="rId437">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8.28 Гидравлический расчет перепускных труб под покрытиями следует производить из условия пропуска талых вод без аккумуляции их перед входным оголовком трубы. Степень наполнения труб должна быть не более 0,75 диаметра трубы. При этом следует учитывать возможность уменьшения сечения труб за счет образования наледи в период таяния снега.</w:t>
      </w:r>
    </w:p>
    <w:p w:rsidR="00BC6610" w:rsidRDefault="00BC6610">
      <w:pPr>
        <w:pStyle w:val="ConsPlusNormal"/>
        <w:spacing w:before="220"/>
        <w:ind w:firstLine="540"/>
        <w:jc w:val="both"/>
      </w:pPr>
      <w:r>
        <w:t>Диаметр труб перепусков следует принимать по гидравлическому расчету, но не менее:</w:t>
      </w:r>
    </w:p>
    <w:p w:rsidR="00BC6610" w:rsidRDefault="00BC6610">
      <w:pPr>
        <w:pStyle w:val="ConsPlusNonformat"/>
        <w:spacing w:before="200"/>
        <w:jc w:val="both"/>
      </w:pPr>
      <w:r>
        <w:t xml:space="preserve">    750 мм - при длине трубы до 25 м;</w:t>
      </w:r>
    </w:p>
    <w:p w:rsidR="00BC6610" w:rsidRDefault="00BC6610">
      <w:pPr>
        <w:pStyle w:val="ConsPlusNonformat"/>
        <w:jc w:val="both"/>
      </w:pPr>
      <w:r>
        <w:t xml:space="preserve">    1000 мм   "    "     "   от 25 до 50 м;</w:t>
      </w:r>
    </w:p>
    <w:p w:rsidR="00BC6610" w:rsidRDefault="00BC6610">
      <w:pPr>
        <w:pStyle w:val="ConsPlusNonformat"/>
        <w:jc w:val="both"/>
      </w:pPr>
      <w:r>
        <w:t xml:space="preserve">    1250 мм   "    "     "   от 50 до 75 м;</w:t>
      </w:r>
    </w:p>
    <w:p w:rsidR="00BC6610" w:rsidRDefault="00BC6610">
      <w:pPr>
        <w:pStyle w:val="ConsPlusNonformat"/>
        <w:jc w:val="both"/>
      </w:pPr>
      <w:r>
        <w:t xml:space="preserve">    1500 мм   "    "     "   от 75 до 100 м.</w:t>
      </w:r>
    </w:p>
    <w:p w:rsidR="00BC6610" w:rsidRDefault="00BC6610">
      <w:pPr>
        <w:pStyle w:val="ConsPlusNormal"/>
        <w:jc w:val="both"/>
      </w:pPr>
    </w:p>
    <w:p w:rsidR="00BC6610" w:rsidRDefault="00BC6610">
      <w:pPr>
        <w:pStyle w:val="ConsPlusNormal"/>
        <w:ind w:firstLine="540"/>
        <w:jc w:val="both"/>
      </w:pPr>
      <w:r>
        <w:rPr>
          <w:b/>
        </w:rPr>
        <w:t>Водоотводные и дренажные системы на пучинистых грунтах</w:t>
      </w:r>
    </w:p>
    <w:p w:rsidR="00BC6610" w:rsidRDefault="00BC6610">
      <w:pPr>
        <w:pStyle w:val="ConsPlusNormal"/>
        <w:jc w:val="both"/>
      </w:pPr>
    </w:p>
    <w:p w:rsidR="00BC6610" w:rsidRDefault="00BC6610">
      <w:pPr>
        <w:pStyle w:val="ConsPlusNormal"/>
        <w:ind w:firstLine="540"/>
        <w:jc w:val="both"/>
      </w:pPr>
      <w:r>
        <w:t>8.29 Для аэродромов, располагаемых на участках с пучинистыми грунтами, следует проектировать водоотводные, а при необходимости - и дренажные системы.</w:t>
      </w:r>
    </w:p>
    <w:p w:rsidR="00BC6610" w:rsidRDefault="00BC6610">
      <w:pPr>
        <w:pStyle w:val="ConsPlusNormal"/>
        <w:spacing w:before="220"/>
        <w:ind w:firstLine="540"/>
        <w:jc w:val="both"/>
      </w:pPr>
      <w:r>
        <w:t>При проектировании водоотвода следует предусматривать:</w:t>
      </w:r>
    </w:p>
    <w:p w:rsidR="00BC6610" w:rsidRDefault="00BC6610">
      <w:pPr>
        <w:pStyle w:val="ConsPlusNormal"/>
        <w:spacing w:before="220"/>
        <w:ind w:firstLine="540"/>
        <w:jc w:val="both"/>
      </w:pPr>
      <w:r>
        <w:t>- устройство закрытых или открытых лотков;</w:t>
      </w:r>
    </w:p>
    <w:p w:rsidR="00BC6610" w:rsidRDefault="00BC6610">
      <w:pPr>
        <w:pStyle w:val="ConsPlusNormal"/>
        <w:spacing w:before="220"/>
        <w:ind w:firstLine="540"/>
        <w:jc w:val="both"/>
      </w:pPr>
      <w:r>
        <w:t>- укладку дренирующей прослойки из синтетического нетканого материала на спланированное и уплотненное грунтовое основание с выпуском полотнищ в закромочные дрены и обертыванием труб, а толщину дренирующих слоев из песков крупных и средней крупности, устраиваемых на готовой дренирующей прослойке из синтетического нетканого материала, следует принимать по расчету;</w:t>
      </w:r>
    </w:p>
    <w:p w:rsidR="00BC6610" w:rsidRDefault="00BC6610">
      <w:pPr>
        <w:pStyle w:val="ConsPlusNormal"/>
        <w:spacing w:before="220"/>
        <w:ind w:firstLine="540"/>
        <w:jc w:val="both"/>
      </w:pPr>
      <w:r>
        <w:t>- дождеприемные колодцы мелкого заложения в виде дождеприемных воронок глубиной, не превышающей толщину покрытия и искусственного основания;</w:t>
      </w:r>
    </w:p>
    <w:p w:rsidR="00BC6610" w:rsidRDefault="00BC6610">
      <w:pPr>
        <w:pStyle w:val="ConsPlusNormal"/>
        <w:spacing w:before="220"/>
        <w:ind w:firstLine="540"/>
        <w:jc w:val="both"/>
      </w:pPr>
      <w:r>
        <w:lastRenderedPageBreak/>
        <w:t>- тальвежные колодцы с гладкими наклонными стенками.</w:t>
      </w:r>
    </w:p>
    <w:p w:rsidR="00BC6610" w:rsidRDefault="00BC6610">
      <w:pPr>
        <w:pStyle w:val="ConsPlusNormal"/>
        <w:spacing w:before="220"/>
        <w:ind w:firstLine="540"/>
        <w:jc w:val="both"/>
      </w:pPr>
      <w:r>
        <w:t>8.30 Глубина расположения днища смотровых и тальвежных колодцев или их оснований из непучинистых материалов должна быть ниже глубины промерзания грунта, очищенного от снежного покрова.</w:t>
      </w:r>
    </w:p>
    <w:p w:rsidR="00BC6610" w:rsidRDefault="00BC6610">
      <w:pPr>
        <w:pStyle w:val="ConsPlusNormal"/>
        <w:spacing w:before="220"/>
        <w:ind w:firstLine="540"/>
        <w:jc w:val="both"/>
      </w:pPr>
      <w:r>
        <w:t>8.31 Вокруг смотровых и тальвежных колодцев, а также оголовков труб следует предусматривать обсыпку несмерзающимся крупнозернистым каменным материалом толщиной не менее 20 см.</w:t>
      </w:r>
    </w:p>
    <w:p w:rsidR="00BC6610" w:rsidRDefault="00BC6610">
      <w:pPr>
        <w:pStyle w:val="ConsPlusNormal"/>
        <w:spacing w:before="220"/>
        <w:ind w:firstLine="540"/>
        <w:jc w:val="both"/>
      </w:pPr>
      <w:r>
        <w:t>8.32 В местах пересечения коллекторами ИВПП, РД и МС обратную засыпку труб следует производить песком, песчано-гравийной смесью, пескоцементом или другими непучинистыми материалами, исключающими просадки и деформации покрытия.</w:t>
      </w:r>
    </w:p>
    <w:p w:rsidR="00BC6610" w:rsidRDefault="00BC6610">
      <w:pPr>
        <w:pStyle w:val="ConsPlusNormal"/>
        <w:jc w:val="both"/>
      </w:pPr>
    </w:p>
    <w:p w:rsidR="00BC6610" w:rsidRDefault="00BC6610">
      <w:pPr>
        <w:pStyle w:val="ConsPlusNormal"/>
        <w:ind w:firstLine="540"/>
        <w:jc w:val="both"/>
      </w:pPr>
      <w:r>
        <w:rPr>
          <w:b/>
        </w:rPr>
        <w:t>Водоотводные и дренажные системы на просадочных грунтах</w:t>
      </w:r>
    </w:p>
    <w:p w:rsidR="00BC6610" w:rsidRDefault="00BC6610">
      <w:pPr>
        <w:pStyle w:val="ConsPlusNormal"/>
        <w:jc w:val="both"/>
      </w:pPr>
    </w:p>
    <w:p w:rsidR="00BC6610" w:rsidRDefault="00BC6610">
      <w:pPr>
        <w:pStyle w:val="ConsPlusNormal"/>
        <w:ind w:firstLine="540"/>
        <w:jc w:val="both"/>
      </w:pPr>
      <w:r>
        <w:t>8.33 Для аэродромов, располагаемых на участках с просадочными грунтами, следует проектировать водоотводные системы, полностью предупреждающие проникание дождевых и талых вод в основание аэродромных покрытий. Для этого необходимо:</w:t>
      </w:r>
    </w:p>
    <w:p w:rsidR="00BC6610" w:rsidRDefault="00BC6610">
      <w:pPr>
        <w:pStyle w:val="ConsPlusNormal"/>
        <w:spacing w:before="220"/>
        <w:ind w:firstLine="540"/>
        <w:jc w:val="both"/>
      </w:pPr>
      <w:r>
        <w:t>- располагать коллекторы на расстоянии не менее 15 м от кромок покрытий обочин ИВПП, РД и МС;</w:t>
      </w:r>
    </w:p>
    <w:p w:rsidR="00BC6610" w:rsidRDefault="00BC6610">
      <w:pPr>
        <w:pStyle w:val="ConsPlusNormal"/>
        <w:spacing w:before="220"/>
        <w:ind w:firstLine="540"/>
        <w:jc w:val="both"/>
      </w:pPr>
      <w:r>
        <w:t>- гидроизолировать дно и стенки траншей перед укладкой в них труб коллекторов;</w:t>
      </w:r>
    </w:p>
    <w:p w:rsidR="00BC6610" w:rsidRDefault="00BC6610">
      <w:pPr>
        <w:pStyle w:val="ConsPlusNormal"/>
        <w:spacing w:before="220"/>
        <w:ind w:firstLine="540"/>
        <w:jc w:val="both"/>
      </w:pPr>
      <w:r>
        <w:t>- применять дождеприемные колодцы мелкого заложения в виде дождеприемных воронок глубиной равной толщине аэродромной конструкции;</w:t>
      </w:r>
    </w:p>
    <w:p w:rsidR="00BC6610" w:rsidRDefault="00BC6610">
      <w:pPr>
        <w:pStyle w:val="ConsPlusNormal"/>
        <w:spacing w:before="220"/>
        <w:ind w:firstLine="540"/>
        <w:jc w:val="both"/>
      </w:pPr>
      <w:r>
        <w:t xml:space="preserve">- гидроизолировать смотровые и дождеприемные колодцы, входы и выходы труб коллекторов и перепусков в соответствии с </w:t>
      </w:r>
      <w:hyperlink r:id="rId438">
        <w:r>
          <w:rPr>
            <w:color w:val="0000FF"/>
          </w:rPr>
          <w:t>СП 71.13330</w:t>
        </w:r>
      </w:hyperlink>
      <w:r>
        <w:t>.</w:t>
      </w:r>
    </w:p>
    <w:p w:rsidR="00BC6610" w:rsidRDefault="00BC6610">
      <w:pPr>
        <w:pStyle w:val="ConsPlusNormal"/>
        <w:jc w:val="both"/>
      </w:pPr>
    </w:p>
    <w:p w:rsidR="00BC6610" w:rsidRDefault="00BC6610">
      <w:pPr>
        <w:pStyle w:val="ConsPlusNormal"/>
        <w:ind w:firstLine="540"/>
        <w:jc w:val="both"/>
      </w:pPr>
      <w:r>
        <w:rPr>
          <w:b/>
        </w:rPr>
        <w:t>Водоотводные и дренажные системы на засоленных грунтах</w:t>
      </w:r>
    </w:p>
    <w:p w:rsidR="00BC6610" w:rsidRDefault="00BC6610">
      <w:pPr>
        <w:pStyle w:val="ConsPlusNormal"/>
        <w:jc w:val="both"/>
      </w:pPr>
    </w:p>
    <w:p w:rsidR="00BC6610" w:rsidRDefault="00BC6610">
      <w:pPr>
        <w:pStyle w:val="ConsPlusNormal"/>
        <w:ind w:firstLine="540"/>
        <w:jc w:val="both"/>
      </w:pPr>
      <w:r>
        <w:t xml:space="preserve">8.34 При агрессивных к бетону и хризотилцементу засоленных грунтах и подземных водах необходимо предусматривать обмазочную изоляцию труб коллекторов, внешних поверхностей смотровых и тальвежных колодцев в соответствии с </w:t>
      </w:r>
      <w:hyperlink r:id="rId439">
        <w:r>
          <w:rPr>
            <w:color w:val="0000FF"/>
          </w:rPr>
          <w:t>СП 71.13330</w:t>
        </w:r>
      </w:hyperlink>
      <w:r>
        <w:t>.</w:t>
      </w:r>
    </w:p>
    <w:p w:rsidR="00BC6610" w:rsidRDefault="00BC6610">
      <w:pPr>
        <w:pStyle w:val="ConsPlusNormal"/>
        <w:spacing w:before="220"/>
        <w:ind w:firstLine="540"/>
        <w:jc w:val="both"/>
      </w:pPr>
      <w:r>
        <w:t>8.35 Для устройства коллекторов и перепусков следует применять полимерные трубы в соответствии с расчетом на прочность.</w:t>
      </w:r>
    </w:p>
    <w:p w:rsidR="00BC6610" w:rsidRDefault="00BC6610">
      <w:pPr>
        <w:pStyle w:val="ConsPlusNormal"/>
        <w:jc w:val="both"/>
      </w:pPr>
    </w:p>
    <w:p w:rsidR="00BC6610" w:rsidRDefault="00BC6610">
      <w:pPr>
        <w:pStyle w:val="ConsPlusTitle"/>
        <w:ind w:firstLine="540"/>
        <w:jc w:val="both"/>
        <w:outlineLvl w:val="1"/>
      </w:pPr>
      <w:r>
        <w:t>9 Автомобильные дороги на аэродромах</w:t>
      </w:r>
    </w:p>
    <w:p w:rsidR="00BC6610" w:rsidRDefault="00BC6610">
      <w:pPr>
        <w:pStyle w:val="ConsPlusNormal"/>
        <w:jc w:val="both"/>
      </w:pPr>
    </w:p>
    <w:p w:rsidR="00BC6610" w:rsidRDefault="00BC6610">
      <w:pPr>
        <w:pStyle w:val="ConsPlusNormal"/>
        <w:ind w:firstLine="540"/>
        <w:jc w:val="both"/>
      </w:pPr>
      <w:r>
        <w:t>9.1 Автомобильные дороги на аэродромах включают:</w:t>
      </w:r>
    </w:p>
    <w:p w:rsidR="00BC6610" w:rsidRDefault="00BC6610">
      <w:pPr>
        <w:pStyle w:val="ConsPlusNormal"/>
        <w:spacing w:before="220"/>
        <w:ind w:firstLine="540"/>
        <w:jc w:val="both"/>
      </w:pPr>
      <w:r>
        <w:t>- подъездные автомобильные дороги к обособленным участкам и охранной сигнализации аэродрома;</w:t>
      </w:r>
    </w:p>
    <w:p w:rsidR="00BC6610" w:rsidRDefault="00BC6610">
      <w:pPr>
        <w:pStyle w:val="ConsPlusNormal"/>
        <w:spacing w:before="220"/>
        <w:ind w:firstLine="540"/>
        <w:jc w:val="both"/>
      </w:pPr>
      <w:r>
        <w:t>- служебно-производственные автомобильные дороги, расположенные по периметру ограждения аэродрома, между элементами, зданиями и сооружениями.</w:t>
      </w:r>
    </w:p>
    <w:p w:rsidR="00BC6610" w:rsidRDefault="00BC6610">
      <w:pPr>
        <w:pStyle w:val="ConsPlusNormal"/>
        <w:jc w:val="both"/>
      </w:pPr>
      <w:r>
        <w:t xml:space="preserve">(в ред. </w:t>
      </w:r>
      <w:hyperlink r:id="rId440">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bookmarkStart w:id="40" w:name="P2446"/>
      <w:bookmarkEnd w:id="40"/>
      <w:r>
        <w:t>9.2 Автомобильные дороги должны быть пригодными к эксплуатации в любых погодных условиях, выдерживать нагрузку от самых тяжелых транспортных средств, которые эксплуатируются на аэродроме. Они должны иметь:</w:t>
      </w:r>
    </w:p>
    <w:p w:rsidR="00BC6610" w:rsidRDefault="00BC6610">
      <w:pPr>
        <w:pStyle w:val="ConsPlusNormal"/>
        <w:spacing w:before="220"/>
        <w:ind w:firstLine="540"/>
        <w:jc w:val="both"/>
      </w:pPr>
      <w:r>
        <w:t xml:space="preserve">- на аэродромах классов А, Б и В - дорожные одежды капитального типа или облегченного </w:t>
      </w:r>
      <w:r>
        <w:lastRenderedPageBreak/>
        <w:t>типа с покрытием из асфальтобетонных смесей;</w:t>
      </w:r>
    </w:p>
    <w:p w:rsidR="00BC6610" w:rsidRDefault="00BC6610">
      <w:pPr>
        <w:pStyle w:val="ConsPlusNormal"/>
        <w:spacing w:before="220"/>
        <w:ind w:firstLine="540"/>
        <w:jc w:val="both"/>
      </w:pPr>
      <w:r>
        <w:t>- на аэродромах классов Г, Д и Е - дорожные одежды облегченного типа или переходного типа.</w:t>
      </w:r>
    </w:p>
    <w:p w:rsidR="00BC6610" w:rsidRDefault="00BC6610">
      <w:pPr>
        <w:pStyle w:val="ConsPlusNormal"/>
        <w:spacing w:before="220"/>
        <w:ind w:firstLine="540"/>
        <w:jc w:val="both"/>
      </w:pPr>
      <w:r>
        <w:t>Применение на аэродромах классов А, Б и В дорожных одежд капитального типа, на аэродромах классов Г, Д и Е дорожных одежд облегченного типа с покрытием из асфальтобетонных смесей должно быть обосновано технологическими характеристиками строительного производства, условиями эксплуатации аэродрома и технико-экономическими расчетами.</w:t>
      </w:r>
    </w:p>
    <w:p w:rsidR="00BC6610" w:rsidRDefault="00BC6610">
      <w:pPr>
        <w:pStyle w:val="ConsPlusNormal"/>
        <w:jc w:val="both"/>
      </w:pPr>
      <w:r>
        <w:t xml:space="preserve">(п. 9.2 в ред. </w:t>
      </w:r>
      <w:hyperlink r:id="rId441">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9.2а На аэродромах классов Д и Е, при условии обеспечения доступа к ограждению, патрульную дорогу допускается не предусматривать.</w:t>
      </w:r>
    </w:p>
    <w:p w:rsidR="00BC6610" w:rsidRDefault="00BC6610">
      <w:pPr>
        <w:pStyle w:val="ConsPlusNormal"/>
        <w:jc w:val="both"/>
      </w:pPr>
      <w:r>
        <w:t xml:space="preserve">(п. 9.2а введен </w:t>
      </w:r>
      <w:hyperlink r:id="rId442">
        <w:r>
          <w:rPr>
            <w:color w:val="0000FF"/>
          </w:rPr>
          <w:t>Изменением N 2</w:t>
        </w:r>
      </w:hyperlink>
      <w:r>
        <w:t>, утв. Приказом Минстроя России от 16.10.2024 N 702/пр)</w:t>
      </w:r>
    </w:p>
    <w:p w:rsidR="00BC6610" w:rsidRDefault="00BC6610">
      <w:pPr>
        <w:pStyle w:val="ConsPlusNormal"/>
        <w:spacing w:before="220"/>
        <w:ind w:firstLine="540"/>
        <w:jc w:val="both"/>
      </w:pPr>
      <w:r>
        <w:t xml:space="preserve">9.3 Проектирование автомобильных дорог должно выполняться в соответствии с </w:t>
      </w:r>
      <w:hyperlink r:id="rId443">
        <w:r>
          <w:rPr>
            <w:color w:val="0000FF"/>
          </w:rPr>
          <w:t>СП 34.13330</w:t>
        </w:r>
      </w:hyperlink>
      <w:r>
        <w:t xml:space="preserve"> и </w:t>
      </w:r>
      <w:hyperlink r:id="rId444">
        <w:r>
          <w:rPr>
            <w:color w:val="0000FF"/>
          </w:rPr>
          <w:t>СП 37.13330</w:t>
        </w:r>
      </w:hyperlink>
      <w:r>
        <w:t>.</w:t>
      </w:r>
    </w:p>
    <w:p w:rsidR="00BC6610" w:rsidRDefault="00BC6610">
      <w:pPr>
        <w:pStyle w:val="ConsPlusNormal"/>
        <w:jc w:val="both"/>
      </w:pPr>
    </w:p>
    <w:p w:rsidR="00BC6610" w:rsidRDefault="00BC6610">
      <w:pPr>
        <w:pStyle w:val="ConsPlusTitle"/>
        <w:ind w:firstLine="540"/>
        <w:jc w:val="both"/>
        <w:outlineLvl w:val="1"/>
      </w:pPr>
      <w:bookmarkStart w:id="41" w:name="P2455"/>
      <w:bookmarkEnd w:id="41"/>
      <w:r>
        <w:t>10 Охрана окружающей среды</w:t>
      </w:r>
    </w:p>
    <w:p w:rsidR="00BC6610" w:rsidRDefault="00BC6610">
      <w:pPr>
        <w:pStyle w:val="ConsPlusNormal"/>
        <w:jc w:val="both"/>
      </w:pPr>
    </w:p>
    <w:p w:rsidR="00BC6610" w:rsidRDefault="00BC6610">
      <w:pPr>
        <w:pStyle w:val="ConsPlusNormal"/>
        <w:ind w:firstLine="540"/>
        <w:jc w:val="both"/>
      </w:pPr>
      <w:r>
        <w:t>10.1 Природоохранные мероприятия, предусматриваемые при строительстве и эксплуатации аэродромов, должны соответствовать требованиям действующего законодательства Российской Федерации и соответствующим нормативным документам.</w:t>
      </w:r>
    </w:p>
    <w:p w:rsidR="00BC6610" w:rsidRDefault="00BC6610">
      <w:pPr>
        <w:pStyle w:val="ConsPlusNormal"/>
        <w:spacing w:before="220"/>
        <w:ind w:firstLine="540"/>
        <w:jc w:val="both"/>
      </w:pPr>
      <w:r>
        <w:t>10.2 Основные виды вредных воздействий аэродрома на людей, животных, растительность, окружающую среду (атмосферный воздух, водоемы, ландшафт и почвы):</w:t>
      </w:r>
    </w:p>
    <w:p w:rsidR="00BC6610" w:rsidRDefault="00BC6610">
      <w:pPr>
        <w:pStyle w:val="ConsPlusNormal"/>
        <w:spacing w:before="220"/>
        <w:ind w:firstLine="540"/>
        <w:jc w:val="both"/>
      </w:pPr>
      <w:r>
        <w:t>- акустические (воздействия шума авиационных двигателей и двигателей наземной техники);</w:t>
      </w:r>
    </w:p>
    <w:p w:rsidR="00BC6610" w:rsidRDefault="00BC6610">
      <w:pPr>
        <w:pStyle w:val="ConsPlusNormal"/>
        <w:spacing w:before="220"/>
        <w:ind w:firstLine="540"/>
        <w:jc w:val="both"/>
      </w:pPr>
      <w:r>
        <w:t>- электромагнитные поля, создаваемые стационарными и передвижными радиотехническими средствами;</w:t>
      </w:r>
    </w:p>
    <w:p w:rsidR="00BC6610" w:rsidRDefault="00BC6610">
      <w:pPr>
        <w:pStyle w:val="ConsPlusNormal"/>
        <w:spacing w:before="220"/>
        <w:ind w:firstLine="540"/>
        <w:jc w:val="both"/>
      </w:pPr>
      <w:r>
        <w:t>- загрязнения атмосферного воздуха, почв, грунтов, подземных вод и водных объектов при строительстве и эксплуатации аэродрома;</w:t>
      </w:r>
    </w:p>
    <w:p w:rsidR="00BC6610" w:rsidRDefault="00BC6610">
      <w:pPr>
        <w:pStyle w:val="ConsPlusNormal"/>
        <w:jc w:val="both"/>
      </w:pPr>
      <w:r>
        <w:t xml:space="preserve">(в ред. </w:t>
      </w:r>
      <w:hyperlink r:id="rId44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нарушение почвенного покрова и гидрологического режима поверхностных и подземных вод.</w:t>
      </w:r>
    </w:p>
    <w:p w:rsidR="00BC6610" w:rsidRDefault="00BC6610">
      <w:pPr>
        <w:pStyle w:val="ConsPlusNormal"/>
        <w:spacing w:before="220"/>
        <w:ind w:firstLine="540"/>
        <w:jc w:val="both"/>
      </w:pPr>
      <w:r>
        <w:t>10.3 При строительстве аэродромов должны осуществляться природоохранные мероприятия, направленные на предупреждение возникновения и активизации неблагоприятных для строительства и эксплуатации аэродромов процессов. В состав природоохранных мероприятий при строительстве и эксплуатации аэродромов необходимо включать инженерные мероприятия по обеспечению безопасного уровня воздействия на окружающую среду и рациональному использованию природных ресурсов, в т.ч. мероприятия по:</w:t>
      </w:r>
    </w:p>
    <w:p w:rsidR="00BC6610" w:rsidRDefault="00BC6610">
      <w:pPr>
        <w:pStyle w:val="ConsPlusNormal"/>
        <w:spacing w:before="220"/>
        <w:ind w:firstLine="540"/>
        <w:jc w:val="both"/>
      </w:pPr>
      <w:r>
        <w:t>- охране атмосферного воздуха;</w:t>
      </w:r>
    </w:p>
    <w:p w:rsidR="00BC6610" w:rsidRDefault="00BC6610">
      <w:pPr>
        <w:pStyle w:val="ConsPlusNormal"/>
        <w:spacing w:before="220"/>
        <w:ind w:firstLine="540"/>
        <w:jc w:val="both"/>
      </w:pPr>
      <w:r>
        <w:t>- охране и рациональному использованию земельных ресурсов и почвенного покрова;</w:t>
      </w:r>
    </w:p>
    <w:p w:rsidR="00BC6610" w:rsidRDefault="00BC6610">
      <w:pPr>
        <w:pStyle w:val="ConsPlusNormal"/>
        <w:spacing w:before="220"/>
        <w:ind w:firstLine="540"/>
        <w:jc w:val="both"/>
      </w:pPr>
      <w:r>
        <w:t>- сбору, использованию, обезвреживанию, транспортированию и размещению отходов;</w:t>
      </w:r>
    </w:p>
    <w:p w:rsidR="00BC6610" w:rsidRDefault="00BC6610">
      <w:pPr>
        <w:pStyle w:val="ConsPlusNormal"/>
        <w:spacing w:before="220"/>
        <w:ind w:firstLine="540"/>
        <w:jc w:val="both"/>
      </w:pPr>
      <w:r>
        <w:t>- охране недр;</w:t>
      </w:r>
    </w:p>
    <w:p w:rsidR="00BC6610" w:rsidRDefault="00BC6610">
      <w:pPr>
        <w:pStyle w:val="ConsPlusNormal"/>
        <w:spacing w:before="220"/>
        <w:ind w:firstLine="540"/>
        <w:jc w:val="both"/>
      </w:pPr>
      <w:r>
        <w:lastRenderedPageBreak/>
        <w:t>- охране объектов растительного и животного мира и среды их обитания;</w:t>
      </w:r>
    </w:p>
    <w:p w:rsidR="00BC6610" w:rsidRDefault="00BC6610">
      <w:pPr>
        <w:pStyle w:val="ConsPlusNormal"/>
        <w:spacing w:before="220"/>
        <w:ind w:firstLine="540"/>
        <w:jc w:val="both"/>
      </w:pPr>
      <w:r>
        <w:t>- минимизации возникновения возможных аварийных ситуаций;</w:t>
      </w:r>
    </w:p>
    <w:p w:rsidR="00BC6610" w:rsidRDefault="00BC6610">
      <w:pPr>
        <w:pStyle w:val="ConsPlusNormal"/>
        <w:spacing w:before="220"/>
        <w:ind w:firstLine="540"/>
        <w:jc w:val="both"/>
      </w:pPr>
      <w:r>
        <w:t>- рациональному использованию и охране водных объектов, а также сохранению водных биологических ресурсов;</w:t>
      </w:r>
    </w:p>
    <w:p w:rsidR="00BC6610" w:rsidRDefault="00BC6610">
      <w:pPr>
        <w:pStyle w:val="ConsPlusNormal"/>
        <w:spacing w:before="220"/>
        <w:ind w:firstLine="540"/>
        <w:jc w:val="both"/>
      </w:pPr>
      <w:r>
        <w:t xml:space="preserve">- исключено с 21.01.2023. - </w:t>
      </w:r>
      <w:hyperlink r:id="rId446">
        <w:r>
          <w:rPr>
            <w:color w:val="0000FF"/>
          </w:rPr>
          <w:t>Изменение N 1</w:t>
        </w:r>
      </w:hyperlink>
      <w:r>
        <w:t>, утв. Приказом Минстроя России от 20.12.2022 N 1087/пр;</w:t>
      </w:r>
    </w:p>
    <w:p w:rsidR="00BC6610" w:rsidRDefault="00BC6610">
      <w:pPr>
        <w:pStyle w:val="ConsPlusNormal"/>
        <w:spacing w:before="220"/>
        <w:ind w:firstLine="540"/>
        <w:jc w:val="both"/>
      </w:pPr>
      <w:r>
        <w:t>- ограничению и регулированию развития криогенных процессов, организации и регулированию ливневых (дождевых), талых и промышленных стоков;</w:t>
      </w:r>
    </w:p>
    <w:p w:rsidR="00BC6610" w:rsidRDefault="00BC6610">
      <w:pPr>
        <w:pStyle w:val="ConsPlusNormal"/>
        <w:jc w:val="both"/>
      </w:pPr>
      <w:r>
        <w:t xml:space="preserve">(в ред. </w:t>
      </w:r>
      <w:hyperlink r:id="rId447">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рекультивации нарушенных земель;</w:t>
      </w:r>
    </w:p>
    <w:p w:rsidR="00BC6610" w:rsidRDefault="00BC6610">
      <w:pPr>
        <w:pStyle w:val="ConsPlusNormal"/>
        <w:jc w:val="both"/>
      </w:pPr>
      <w:r>
        <w:t xml:space="preserve">(в ред. </w:t>
      </w:r>
      <w:hyperlink r:id="rId44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ограничение и регулирование термоабразии.</w:t>
      </w:r>
    </w:p>
    <w:p w:rsidR="00BC6610" w:rsidRDefault="00BC6610">
      <w:pPr>
        <w:pStyle w:val="ConsPlusNormal"/>
        <w:spacing w:before="220"/>
        <w:ind w:firstLine="540"/>
        <w:jc w:val="both"/>
      </w:pPr>
      <w:r>
        <w:t xml:space="preserve">10.4 При выборе участка для строительства аэродрома или его элементов необходимо отдавать предпочтения решениям, оказывающим минимальное воздействие на окружающую среду, а также проводить соответствующие экологические изыскания в соответствии с </w:t>
      </w:r>
      <w:hyperlink r:id="rId449">
        <w:r>
          <w:rPr>
            <w:color w:val="0000FF"/>
          </w:rPr>
          <w:t>СП 47.13330</w:t>
        </w:r>
      </w:hyperlink>
      <w:r>
        <w:t>.</w:t>
      </w:r>
    </w:p>
    <w:p w:rsidR="00BC6610" w:rsidRDefault="00BC6610">
      <w:pPr>
        <w:pStyle w:val="ConsPlusNormal"/>
        <w:spacing w:before="220"/>
        <w:ind w:firstLine="540"/>
        <w:jc w:val="both"/>
      </w:pPr>
      <w:r>
        <w:t>10.5 Следует, по возможности, исключать размещение аэродромов или его отдельных элементов на особо охраняемых природных территориях или предусматривать дополнительные инженерные мероприятия, позволяющие обеспечить безопасный уровень воздействия на них.</w:t>
      </w:r>
    </w:p>
    <w:p w:rsidR="00BC6610" w:rsidRDefault="00BC6610">
      <w:pPr>
        <w:pStyle w:val="ConsPlusNormal"/>
        <w:spacing w:before="220"/>
        <w:ind w:firstLine="540"/>
        <w:jc w:val="both"/>
      </w:pPr>
      <w:r>
        <w:t>10.6 Вновь строящиеся аэродромы или их отдельные элементы следует размещать за пределами городов и населенных пунктов. Расстояния от границ территории аэродрома до границ городов и населенных пунктов следует определять в каждом конкретном случае с учетом:</w:t>
      </w:r>
    </w:p>
    <w:p w:rsidR="00BC6610" w:rsidRDefault="00BC6610">
      <w:pPr>
        <w:pStyle w:val="ConsPlusNormal"/>
        <w:spacing w:before="220"/>
        <w:ind w:firstLine="540"/>
        <w:jc w:val="both"/>
      </w:pPr>
      <w:r>
        <w:t>- обеспечения безопасности полетов;</w:t>
      </w:r>
    </w:p>
    <w:p w:rsidR="00BC6610" w:rsidRDefault="00BC6610">
      <w:pPr>
        <w:pStyle w:val="ConsPlusNormal"/>
        <w:spacing w:before="220"/>
        <w:ind w:firstLine="540"/>
        <w:jc w:val="both"/>
      </w:pPr>
      <w:r>
        <w:t xml:space="preserve">- допустимых максимальных и эквивалентных уровней авиационного шума, установленных </w:t>
      </w:r>
      <w:hyperlink r:id="rId450">
        <w:r>
          <w:rPr>
            <w:color w:val="0000FF"/>
          </w:rPr>
          <w:t>ГОСТ 22283</w:t>
        </w:r>
      </w:hyperlink>
      <w:r>
        <w:t>;</w:t>
      </w:r>
    </w:p>
    <w:p w:rsidR="00BC6610" w:rsidRDefault="00BC6610">
      <w:pPr>
        <w:pStyle w:val="ConsPlusNormal"/>
        <w:spacing w:before="220"/>
        <w:ind w:firstLine="540"/>
        <w:jc w:val="both"/>
      </w:pPr>
      <w:r>
        <w:t>- типов ВС, эксплуатируемых или предполагаемых к эксплуатации на данном аэродроме, интенсивности их полетов;</w:t>
      </w:r>
    </w:p>
    <w:p w:rsidR="00BC6610" w:rsidRDefault="00BC6610">
      <w:pPr>
        <w:pStyle w:val="ConsPlusNormal"/>
        <w:spacing w:before="220"/>
        <w:ind w:firstLine="540"/>
        <w:jc w:val="both"/>
      </w:pPr>
      <w:r>
        <w:t>- количества ВПП на аэродроме;</w:t>
      </w:r>
    </w:p>
    <w:p w:rsidR="00BC6610" w:rsidRDefault="00BC6610">
      <w:pPr>
        <w:pStyle w:val="ConsPlusNormal"/>
        <w:spacing w:before="220"/>
        <w:ind w:firstLine="540"/>
        <w:jc w:val="both"/>
      </w:pPr>
      <w:r>
        <w:t>- расположения границ селитебной территории по отношению к ВПП;</w:t>
      </w:r>
    </w:p>
    <w:p w:rsidR="00BC6610" w:rsidRDefault="00BC6610">
      <w:pPr>
        <w:pStyle w:val="ConsPlusNormal"/>
        <w:spacing w:before="220"/>
        <w:ind w:firstLine="540"/>
        <w:jc w:val="both"/>
      </w:pPr>
      <w:r>
        <w:t>- рельефа, температуры и влажности воздуха, направления и скорости ветра, а также других местных условий.</w:t>
      </w:r>
    </w:p>
    <w:p w:rsidR="00BC6610" w:rsidRDefault="00BC6610">
      <w:pPr>
        <w:pStyle w:val="ConsPlusNormal"/>
        <w:spacing w:before="220"/>
        <w:ind w:firstLine="540"/>
        <w:jc w:val="both"/>
      </w:pPr>
      <w:r>
        <w:t>10.7 За расчетное приближение границы городов и населенных пунктов к территории аэродрома следует принимать наибольшее расстояние, полученное на основе учета следующих факторов:</w:t>
      </w:r>
    </w:p>
    <w:p w:rsidR="00BC6610" w:rsidRDefault="00BC6610">
      <w:pPr>
        <w:pStyle w:val="ConsPlusNormal"/>
        <w:spacing w:before="220"/>
        <w:ind w:firstLine="540"/>
        <w:jc w:val="both"/>
      </w:pPr>
      <w:r>
        <w:t>- обеспечение безопасности полетов;</w:t>
      </w:r>
    </w:p>
    <w:p w:rsidR="00BC6610" w:rsidRDefault="00BC6610">
      <w:pPr>
        <w:pStyle w:val="ConsPlusNormal"/>
        <w:spacing w:before="220"/>
        <w:ind w:firstLine="540"/>
        <w:jc w:val="both"/>
      </w:pPr>
      <w:r>
        <w:t>- допустимый уровень авиационного шума;</w:t>
      </w:r>
    </w:p>
    <w:p w:rsidR="00BC6610" w:rsidRDefault="00BC6610">
      <w:pPr>
        <w:pStyle w:val="ConsPlusNormal"/>
        <w:spacing w:before="220"/>
        <w:ind w:firstLine="540"/>
        <w:jc w:val="both"/>
      </w:pPr>
      <w:r>
        <w:t>- допустимая концентрация загрязняющих веществ в атмосферном воздухе;</w:t>
      </w:r>
    </w:p>
    <w:p w:rsidR="00BC6610" w:rsidRDefault="00BC6610">
      <w:pPr>
        <w:pStyle w:val="ConsPlusNormal"/>
        <w:spacing w:before="220"/>
        <w:ind w:firstLine="540"/>
        <w:jc w:val="both"/>
      </w:pPr>
      <w:r>
        <w:lastRenderedPageBreak/>
        <w:t>- допустимый уровень электромагнитного излучения от передающих радиотехнических средств, устанавливаемых на аэродроме.</w:t>
      </w:r>
    </w:p>
    <w:p w:rsidR="00BC6610" w:rsidRDefault="00BC6610">
      <w:pPr>
        <w:pStyle w:val="ConsPlusNormal"/>
        <w:spacing w:before="220"/>
        <w:ind w:firstLine="540"/>
        <w:jc w:val="both"/>
      </w:pPr>
      <w:r>
        <w:t xml:space="preserve">10.8 Для вновь строящихся аэродромов расстояния от границ территории аэродрома до границ городов и населенных пунктов с учетом их перспективного расширения, размещение в районах аэродромов, в границах и вне границ воздушных подходов к ним зданий, сооружений, включая линии связи, высоковольтные линии электропередачи, радиотехнические и другие объекты, которые могут угрожать безопасности полетов ВС или создавать помехи для нормальной работы радиотехнических средств, а также порядок согласования размещения этих объектов необходимо принимать с учетом </w:t>
      </w:r>
      <w:hyperlink r:id="rId451">
        <w:r>
          <w:rPr>
            <w:color w:val="0000FF"/>
          </w:rPr>
          <w:t>СП 42.13330</w:t>
        </w:r>
      </w:hyperlink>
      <w:r>
        <w:t>.</w:t>
      </w:r>
    </w:p>
    <w:p w:rsidR="00BC6610" w:rsidRDefault="00BC6610">
      <w:pPr>
        <w:pStyle w:val="ConsPlusNormal"/>
        <w:jc w:val="both"/>
      </w:pPr>
      <w:r>
        <w:t xml:space="preserve">(в ред. </w:t>
      </w:r>
      <w:hyperlink r:id="rId452">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10.9 Уровень акустического воздействия на территорию жилой и иной застройки вблизи аэродрома не должен превышать значений, нормируемых </w:t>
      </w:r>
      <w:hyperlink r:id="rId453">
        <w:r>
          <w:rPr>
            <w:color w:val="0000FF"/>
          </w:rPr>
          <w:t>ГОСТ 22283</w:t>
        </w:r>
      </w:hyperlink>
      <w:r>
        <w:t>.</w:t>
      </w:r>
    </w:p>
    <w:p w:rsidR="00BC6610" w:rsidRDefault="00BC6610">
      <w:pPr>
        <w:pStyle w:val="ConsPlusNormal"/>
        <w:spacing w:before="220"/>
        <w:ind w:firstLine="540"/>
        <w:jc w:val="both"/>
      </w:pPr>
      <w:r>
        <w:t>10.10 Для защиты обслуживающего персонала, пассажиров и местного населения от воздействия электромагнитных излучений необходимо вокруг передающих радиотехнических объектов устраивать санитарно-защитные зоны (СЗЗ) и зоны ограничения застройки (ЗОЗ). Размеры этих зон должны определяться расчетами в соответствии с действующими санитарными нормами, которые должны быть подтверждены измерениями на стадии ввода объекта в эксплуатацию.</w:t>
      </w:r>
    </w:p>
    <w:p w:rsidR="00BC6610" w:rsidRDefault="00BC6610">
      <w:pPr>
        <w:pStyle w:val="ConsPlusNormal"/>
        <w:spacing w:before="220"/>
        <w:ind w:firstLine="540"/>
        <w:jc w:val="both"/>
      </w:pPr>
      <w:r>
        <w:t>10.11 Концентрация загрязняющих веществ, поступающих в атмосферу при производстве строительных работ, а также из двигателей ВС и наземного транспорта при эксплуатации аэродрома, должна быть не более предельно допустимых значений, устанавливаемых требованиями действующего законодательства Российской Федерации и соответствующими нормативными документами.</w:t>
      </w:r>
    </w:p>
    <w:p w:rsidR="00BC6610" w:rsidRDefault="00BC6610">
      <w:pPr>
        <w:pStyle w:val="ConsPlusNormal"/>
        <w:spacing w:before="220"/>
        <w:ind w:firstLine="540"/>
        <w:jc w:val="both"/>
      </w:pPr>
      <w:r>
        <w:t xml:space="preserve">10.12 Аэродромы классов А, Б, В, классов аэропортов: внеклассных (в/к), I, II, III, расположенных в I - V дорожно-климатических зонах, а также аэродромы классов Г, Д, классов аэропортов I, II, III, расположенных во II и III дорожно-климатических зонах, имеющие системы водоотвода с искусственных покрытий и дренажа подземных и поверхностных сточных вод (ливневых и талых), должны быть оборудованы очистными сооружениями, в том числе локальными, в соответствии с требованиями в области охраны окружающей среды, а также с учетом классификации поверхностных сточных вод, приведенной в </w:t>
      </w:r>
      <w:hyperlink r:id="rId454">
        <w:r>
          <w:rPr>
            <w:color w:val="0000FF"/>
          </w:rPr>
          <w:t>СП 32.13330</w:t>
        </w:r>
      </w:hyperlink>
      <w:r>
        <w:t>.</w:t>
      </w:r>
    </w:p>
    <w:p w:rsidR="00BC6610" w:rsidRDefault="00BC6610">
      <w:pPr>
        <w:pStyle w:val="ConsPlusNormal"/>
        <w:spacing w:before="220"/>
        <w:ind w:firstLine="540"/>
        <w:jc w:val="both"/>
      </w:pPr>
      <w:r>
        <w:t xml:space="preserve">Для аэродромов классов Г, Д, классов аэропортов IV, V, неклассифицированных (н/к), расположенных в I, IV, V дорожно-климатических зонах, а также аэродромов класса Е, классов аэропортов IV, V, н/к, расположенных в I - V дорожно-климатических зонах, для очистки поверхностных сточных вод ввиду отсутствия в них специфических загрязняющих веществ (компонентов противообледенительных жидкостей) допускается предусматривать очистные сооружения в соответствии с требованиями </w:t>
      </w:r>
      <w:hyperlink r:id="rId455">
        <w:r>
          <w:rPr>
            <w:color w:val="0000FF"/>
          </w:rPr>
          <w:t>СП 32.13330</w:t>
        </w:r>
      </w:hyperlink>
      <w:r>
        <w:t>.</w:t>
      </w:r>
    </w:p>
    <w:p w:rsidR="00BC6610" w:rsidRDefault="00BC6610">
      <w:pPr>
        <w:pStyle w:val="ConsPlusNormal"/>
        <w:spacing w:before="220"/>
        <w:ind w:firstLine="540"/>
        <w:jc w:val="both"/>
      </w:pPr>
      <w:r>
        <w:t>В таблице 10.1 показана необходимость проектирования очистных сооружений с учетом возможного присутствия в них компонентов применяемых ПОЖ (гликолей) в зависимости от класса и климатических условий.</w:t>
      </w:r>
    </w:p>
    <w:p w:rsidR="00BC6610" w:rsidRDefault="00BC6610">
      <w:pPr>
        <w:pStyle w:val="ConsPlusNormal"/>
        <w:jc w:val="both"/>
      </w:pPr>
    </w:p>
    <w:p w:rsidR="00BC6610" w:rsidRDefault="00BC6610">
      <w:pPr>
        <w:pStyle w:val="ConsPlusNormal"/>
        <w:jc w:val="right"/>
      </w:pPr>
      <w:r>
        <w:t>Таблица 10.1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6"/>
        <w:gridCol w:w="1690"/>
        <w:gridCol w:w="2021"/>
        <w:gridCol w:w="3798"/>
      </w:tblGrid>
      <w:tr w:rsidR="00BC6610">
        <w:tc>
          <w:tcPr>
            <w:tcW w:w="1536" w:type="dxa"/>
            <w:vAlign w:val="center"/>
          </w:tcPr>
          <w:p w:rsidR="00BC6610" w:rsidRDefault="00BC6610">
            <w:pPr>
              <w:pStyle w:val="ConsPlusNormal"/>
              <w:jc w:val="center"/>
            </w:pPr>
            <w:r>
              <w:t>Класс аэродрома</w:t>
            </w:r>
          </w:p>
        </w:tc>
        <w:tc>
          <w:tcPr>
            <w:tcW w:w="1690" w:type="dxa"/>
            <w:vAlign w:val="center"/>
          </w:tcPr>
          <w:p w:rsidR="00BC6610" w:rsidRDefault="00BC6610">
            <w:pPr>
              <w:pStyle w:val="ConsPlusNormal"/>
              <w:jc w:val="center"/>
            </w:pPr>
            <w:r>
              <w:t xml:space="preserve">Класс аэропорта </w:t>
            </w:r>
            <w:hyperlink w:anchor="P2531">
              <w:r>
                <w:rPr>
                  <w:color w:val="0000FF"/>
                </w:rPr>
                <w:t>&lt;1&gt;</w:t>
              </w:r>
            </w:hyperlink>
          </w:p>
        </w:tc>
        <w:tc>
          <w:tcPr>
            <w:tcW w:w="2021" w:type="dxa"/>
            <w:vAlign w:val="center"/>
          </w:tcPr>
          <w:p w:rsidR="00BC6610" w:rsidRDefault="00BC6610">
            <w:pPr>
              <w:pStyle w:val="ConsPlusNormal"/>
              <w:jc w:val="center"/>
            </w:pPr>
            <w:r>
              <w:t xml:space="preserve">Дорожно-климатические зоны (согласно </w:t>
            </w:r>
            <w:hyperlink w:anchor="P2608">
              <w:r>
                <w:rPr>
                  <w:color w:val="0000FF"/>
                </w:rPr>
                <w:t>приложению Б</w:t>
              </w:r>
            </w:hyperlink>
            <w:r>
              <w:t>)</w:t>
            </w:r>
          </w:p>
        </w:tc>
        <w:tc>
          <w:tcPr>
            <w:tcW w:w="3798" w:type="dxa"/>
            <w:vAlign w:val="center"/>
          </w:tcPr>
          <w:p w:rsidR="00BC6610" w:rsidRDefault="00BC6610">
            <w:pPr>
              <w:pStyle w:val="ConsPlusNormal"/>
              <w:jc w:val="center"/>
            </w:pPr>
            <w:r>
              <w:t xml:space="preserve">Необходимость проектирования очистных сооружений с учетом возможного присутствия в них компонентов применяемых ПОЖ (этилен/пропиленгликоль) </w:t>
            </w:r>
            <w:hyperlink w:anchor="P2532">
              <w:r>
                <w:rPr>
                  <w:color w:val="0000FF"/>
                </w:rPr>
                <w:t>&lt;2&gt;</w:t>
              </w:r>
            </w:hyperlink>
          </w:p>
        </w:tc>
      </w:tr>
      <w:tr w:rsidR="00BC6610">
        <w:tc>
          <w:tcPr>
            <w:tcW w:w="1536" w:type="dxa"/>
          </w:tcPr>
          <w:p w:rsidR="00BC6610" w:rsidRDefault="00BC6610">
            <w:pPr>
              <w:pStyle w:val="ConsPlusNormal"/>
            </w:pPr>
            <w:r>
              <w:lastRenderedPageBreak/>
              <w:t>А, Б, В</w:t>
            </w:r>
          </w:p>
        </w:tc>
        <w:tc>
          <w:tcPr>
            <w:tcW w:w="1690" w:type="dxa"/>
          </w:tcPr>
          <w:p w:rsidR="00BC6610" w:rsidRDefault="00BC6610">
            <w:pPr>
              <w:pStyle w:val="ConsPlusNormal"/>
              <w:jc w:val="center"/>
            </w:pPr>
            <w:r>
              <w:t>в/к, I, II, III</w:t>
            </w:r>
          </w:p>
        </w:tc>
        <w:tc>
          <w:tcPr>
            <w:tcW w:w="2021" w:type="dxa"/>
          </w:tcPr>
          <w:p w:rsidR="00BC6610" w:rsidRDefault="00BC6610">
            <w:pPr>
              <w:pStyle w:val="ConsPlusNormal"/>
              <w:jc w:val="center"/>
            </w:pPr>
            <w:r>
              <w:t>I - V</w:t>
            </w:r>
          </w:p>
        </w:tc>
        <w:tc>
          <w:tcPr>
            <w:tcW w:w="3798" w:type="dxa"/>
          </w:tcPr>
          <w:p w:rsidR="00BC6610" w:rsidRDefault="00BC6610">
            <w:pPr>
              <w:pStyle w:val="ConsPlusNormal"/>
              <w:jc w:val="center"/>
            </w:pPr>
            <w:r>
              <w:t>+</w:t>
            </w:r>
          </w:p>
        </w:tc>
      </w:tr>
      <w:tr w:rsidR="00BC6610">
        <w:tc>
          <w:tcPr>
            <w:tcW w:w="1536" w:type="dxa"/>
          </w:tcPr>
          <w:p w:rsidR="00BC6610" w:rsidRDefault="00BC6610">
            <w:pPr>
              <w:pStyle w:val="ConsPlusNormal"/>
            </w:pPr>
            <w:r>
              <w:t>Г</w:t>
            </w:r>
          </w:p>
        </w:tc>
        <w:tc>
          <w:tcPr>
            <w:tcW w:w="1690" w:type="dxa"/>
          </w:tcPr>
          <w:p w:rsidR="00BC6610" w:rsidRDefault="00BC6610">
            <w:pPr>
              <w:pStyle w:val="ConsPlusNormal"/>
              <w:jc w:val="center"/>
            </w:pPr>
            <w:r>
              <w:t>I, II, III</w:t>
            </w:r>
          </w:p>
        </w:tc>
        <w:tc>
          <w:tcPr>
            <w:tcW w:w="2021" w:type="dxa"/>
          </w:tcPr>
          <w:p w:rsidR="00BC6610" w:rsidRDefault="00BC6610">
            <w:pPr>
              <w:pStyle w:val="ConsPlusNormal"/>
              <w:jc w:val="center"/>
            </w:pPr>
            <w:r>
              <w:t>II, III</w:t>
            </w:r>
          </w:p>
        </w:tc>
        <w:tc>
          <w:tcPr>
            <w:tcW w:w="3798" w:type="dxa"/>
          </w:tcPr>
          <w:p w:rsidR="00BC6610" w:rsidRDefault="00BC6610">
            <w:pPr>
              <w:pStyle w:val="ConsPlusNormal"/>
              <w:jc w:val="center"/>
            </w:pPr>
            <w:r>
              <w:t>+</w:t>
            </w:r>
          </w:p>
        </w:tc>
      </w:tr>
      <w:tr w:rsidR="00BC6610">
        <w:tc>
          <w:tcPr>
            <w:tcW w:w="1536" w:type="dxa"/>
          </w:tcPr>
          <w:p w:rsidR="00BC6610" w:rsidRDefault="00BC6610">
            <w:pPr>
              <w:pStyle w:val="ConsPlusNormal"/>
            </w:pPr>
            <w:r>
              <w:t>Г</w:t>
            </w:r>
          </w:p>
        </w:tc>
        <w:tc>
          <w:tcPr>
            <w:tcW w:w="1690" w:type="dxa"/>
          </w:tcPr>
          <w:p w:rsidR="00BC6610" w:rsidRDefault="00BC6610">
            <w:pPr>
              <w:pStyle w:val="ConsPlusNormal"/>
              <w:jc w:val="center"/>
            </w:pPr>
            <w:r>
              <w:t>IV, V, н/к</w:t>
            </w:r>
          </w:p>
        </w:tc>
        <w:tc>
          <w:tcPr>
            <w:tcW w:w="2021" w:type="dxa"/>
          </w:tcPr>
          <w:p w:rsidR="00BC6610" w:rsidRDefault="00BC6610">
            <w:pPr>
              <w:pStyle w:val="ConsPlusNormal"/>
              <w:jc w:val="center"/>
            </w:pPr>
            <w:r>
              <w:t>I, IV, V</w:t>
            </w:r>
          </w:p>
        </w:tc>
        <w:tc>
          <w:tcPr>
            <w:tcW w:w="3798" w:type="dxa"/>
          </w:tcPr>
          <w:p w:rsidR="00BC6610" w:rsidRDefault="00BC6610">
            <w:pPr>
              <w:pStyle w:val="ConsPlusNormal"/>
              <w:jc w:val="center"/>
            </w:pPr>
            <w:r>
              <w:t>-</w:t>
            </w:r>
          </w:p>
        </w:tc>
      </w:tr>
      <w:tr w:rsidR="00BC6610">
        <w:tc>
          <w:tcPr>
            <w:tcW w:w="1536" w:type="dxa"/>
          </w:tcPr>
          <w:p w:rsidR="00BC6610" w:rsidRDefault="00BC6610">
            <w:pPr>
              <w:pStyle w:val="ConsPlusNormal"/>
            </w:pPr>
            <w:r>
              <w:t>Д</w:t>
            </w:r>
          </w:p>
        </w:tc>
        <w:tc>
          <w:tcPr>
            <w:tcW w:w="1690" w:type="dxa"/>
          </w:tcPr>
          <w:p w:rsidR="00BC6610" w:rsidRDefault="00BC6610">
            <w:pPr>
              <w:pStyle w:val="ConsPlusNormal"/>
              <w:jc w:val="center"/>
            </w:pPr>
            <w:r>
              <w:t>I, II, III</w:t>
            </w:r>
          </w:p>
        </w:tc>
        <w:tc>
          <w:tcPr>
            <w:tcW w:w="2021" w:type="dxa"/>
          </w:tcPr>
          <w:p w:rsidR="00BC6610" w:rsidRDefault="00BC6610">
            <w:pPr>
              <w:pStyle w:val="ConsPlusNormal"/>
              <w:jc w:val="center"/>
            </w:pPr>
            <w:r>
              <w:t>II, III</w:t>
            </w:r>
          </w:p>
        </w:tc>
        <w:tc>
          <w:tcPr>
            <w:tcW w:w="3798" w:type="dxa"/>
          </w:tcPr>
          <w:p w:rsidR="00BC6610" w:rsidRDefault="00BC6610">
            <w:pPr>
              <w:pStyle w:val="ConsPlusNormal"/>
              <w:jc w:val="center"/>
            </w:pPr>
            <w:r>
              <w:t>+</w:t>
            </w:r>
          </w:p>
        </w:tc>
      </w:tr>
      <w:tr w:rsidR="00BC6610">
        <w:tc>
          <w:tcPr>
            <w:tcW w:w="1536" w:type="dxa"/>
          </w:tcPr>
          <w:p w:rsidR="00BC6610" w:rsidRDefault="00BC6610">
            <w:pPr>
              <w:pStyle w:val="ConsPlusNormal"/>
            </w:pPr>
            <w:r>
              <w:t>Д</w:t>
            </w:r>
          </w:p>
        </w:tc>
        <w:tc>
          <w:tcPr>
            <w:tcW w:w="1690" w:type="dxa"/>
          </w:tcPr>
          <w:p w:rsidR="00BC6610" w:rsidRDefault="00BC6610">
            <w:pPr>
              <w:pStyle w:val="ConsPlusNormal"/>
              <w:jc w:val="center"/>
            </w:pPr>
            <w:r>
              <w:t>IV, V, н/к</w:t>
            </w:r>
          </w:p>
        </w:tc>
        <w:tc>
          <w:tcPr>
            <w:tcW w:w="2021" w:type="dxa"/>
          </w:tcPr>
          <w:p w:rsidR="00BC6610" w:rsidRDefault="00BC6610">
            <w:pPr>
              <w:pStyle w:val="ConsPlusNormal"/>
              <w:jc w:val="center"/>
            </w:pPr>
            <w:r>
              <w:t>I, IV, V</w:t>
            </w:r>
          </w:p>
        </w:tc>
        <w:tc>
          <w:tcPr>
            <w:tcW w:w="3798" w:type="dxa"/>
          </w:tcPr>
          <w:p w:rsidR="00BC6610" w:rsidRDefault="00BC6610">
            <w:pPr>
              <w:pStyle w:val="ConsPlusNormal"/>
              <w:jc w:val="center"/>
            </w:pPr>
            <w:r>
              <w:t>-</w:t>
            </w:r>
          </w:p>
        </w:tc>
      </w:tr>
      <w:tr w:rsidR="00BC6610">
        <w:tc>
          <w:tcPr>
            <w:tcW w:w="1536" w:type="dxa"/>
          </w:tcPr>
          <w:p w:rsidR="00BC6610" w:rsidRDefault="00BC6610">
            <w:pPr>
              <w:pStyle w:val="ConsPlusNormal"/>
            </w:pPr>
            <w:r>
              <w:t>Е</w:t>
            </w:r>
          </w:p>
        </w:tc>
        <w:tc>
          <w:tcPr>
            <w:tcW w:w="1690" w:type="dxa"/>
          </w:tcPr>
          <w:p w:rsidR="00BC6610" w:rsidRDefault="00BC6610">
            <w:pPr>
              <w:pStyle w:val="ConsPlusNormal"/>
              <w:jc w:val="center"/>
            </w:pPr>
            <w:r>
              <w:t>IV, V, н/к</w:t>
            </w:r>
          </w:p>
        </w:tc>
        <w:tc>
          <w:tcPr>
            <w:tcW w:w="2021" w:type="dxa"/>
          </w:tcPr>
          <w:p w:rsidR="00BC6610" w:rsidRDefault="00BC6610">
            <w:pPr>
              <w:pStyle w:val="ConsPlusNormal"/>
              <w:jc w:val="center"/>
            </w:pPr>
            <w:r>
              <w:t>I - V</w:t>
            </w:r>
          </w:p>
        </w:tc>
        <w:tc>
          <w:tcPr>
            <w:tcW w:w="3798" w:type="dxa"/>
          </w:tcPr>
          <w:p w:rsidR="00BC6610" w:rsidRDefault="00BC6610">
            <w:pPr>
              <w:pStyle w:val="ConsPlusNormal"/>
              <w:jc w:val="center"/>
            </w:pPr>
            <w:r>
              <w:t>-</w:t>
            </w:r>
          </w:p>
        </w:tc>
      </w:tr>
      <w:tr w:rsidR="00BC6610">
        <w:tc>
          <w:tcPr>
            <w:tcW w:w="9045" w:type="dxa"/>
            <w:gridSpan w:val="4"/>
          </w:tcPr>
          <w:p w:rsidR="00BC6610" w:rsidRDefault="00BC6610">
            <w:pPr>
              <w:pStyle w:val="ConsPlusNormal"/>
              <w:ind w:firstLine="283"/>
              <w:jc w:val="both"/>
            </w:pPr>
            <w:bookmarkStart w:id="42" w:name="P2531"/>
            <w:bookmarkEnd w:id="42"/>
            <w:r>
              <w:t>&lt;1&gt; Объем пассажиропотока, тыс. чел./год: &gt;= 10000 (в/к), 10000 - 7000 (I), 7000 - 4000 (II), 4000 - 2000 (III), 2000 - 500 (IV), 500 - 100 (V), &lt;= 100 (н/к).</w:t>
            </w:r>
          </w:p>
          <w:p w:rsidR="00BC6610" w:rsidRDefault="00BC6610">
            <w:pPr>
              <w:pStyle w:val="ConsPlusNormal"/>
              <w:ind w:firstLine="283"/>
              <w:jc w:val="both"/>
            </w:pPr>
            <w:bookmarkStart w:id="43" w:name="P2532"/>
            <w:bookmarkEnd w:id="43"/>
            <w:r>
              <w:t xml:space="preserve">&lt;2&gt; При проектировании новых и реконструкции действующих аэродромов обоснование наличия этилен/пропиленгликолей в поверхностных сточных водах, образующихся на территории аэродрома или его отдельных участках, проводится в соответствии с </w:t>
            </w:r>
            <w:hyperlink r:id="rId456">
              <w:r>
                <w:rPr>
                  <w:color w:val="0000FF"/>
                </w:rPr>
                <w:t>ГОСТ Р 70890</w:t>
              </w:r>
            </w:hyperlink>
            <w:r>
              <w:t xml:space="preserve"> и иными документами, регламентирующими обработку ВС противообледенительной жидкостью, при соответствующем технико-экономическом обосновании.</w:t>
            </w:r>
          </w:p>
        </w:tc>
      </w:tr>
    </w:tbl>
    <w:p w:rsidR="00BC6610" w:rsidRDefault="00BC6610">
      <w:pPr>
        <w:pStyle w:val="ConsPlusNormal"/>
        <w:jc w:val="both"/>
      </w:pPr>
    </w:p>
    <w:p w:rsidR="00BC6610" w:rsidRDefault="00BC6610">
      <w:pPr>
        <w:pStyle w:val="ConsPlusNormal"/>
        <w:ind w:firstLine="540"/>
        <w:jc w:val="both"/>
      </w:pPr>
      <w:r>
        <w:t>Очистные сооружения в районах многолетнемерзлых грунтов должны обустраиваться только при условии технического и экономического обоснований их необходимости.</w:t>
      </w:r>
    </w:p>
    <w:p w:rsidR="00BC6610" w:rsidRDefault="00BC6610">
      <w:pPr>
        <w:pStyle w:val="ConsPlusNormal"/>
        <w:jc w:val="both"/>
      </w:pPr>
      <w:r>
        <w:t xml:space="preserve">(п. 10.12 в ред. </w:t>
      </w:r>
      <w:hyperlink r:id="rId457">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r>
        <w:t>10.13 Участки аэродрома, предназначенные для обслуживания ВС, используемых для внесения удобрений и пестицидов в сельском хозяйстве и при лесозащите, и другие специальные площадки (предангарные, доводочные, мойки и антиобледенительной обработки ВС, спецавтобаз, складов горюче-смазочных материалов и др.) должны быть оснащены сооружениями для сбора, очистки, а также обезвреживания сточных вод.</w:t>
      </w:r>
    </w:p>
    <w:p w:rsidR="00BC6610" w:rsidRDefault="00BC6610">
      <w:pPr>
        <w:pStyle w:val="ConsPlusNormal"/>
        <w:jc w:val="both"/>
      </w:pPr>
      <w:r>
        <w:t xml:space="preserve">(в ред. </w:t>
      </w:r>
      <w:hyperlink r:id="rId45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10.14 При проектировании сооружений для очистки поверхностных (дождевых и талых) сточных вод с территорий аэродромов состав очистных сооружений следует проектировать в соответствии с требованиями </w:t>
      </w:r>
      <w:hyperlink r:id="rId459">
        <w:r>
          <w:rPr>
            <w:color w:val="0000FF"/>
          </w:rPr>
          <w:t>СП 32.13330</w:t>
        </w:r>
      </w:hyperlink>
      <w:r>
        <w:t xml:space="preserve"> и </w:t>
      </w:r>
      <w:hyperlink r:id="rId460">
        <w:r>
          <w:rPr>
            <w:color w:val="0000FF"/>
          </w:rPr>
          <w:t>СП 129.13330</w:t>
        </w:r>
      </w:hyperlink>
      <w:r>
        <w:t>.</w:t>
      </w:r>
    </w:p>
    <w:p w:rsidR="00BC6610" w:rsidRDefault="00BC6610">
      <w:pPr>
        <w:pStyle w:val="ConsPlusNormal"/>
        <w:spacing w:before="220"/>
        <w:ind w:firstLine="540"/>
        <w:jc w:val="both"/>
      </w:pPr>
      <w:r>
        <w:t xml:space="preserve">Степень очистки поверхностных сточных вод аэродромов при отведении (сбросе) в водные объекты должна обеспечивать соблюдение нормативов допустимого сброса загрязняющих веществ, устанавливаемых в соответствии с требованиями природоохранного законодательства Российской Федерации и </w:t>
      </w:r>
      <w:hyperlink r:id="rId461">
        <w:r>
          <w:rPr>
            <w:color w:val="0000FF"/>
          </w:rPr>
          <w:t>СанПиН 1.2.3685</w:t>
        </w:r>
      </w:hyperlink>
      <w:r>
        <w:t>.</w:t>
      </w:r>
    </w:p>
    <w:p w:rsidR="00BC6610" w:rsidRDefault="00BC6610">
      <w:pPr>
        <w:pStyle w:val="ConsPlusNormal"/>
        <w:spacing w:before="220"/>
        <w:ind w:firstLine="540"/>
        <w:jc w:val="both"/>
      </w:pPr>
      <w:r>
        <w:t xml:space="preserve">При отведении (сбросе) в централизованные системы водоотведения (ливневые, общесплавные, комбинированные) необходимость и степень очистки поверхностных сточных вод определяется условиями приема сточных вод в эти системы в соответствии с </w:t>
      </w:r>
      <w:hyperlink w:anchor="P5862">
        <w:r>
          <w:rPr>
            <w:color w:val="0000FF"/>
          </w:rPr>
          <w:t>[7]</w:t>
        </w:r>
      </w:hyperlink>
      <w:r>
        <w:t>.</w:t>
      </w:r>
    </w:p>
    <w:p w:rsidR="00BC6610" w:rsidRDefault="00BC6610">
      <w:pPr>
        <w:pStyle w:val="ConsPlusNormal"/>
        <w:jc w:val="both"/>
      </w:pPr>
      <w:r>
        <w:t xml:space="preserve">(п. 10.14 в ред. </w:t>
      </w:r>
      <w:hyperlink r:id="rId462">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r>
        <w:t>10.15 При строительстве аэродрома или его отдельных элементов должен быть снят плодородный слой почвы с целью последующего использования его для восстановления (рекультивации) нарушенных земель и для озеленения территории аэропорта или аэродрома.</w:t>
      </w:r>
    </w:p>
    <w:p w:rsidR="00BC6610" w:rsidRDefault="00BC6610">
      <w:pPr>
        <w:pStyle w:val="ConsPlusNormal"/>
        <w:spacing w:before="220"/>
        <w:ind w:firstLine="540"/>
        <w:jc w:val="both"/>
      </w:pPr>
      <w:r>
        <w:t>10.16 В районах распространения многолетнемерзлых грунтов следует предусматривать мероприятия, направленные на предупреждение возникновения и активизации термокарста, термоэрозии, термоабразии, пучения, морозного растрескивания, солифлюкции, наледеобразования и других криогенных процессов.</w:t>
      </w:r>
    </w:p>
    <w:p w:rsidR="00BC6610" w:rsidRDefault="00BC6610">
      <w:pPr>
        <w:pStyle w:val="ConsPlusNormal"/>
        <w:jc w:val="both"/>
      </w:pPr>
      <w:r>
        <w:t xml:space="preserve">(в ред. </w:t>
      </w:r>
      <w:hyperlink r:id="rId463">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lastRenderedPageBreak/>
        <w:t>10.17 В случае выявления при производстве работ погребенных в грунте археологических или палеонтологических объектов, других памятников культуры и истории или природных феноменов следует приостановить работы на данном участке, приняв меры по сохранению объектов, и сообщить об этом в соответствующий орган управления.</w:t>
      </w:r>
    </w:p>
    <w:p w:rsidR="00BC6610" w:rsidRDefault="00BC6610">
      <w:pPr>
        <w:pStyle w:val="ConsPlusNormal"/>
        <w:spacing w:before="220"/>
        <w:ind w:firstLine="540"/>
        <w:jc w:val="both"/>
      </w:pPr>
      <w:r>
        <w:t>10.18 Производство всех видов работ допускается только в пределах вынесенных заказчиком на местность границ площадей, отведенных в установленном порядке в постоянное или временное пользование.</w:t>
      </w:r>
    </w:p>
    <w:p w:rsidR="00BC6610" w:rsidRDefault="00BC6610">
      <w:pPr>
        <w:pStyle w:val="ConsPlusNormal"/>
        <w:spacing w:before="220"/>
        <w:ind w:firstLine="540"/>
        <w:jc w:val="both"/>
      </w:pPr>
      <w:r>
        <w:t>10.19 Перед приемкой законченного строительством аэродрома (его участка) прилегающая к аэродрому территория должна быть полностью очищена от отходов, образовавшихся при производстве работ.</w:t>
      </w:r>
    </w:p>
    <w:p w:rsidR="00BC6610" w:rsidRDefault="00BC6610">
      <w:pPr>
        <w:pStyle w:val="ConsPlusNormal"/>
        <w:spacing w:before="220"/>
        <w:ind w:firstLine="540"/>
        <w:jc w:val="both"/>
      </w:pPr>
      <w:r>
        <w:t>10.20 Земельные участки, отводимые на период строительства аэродрома для размещения временных производственных баз, подъездных дорог и других нужд строительства, подлежат восстановлению и возврату в установленном порядке тем землепользователям, у которых эти участки были изъяты.</w:t>
      </w:r>
    </w:p>
    <w:p w:rsidR="00BC6610" w:rsidRDefault="00BC6610">
      <w:pPr>
        <w:pStyle w:val="ConsPlusNormal"/>
        <w:spacing w:before="220"/>
        <w:ind w:firstLine="540"/>
        <w:jc w:val="both"/>
      </w:pPr>
      <w:r>
        <w:t>10.21 При подготовке обоснований инвестиций, технико-экономических обоснований, концепций или схем развития и других документов, связанных с определением перспектив развития аэродрома, следует, как правило, предусматривать в их составе оценку воздействия на окружающую среду (ОВОС) планируемой деятельности, а на этапе разработки проектной документации - перечень мероприятий по охране окружающей среды (ООС). В перечисленных документах должны быть отражены практические мероприятия, направленные на обеспечение безопасного уровня воздействия объекта на окружающую среду.</w:t>
      </w:r>
    </w:p>
    <w:p w:rsidR="00BC6610" w:rsidRDefault="00BC6610">
      <w:pPr>
        <w:pStyle w:val="ConsPlusNormal"/>
        <w:jc w:val="both"/>
      </w:pPr>
    </w:p>
    <w:p w:rsidR="00BC6610" w:rsidRDefault="00BC6610">
      <w:pPr>
        <w:pStyle w:val="ConsPlusTitle"/>
        <w:ind w:firstLine="540"/>
        <w:jc w:val="both"/>
        <w:outlineLvl w:val="1"/>
      </w:pPr>
      <w:r>
        <w:t>11 Приаэродромная территория</w:t>
      </w:r>
    </w:p>
    <w:p w:rsidR="00BC6610" w:rsidRDefault="00BC6610">
      <w:pPr>
        <w:pStyle w:val="ConsPlusNormal"/>
        <w:jc w:val="both"/>
      </w:pPr>
    </w:p>
    <w:p w:rsidR="00BC6610" w:rsidRDefault="00BC6610">
      <w:pPr>
        <w:pStyle w:val="ConsPlusNormal"/>
        <w:ind w:firstLine="540"/>
        <w:jc w:val="both"/>
      </w:pPr>
      <w:r>
        <w:t>11.1 Приаэродромная территория представляет собой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BC6610" w:rsidRDefault="00BC6610">
      <w:pPr>
        <w:pStyle w:val="ConsPlusNormal"/>
        <w:spacing w:before="220"/>
        <w:ind w:firstLine="540"/>
        <w:jc w:val="both"/>
      </w:pPr>
      <w:r>
        <w:t xml:space="preserve">11.2 Установление приаэродромной территории и выделение на приаэродромной территории подзон выполняется в соответствии с </w:t>
      </w:r>
      <w:hyperlink w:anchor="P5858">
        <w:r>
          <w:rPr>
            <w:color w:val="0000FF"/>
          </w:rPr>
          <w:t>[3]</w:t>
        </w:r>
      </w:hyperlink>
      <w:r>
        <w:t>.</w:t>
      </w:r>
    </w:p>
    <w:p w:rsidR="00BC6610" w:rsidRDefault="00BC6610">
      <w:pPr>
        <w:pStyle w:val="ConsPlusNormal"/>
        <w:spacing w:before="220"/>
        <w:ind w:firstLine="540"/>
        <w:jc w:val="both"/>
      </w:pPr>
      <w:r>
        <w:t>11.3 Параметры, характеристики приаэродромных территорий, полос воздушных подходов должны соответствовать действующим нормативным документам Российской Федерации.</w:t>
      </w:r>
    </w:p>
    <w:p w:rsidR="00BC6610" w:rsidRDefault="00BC6610">
      <w:pPr>
        <w:pStyle w:val="ConsPlusNormal"/>
        <w:jc w:val="both"/>
      </w:pPr>
      <w:r>
        <w:t xml:space="preserve">(п. 11.3 в ред. </w:t>
      </w:r>
      <w:hyperlink r:id="rId464">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Title"/>
        <w:ind w:firstLine="540"/>
        <w:jc w:val="both"/>
        <w:outlineLvl w:val="1"/>
      </w:pPr>
      <w:r>
        <w:t>12 Требования по обеспечению транспортной безопасности объекта транспортной инфраструктуры</w:t>
      </w:r>
    </w:p>
    <w:p w:rsidR="00BC6610" w:rsidRDefault="00BC6610">
      <w:pPr>
        <w:pStyle w:val="ConsPlusNormal"/>
        <w:jc w:val="both"/>
      </w:pPr>
    </w:p>
    <w:p w:rsidR="00BC6610" w:rsidRDefault="00BC6610">
      <w:pPr>
        <w:pStyle w:val="ConsPlusNormal"/>
        <w:ind w:firstLine="540"/>
        <w:jc w:val="both"/>
      </w:pPr>
      <w:r>
        <w:t xml:space="preserve">12.1 Проектирование объектов транспортной инфраструктуры (ОТИ) осуществляется с учетом их предварительной категории, установленной застройщиком или присвоенной категории ОТИ реконструируемого объекта транспортной инфраструктуры в соответствии с действующими нормативными документами Российской Федерации по транспортной безопасности и класса значимости объекта в соответствии с </w:t>
      </w:r>
      <w:hyperlink r:id="rId465">
        <w:r>
          <w:rPr>
            <w:color w:val="0000FF"/>
          </w:rPr>
          <w:t>СП 132.13330</w:t>
        </w:r>
      </w:hyperlink>
      <w:r>
        <w:t>.</w:t>
      </w:r>
    </w:p>
    <w:p w:rsidR="00BC6610" w:rsidRDefault="00BC6610">
      <w:pPr>
        <w:pStyle w:val="ConsPlusNormal"/>
        <w:spacing w:before="220"/>
        <w:ind w:firstLine="540"/>
        <w:jc w:val="both"/>
      </w:pPr>
      <w:r>
        <w:t>12.2 Для осуществления охраны периметра аэропорта устанавливается ограждение, а также организуются контрольно-пропускные пункты (КПП).</w:t>
      </w:r>
    </w:p>
    <w:p w:rsidR="00BC6610" w:rsidRDefault="00BC6610">
      <w:pPr>
        <w:pStyle w:val="ConsPlusNormal"/>
        <w:spacing w:before="220"/>
        <w:ind w:firstLine="540"/>
        <w:jc w:val="both"/>
      </w:pPr>
      <w:r>
        <w:t xml:space="preserve">12.3 Территория аэропорта, отнесенного по транспортной безопасности к 1, 2 или 3 категориям ОТИ и его особо важных объектов должна иметь сплошное ограждение высотой не менее 2,13 м по всему периметру с предупредительными аншлагами, запрещающими </w:t>
      </w:r>
      <w:r>
        <w:lastRenderedPageBreak/>
        <w:t>проникновение в контролируемую зону.</w:t>
      </w:r>
    </w:p>
    <w:p w:rsidR="00BC6610" w:rsidRDefault="00BC6610">
      <w:pPr>
        <w:pStyle w:val="ConsPlusNormal"/>
        <w:spacing w:before="220"/>
        <w:ind w:firstLine="540"/>
        <w:jc w:val="both"/>
      </w:pPr>
      <w:r>
        <w:t>Поверх ограждения аэропортов, отнесенных по транспортной безопасности к 1, 2 или 3 категориям ОТИ, устанавливают металлические конструкции различного профиля, содержащие колючую проволоку.</w:t>
      </w:r>
    </w:p>
    <w:p w:rsidR="00BC6610" w:rsidRDefault="00BC6610">
      <w:pPr>
        <w:pStyle w:val="ConsPlusNormal"/>
        <w:spacing w:before="220"/>
        <w:ind w:firstLine="540"/>
        <w:jc w:val="both"/>
      </w:pPr>
      <w:r>
        <w:t>Ограждение оборудуется средствами для обеспечения безопасности.</w:t>
      </w:r>
    </w:p>
    <w:p w:rsidR="00BC6610" w:rsidRDefault="00BC6610">
      <w:pPr>
        <w:pStyle w:val="ConsPlusNormal"/>
        <w:spacing w:before="220"/>
        <w:ind w:firstLine="540"/>
        <w:jc w:val="both"/>
      </w:pPr>
      <w:r>
        <w:t>Для аэропорта, отнесенного по транспортной безопасности к 4 или 5 категории ОТИ, расположение, высота и оборудование ограждения территории аэродрома определяются администрацией аэропорта. При этом должны быть предусмотрены меры по предотвращению несанкционированного доступа в контролируемую зону аэропорта.</w:t>
      </w:r>
    </w:p>
    <w:p w:rsidR="00BC6610" w:rsidRDefault="00BC6610">
      <w:pPr>
        <w:pStyle w:val="ConsPlusNormal"/>
        <w:spacing w:before="220"/>
        <w:ind w:firstLine="540"/>
        <w:jc w:val="both"/>
      </w:pPr>
      <w:r>
        <w:t>В ограждении территории аэропортов, отнесенных к 1, 2 или 3 категории ОТИ, предусматриваются запасные выезды, оборудованные запираемыми воротами и системой охранной сигнализации.</w:t>
      </w:r>
    </w:p>
    <w:p w:rsidR="00BC6610" w:rsidRDefault="00BC6610">
      <w:pPr>
        <w:pStyle w:val="ConsPlusNormal"/>
        <w:spacing w:before="220"/>
        <w:ind w:firstLine="540"/>
        <w:jc w:val="both"/>
      </w:pPr>
      <w:r>
        <w:t xml:space="preserve">12.4 С внутренней стороны вдоль ограждения контролируемой зоны аэропорта устраивается автомобильная дорога для его патрулирования в соответствии с </w:t>
      </w:r>
      <w:hyperlink w:anchor="P2446">
        <w:r>
          <w:rPr>
            <w:color w:val="0000FF"/>
          </w:rPr>
          <w:t>9.2</w:t>
        </w:r>
      </w:hyperlink>
      <w:r>
        <w:t>.</w:t>
      </w:r>
    </w:p>
    <w:p w:rsidR="00BC6610" w:rsidRDefault="00BC6610">
      <w:pPr>
        <w:pStyle w:val="ConsPlusNormal"/>
        <w:spacing w:before="220"/>
        <w:ind w:firstLine="540"/>
        <w:jc w:val="both"/>
      </w:pPr>
      <w:r>
        <w:t>В местах, где для осуществления патрулирования ограждения могут быть использованы покрытия элементов аэродрома, площадок, а также прочие дороги и проезды, не предусматривается устройство дополнительных дорог.</w:t>
      </w:r>
    </w:p>
    <w:p w:rsidR="00BC6610" w:rsidRDefault="00BC6610">
      <w:pPr>
        <w:pStyle w:val="ConsPlusNormal"/>
        <w:jc w:val="both"/>
      </w:pPr>
      <w:r>
        <w:t xml:space="preserve">(п. 12.4 в ред. </w:t>
      </w:r>
      <w:hyperlink r:id="rId46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12.5 Для организации пропуска в контролируемую зону лиц и автомобильного транспорта в аэропортах создаются КПП.</w:t>
      </w:r>
    </w:p>
    <w:p w:rsidR="00BC6610" w:rsidRDefault="00BC6610">
      <w:pPr>
        <w:pStyle w:val="ConsPlusNormal"/>
        <w:spacing w:before="220"/>
        <w:ind w:firstLine="540"/>
        <w:jc w:val="both"/>
      </w:pPr>
      <w:r>
        <w:t>Количество КПП, через которые осуществляется доступ в зону транспортной безопасности, должно устанавливаться с учетом обеспечения эффективной работы аэродрома.</w:t>
      </w:r>
    </w:p>
    <w:p w:rsidR="00BC6610" w:rsidRDefault="00BC6610">
      <w:pPr>
        <w:pStyle w:val="ConsPlusNormal"/>
        <w:spacing w:before="220"/>
        <w:ind w:firstLine="540"/>
        <w:jc w:val="both"/>
      </w:pPr>
      <w:r>
        <w:t>КПП оборудуются в соответствии с нормативными документами Российской Федерации о транспортной безопасности.</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А</w:t>
      </w:r>
    </w:p>
    <w:p w:rsidR="00BC6610" w:rsidRDefault="00BC6610">
      <w:pPr>
        <w:pStyle w:val="ConsPlusNormal"/>
        <w:jc w:val="both"/>
      </w:pPr>
    </w:p>
    <w:p w:rsidR="00BC6610" w:rsidRDefault="00BC6610">
      <w:pPr>
        <w:pStyle w:val="ConsPlusTitle"/>
        <w:jc w:val="center"/>
      </w:pPr>
      <w:bookmarkStart w:id="44" w:name="P2580"/>
      <w:bookmarkEnd w:id="44"/>
      <w:r>
        <w:t>ТИПЫ МЕСТНОСТИ ПО ГИДРОГЕОЛОГИЧЕСКИМ УСЛОВИЯМ</w:t>
      </w:r>
    </w:p>
    <w:p w:rsidR="00BC6610" w:rsidRDefault="00BC6610">
      <w:pPr>
        <w:pStyle w:val="ConsPlusNormal"/>
        <w:jc w:val="both"/>
      </w:pPr>
    </w:p>
    <w:p w:rsidR="00BC6610" w:rsidRDefault="00BC6610">
      <w:pPr>
        <w:pStyle w:val="ConsPlusNormal"/>
        <w:jc w:val="right"/>
      </w:pPr>
      <w:r>
        <w:t>Таблица А.1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BC6610">
        <w:tc>
          <w:tcPr>
            <w:tcW w:w="2381" w:type="dxa"/>
            <w:tcBorders>
              <w:top w:val="single" w:sz="4" w:space="0" w:color="auto"/>
              <w:bottom w:val="single" w:sz="4" w:space="0" w:color="auto"/>
            </w:tcBorders>
            <w:vAlign w:val="center"/>
          </w:tcPr>
          <w:p w:rsidR="00BC6610" w:rsidRDefault="00BC6610">
            <w:pPr>
              <w:pStyle w:val="ConsPlusNormal"/>
              <w:jc w:val="center"/>
            </w:pPr>
            <w:r>
              <w:t>Тип местности по гидрогеологическим условиям</w:t>
            </w:r>
          </w:p>
        </w:tc>
        <w:tc>
          <w:tcPr>
            <w:tcW w:w="6690" w:type="dxa"/>
            <w:tcBorders>
              <w:top w:val="single" w:sz="4" w:space="0" w:color="auto"/>
              <w:bottom w:val="single" w:sz="4" w:space="0" w:color="auto"/>
            </w:tcBorders>
            <w:vAlign w:val="center"/>
          </w:tcPr>
          <w:p w:rsidR="00BC6610" w:rsidRDefault="00BC6610">
            <w:pPr>
              <w:pStyle w:val="ConsPlusNormal"/>
              <w:jc w:val="center"/>
            </w:pPr>
            <w:r>
              <w:t>Характеристика типа местности</w:t>
            </w:r>
          </w:p>
        </w:tc>
      </w:tr>
      <w:tr w:rsidR="00BC6610">
        <w:tblPrEx>
          <w:tblBorders>
            <w:insideH w:val="none" w:sz="0" w:space="0" w:color="auto"/>
          </w:tblBorders>
        </w:tblPrEx>
        <w:tc>
          <w:tcPr>
            <w:tcW w:w="2381" w:type="dxa"/>
            <w:tcBorders>
              <w:top w:val="single" w:sz="4" w:space="0" w:color="auto"/>
              <w:bottom w:val="nil"/>
            </w:tcBorders>
          </w:tcPr>
          <w:p w:rsidR="00BC6610" w:rsidRDefault="00BC6610">
            <w:pPr>
              <w:pStyle w:val="ConsPlusNormal"/>
            </w:pPr>
            <w:r>
              <w:t>1 - сухая</w:t>
            </w:r>
          </w:p>
        </w:tc>
        <w:tc>
          <w:tcPr>
            <w:tcW w:w="6690" w:type="dxa"/>
            <w:tcBorders>
              <w:top w:val="single" w:sz="4" w:space="0" w:color="auto"/>
              <w:bottom w:val="nil"/>
            </w:tcBorders>
          </w:tcPr>
          <w:p w:rsidR="00BC6610" w:rsidRDefault="00BC6610">
            <w:pPr>
              <w:pStyle w:val="ConsPlusNormal"/>
            </w:pPr>
            <w:r>
              <w:t>Поверхностный сток обеспечен, подземные воды не оказывают существенного влияния на увлажнение верхней толщи грунтов естественного основания</w:t>
            </w:r>
          </w:p>
        </w:tc>
      </w:tr>
      <w:tr w:rsidR="00BC6610">
        <w:tblPrEx>
          <w:tblBorders>
            <w:insideH w:val="none" w:sz="0" w:space="0" w:color="auto"/>
          </w:tblBorders>
        </w:tblPrEx>
        <w:tc>
          <w:tcPr>
            <w:tcW w:w="2381" w:type="dxa"/>
            <w:tcBorders>
              <w:top w:val="nil"/>
              <w:bottom w:val="nil"/>
            </w:tcBorders>
          </w:tcPr>
          <w:p w:rsidR="00BC6610" w:rsidRDefault="00BC6610">
            <w:pPr>
              <w:pStyle w:val="ConsPlusNormal"/>
            </w:pPr>
            <w:r>
              <w:t>2 - сырая</w:t>
            </w:r>
          </w:p>
        </w:tc>
        <w:tc>
          <w:tcPr>
            <w:tcW w:w="6690" w:type="dxa"/>
            <w:tcBorders>
              <w:top w:val="nil"/>
              <w:bottom w:val="nil"/>
            </w:tcBorders>
          </w:tcPr>
          <w:p w:rsidR="00BC6610" w:rsidRDefault="00BC6610">
            <w:pPr>
              <w:pStyle w:val="ConsPlusNormal"/>
            </w:pPr>
            <w:r>
              <w:t xml:space="preserve">Поверхностный сток не обеспечен, подземные воды залегают ниже глубины промерзания грунтов; почвы с признаками поверхностного заболачивания; весной и осенью появляется застой воды на </w:t>
            </w:r>
            <w:r>
              <w:lastRenderedPageBreak/>
              <w:t>поверхности</w:t>
            </w:r>
          </w:p>
        </w:tc>
      </w:tr>
      <w:tr w:rsidR="00BC6610">
        <w:tblPrEx>
          <w:tblBorders>
            <w:insideH w:val="none" w:sz="0" w:space="0" w:color="auto"/>
          </w:tblBorders>
        </w:tblPrEx>
        <w:tc>
          <w:tcPr>
            <w:tcW w:w="2381" w:type="dxa"/>
            <w:tcBorders>
              <w:top w:val="nil"/>
              <w:bottom w:val="single" w:sz="4" w:space="0" w:color="auto"/>
            </w:tcBorders>
          </w:tcPr>
          <w:p w:rsidR="00BC6610" w:rsidRDefault="00BC6610">
            <w:pPr>
              <w:pStyle w:val="ConsPlusNormal"/>
            </w:pPr>
            <w:r>
              <w:lastRenderedPageBreak/>
              <w:t>3 - мокрая</w:t>
            </w:r>
          </w:p>
        </w:tc>
        <w:tc>
          <w:tcPr>
            <w:tcW w:w="6690" w:type="dxa"/>
            <w:tcBorders>
              <w:top w:val="nil"/>
              <w:bottom w:val="single" w:sz="4" w:space="0" w:color="auto"/>
            </w:tcBorders>
          </w:tcPr>
          <w:p w:rsidR="00BC6610" w:rsidRDefault="00BC6610">
            <w:pPr>
              <w:pStyle w:val="ConsPlusNormal"/>
            </w:pPr>
            <w:r>
              <w:t>Подземные воды или длительно стоящие (более 20 сут) поверхностные воды залегают выше глубины промерзания грунтов; почвы торфяные, оглеенные с признаками заболачивания</w:t>
            </w:r>
          </w:p>
        </w:tc>
      </w:tr>
      <w:tr w:rsidR="00BC6610">
        <w:tc>
          <w:tcPr>
            <w:tcW w:w="9071" w:type="dxa"/>
            <w:gridSpan w:val="2"/>
            <w:tcBorders>
              <w:top w:val="single" w:sz="4" w:space="0" w:color="auto"/>
              <w:bottom w:val="single" w:sz="4" w:space="0" w:color="auto"/>
            </w:tcBorders>
          </w:tcPr>
          <w:p w:rsidR="00BC6610" w:rsidRDefault="00BC6610">
            <w:pPr>
              <w:pStyle w:val="ConsPlusNormal"/>
              <w:ind w:firstLine="283"/>
              <w:jc w:val="both"/>
            </w:pPr>
            <w:r>
              <w:t>Примечания</w:t>
            </w:r>
          </w:p>
          <w:p w:rsidR="00BC6610" w:rsidRDefault="00BC6610">
            <w:pPr>
              <w:pStyle w:val="ConsPlusNormal"/>
              <w:ind w:firstLine="283"/>
              <w:jc w:val="both"/>
            </w:pPr>
            <w:r>
              <w:t>1 Для I дорожно-климатической зоны тип местности в каждом конкретном случае должен определяться при проведении изысканий с учетом места расположения элементов аэродрома (террасы рек и озер, тундра и лесотундра и т.д.), наличия торфомохового покрова, сплошности его распространения и толщины, наличия подземного льда, надмерзлотных вод и др.</w:t>
            </w:r>
          </w:p>
          <w:p w:rsidR="00BC6610" w:rsidRDefault="00BC6610">
            <w:pPr>
              <w:pStyle w:val="ConsPlusNormal"/>
              <w:ind w:firstLine="283"/>
              <w:jc w:val="both"/>
            </w:pPr>
            <w:r>
              <w:t>2 Подземные воды не оказывают существенного влияния на увлажнение верхней толщи грунтов, если уровень подземных вод в предморозный период залегает ниже расчетной глубины промерзания на:</w:t>
            </w:r>
          </w:p>
          <w:p w:rsidR="00BC6610" w:rsidRDefault="00BC6610">
            <w:pPr>
              <w:pStyle w:val="ConsPlusNormal"/>
              <w:ind w:firstLine="283"/>
              <w:jc w:val="both"/>
            </w:pPr>
            <w:r>
              <w:t>2 м и более - в глинах, суглинках пылеватых;</w:t>
            </w:r>
          </w:p>
          <w:p w:rsidR="00BC6610" w:rsidRDefault="00BC6610">
            <w:pPr>
              <w:pStyle w:val="ConsPlusNormal"/>
              <w:ind w:firstLine="283"/>
              <w:jc w:val="both"/>
            </w:pPr>
            <w:r>
              <w:t>1,5 м и более - в суглинках, супесях пылеватых;</w:t>
            </w:r>
          </w:p>
          <w:p w:rsidR="00BC6610" w:rsidRDefault="00BC6610">
            <w:pPr>
              <w:pStyle w:val="ConsPlusNormal"/>
              <w:ind w:firstLine="283"/>
              <w:jc w:val="both"/>
            </w:pPr>
            <w:r>
              <w:t>1 м и более - в супесях, песках пылеватых.</w:t>
            </w:r>
          </w:p>
          <w:p w:rsidR="00BC6610" w:rsidRDefault="00BC6610">
            <w:pPr>
              <w:pStyle w:val="ConsPlusNormal"/>
              <w:ind w:firstLine="283"/>
              <w:jc w:val="both"/>
            </w:pPr>
            <w:r>
              <w:t>3 Уровень горизонта подземных вод к началу промерзания грунта исчисляется от верха покрытия до уровня подземных вод, установленного изысканиями, а при наличии глубинного дренажа или других водопонижающих устройств - до верха депрессионной кривой.</w:t>
            </w:r>
          </w:p>
          <w:p w:rsidR="00BC6610" w:rsidRDefault="00BC6610">
            <w:pPr>
              <w:pStyle w:val="ConsPlusNormal"/>
              <w:ind w:firstLine="283"/>
              <w:jc w:val="both"/>
            </w:pPr>
            <w:r>
              <w:t>4 За расчетный уровень подземных вод следует принимать максимально возможный осенний (перед замерзанием) уровень, а в районах, где наблюдаются частые продолжительные оттепели, максимально возможный весенний уровень подземных вод. При отсутствии необходимых данных за расчетный допускается принимать уровень, определяемый от верха линии оглеения грунтов.</w:t>
            </w:r>
          </w:p>
          <w:p w:rsidR="00BC6610" w:rsidRDefault="00BC6610">
            <w:pPr>
              <w:pStyle w:val="ConsPlusNormal"/>
              <w:ind w:firstLine="283"/>
              <w:jc w:val="both"/>
            </w:pPr>
            <w:r>
              <w:t>5 При необходимости строительства аэродромных покрытий на участках с 3-м типом местности по гидрогеологическим условиям следует предусматривать инженерные мероприятия (возведение насыпи, понижение уровня подземных вод и др.) для приведения имеющихся гидрогеологических условий к гидрогеологическим условиям 2-го типа.</w:t>
            </w:r>
          </w:p>
        </w:tc>
      </w:tr>
    </w:tbl>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Б</w:t>
      </w:r>
    </w:p>
    <w:p w:rsidR="00BC6610" w:rsidRDefault="00BC6610">
      <w:pPr>
        <w:pStyle w:val="ConsPlusNormal"/>
        <w:jc w:val="both"/>
      </w:pPr>
    </w:p>
    <w:p w:rsidR="00BC6610" w:rsidRDefault="00BC6610">
      <w:pPr>
        <w:pStyle w:val="ConsPlusTitle"/>
        <w:jc w:val="center"/>
      </w:pPr>
      <w:bookmarkStart w:id="45" w:name="P2608"/>
      <w:bookmarkEnd w:id="45"/>
      <w:r>
        <w:t>ДОРОЖНО-КЛИМАТИЧЕСКИЕ ЗОНЫ РОССИЙСКОЙ ФЕДЕРАЦИИ</w:t>
      </w:r>
    </w:p>
    <w:p w:rsidR="00BC6610" w:rsidRDefault="00BC6610">
      <w:pPr>
        <w:pStyle w:val="ConsPlusNormal"/>
        <w:jc w:val="both"/>
      </w:pPr>
    </w:p>
    <w:p w:rsidR="00BC6610" w:rsidRDefault="00BC6610">
      <w:pPr>
        <w:pStyle w:val="ConsPlusNormal"/>
        <w:sectPr w:rsidR="00BC6610">
          <w:pgSz w:w="11905" w:h="16838"/>
          <w:pgMar w:top="1134" w:right="850" w:bottom="1134" w:left="1701" w:header="0" w:footer="0" w:gutter="0"/>
          <w:cols w:space="720"/>
          <w:titlePg/>
        </w:sectPr>
      </w:pPr>
    </w:p>
    <w:p w:rsidR="00BC6610" w:rsidRDefault="00BC6610">
      <w:pPr>
        <w:pStyle w:val="ConsPlusNormal"/>
        <w:jc w:val="center"/>
      </w:pPr>
      <w:r>
        <w:rPr>
          <w:noProof/>
          <w:position w:val="-283"/>
        </w:rPr>
        <w:lastRenderedPageBreak/>
        <w:drawing>
          <wp:inline distT="0" distB="0" distL="0" distR="0">
            <wp:extent cx="9251950" cy="374523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251950" cy="3745230"/>
                    </a:xfrm>
                    <a:prstGeom prst="rect">
                      <a:avLst/>
                    </a:prstGeom>
                    <a:noFill/>
                    <a:ln>
                      <a:noFill/>
                    </a:ln>
                  </pic:spPr>
                </pic:pic>
              </a:graphicData>
            </a:graphic>
          </wp:inline>
        </w:drawing>
      </w:r>
    </w:p>
    <w:p w:rsidR="00BC6610" w:rsidRDefault="00BC6610">
      <w:pPr>
        <w:pStyle w:val="ConsPlusNormal"/>
        <w:sectPr w:rsidR="00BC6610">
          <w:pgSz w:w="16838" w:h="11905" w:orient="landscape"/>
          <w:pgMar w:top="1701" w:right="1134" w:bottom="850" w:left="1134" w:header="0" w:footer="0" w:gutter="0"/>
          <w:cols w:space="720"/>
          <w:titlePg/>
        </w:sectPr>
      </w:pPr>
    </w:p>
    <w:p w:rsidR="00BC6610" w:rsidRDefault="00BC6610">
      <w:pPr>
        <w:pStyle w:val="ConsPlusNormal"/>
        <w:jc w:val="both"/>
      </w:pPr>
    </w:p>
    <w:p w:rsidR="00BC6610" w:rsidRDefault="00BC6610">
      <w:pPr>
        <w:pStyle w:val="ConsPlusNormal"/>
        <w:ind w:firstLine="540"/>
        <w:jc w:val="both"/>
      </w:pPr>
      <w:r>
        <w:t>I - тундра, лесотундра и северо-восточная часть лесной зоны с распространением многолетнемерзлых грунтов; II - леса с избыточным увлажнением грунтов; III - лесостепная со значительным увлажнением грунтов в отдельные годы; IV - степная с недостаточным увлажнением грунтов; V - пустынная и пустынно-степная с засушливым климатом и распространением засоленных грунтов.</w:t>
      </w:r>
    </w:p>
    <w:p w:rsidR="00BC6610" w:rsidRDefault="00BC6610">
      <w:pPr>
        <w:pStyle w:val="ConsPlusNormal"/>
        <w:spacing w:before="220"/>
        <w:ind w:firstLine="540"/>
        <w:jc w:val="both"/>
      </w:pPr>
      <w:r>
        <w:t>Кубань и западную часть Северного Кавказа следует относить к III дорожно-климатической зоне; Черноморское побережье (включая полуостров Крым), предкавказские степи, за исключением Кубани и западной части Северного Кавказа, следует относить к IV зоне; горные области, расположенные выше 1000 м над уровнем моря, а также малоизученные районы следует относить к той или иной зоне в зависимости от местных природных условий</w:t>
      </w:r>
    </w:p>
    <w:p w:rsidR="00BC6610" w:rsidRDefault="00BC6610">
      <w:pPr>
        <w:pStyle w:val="ConsPlusNormal"/>
        <w:jc w:val="both"/>
      </w:pPr>
    </w:p>
    <w:p w:rsidR="00BC6610" w:rsidRDefault="00BC6610">
      <w:pPr>
        <w:pStyle w:val="ConsPlusNormal"/>
        <w:jc w:val="center"/>
      </w:pPr>
      <w:bookmarkStart w:id="46" w:name="P2615"/>
      <w:bookmarkEnd w:id="46"/>
      <w:r>
        <w:rPr>
          <w:b/>
          <w:i/>
        </w:rPr>
        <w:t>Рисунок Б.1</w:t>
      </w:r>
      <w:r>
        <w:t xml:space="preserve"> </w:t>
      </w:r>
      <w:r>
        <w:rPr>
          <w:b/>
        </w:rPr>
        <w:t>- Дорожно-климатические зоны</w:t>
      </w:r>
    </w:p>
    <w:p w:rsidR="00BC6610" w:rsidRDefault="00BC6610">
      <w:pPr>
        <w:pStyle w:val="ConsPlusNormal"/>
        <w:jc w:val="center"/>
      </w:pPr>
    </w:p>
    <w:p w:rsidR="00BC6610" w:rsidRDefault="00BC6610">
      <w:pPr>
        <w:pStyle w:val="ConsPlusNormal"/>
        <w:jc w:val="center"/>
      </w:pPr>
      <w:r>
        <w:t xml:space="preserve">(в ред. </w:t>
      </w:r>
      <w:hyperlink r:id="rId468">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В</w:t>
      </w:r>
    </w:p>
    <w:p w:rsidR="00BC6610" w:rsidRDefault="00BC6610">
      <w:pPr>
        <w:pStyle w:val="ConsPlusNormal"/>
        <w:jc w:val="both"/>
      </w:pPr>
    </w:p>
    <w:p w:rsidR="00BC6610" w:rsidRDefault="00BC6610">
      <w:pPr>
        <w:pStyle w:val="ConsPlusTitle"/>
        <w:jc w:val="center"/>
      </w:pPr>
      <w:bookmarkStart w:id="47" w:name="P2626"/>
      <w:bookmarkEnd w:id="47"/>
      <w:r>
        <w:t>РАСЧЕТНЫЕ ХАРАКТЕРИСТИКИ ГРУНТОВ</w:t>
      </w:r>
    </w:p>
    <w:p w:rsidR="00BC6610" w:rsidRDefault="00BC6610">
      <w:pPr>
        <w:pStyle w:val="ConsPlusNormal"/>
        <w:jc w:val="both"/>
      </w:pPr>
    </w:p>
    <w:p w:rsidR="00BC6610" w:rsidRDefault="00BC6610">
      <w:pPr>
        <w:pStyle w:val="ConsPlusNormal"/>
        <w:jc w:val="right"/>
      </w:pPr>
      <w:r>
        <w:t>Таблица В.1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077"/>
        <w:gridCol w:w="624"/>
        <w:gridCol w:w="624"/>
        <w:gridCol w:w="624"/>
        <w:gridCol w:w="624"/>
        <w:gridCol w:w="624"/>
        <w:gridCol w:w="624"/>
        <w:gridCol w:w="624"/>
        <w:gridCol w:w="624"/>
        <w:gridCol w:w="624"/>
        <w:gridCol w:w="624"/>
      </w:tblGrid>
      <w:tr w:rsidR="00BC6610">
        <w:tc>
          <w:tcPr>
            <w:tcW w:w="1757" w:type="dxa"/>
            <w:vMerge w:val="restart"/>
            <w:tcBorders>
              <w:top w:val="single" w:sz="4" w:space="0" w:color="auto"/>
              <w:bottom w:val="single" w:sz="4" w:space="0" w:color="auto"/>
            </w:tcBorders>
            <w:vAlign w:val="center"/>
          </w:tcPr>
          <w:p w:rsidR="00BC6610" w:rsidRDefault="00BC6610">
            <w:pPr>
              <w:pStyle w:val="ConsPlusNormal"/>
              <w:jc w:val="center"/>
            </w:pPr>
            <w:r>
              <w:t>Грунт естественного основания</w:t>
            </w:r>
          </w:p>
        </w:tc>
        <w:tc>
          <w:tcPr>
            <w:tcW w:w="1077" w:type="dxa"/>
            <w:vMerge w:val="restart"/>
            <w:tcBorders>
              <w:top w:val="single" w:sz="4" w:space="0" w:color="auto"/>
              <w:bottom w:val="single" w:sz="4" w:space="0" w:color="auto"/>
            </w:tcBorders>
            <w:vAlign w:val="center"/>
          </w:tcPr>
          <w:p w:rsidR="00BC6610" w:rsidRDefault="00BC6610">
            <w:pPr>
              <w:pStyle w:val="ConsPlusNormal"/>
              <w:jc w:val="center"/>
            </w:pPr>
            <w:r>
              <w:t>Тип гидрогеологических условий</w:t>
            </w:r>
          </w:p>
        </w:tc>
        <w:tc>
          <w:tcPr>
            <w:tcW w:w="3120" w:type="dxa"/>
            <w:gridSpan w:val="5"/>
            <w:tcBorders>
              <w:top w:val="single" w:sz="4" w:space="0" w:color="auto"/>
              <w:bottom w:val="single" w:sz="4" w:space="0" w:color="auto"/>
            </w:tcBorders>
            <w:vAlign w:val="center"/>
          </w:tcPr>
          <w:p w:rsidR="00BC6610" w:rsidRDefault="00BC6610">
            <w:pPr>
              <w:pStyle w:val="ConsPlusNormal"/>
              <w:jc w:val="center"/>
            </w:pPr>
            <w:r>
              <w:t xml:space="preserve">Расчетный коэффициент постели </w:t>
            </w:r>
            <w:r>
              <w:rPr>
                <w:i/>
              </w:rPr>
              <w:t>K</w:t>
            </w:r>
            <w:r>
              <w:rPr>
                <w:i/>
                <w:vertAlign w:val="subscript"/>
              </w:rPr>
              <w:t>s</w:t>
            </w:r>
            <w:r>
              <w:t>, МН/м</w:t>
            </w:r>
            <w:r>
              <w:rPr>
                <w:vertAlign w:val="superscript"/>
              </w:rPr>
              <w:t>3</w:t>
            </w:r>
            <w:r>
              <w:t>, для дорожно-климатических зон</w:t>
            </w:r>
          </w:p>
        </w:tc>
        <w:tc>
          <w:tcPr>
            <w:tcW w:w="3120" w:type="dxa"/>
            <w:gridSpan w:val="5"/>
            <w:tcBorders>
              <w:top w:val="single" w:sz="4" w:space="0" w:color="auto"/>
              <w:bottom w:val="single" w:sz="4" w:space="0" w:color="auto"/>
            </w:tcBorders>
            <w:vAlign w:val="center"/>
          </w:tcPr>
          <w:p w:rsidR="00BC6610" w:rsidRDefault="00BC6610">
            <w:pPr>
              <w:pStyle w:val="ConsPlusNormal"/>
              <w:jc w:val="center"/>
            </w:pPr>
            <w:r>
              <w:t xml:space="preserve">Модуль упругости </w:t>
            </w:r>
            <w:r>
              <w:rPr>
                <w:i/>
              </w:rPr>
              <w:t>E</w:t>
            </w:r>
            <w:r>
              <w:t>, МПа, для дорожно-климатических зон</w:t>
            </w:r>
          </w:p>
        </w:tc>
      </w:tr>
      <w:tr w:rsidR="00BC6610">
        <w:tc>
          <w:tcPr>
            <w:tcW w:w="1757" w:type="dxa"/>
            <w:vMerge/>
            <w:tcBorders>
              <w:top w:val="single" w:sz="4" w:space="0" w:color="auto"/>
              <w:bottom w:val="single" w:sz="4" w:space="0" w:color="auto"/>
            </w:tcBorders>
          </w:tcPr>
          <w:p w:rsidR="00BC6610" w:rsidRDefault="00BC6610">
            <w:pPr>
              <w:pStyle w:val="ConsPlusNormal"/>
            </w:pPr>
          </w:p>
        </w:tc>
        <w:tc>
          <w:tcPr>
            <w:tcW w:w="1077" w:type="dxa"/>
            <w:vMerge/>
            <w:tcBorders>
              <w:top w:val="single" w:sz="4" w:space="0" w:color="auto"/>
              <w:bottom w:val="single" w:sz="4" w:space="0" w:color="auto"/>
            </w:tcBorders>
          </w:tcPr>
          <w:p w:rsidR="00BC6610" w:rsidRDefault="00BC6610">
            <w:pPr>
              <w:pStyle w:val="ConsPlusNormal"/>
            </w:pPr>
          </w:p>
        </w:tc>
        <w:tc>
          <w:tcPr>
            <w:tcW w:w="624" w:type="dxa"/>
            <w:tcBorders>
              <w:top w:val="single" w:sz="4" w:space="0" w:color="auto"/>
              <w:bottom w:val="single" w:sz="4" w:space="0" w:color="auto"/>
            </w:tcBorders>
            <w:vAlign w:val="center"/>
          </w:tcPr>
          <w:p w:rsidR="00BC6610" w:rsidRDefault="00BC6610">
            <w:pPr>
              <w:pStyle w:val="ConsPlusNormal"/>
              <w:jc w:val="center"/>
            </w:pPr>
            <w:r>
              <w:t>I</w:t>
            </w:r>
          </w:p>
        </w:tc>
        <w:tc>
          <w:tcPr>
            <w:tcW w:w="624" w:type="dxa"/>
            <w:tcBorders>
              <w:top w:val="single" w:sz="4" w:space="0" w:color="auto"/>
              <w:bottom w:val="single" w:sz="4" w:space="0" w:color="auto"/>
            </w:tcBorders>
            <w:vAlign w:val="center"/>
          </w:tcPr>
          <w:p w:rsidR="00BC6610" w:rsidRDefault="00BC6610">
            <w:pPr>
              <w:pStyle w:val="ConsPlusNormal"/>
              <w:jc w:val="center"/>
            </w:pPr>
            <w:r>
              <w:t>II</w:t>
            </w:r>
          </w:p>
        </w:tc>
        <w:tc>
          <w:tcPr>
            <w:tcW w:w="624" w:type="dxa"/>
            <w:tcBorders>
              <w:top w:val="single" w:sz="4" w:space="0" w:color="auto"/>
              <w:bottom w:val="single" w:sz="4" w:space="0" w:color="auto"/>
            </w:tcBorders>
            <w:vAlign w:val="center"/>
          </w:tcPr>
          <w:p w:rsidR="00BC6610" w:rsidRDefault="00BC6610">
            <w:pPr>
              <w:pStyle w:val="ConsPlusNormal"/>
              <w:jc w:val="center"/>
            </w:pPr>
            <w:r>
              <w:t>III</w:t>
            </w:r>
          </w:p>
        </w:tc>
        <w:tc>
          <w:tcPr>
            <w:tcW w:w="624" w:type="dxa"/>
            <w:tcBorders>
              <w:top w:val="single" w:sz="4" w:space="0" w:color="auto"/>
              <w:bottom w:val="single" w:sz="4" w:space="0" w:color="auto"/>
            </w:tcBorders>
            <w:vAlign w:val="center"/>
          </w:tcPr>
          <w:p w:rsidR="00BC6610" w:rsidRDefault="00BC6610">
            <w:pPr>
              <w:pStyle w:val="ConsPlusNormal"/>
              <w:jc w:val="center"/>
            </w:pPr>
            <w:r>
              <w:t>IV</w:t>
            </w:r>
          </w:p>
        </w:tc>
        <w:tc>
          <w:tcPr>
            <w:tcW w:w="624" w:type="dxa"/>
            <w:tcBorders>
              <w:top w:val="single" w:sz="4" w:space="0" w:color="auto"/>
              <w:bottom w:val="single" w:sz="4" w:space="0" w:color="auto"/>
            </w:tcBorders>
            <w:vAlign w:val="center"/>
          </w:tcPr>
          <w:p w:rsidR="00BC6610" w:rsidRDefault="00BC6610">
            <w:pPr>
              <w:pStyle w:val="ConsPlusNormal"/>
              <w:jc w:val="center"/>
            </w:pPr>
            <w:r>
              <w:t>V</w:t>
            </w:r>
          </w:p>
        </w:tc>
        <w:tc>
          <w:tcPr>
            <w:tcW w:w="624" w:type="dxa"/>
            <w:tcBorders>
              <w:top w:val="single" w:sz="4" w:space="0" w:color="auto"/>
              <w:bottom w:val="single" w:sz="4" w:space="0" w:color="auto"/>
            </w:tcBorders>
            <w:vAlign w:val="center"/>
          </w:tcPr>
          <w:p w:rsidR="00BC6610" w:rsidRDefault="00BC6610">
            <w:pPr>
              <w:pStyle w:val="ConsPlusNormal"/>
              <w:jc w:val="center"/>
            </w:pPr>
            <w:r>
              <w:t>I</w:t>
            </w:r>
          </w:p>
        </w:tc>
        <w:tc>
          <w:tcPr>
            <w:tcW w:w="624" w:type="dxa"/>
            <w:tcBorders>
              <w:top w:val="single" w:sz="4" w:space="0" w:color="auto"/>
              <w:bottom w:val="single" w:sz="4" w:space="0" w:color="auto"/>
            </w:tcBorders>
            <w:vAlign w:val="center"/>
          </w:tcPr>
          <w:p w:rsidR="00BC6610" w:rsidRDefault="00BC6610">
            <w:pPr>
              <w:pStyle w:val="ConsPlusNormal"/>
              <w:jc w:val="center"/>
            </w:pPr>
            <w:r>
              <w:t>II</w:t>
            </w:r>
          </w:p>
        </w:tc>
        <w:tc>
          <w:tcPr>
            <w:tcW w:w="624" w:type="dxa"/>
            <w:tcBorders>
              <w:top w:val="single" w:sz="4" w:space="0" w:color="auto"/>
              <w:bottom w:val="single" w:sz="4" w:space="0" w:color="auto"/>
            </w:tcBorders>
            <w:vAlign w:val="center"/>
          </w:tcPr>
          <w:p w:rsidR="00BC6610" w:rsidRDefault="00BC6610">
            <w:pPr>
              <w:pStyle w:val="ConsPlusNormal"/>
              <w:jc w:val="center"/>
            </w:pPr>
            <w:r>
              <w:t>III</w:t>
            </w:r>
          </w:p>
        </w:tc>
        <w:tc>
          <w:tcPr>
            <w:tcW w:w="624" w:type="dxa"/>
            <w:tcBorders>
              <w:top w:val="single" w:sz="4" w:space="0" w:color="auto"/>
              <w:bottom w:val="single" w:sz="4" w:space="0" w:color="auto"/>
            </w:tcBorders>
            <w:vAlign w:val="center"/>
          </w:tcPr>
          <w:p w:rsidR="00BC6610" w:rsidRDefault="00BC6610">
            <w:pPr>
              <w:pStyle w:val="ConsPlusNormal"/>
              <w:jc w:val="center"/>
            </w:pPr>
            <w:r>
              <w:t>IV</w:t>
            </w:r>
          </w:p>
        </w:tc>
        <w:tc>
          <w:tcPr>
            <w:tcW w:w="624" w:type="dxa"/>
            <w:tcBorders>
              <w:top w:val="single" w:sz="4" w:space="0" w:color="auto"/>
              <w:bottom w:val="single" w:sz="4" w:space="0" w:color="auto"/>
            </w:tcBorders>
            <w:vAlign w:val="center"/>
          </w:tcPr>
          <w:p w:rsidR="00BC6610" w:rsidRDefault="00BC6610">
            <w:pPr>
              <w:pStyle w:val="ConsPlusNormal"/>
              <w:jc w:val="center"/>
            </w:pPr>
            <w:r>
              <w:t>V</w:t>
            </w:r>
          </w:p>
        </w:tc>
      </w:tr>
      <w:tr w:rsidR="00BC6610">
        <w:tc>
          <w:tcPr>
            <w:tcW w:w="1757" w:type="dxa"/>
            <w:tcBorders>
              <w:top w:val="single" w:sz="4" w:space="0" w:color="auto"/>
              <w:bottom w:val="single" w:sz="4" w:space="0" w:color="auto"/>
            </w:tcBorders>
          </w:tcPr>
          <w:p w:rsidR="00BC6610" w:rsidRDefault="00BC6610">
            <w:pPr>
              <w:pStyle w:val="ConsPlusNormal"/>
            </w:pPr>
            <w:r>
              <w:t>Песок гравелистый, крупный</w:t>
            </w:r>
          </w:p>
        </w:tc>
        <w:tc>
          <w:tcPr>
            <w:tcW w:w="1077" w:type="dxa"/>
            <w:tcBorders>
              <w:top w:val="single" w:sz="4" w:space="0" w:color="auto"/>
              <w:bottom w:val="single" w:sz="4" w:space="0" w:color="auto"/>
            </w:tcBorders>
            <w:vAlign w:val="center"/>
          </w:tcPr>
          <w:p w:rsidR="00BC6610" w:rsidRDefault="00BC6610">
            <w:pPr>
              <w:pStyle w:val="ConsPlusNormal"/>
              <w:jc w:val="center"/>
            </w:pPr>
            <w:r>
              <w:t>-</w:t>
            </w:r>
          </w:p>
        </w:tc>
        <w:tc>
          <w:tcPr>
            <w:tcW w:w="624" w:type="dxa"/>
            <w:tcBorders>
              <w:top w:val="single" w:sz="4" w:space="0" w:color="auto"/>
              <w:bottom w:val="single" w:sz="4" w:space="0" w:color="auto"/>
            </w:tcBorders>
            <w:vAlign w:val="center"/>
          </w:tcPr>
          <w:p w:rsidR="00BC6610" w:rsidRDefault="00BC6610">
            <w:pPr>
              <w:pStyle w:val="ConsPlusNormal"/>
              <w:jc w:val="center"/>
            </w:pPr>
            <w:r>
              <w:t>160</w:t>
            </w:r>
          </w:p>
        </w:tc>
        <w:tc>
          <w:tcPr>
            <w:tcW w:w="624" w:type="dxa"/>
            <w:tcBorders>
              <w:top w:val="single" w:sz="4" w:space="0" w:color="auto"/>
              <w:bottom w:val="single" w:sz="4" w:space="0" w:color="auto"/>
            </w:tcBorders>
            <w:vAlign w:val="center"/>
          </w:tcPr>
          <w:p w:rsidR="00BC6610" w:rsidRDefault="00BC6610">
            <w:pPr>
              <w:pStyle w:val="ConsPlusNormal"/>
              <w:jc w:val="center"/>
            </w:pPr>
            <w:r>
              <w:t>160</w:t>
            </w:r>
          </w:p>
        </w:tc>
        <w:tc>
          <w:tcPr>
            <w:tcW w:w="624" w:type="dxa"/>
            <w:tcBorders>
              <w:top w:val="single" w:sz="4" w:space="0" w:color="auto"/>
              <w:bottom w:val="single" w:sz="4" w:space="0" w:color="auto"/>
            </w:tcBorders>
            <w:vAlign w:val="center"/>
          </w:tcPr>
          <w:p w:rsidR="00BC6610" w:rsidRDefault="00BC6610">
            <w:pPr>
              <w:pStyle w:val="ConsPlusNormal"/>
              <w:jc w:val="center"/>
            </w:pPr>
            <w:r>
              <w:t>160</w:t>
            </w:r>
          </w:p>
        </w:tc>
        <w:tc>
          <w:tcPr>
            <w:tcW w:w="624" w:type="dxa"/>
            <w:tcBorders>
              <w:top w:val="single" w:sz="4" w:space="0" w:color="auto"/>
              <w:bottom w:val="single" w:sz="4" w:space="0" w:color="auto"/>
            </w:tcBorders>
            <w:vAlign w:val="center"/>
          </w:tcPr>
          <w:p w:rsidR="00BC6610" w:rsidRDefault="00BC6610">
            <w:pPr>
              <w:pStyle w:val="ConsPlusNormal"/>
              <w:jc w:val="center"/>
            </w:pPr>
            <w:r>
              <w:t>170</w:t>
            </w:r>
          </w:p>
        </w:tc>
        <w:tc>
          <w:tcPr>
            <w:tcW w:w="624" w:type="dxa"/>
            <w:tcBorders>
              <w:top w:val="single" w:sz="4" w:space="0" w:color="auto"/>
              <w:bottom w:val="single" w:sz="4" w:space="0" w:color="auto"/>
            </w:tcBorders>
            <w:vAlign w:val="center"/>
          </w:tcPr>
          <w:p w:rsidR="00BC6610" w:rsidRDefault="00BC6610">
            <w:pPr>
              <w:pStyle w:val="ConsPlusNormal"/>
              <w:jc w:val="center"/>
            </w:pPr>
            <w:r>
              <w:t>180</w:t>
            </w:r>
          </w:p>
        </w:tc>
        <w:tc>
          <w:tcPr>
            <w:tcW w:w="624" w:type="dxa"/>
            <w:tcBorders>
              <w:top w:val="single" w:sz="4" w:space="0" w:color="auto"/>
              <w:bottom w:val="single" w:sz="4" w:space="0" w:color="auto"/>
            </w:tcBorders>
            <w:vAlign w:val="center"/>
          </w:tcPr>
          <w:p w:rsidR="00BC6610" w:rsidRDefault="00BC6610">
            <w:pPr>
              <w:pStyle w:val="ConsPlusNormal"/>
              <w:jc w:val="center"/>
            </w:pPr>
            <w:r>
              <w:t>130</w:t>
            </w:r>
          </w:p>
        </w:tc>
        <w:tc>
          <w:tcPr>
            <w:tcW w:w="624" w:type="dxa"/>
            <w:tcBorders>
              <w:top w:val="single" w:sz="4" w:space="0" w:color="auto"/>
              <w:bottom w:val="single" w:sz="4" w:space="0" w:color="auto"/>
            </w:tcBorders>
            <w:vAlign w:val="center"/>
          </w:tcPr>
          <w:p w:rsidR="00BC6610" w:rsidRDefault="00BC6610">
            <w:pPr>
              <w:pStyle w:val="ConsPlusNormal"/>
              <w:jc w:val="center"/>
            </w:pPr>
            <w:r>
              <w:t>130</w:t>
            </w:r>
          </w:p>
        </w:tc>
        <w:tc>
          <w:tcPr>
            <w:tcW w:w="624" w:type="dxa"/>
            <w:tcBorders>
              <w:top w:val="single" w:sz="4" w:space="0" w:color="auto"/>
              <w:bottom w:val="single" w:sz="4" w:space="0" w:color="auto"/>
            </w:tcBorders>
            <w:vAlign w:val="center"/>
          </w:tcPr>
          <w:p w:rsidR="00BC6610" w:rsidRDefault="00BC6610">
            <w:pPr>
              <w:pStyle w:val="ConsPlusNormal"/>
              <w:jc w:val="center"/>
            </w:pPr>
            <w:r>
              <w:t>130</w:t>
            </w:r>
          </w:p>
        </w:tc>
        <w:tc>
          <w:tcPr>
            <w:tcW w:w="624" w:type="dxa"/>
            <w:tcBorders>
              <w:top w:val="single" w:sz="4" w:space="0" w:color="auto"/>
              <w:bottom w:val="single" w:sz="4" w:space="0" w:color="auto"/>
            </w:tcBorders>
            <w:vAlign w:val="center"/>
          </w:tcPr>
          <w:p w:rsidR="00BC6610" w:rsidRDefault="00BC6610">
            <w:pPr>
              <w:pStyle w:val="ConsPlusNormal"/>
              <w:jc w:val="center"/>
            </w:pPr>
            <w:r>
              <w:t>130</w:t>
            </w:r>
          </w:p>
        </w:tc>
        <w:tc>
          <w:tcPr>
            <w:tcW w:w="624" w:type="dxa"/>
            <w:tcBorders>
              <w:top w:val="single" w:sz="4" w:space="0" w:color="auto"/>
              <w:bottom w:val="single" w:sz="4" w:space="0" w:color="auto"/>
            </w:tcBorders>
            <w:vAlign w:val="center"/>
          </w:tcPr>
          <w:p w:rsidR="00BC6610" w:rsidRDefault="00BC6610">
            <w:pPr>
              <w:pStyle w:val="ConsPlusNormal"/>
              <w:jc w:val="center"/>
            </w:pPr>
            <w:r>
              <w:t>130</w:t>
            </w:r>
          </w:p>
        </w:tc>
      </w:tr>
      <w:tr w:rsidR="00BC6610">
        <w:tc>
          <w:tcPr>
            <w:tcW w:w="1757" w:type="dxa"/>
            <w:vMerge w:val="restart"/>
            <w:tcBorders>
              <w:top w:val="single" w:sz="4" w:space="0" w:color="auto"/>
              <w:bottom w:val="single" w:sz="4" w:space="0" w:color="auto"/>
            </w:tcBorders>
          </w:tcPr>
          <w:p w:rsidR="00BC6610" w:rsidRDefault="00BC6610">
            <w:pPr>
              <w:pStyle w:val="ConsPlusNormal"/>
            </w:pPr>
            <w:r>
              <w:t>Песок средней крупности</w:t>
            </w:r>
          </w:p>
        </w:tc>
        <w:tc>
          <w:tcPr>
            <w:tcW w:w="1077" w:type="dxa"/>
            <w:tcBorders>
              <w:top w:val="single" w:sz="4" w:space="0" w:color="auto"/>
              <w:bottom w:val="nil"/>
            </w:tcBorders>
          </w:tcPr>
          <w:p w:rsidR="00BC6610" w:rsidRDefault="00BC6610">
            <w:pPr>
              <w:pStyle w:val="ConsPlusNormal"/>
              <w:jc w:val="center"/>
            </w:pPr>
            <w:r>
              <w:t>1</w:t>
            </w:r>
          </w:p>
        </w:tc>
        <w:tc>
          <w:tcPr>
            <w:tcW w:w="624" w:type="dxa"/>
            <w:tcBorders>
              <w:top w:val="single" w:sz="4" w:space="0" w:color="auto"/>
              <w:bottom w:val="nil"/>
            </w:tcBorders>
          </w:tcPr>
          <w:p w:rsidR="00BC6610" w:rsidRDefault="00BC6610">
            <w:pPr>
              <w:pStyle w:val="ConsPlusNormal"/>
              <w:jc w:val="center"/>
            </w:pPr>
            <w:r>
              <w:t>120</w:t>
            </w:r>
          </w:p>
        </w:tc>
        <w:tc>
          <w:tcPr>
            <w:tcW w:w="624" w:type="dxa"/>
            <w:tcBorders>
              <w:top w:val="single" w:sz="4" w:space="0" w:color="auto"/>
              <w:bottom w:val="nil"/>
            </w:tcBorders>
          </w:tcPr>
          <w:p w:rsidR="00BC6610" w:rsidRDefault="00BC6610">
            <w:pPr>
              <w:pStyle w:val="ConsPlusNormal"/>
              <w:jc w:val="center"/>
            </w:pPr>
            <w:r>
              <w:t>130</w:t>
            </w:r>
          </w:p>
        </w:tc>
        <w:tc>
          <w:tcPr>
            <w:tcW w:w="624" w:type="dxa"/>
            <w:tcBorders>
              <w:top w:val="single" w:sz="4" w:space="0" w:color="auto"/>
              <w:bottom w:val="nil"/>
            </w:tcBorders>
          </w:tcPr>
          <w:p w:rsidR="00BC6610" w:rsidRDefault="00BC6610">
            <w:pPr>
              <w:pStyle w:val="ConsPlusNormal"/>
              <w:jc w:val="center"/>
            </w:pPr>
            <w:r>
              <w:t>140</w:t>
            </w:r>
          </w:p>
        </w:tc>
        <w:tc>
          <w:tcPr>
            <w:tcW w:w="624" w:type="dxa"/>
            <w:tcBorders>
              <w:top w:val="single" w:sz="4" w:space="0" w:color="auto"/>
              <w:bottom w:val="nil"/>
            </w:tcBorders>
          </w:tcPr>
          <w:p w:rsidR="00BC6610" w:rsidRDefault="00BC6610">
            <w:pPr>
              <w:pStyle w:val="ConsPlusNormal"/>
              <w:jc w:val="center"/>
            </w:pPr>
            <w:r>
              <w:t>150</w:t>
            </w:r>
          </w:p>
        </w:tc>
        <w:tc>
          <w:tcPr>
            <w:tcW w:w="624" w:type="dxa"/>
            <w:tcBorders>
              <w:top w:val="single" w:sz="4" w:space="0" w:color="auto"/>
              <w:bottom w:val="nil"/>
            </w:tcBorders>
          </w:tcPr>
          <w:p w:rsidR="00BC6610" w:rsidRDefault="00BC6610">
            <w:pPr>
              <w:pStyle w:val="ConsPlusNormal"/>
              <w:jc w:val="center"/>
            </w:pPr>
            <w:r>
              <w:t>160</w:t>
            </w:r>
          </w:p>
        </w:tc>
        <w:tc>
          <w:tcPr>
            <w:tcW w:w="624" w:type="dxa"/>
            <w:tcBorders>
              <w:top w:val="single" w:sz="4" w:space="0" w:color="auto"/>
              <w:bottom w:val="nil"/>
            </w:tcBorders>
          </w:tcPr>
          <w:p w:rsidR="00BC6610" w:rsidRDefault="00BC6610">
            <w:pPr>
              <w:pStyle w:val="ConsPlusNormal"/>
              <w:jc w:val="center"/>
            </w:pPr>
            <w:r>
              <w:t>100</w:t>
            </w:r>
          </w:p>
        </w:tc>
        <w:tc>
          <w:tcPr>
            <w:tcW w:w="624" w:type="dxa"/>
            <w:tcBorders>
              <w:top w:val="single" w:sz="4" w:space="0" w:color="auto"/>
              <w:bottom w:val="nil"/>
            </w:tcBorders>
          </w:tcPr>
          <w:p w:rsidR="00BC6610" w:rsidRDefault="00BC6610">
            <w:pPr>
              <w:pStyle w:val="ConsPlusNormal"/>
              <w:jc w:val="center"/>
            </w:pPr>
            <w:r>
              <w:t>120</w:t>
            </w:r>
          </w:p>
        </w:tc>
        <w:tc>
          <w:tcPr>
            <w:tcW w:w="624" w:type="dxa"/>
            <w:tcBorders>
              <w:top w:val="single" w:sz="4" w:space="0" w:color="auto"/>
              <w:bottom w:val="nil"/>
            </w:tcBorders>
          </w:tcPr>
          <w:p w:rsidR="00BC6610" w:rsidRDefault="00BC6610">
            <w:pPr>
              <w:pStyle w:val="ConsPlusNormal"/>
              <w:jc w:val="center"/>
            </w:pPr>
            <w:r>
              <w:t>120</w:t>
            </w:r>
          </w:p>
        </w:tc>
        <w:tc>
          <w:tcPr>
            <w:tcW w:w="624" w:type="dxa"/>
            <w:tcBorders>
              <w:top w:val="single" w:sz="4" w:space="0" w:color="auto"/>
              <w:bottom w:val="nil"/>
            </w:tcBorders>
          </w:tcPr>
          <w:p w:rsidR="00BC6610" w:rsidRDefault="00BC6610">
            <w:pPr>
              <w:pStyle w:val="ConsPlusNormal"/>
              <w:jc w:val="center"/>
            </w:pPr>
            <w:r>
              <w:t>120</w:t>
            </w:r>
          </w:p>
        </w:tc>
        <w:tc>
          <w:tcPr>
            <w:tcW w:w="624" w:type="dxa"/>
            <w:tcBorders>
              <w:top w:val="single" w:sz="4" w:space="0" w:color="auto"/>
              <w:bottom w:val="nil"/>
            </w:tcBorders>
          </w:tcPr>
          <w:p w:rsidR="00BC6610" w:rsidRDefault="00BC6610">
            <w:pPr>
              <w:pStyle w:val="ConsPlusNormal"/>
              <w:jc w:val="center"/>
            </w:pPr>
            <w:r>
              <w:t>120</w:t>
            </w:r>
          </w:p>
        </w:tc>
      </w:tr>
      <w:tr w:rsidR="00BC6610">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single" w:sz="4" w:space="0" w:color="auto"/>
            </w:tcBorders>
          </w:tcPr>
          <w:p w:rsidR="00BC6610" w:rsidRDefault="00BC6610">
            <w:pPr>
              <w:pStyle w:val="ConsPlusNormal"/>
              <w:jc w:val="center"/>
            </w:pPr>
            <w:r>
              <w:t>2</w:t>
            </w:r>
          </w:p>
        </w:tc>
        <w:tc>
          <w:tcPr>
            <w:tcW w:w="624" w:type="dxa"/>
            <w:tcBorders>
              <w:top w:val="nil"/>
              <w:bottom w:val="single" w:sz="4" w:space="0" w:color="auto"/>
            </w:tcBorders>
          </w:tcPr>
          <w:p w:rsidR="00BC6610" w:rsidRDefault="00BC6610">
            <w:pPr>
              <w:pStyle w:val="ConsPlusNormal"/>
              <w:jc w:val="center"/>
            </w:pPr>
            <w:r>
              <w:t>110</w:t>
            </w:r>
          </w:p>
        </w:tc>
        <w:tc>
          <w:tcPr>
            <w:tcW w:w="624" w:type="dxa"/>
            <w:tcBorders>
              <w:top w:val="nil"/>
              <w:bottom w:val="single" w:sz="4" w:space="0" w:color="auto"/>
            </w:tcBorders>
          </w:tcPr>
          <w:p w:rsidR="00BC6610" w:rsidRDefault="00BC6610">
            <w:pPr>
              <w:pStyle w:val="ConsPlusNormal"/>
              <w:jc w:val="center"/>
            </w:pPr>
            <w:r>
              <w:t>120</w:t>
            </w:r>
          </w:p>
        </w:tc>
        <w:tc>
          <w:tcPr>
            <w:tcW w:w="624" w:type="dxa"/>
            <w:tcBorders>
              <w:top w:val="nil"/>
              <w:bottom w:val="single" w:sz="4" w:space="0" w:color="auto"/>
            </w:tcBorders>
          </w:tcPr>
          <w:p w:rsidR="00BC6610" w:rsidRDefault="00BC6610">
            <w:pPr>
              <w:pStyle w:val="ConsPlusNormal"/>
              <w:jc w:val="center"/>
            </w:pPr>
            <w:r>
              <w:t>130</w:t>
            </w:r>
          </w:p>
        </w:tc>
        <w:tc>
          <w:tcPr>
            <w:tcW w:w="624" w:type="dxa"/>
            <w:tcBorders>
              <w:top w:val="nil"/>
              <w:bottom w:val="single" w:sz="4" w:space="0" w:color="auto"/>
            </w:tcBorders>
          </w:tcPr>
          <w:p w:rsidR="00BC6610" w:rsidRDefault="00BC6610">
            <w:pPr>
              <w:pStyle w:val="ConsPlusNormal"/>
              <w:jc w:val="center"/>
            </w:pPr>
            <w:r>
              <w:t>140</w:t>
            </w:r>
          </w:p>
        </w:tc>
        <w:tc>
          <w:tcPr>
            <w:tcW w:w="624" w:type="dxa"/>
            <w:tcBorders>
              <w:top w:val="nil"/>
              <w:bottom w:val="single" w:sz="4" w:space="0" w:color="auto"/>
            </w:tcBorders>
          </w:tcPr>
          <w:p w:rsidR="00BC6610" w:rsidRDefault="00BC6610">
            <w:pPr>
              <w:pStyle w:val="ConsPlusNormal"/>
              <w:jc w:val="center"/>
            </w:pPr>
            <w:r>
              <w:t>150</w:t>
            </w:r>
          </w:p>
        </w:tc>
        <w:tc>
          <w:tcPr>
            <w:tcW w:w="624" w:type="dxa"/>
            <w:tcBorders>
              <w:top w:val="nil"/>
              <w:bottom w:val="single" w:sz="4" w:space="0" w:color="auto"/>
            </w:tcBorders>
          </w:tcPr>
          <w:p w:rsidR="00BC6610" w:rsidRDefault="00BC6610">
            <w:pPr>
              <w:pStyle w:val="ConsPlusNormal"/>
              <w:jc w:val="center"/>
            </w:pPr>
            <w:r>
              <w:t>100</w:t>
            </w:r>
          </w:p>
        </w:tc>
        <w:tc>
          <w:tcPr>
            <w:tcW w:w="624" w:type="dxa"/>
            <w:tcBorders>
              <w:top w:val="nil"/>
              <w:bottom w:val="single" w:sz="4" w:space="0" w:color="auto"/>
            </w:tcBorders>
          </w:tcPr>
          <w:p w:rsidR="00BC6610" w:rsidRDefault="00BC6610">
            <w:pPr>
              <w:pStyle w:val="ConsPlusNormal"/>
              <w:jc w:val="center"/>
            </w:pPr>
            <w:r>
              <w:t>120</w:t>
            </w:r>
          </w:p>
        </w:tc>
        <w:tc>
          <w:tcPr>
            <w:tcW w:w="624" w:type="dxa"/>
            <w:tcBorders>
              <w:top w:val="nil"/>
              <w:bottom w:val="single" w:sz="4" w:space="0" w:color="auto"/>
            </w:tcBorders>
          </w:tcPr>
          <w:p w:rsidR="00BC6610" w:rsidRDefault="00BC6610">
            <w:pPr>
              <w:pStyle w:val="ConsPlusNormal"/>
              <w:jc w:val="center"/>
            </w:pPr>
            <w:r>
              <w:t>120</w:t>
            </w:r>
          </w:p>
        </w:tc>
        <w:tc>
          <w:tcPr>
            <w:tcW w:w="624" w:type="dxa"/>
            <w:tcBorders>
              <w:top w:val="nil"/>
              <w:bottom w:val="single" w:sz="4" w:space="0" w:color="auto"/>
            </w:tcBorders>
          </w:tcPr>
          <w:p w:rsidR="00BC6610" w:rsidRDefault="00BC6610">
            <w:pPr>
              <w:pStyle w:val="ConsPlusNormal"/>
              <w:jc w:val="center"/>
            </w:pPr>
            <w:r>
              <w:t>120</w:t>
            </w:r>
          </w:p>
        </w:tc>
        <w:tc>
          <w:tcPr>
            <w:tcW w:w="624" w:type="dxa"/>
            <w:tcBorders>
              <w:top w:val="nil"/>
              <w:bottom w:val="single" w:sz="4" w:space="0" w:color="auto"/>
            </w:tcBorders>
          </w:tcPr>
          <w:p w:rsidR="00BC6610" w:rsidRDefault="00BC6610">
            <w:pPr>
              <w:pStyle w:val="ConsPlusNormal"/>
              <w:jc w:val="center"/>
            </w:pPr>
            <w:r>
              <w:t>120</w:t>
            </w:r>
          </w:p>
        </w:tc>
      </w:tr>
      <w:tr w:rsidR="00BC6610">
        <w:tc>
          <w:tcPr>
            <w:tcW w:w="1757" w:type="dxa"/>
            <w:vMerge w:val="restart"/>
            <w:tcBorders>
              <w:top w:val="single" w:sz="4" w:space="0" w:color="auto"/>
              <w:bottom w:val="single" w:sz="4" w:space="0" w:color="auto"/>
            </w:tcBorders>
          </w:tcPr>
          <w:p w:rsidR="00BC6610" w:rsidRDefault="00BC6610">
            <w:pPr>
              <w:pStyle w:val="ConsPlusNormal"/>
            </w:pPr>
            <w:r>
              <w:t>Песок мелкий</w:t>
            </w:r>
          </w:p>
        </w:tc>
        <w:tc>
          <w:tcPr>
            <w:tcW w:w="1077" w:type="dxa"/>
            <w:tcBorders>
              <w:top w:val="single" w:sz="4" w:space="0" w:color="auto"/>
              <w:bottom w:val="nil"/>
            </w:tcBorders>
          </w:tcPr>
          <w:p w:rsidR="00BC6610" w:rsidRDefault="00BC6610">
            <w:pPr>
              <w:pStyle w:val="ConsPlusNormal"/>
              <w:jc w:val="center"/>
            </w:pPr>
            <w:r>
              <w:t>1</w:t>
            </w:r>
          </w:p>
        </w:tc>
        <w:tc>
          <w:tcPr>
            <w:tcW w:w="624" w:type="dxa"/>
            <w:tcBorders>
              <w:top w:val="single" w:sz="4" w:space="0" w:color="auto"/>
              <w:bottom w:val="nil"/>
            </w:tcBorders>
          </w:tcPr>
          <w:p w:rsidR="00BC6610" w:rsidRDefault="00BC6610">
            <w:pPr>
              <w:pStyle w:val="ConsPlusNormal"/>
              <w:jc w:val="center"/>
            </w:pPr>
            <w:r>
              <w:t>70</w:t>
            </w:r>
          </w:p>
        </w:tc>
        <w:tc>
          <w:tcPr>
            <w:tcW w:w="624" w:type="dxa"/>
            <w:tcBorders>
              <w:top w:val="single" w:sz="4" w:space="0" w:color="auto"/>
              <w:bottom w:val="nil"/>
            </w:tcBorders>
          </w:tcPr>
          <w:p w:rsidR="00BC6610" w:rsidRDefault="00BC6610">
            <w:pPr>
              <w:pStyle w:val="ConsPlusNormal"/>
              <w:jc w:val="center"/>
            </w:pPr>
            <w:r>
              <w:t>80</w:t>
            </w:r>
          </w:p>
        </w:tc>
        <w:tc>
          <w:tcPr>
            <w:tcW w:w="624" w:type="dxa"/>
            <w:tcBorders>
              <w:top w:val="single" w:sz="4" w:space="0" w:color="auto"/>
              <w:bottom w:val="nil"/>
            </w:tcBorders>
          </w:tcPr>
          <w:p w:rsidR="00BC6610" w:rsidRDefault="00BC6610">
            <w:pPr>
              <w:pStyle w:val="ConsPlusNormal"/>
              <w:jc w:val="center"/>
            </w:pPr>
            <w:r>
              <w:t>80</w:t>
            </w:r>
          </w:p>
        </w:tc>
        <w:tc>
          <w:tcPr>
            <w:tcW w:w="624" w:type="dxa"/>
            <w:tcBorders>
              <w:top w:val="single" w:sz="4" w:space="0" w:color="auto"/>
              <w:bottom w:val="nil"/>
            </w:tcBorders>
          </w:tcPr>
          <w:p w:rsidR="00BC6610" w:rsidRDefault="00BC6610">
            <w:pPr>
              <w:pStyle w:val="ConsPlusNormal"/>
              <w:jc w:val="center"/>
            </w:pPr>
            <w:r>
              <w:t>90</w:t>
            </w:r>
          </w:p>
        </w:tc>
        <w:tc>
          <w:tcPr>
            <w:tcW w:w="624" w:type="dxa"/>
            <w:tcBorders>
              <w:top w:val="single" w:sz="4" w:space="0" w:color="auto"/>
              <w:bottom w:val="nil"/>
            </w:tcBorders>
          </w:tcPr>
          <w:p w:rsidR="00BC6610" w:rsidRDefault="00BC6610">
            <w:pPr>
              <w:pStyle w:val="ConsPlusNormal"/>
              <w:jc w:val="center"/>
            </w:pPr>
            <w:r>
              <w:t>100</w:t>
            </w:r>
          </w:p>
        </w:tc>
        <w:tc>
          <w:tcPr>
            <w:tcW w:w="624" w:type="dxa"/>
            <w:tcBorders>
              <w:top w:val="single" w:sz="4" w:space="0" w:color="auto"/>
              <w:bottom w:val="nil"/>
            </w:tcBorders>
          </w:tcPr>
          <w:p w:rsidR="00BC6610" w:rsidRDefault="00BC6610">
            <w:pPr>
              <w:pStyle w:val="ConsPlusNormal"/>
              <w:jc w:val="center"/>
            </w:pPr>
            <w:r>
              <w:t>60</w:t>
            </w:r>
          </w:p>
        </w:tc>
        <w:tc>
          <w:tcPr>
            <w:tcW w:w="624" w:type="dxa"/>
            <w:tcBorders>
              <w:top w:val="single" w:sz="4" w:space="0" w:color="auto"/>
              <w:bottom w:val="nil"/>
            </w:tcBorders>
          </w:tcPr>
          <w:p w:rsidR="00BC6610" w:rsidRDefault="00BC6610">
            <w:pPr>
              <w:pStyle w:val="ConsPlusNormal"/>
              <w:jc w:val="center"/>
            </w:pPr>
            <w:r>
              <w:t>100</w:t>
            </w:r>
          </w:p>
        </w:tc>
        <w:tc>
          <w:tcPr>
            <w:tcW w:w="624" w:type="dxa"/>
            <w:tcBorders>
              <w:top w:val="single" w:sz="4" w:space="0" w:color="auto"/>
              <w:bottom w:val="nil"/>
            </w:tcBorders>
          </w:tcPr>
          <w:p w:rsidR="00BC6610" w:rsidRDefault="00BC6610">
            <w:pPr>
              <w:pStyle w:val="ConsPlusNormal"/>
              <w:jc w:val="center"/>
            </w:pPr>
            <w:r>
              <w:t>100</w:t>
            </w:r>
          </w:p>
        </w:tc>
        <w:tc>
          <w:tcPr>
            <w:tcW w:w="624" w:type="dxa"/>
            <w:tcBorders>
              <w:top w:val="single" w:sz="4" w:space="0" w:color="auto"/>
              <w:bottom w:val="nil"/>
            </w:tcBorders>
          </w:tcPr>
          <w:p w:rsidR="00BC6610" w:rsidRDefault="00BC6610">
            <w:pPr>
              <w:pStyle w:val="ConsPlusNormal"/>
              <w:jc w:val="center"/>
            </w:pPr>
            <w:r>
              <w:t>100</w:t>
            </w:r>
          </w:p>
        </w:tc>
        <w:tc>
          <w:tcPr>
            <w:tcW w:w="624" w:type="dxa"/>
            <w:tcBorders>
              <w:top w:val="single" w:sz="4" w:space="0" w:color="auto"/>
              <w:bottom w:val="nil"/>
            </w:tcBorders>
          </w:tcPr>
          <w:p w:rsidR="00BC6610" w:rsidRDefault="00BC6610">
            <w:pPr>
              <w:pStyle w:val="ConsPlusNormal"/>
              <w:jc w:val="center"/>
            </w:pPr>
            <w:r>
              <w:t>100</w:t>
            </w:r>
          </w:p>
        </w:tc>
      </w:tr>
      <w:tr w:rsidR="00BC6610">
        <w:tblPrEx>
          <w:tblBorders>
            <w:insideH w:val="none" w:sz="0" w:space="0" w:color="auto"/>
          </w:tblBorders>
        </w:tblPrEx>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nil"/>
            </w:tcBorders>
          </w:tcPr>
          <w:p w:rsidR="00BC6610" w:rsidRDefault="00BC6610">
            <w:pPr>
              <w:pStyle w:val="ConsPlusNormal"/>
              <w:jc w:val="center"/>
            </w:pPr>
            <w:r>
              <w:t>2</w:t>
            </w:r>
          </w:p>
        </w:tc>
        <w:tc>
          <w:tcPr>
            <w:tcW w:w="624" w:type="dxa"/>
            <w:tcBorders>
              <w:top w:val="nil"/>
              <w:bottom w:val="nil"/>
            </w:tcBorders>
          </w:tcPr>
          <w:p w:rsidR="00BC6610" w:rsidRDefault="00BC6610">
            <w:pPr>
              <w:pStyle w:val="ConsPlusNormal"/>
              <w:jc w:val="center"/>
            </w:pPr>
            <w:r>
              <w:t>60</w:t>
            </w:r>
          </w:p>
        </w:tc>
        <w:tc>
          <w:tcPr>
            <w:tcW w:w="624" w:type="dxa"/>
            <w:tcBorders>
              <w:top w:val="nil"/>
              <w:bottom w:val="nil"/>
            </w:tcBorders>
          </w:tcPr>
          <w:p w:rsidR="00BC6610" w:rsidRDefault="00BC6610">
            <w:pPr>
              <w:pStyle w:val="ConsPlusNormal"/>
              <w:jc w:val="center"/>
            </w:pPr>
            <w:r>
              <w:t>70</w:t>
            </w:r>
          </w:p>
        </w:tc>
        <w:tc>
          <w:tcPr>
            <w:tcW w:w="624" w:type="dxa"/>
            <w:tcBorders>
              <w:top w:val="nil"/>
              <w:bottom w:val="nil"/>
            </w:tcBorders>
          </w:tcPr>
          <w:p w:rsidR="00BC6610" w:rsidRDefault="00BC6610">
            <w:pPr>
              <w:pStyle w:val="ConsPlusNormal"/>
              <w:jc w:val="center"/>
            </w:pPr>
            <w:r>
              <w:t>70</w:t>
            </w:r>
          </w:p>
        </w:tc>
        <w:tc>
          <w:tcPr>
            <w:tcW w:w="624" w:type="dxa"/>
            <w:tcBorders>
              <w:top w:val="nil"/>
              <w:bottom w:val="nil"/>
            </w:tcBorders>
          </w:tcPr>
          <w:p w:rsidR="00BC6610" w:rsidRDefault="00BC6610">
            <w:pPr>
              <w:pStyle w:val="ConsPlusNormal"/>
              <w:jc w:val="center"/>
            </w:pPr>
            <w:r>
              <w:t>80</w:t>
            </w:r>
          </w:p>
        </w:tc>
        <w:tc>
          <w:tcPr>
            <w:tcW w:w="624" w:type="dxa"/>
            <w:tcBorders>
              <w:top w:val="nil"/>
              <w:bottom w:val="nil"/>
            </w:tcBorders>
          </w:tcPr>
          <w:p w:rsidR="00BC6610" w:rsidRDefault="00BC6610">
            <w:pPr>
              <w:pStyle w:val="ConsPlusNormal"/>
              <w:jc w:val="center"/>
            </w:pPr>
            <w:r>
              <w:t>90</w:t>
            </w:r>
          </w:p>
        </w:tc>
        <w:tc>
          <w:tcPr>
            <w:tcW w:w="624" w:type="dxa"/>
            <w:tcBorders>
              <w:top w:val="nil"/>
              <w:bottom w:val="nil"/>
            </w:tcBorders>
          </w:tcPr>
          <w:p w:rsidR="00BC6610" w:rsidRDefault="00BC6610">
            <w:pPr>
              <w:pStyle w:val="ConsPlusNormal"/>
              <w:jc w:val="center"/>
            </w:pPr>
            <w:r>
              <w:t>60</w:t>
            </w:r>
          </w:p>
        </w:tc>
        <w:tc>
          <w:tcPr>
            <w:tcW w:w="624" w:type="dxa"/>
            <w:tcBorders>
              <w:top w:val="nil"/>
              <w:bottom w:val="nil"/>
            </w:tcBorders>
          </w:tcPr>
          <w:p w:rsidR="00BC6610" w:rsidRDefault="00BC6610">
            <w:pPr>
              <w:pStyle w:val="ConsPlusNormal"/>
              <w:jc w:val="center"/>
            </w:pPr>
            <w:r>
              <w:t>100</w:t>
            </w:r>
          </w:p>
        </w:tc>
        <w:tc>
          <w:tcPr>
            <w:tcW w:w="624" w:type="dxa"/>
            <w:tcBorders>
              <w:top w:val="nil"/>
              <w:bottom w:val="nil"/>
            </w:tcBorders>
          </w:tcPr>
          <w:p w:rsidR="00BC6610" w:rsidRDefault="00BC6610">
            <w:pPr>
              <w:pStyle w:val="ConsPlusNormal"/>
              <w:jc w:val="center"/>
            </w:pPr>
            <w:r>
              <w:t>100</w:t>
            </w:r>
          </w:p>
        </w:tc>
        <w:tc>
          <w:tcPr>
            <w:tcW w:w="624" w:type="dxa"/>
            <w:tcBorders>
              <w:top w:val="nil"/>
              <w:bottom w:val="nil"/>
            </w:tcBorders>
          </w:tcPr>
          <w:p w:rsidR="00BC6610" w:rsidRDefault="00BC6610">
            <w:pPr>
              <w:pStyle w:val="ConsPlusNormal"/>
              <w:jc w:val="center"/>
            </w:pPr>
            <w:r>
              <w:t>100</w:t>
            </w:r>
          </w:p>
        </w:tc>
        <w:tc>
          <w:tcPr>
            <w:tcW w:w="624" w:type="dxa"/>
            <w:tcBorders>
              <w:top w:val="nil"/>
              <w:bottom w:val="nil"/>
            </w:tcBorders>
          </w:tcPr>
          <w:p w:rsidR="00BC6610" w:rsidRDefault="00BC6610">
            <w:pPr>
              <w:pStyle w:val="ConsPlusNormal"/>
              <w:jc w:val="center"/>
            </w:pPr>
            <w:r>
              <w:t>100</w:t>
            </w:r>
          </w:p>
        </w:tc>
      </w:tr>
      <w:tr w:rsidR="00BC6610">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single" w:sz="4" w:space="0" w:color="auto"/>
            </w:tcBorders>
          </w:tcPr>
          <w:p w:rsidR="00BC6610" w:rsidRDefault="00BC6610">
            <w:pPr>
              <w:pStyle w:val="ConsPlusNormal"/>
              <w:jc w:val="center"/>
            </w:pPr>
            <w:r>
              <w:t>3</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60</w:t>
            </w:r>
          </w:p>
        </w:tc>
        <w:tc>
          <w:tcPr>
            <w:tcW w:w="624" w:type="dxa"/>
            <w:tcBorders>
              <w:top w:val="nil"/>
              <w:bottom w:val="single" w:sz="4" w:space="0" w:color="auto"/>
            </w:tcBorders>
          </w:tcPr>
          <w:p w:rsidR="00BC6610" w:rsidRDefault="00BC6610">
            <w:pPr>
              <w:pStyle w:val="ConsPlusNormal"/>
              <w:jc w:val="center"/>
            </w:pPr>
            <w:r>
              <w:t>60</w:t>
            </w:r>
          </w:p>
        </w:tc>
        <w:tc>
          <w:tcPr>
            <w:tcW w:w="624" w:type="dxa"/>
            <w:tcBorders>
              <w:top w:val="nil"/>
              <w:bottom w:val="single" w:sz="4" w:space="0" w:color="auto"/>
            </w:tcBorders>
          </w:tcPr>
          <w:p w:rsidR="00BC6610" w:rsidRDefault="00BC6610">
            <w:pPr>
              <w:pStyle w:val="ConsPlusNormal"/>
              <w:jc w:val="center"/>
            </w:pPr>
            <w:r>
              <w:t>70</w:t>
            </w:r>
          </w:p>
        </w:tc>
        <w:tc>
          <w:tcPr>
            <w:tcW w:w="624" w:type="dxa"/>
            <w:tcBorders>
              <w:top w:val="nil"/>
              <w:bottom w:val="single" w:sz="4" w:space="0" w:color="auto"/>
            </w:tcBorders>
          </w:tcPr>
          <w:p w:rsidR="00BC6610" w:rsidRDefault="00BC6610">
            <w:pPr>
              <w:pStyle w:val="ConsPlusNormal"/>
              <w:jc w:val="center"/>
            </w:pPr>
            <w:r>
              <w:t>80</w:t>
            </w:r>
          </w:p>
        </w:tc>
        <w:tc>
          <w:tcPr>
            <w:tcW w:w="624" w:type="dxa"/>
            <w:tcBorders>
              <w:top w:val="nil"/>
              <w:bottom w:val="single" w:sz="4" w:space="0" w:color="auto"/>
            </w:tcBorders>
          </w:tcPr>
          <w:p w:rsidR="00BC6610" w:rsidRDefault="00BC6610">
            <w:pPr>
              <w:pStyle w:val="ConsPlusNormal"/>
              <w:jc w:val="center"/>
            </w:pPr>
            <w:r>
              <w:t>60</w:t>
            </w:r>
          </w:p>
        </w:tc>
        <w:tc>
          <w:tcPr>
            <w:tcW w:w="624" w:type="dxa"/>
            <w:tcBorders>
              <w:top w:val="nil"/>
              <w:bottom w:val="single" w:sz="4" w:space="0" w:color="auto"/>
            </w:tcBorders>
          </w:tcPr>
          <w:p w:rsidR="00BC6610" w:rsidRDefault="00BC6610">
            <w:pPr>
              <w:pStyle w:val="ConsPlusNormal"/>
              <w:jc w:val="center"/>
            </w:pPr>
            <w:r>
              <w:t>100</w:t>
            </w:r>
          </w:p>
        </w:tc>
        <w:tc>
          <w:tcPr>
            <w:tcW w:w="624" w:type="dxa"/>
            <w:tcBorders>
              <w:top w:val="nil"/>
              <w:bottom w:val="single" w:sz="4" w:space="0" w:color="auto"/>
            </w:tcBorders>
          </w:tcPr>
          <w:p w:rsidR="00BC6610" w:rsidRDefault="00BC6610">
            <w:pPr>
              <w:pStyle w:val="ConsPlusNormal"/>
              <w:jc w:val="center"/>
            </w:pPr>
            <w:r>
              <w:t>100</w:t>
            </w:r>
          </w:p>
        </w:tc>
        <w:tc>
          <w:tcPr>
            <w:tcW w:w="624" w:type="dxa"/>
            <w:tcBorders>
              <w:top w:val="nil"/>
              <w:bottom w:val="single" w:sz="4" w:space="0" w:color="auto"/>
            </w:tcBorders>
          </w:tcPr>
          <w:p w:rsidR="00BC6610" w:rsidRDefault="00BC6610">
            <w:pPr>
              <w:pStyle w:val="ConsPlusNormal"/>
              <w:jc w:val="center"/>
            </w:pPr>
            <w:r>
              <w:t>100</w:t>
            </w:r>
          </w:p>
        </w:tc>
        <w:tc>
          <w:tcPr>
            <w:tcW w:w="624" w:type="dxa"/>
            <w:tcBorders>
              <w:top w:val="nil"/>
              <w:bottom w:val="single" w:sz="4" w:space="0" w:color="auto"/>
            </w:tcBorders>
          </w:tcPr>
          <w:p w:rsidR="00BC6610" w:rsidRDefault="00BC6610">
            <w:pPr>
              <w:pStyle w:val="ConsPlusNormal"/>
              <w:jc w:val="center"/>
            </w:pPr>
            <w:r>
              <w:t>100</w:t>
            </w:r>
          </w:p>
        </w:tc>
      </w:tr>
      <w:tr w:rsidR="00BC6610">
        <w:tc>
          <w:tcPr>
            <w:tcW w:w="1757" w:type="dxa"/>
            <w:vMerge w:val="restart"/>
            <w:tcBorders>
              <w:top w:val="single" w:sz="4" w:space="0" w:color="auto"/>
              <w:bottom w:val="single" w:sz="4" w:space="0" w:color="auto"/>
            </w:tcBorders>
          </w:tcPr>
          <w:p w:rsidR="00BC6610" w:rsidRDefault="00BC6610">
            <w:pPr>
              <w:pStyle w:val="ConsPlusNormal"/>
            </w:pPr>
            <w:r>
              <w:t>Песок пылеватый</w:t>
            </w:r>
          </w:p>
        </w:tc>
        <w:tc>
          <w:tcPr>
            <w:tcW w:w="1077" w:type="dxa"/>
            <w:tcBorders>
              <w:top w:val="single" w:sz="4" w:space="0" w:color="auto"/>
              <w:bottom w:val="nil"/>
            </w:tcBorders>
          </w:tcPr>
          <w:p w:rsidR="00BC6610" w:rsidRDefault="00BC6610">
            <w:pPr>
              <w:pStyle w:val="ConsPlusNormal"/>
              <w:jc w:val="center"/>
            </w:pPr>
            <w:r>
              <w:t>1</w:t>
            </w:r>
          </w:p>
        </w:tc>
        <w:tc>
          <w:tcPr>
            <w:tcW w:w="624" w:type="dxa"/>
            <w:tcBorders>
              <w:top w:val="single" w:sz="4" w:space="0" w:color="auto"/>
              <w:bottom w:val="nil"/>
            </w:tcBorders>
          </w:tcPr>
          <w:p w:rsidR="00BC6610" w:rsidRDefault="00BC6610">
            <w:pPr>
              <w:pStyle w:val="ConsPlusNormal"/>
              <w:jc w:val="center"/>
            </w:pPr>
            <w:r>
              <w:t>40</w:t>
            </w:r>
          </w:p>
        </w:tc>
        <w:tc>
          <w:tcPr>
            <w:tcW w:w="624" w:type="dxa"/>
            <w:tcBorders>
              <w:top w:val="single" w:sz="4" w:space="0" w:color="auto"/>
              <w:bottom w:val="nil"/>
            </w:tcBorders>
          </w:tcPr>
          <w:p w:rsidR="00BC6610" w:rsidRDefault="00BC6610">
            <w:pPr>
              <w:pStyle w:val="ConsPlusNormal"/>
              <w:jc w:val="center"/>
            </w:pPr>
            <w:r>
              <w:t>60</w:t>
            </w:r>
          </w:p>
        </w:tc>
        <w:tc>
          <w:tcPr>
            <w:tcW w:w="624" w:type="dxa"/>
            <w:tcBorders>
              <w:top w:val="single" w:sz="4" w:space="0" w:color="auto"/>
              <w:bottom w:val="nil"/>
            </w:tcBorders>
          </w:tcPr>
          <w:p w:rsidR="00BC6610" w:rsidRDefault="00BC6610">
            <w:pPr>
              <w:pStyle w:val="ConsPlusNormal"/>
              <w:jc w:val="center"/>
            </w:pPr>
            <w:r>
              <w:t>80</w:t>
            </w:r>
          </w:p>
        </w:tc>
        <w:tc>
          <w:tcPr>
            <w:tcW w:w="624" w:type="dxa"/>
            <w:tcBorders>
              <w:top w:val="single" w:sz="4" w:space="0" w:color="auto"/>
              <w:bottom w:val="nil"/>
            </w:tcBorders>
          </w:tcPr>
          <w:p w:rsidR="00BC6610" w:rsidRDefault="00BC6610">
            <w:pPr>
              <w:pStyle w:val="ConsPlusNormal"/>
              <w:jc w:val="center"/>
            </w:pPr>
            <w:r>
              <w:t>100</w:t>
            </w:r>
          </w:p>
        </w:tc>
        <w:tc>
          <w:tcPr>
            <w:tcW w:w="624" w:type="dxa"/>
            <w:tcBorders>
              <w:top w:val="single" w:sz="4" w:space="0" w:color="auto"/>
              <w:bottom w:val="nil"/>
            </w:tcBorders>
          </w:tcPr>
          <w:p w:rsidR="00BC6610" w:rsidRDefault="00BC6610">
            <w:pPr>
              <w:pStyle w:val="ConsPlusNormal"/>
              <w:jc w:val="center"/>
            </w:pPr>
            <w:r>
              <w:t>110</w:t>
            </w:r>
          </w:p>
        </w:tc>
        <w:tc>
          <w:tcPr>
            <w:tcW w:w="624" w:type="dxa"/>
            <w:tcBorders>
              <w:top w:val="single" w:sz="4" w:space="0" w:color="auto"/>
              <w:bottom w:val="nil"/>
            </w:tcBorders>
          </w:tcPr>
          <w:p w:rsidR="00BC6610" w:rsidRDefault="00BC6610">
            <w:pPr>
              <w:pStyle w:val="ConsPlusNormal"/>
              <w:jc w:val="center"/>
            </w:pPr>
            <w:r>
              <w:t>30</w:t>
            </w:r>
          </w:p>
        </w:tc>
        <w:tc>
          <w:tcPr>
            <w:tcW w:w="624" w:type="dxa"/>
            <w:tcBorders>
              <w:top w:val="single" w:sz="4" w:space="0" w:color="auto"/>
              <w:bottom w:val="nil"/>
            </w:tcBorders>
          </w:tcPr>
          <w:p w:rsidR="00BC6610" w:rsidRDefault="00BC6610">
            <w:pPr>
              <w:pStyle w:val="ConsPlusNormal"/>
              <w:jc w:val="center"/>
            </w:pPr>
            <w:r>
              <w:t>50</w:t>
            </w:r>
          </w:p>
        </w:tc>
        <w:tc>
          <w:tcPr>
            <w:tcW w:w="624" w:type="dxa"/>
            <w:tcBorders>
              <w:top w:val="single" w:sz="4" w:space="0" w:color="auto"/>
              <w:bottom w:val="nil"/>
            </w:tcBorders>
          </w:tcPr>
          <w:p w:rsidR="00BC6610" w:rsidRDefault="00BC6610">
            <w:pPr>
              <w:pStyle w:val="ConsPlusNormal"/>
              <w:jc w:val="center"/>
            </w:pPr>
            <w:r>
              <w:t>50</w:t>
            </w:r>
          </w:p>
        </w:tc>
        <w:tc>
          <w:tcPr>
            <w:tcW w:w="624" w:type="dxa"/>
            <w:tcBorders>
              <w:top w:val="single" w:sz="4" w:space="0" w:color="auto"/>
              <w:bottom w:val="nil"/>
            </w:tcBorders>
          </w:tcPr>
          <w:p w:rsidR="00BC6610" w:rsidRDefault="00BC6610">
            <w:pPr>
              <w:pStyle w:val="ConsPlusNormal"/>
              <w:jc w:val="center"/>
            </w:pPr>
            <w:r>
              <w:t>50</w:t>
            </w:r>
          </w:p>
        </w:tc>
        <w:tc>
          <w:tcPr>
            <w:tcW w:w="624" w:type="dxa"/>
            <w:tcBorders>
              <w:top w:val="single" w:sz="4" w:space="0" w:color="auto"/>
              <w:bottom w:val="nil"/>
            </w:tcBorders>
          </w:tcPr>
          <w:p w:rsidR="00BC6610" w:rsidRDefault="00BC6610">
            <w:pPr>
              <w:pStyle w:val="ConsPlusNormal"/>
              <w:jc w:val="center"/>
            </w:pPr>
            <w:r>
              <w:t>50</w:t>
            </w:r>
          </w:p>
        </w:tc>
      </w:tr>
      <w:tr w:rsidR="00BC6610">
        <w:tblPrEx>
          <w:tblBorders>
            <w:insideH w:val="none" w:sz="0" w:space="0" w:color="auto"/>
          </w:tblBorders>
        </w:tblPrEx>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nil"/>
            </w:tcBorders>
          </w:tcPr>
          <w:p w:rsidR="00BC6610" w:rsidRDefault="00BC6610">
            <w:pPr>
              <w:pStyle w:val="ConsPlusNormal"/>
              <w:jc w:val="center"/>
            </w:pPr>
            <w:r>
              <w:t>2</w:t>
            </w:r>
          </w:p>
        </w:tc>
        <w:tc>
          <w:tcPr>
            <w:tcW w:w="624" w:type="dxa"/>
            <w:tcBorders>
              <w:top w:val="nil"/>
              <w:bottom w:val="nil"/>
            </w:tcBorders>
          </w:tcPr>
          <w:p w:rsidR="00BC6610" w:rsidRDefault="00BC6610">
            <w:pPr>
              <w:pStyle w:val="ConsPlusNormal"/>
              <w:jc w:val="center"/>
            </w:pPr>
            <w:r>
              <w:t>30</w:t>
            </w:r>
          </w:p>
        </w:tc>
        <w:tc>
          <w:tcPr>
            <w:tcW w:w="624" w:type="dxa"/>
            <w:tcBorders>
              <w:top w:val="nil"/>
              <w:bottom w:val="nil"/>
            </w:tcBorders>
          </w:tcPr>
          <w:p w:rsidR="00BC6610" w:rsidRDefault="00BC6610">
            <w:pPr>
              <w:pStyle w:val="ConsPlusNormal"/>
              <w:jc w:val="center"/>
            </w:pPr>
            <w:r>
              <w:t>50</w:t>
            </w:r>
          </w:p>
        </w:tc>
        <w:tc>
          <w:tcPr>
            <w:tcW w:w="624" w:type="dxa"/>
            <w:tcBorders>
              <w:top w:val="nil"/>
              <w:bottom w:val="nil"/>
            </w:tcBorders>
          </w:tcPr>
          <w:p w:rsidR="00BC6610" w:rsidRDefault="00BC6610">
            <w:pPr>
              <w:pStyle w:val="ConsPlusNormal"/>
              <w:jc w:val="center"/>
            </w:pPr>
            <w:r>
              <w:t>60</w:t>
            </w:r>
          </w:p>
        </w:tc>
        <w:tc>
          <w:tcPr>
            <w:tcW w:w="624" w:type="dxa"/>
            <w:tcBorders>
              <w:top w:val="nil"/>
              <w:bottom w:val="nil"/>
            </w:tcBorders>
          </w:tcPr>
          <w:p w:rsidR="00BC6610" w:rsidRDefault="00BC6610">
            <w:pPr>
              <w:pStyle w:val="ConsPlusNormal"/>
              <w:jc w:val="center"/>
            </w:pPr>
            <w:r>
              <w:t>70</w:t>
            </w:r>
          </w:p>
        </w:tc>
        <w:tc>
          <w:tcPr>
            <w:tcW w:w="624" w:type="dxa"/>
            <w:tcBorders>
              <w:top w:val="nil"/>
              <w:bottom w:val="nil"/>
            </w:tcBorders>
          </w:tcPr>
          <w:p w:rsidR="00BC6610" w:rsidRDefault="00BC6610">
            <w:pPr>
              <w:pStyle w:val="ConsPlusNormal"/>
              <w:jc w:val="center"/>
            </w:pPr>
            <w:r>
              <w:t>80</w:t>
            </w:r>
          </w:p>
        </w:tc>
        <w:tc>
          <w:tcPr>
            <w:tcW w:w="624" w:type="dxa"/>
            <w:tcBorders>
              <w:top w:val="nil"/>
              <w:bottom w:val="nil"/>
            </w:tcBorders>
          </w:tcPr>
          <w:p w:rsidR="00BC6610" w:rsidRDefault="00BC6610">
            <w:pPr>
              <w:pStyle w:val="ConsPlusNormal"/>
              <w:jc w:val="center"/>
            </w:pPr>
            <w:r>
              <w:t>30</w:t>
            </w:r>
          </w:p>
        </w:tc>
        <w:tc>
          <w:tcPr>
            <w:tcW w:w="624" w:type="dxa"/>
            <w:tcBorders>
              <w:top w:val="nil"/>
              <w:bottom w:val="nil"/>
            </w:tcBorders>
          </w:tcPr>
          <w:p w:rsidR="00BC6610" w:rsidRDefault="00BC6610">
            <w:pPr>
              <w:pStyle w:val="ConsPlusNormal"/>
              <w:jc w:val="center"/>
            </w:pPr>
            <w:r>
              <w:t>50</w:t>
            </w:r>
          </w:p>
        </w:tc>
        <w:tc>
          <w:tcPr>
            <w:tcW w:w="624" w:type="dxa"/>
            <w:tcBorders>
              <w:top w:val="nil"/>
              <w:bottom w:val="nil"/>
            </w:tcBorders>
          </w:tcPr>
          <w:p w:rsidR="00BC6610" w:rsidRDefault="00BC6610">
            <w:pPr>
              <w:pStyle w:val="ConsPlusNormal"/>
              <w:jc w:val="center"/>
            </w:pPr>
            <w:r>
              <w:t>50</w:t>
            </w:r>
          </w:p>
        </w:tc>
        <w:tc>
          <w:tcPr>
            <w:tcW w:w="624" w:type="dxa"/>
            <w:tcBorders>
              <w:top w:val="nil"/>
              <w:bottom w:val="nil"/>
            </w:tcBorders>
          </w:tcPr>
          <w:p w:rsidR="00BC6610" w:rsidRDefault="00BC6610">
            <w:pPr>
              <w:pStyle w:val="ConsPlusNormal"/>
              <w:jc w:val="center"/>
            </w:pPr>
            <w:r>
              <w:t>50</w:t>
            </w:r>
          </w:p>
        </w:tc>
        <w:tc>
          <w:tcPr>
            <w:tcW w:w="624" w:type="dxa"/>
            <w:tcBorders>
              <w:top w:val="nil"/>
              <w:bottom w:val="nil"/>
            </w:tcBorders>
          </w:tcPr>
          <w:p w:rsidR="00BC6610" w:rsidRDefault="00BC6610">
            <w:pPr>
              <w:pStyle w:val="ConsPlusNormal"/>
              <w:jc w:val="center"/>
            </w:pPr>
            <w:r>
              <w:t>50</w:t>
            </w:r>
          </w:p>
        </w:tc>
      </w:tr>
      <w:tr w:rsidR="00BC6610">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single" w:sz="4" w:space="0" w:color="auto"/>
            </w:tcBorders>
          </w:tcPr>
          <w:p w:rsidR="00BC6610" w:rsidRDefault="00BC6610">
            <w:pPr>
              <w:pStyle w:val="ConsPlusNormal"/>
              <w:jc w:val="center"/>
            </w:pPr>
            <w:r>
              <w:t>3</w:t>
            </w:r>
          </w:p>
        </w:tc>
        <w:tc>
          <w:tcPr>
            <w:tcW w:w="624" w:type="dxa"/>
            <w:tcBorders>
              <w:top w:val="nil"/>
              <w:bottom w:val="single" w:sz="4" w:space="0" w:color="auto"/>
            </w:tcBorders>
          </w:tcPr>
          <w:p w:rsidR="00BC6610" w:rsidRDefault="00BC6610">
            <w:pPr>
              <w:pStyle w:val="ConsPlusNormal"/>
              <w:jc w:val="center"/>
            </w:pPr>
            <w:r>
              <w:t>20</w:t>
            </w:r>
          </w:p>
        </w:tc>
        <w:tc>
          <w:tcPr>
            <w:tcW w:w="624" w:type="dxa"/>
            <w:tcBorders>
              <w:top w:val="nil"/>
              <w:bottom w:val="single" w:sz="4" w:space="0" w:color="auto"/>
            </w:tcBorders>
          </w:tcPr>
          <w:p w:rsidR="00BC6610" w:rsidRDefault="00BC6610">
            <w:pPr>
              <w:pStyle w:val="ConsPlusNormal"/>
              <w:jc w:val="center"/>
            </w:pPr>
            <w:r>
              <w:t>40</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60</w:t>
            </w:r>
          </w:p>
        </w:tc>
        <w:tc>
          <w:tcPr>
            <w:tcW w:w="624" w:type="dxa"/>
            <w:tcBorders>
              <w:top w:val="nil"/>
              <w:bottom w:val="single" w:sz="4" w:space="0" w:color="auto"/>
            </w:tcBorders>
          </w:tcPr>
          <w:p w:rsidR="00BC6610" w:rsidRDefault="00BC6610">
            <w:pPr>
              <w:pStyle w:val="ConsPlusNormal"/>
              <w:jc w:val="center"/>
            </w:pPr>
            <w:r>
              <w:t>70</w:t>
            </w:r>
          </w:p>
        </w:tc>
        <w:tc>
          <w:tcPr>
            <w:tcW w:w="624" w:type="dxa"/>
            <w:tcBorders>
              <w:top w:val="nil"/>
              <w:bottom w:val="single" w:sz="4" w:space="0" w:color="auto"/>
            </w:tcBorders>
          </w:tcPr>
          <w:p w:rsidR="00BC6610" w:rsidRDefault="00BC6610">
            <w:pPr>
              <w:pStyle w:val="ConsPlusNormal"/>
              <w:jc w:val="center"/>
            </w:pPr>
            <w:r>
              <w:t>30</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50</w:t>
            </w:r>
          </w:p>
        </w:tc>
      </w:tr>
      <w:tr w:rsidR="00BC6610">
        <w:tc>
          <w:tcPr>
            <w:tcW w:w="1757" w:type="dxa"/>
            <w:vMerge w:val="restart"/>
            <w:tcBorders>
              <w:top w:val="single" w:sz="4" w:space="0" w:color="auto"/>
              <w:bottom w:val="single" w:sz="4" w:space="0" w:color="auto"/>
            </w:tcBorders>
          </w:tcPr>
          <w:p w:rsidR="00BC6610" w:rsidRDefault="00BC6610">
            <w:pPr>
              <w:pStyle w:val="ConsPlusNormal"/>
            </w:pPr>
            <w:r>
              <w:t xml:space="preserve">Супесь </w:t>
            </w:r>
            <w:r>
              <w:lastRenderedPageBreak/>
              <w:t>песчанистая</w:t>
            </w:r>
          </w:p>
        </w:tc>
        <w:tc>
          <w:tcPr>
            <w:tcW w:w="1077" w:type="dxa"/>
            <w:tcBorders>
              <w:top w:val="single" w:sz="4" w:space="0" w:color="auto"/>
              <w:bottom w:val="nil"/>
            </w:tcBorders>
          </w:tcPr>
          <w:p w:rsidR="00BC6610" w:rsidRDefault="00BC6610">
            <w:pPr>
              <w:pStyle w:val="ConsPlusNormal"/>
              <w:jc w:val="center"/>
            </w:pPr>
            <w:r>
              <w:lastRenderedPageBreak/>
              <w:t>1</w:t>
            </w:r>
          </w:p>
        </w:tc>
        <w:tc>
          <w:tcPr>
            <w:tcW w:w="624" w:type="dxa"/>
            <w:tcBorders>
              <w:top w:val="single" w:sz="4" w:space="0" w:color="auto"/>
              <w:bottom w:val="nil"/>
            </w:tcBorders>
          </w:tcPr>
          <w:p w:rsidR="00BC6610" w:rsidRDefault="00BC6610">
            <w:pPr>
              <w:pStyle w:val="ConsPlusNormal"/>
              <w:jc w:val="center"/>
            </w:pPr>
            <w:r>
              <w:t>40</w:t>
            </w:r>
          </w:p>
        </w:tc>
        <w:tc>
          <w:tcPr>
            <w:tcW w:w="624" w:type="dxa"/>
            <w:tcBorders>
              <w:top w:val="single" w:sz="4" w:space="0" w:color="auto"/>
              <w:bottom w:val="nil"/>
            </w:tcBorders>
          </w:tcPr>
          <w:p w:rsidR="00BC6610" w:rsidRDefault="00BC6610">
            <w:pPr>
              <w:pStyle w:val="ConsPlusNormal"/>
              <w:jc w:val="center"/>
            </w:pPr>
            <w:r>
              <w:t>60</w:t>
            </w:r>
          </w:p>
        </w:tc>
        <w:tc>
          <w:tcPr>
            <w:tcW w:w="624" w:type="dxa"/>
            <w:tcBorders>
              <w:top w:val="single" w:sz="4" w:space="0" w:color="auto"/>
              <w:bottom w:val="nil"/>
            </w:tcBorders>
          </w:tcPr>
          <w:p w:rsidR="00BC6610" w:rsidRDefault="00BC6610">
            <w:pPr>
              <w:pStyle w:val="ConsPlusNormal"/>
              <w:jc w:val="center"/>
            </w:pPr>
            <w:r>
              <w:t>80</w:t>
            </w:r>
          </w:p>
        </w:tc>
        <w:tc>
          <w:tcPr>
            <w:tcW w:w="624" w:type="dxa"/>
            <w:tcBorders>
              <w:top w:val="single" w:sz="4" w:space="0" w:color="auto"/>
              <w:bottom w:val="nil"/>
            </w:tcBorders>
          </w:tcPr>
          <w:p w:rsidR="00BC6610" w:rsidRDefault="00BC6610">
            <w:pPr>
              <w:pStyle w:val="ConsPlusNormal"/>
              <w:jc w:val="center"/>
            </w:pPr>
            <w:r>
              <w:t>100</w:t>
            </w:r>
          </w:p>
        </w:tc>
        <w:tc>
          <w:tcPr>
            <w:tcW w:w="624" w:type="dxa"/>
            <w:tcBorders>
              <w:top w:val="single" w:sz="4" w:space="0" w:color="auto"/>
              <w:bottom w:val="nil"/>
            </w:tcBorders>
          </w:tcPr>
          <w:p w:rsidR="00BC6610" w:rsidRDefault="00BC6610">
            <w:pPr>
              <w:pStyle w:val="ConsPlusNormal"/>
              <w:jc w:val="center"/>
            </w:pPr>
            <w:r>
              <w:t>110</w:t>
            </w:r>
          </w:p>
        </w:tc>
        <w:tc>
          <w:tcPr>
            <w:tcW w:w="624" w:type="dxa"/>
            <w:tcBorders>
              <w:top w:val="single" w:sz="4" w:space="0" w:color="auto"/>
              <w:bottom w:val="nil"/>
            </w:tcBorders>
          </w:tcPr>
          <w:p w:rsidR="00BC6610" w:rsidRDefault="00BC6610">
            <w:pPr>
              <w:pStyle w:val="ConsPlusNormal"/>
              <w:jc w:val="center"/>
            </w:pPr>
            <w:r>
              <w:t>30</w:t>
            </w:r>
          </w:p>
        </w:tc>
        <w:tc>
          <w:tcPr>
            <w:tcW w:w="624" w:type="dxa"/>
            <w:tcBorders>
              <w:top w:val="single" w:sz="4" w:space="0" w:color="auto"/>
              <w:bottom w:val="nil"/>
            </w:tcBorders>
          </w:tcPr>
          <w:p w:rsidR="00BC6610" w:rsidRDefault="00BC6610">
            <w:pPr>
              <w:pStyle w:val="ConsPlusNormal"/>
              <w:jc w:val="center"/>
            </w:pPr>
            <w:r>
              <w:t>39</w:t>
            </w:r>
          </w:p>
        </w:tc>
        <w:tc>
          <w:tcPr>
            <w:tcW w:w="624" w:type="dxa"/>
            <w:tcBorders>
              <w:top w:val="single" w:sz="4" w:space="0" w:color="auto"/>
              <w:bottom w:val="nil"/>
            </w:tcBorders>
          </w:tcPr>
          <w:p w:rsidR="00BC6610" w:rsidRDefault="00BC6610">
            <w:pPr>
              <w:pStyle w:val="ConsPlusNormal"/>
              <w:jc w:val="center"/>
            </w:pPr>
            <w:r>
              <w:t>42</w:t>
            </w:r>
          </w:p>
        </w:tc>
        <w:tc>
          <w:tcPr>
            <w:tcW w:w="624" w:type="dxa"/>
            <w:tcBorders>
              <w:top w:val="single" w:sz="4" w:space="0" w:color="auto"/>
              <w:bottom w:val="nil"/>
            </w:tcBorders>
          </w:tcPr>
          <w:p w:rsidR="00BC6610" w:rsidRDefault="00BC6610">
            <w:pPr>
              <w:pStyle w:val="ConsPlusNormal"/>
              <w:jc w:val="center"/>
            </w:pPr>
            <w:r>
              <w:t>45</w:t>
            </w:r>
          </w:p>
        </w:tc>
        <w:tc>
          <w:tcPr>
            <w:tcW w:w="624" w:type="dxa"/>
            <w:tcBorders>
              <w:top w:val="single" w:sz="4" w:space="0" w:color="auto"/>
              <w:bottom w:val="nil"/>
            </w:tcBorders>
          </w:tcPr>
          <w:p w:rsidR="00BC6610" w:rsidRDefault="00BC6610">
            <w:pPr>
              <w:pStyle w:val="ConsPlusNormal"/>
              <w:jc w:val="center"/>
            </w:pPr>
            <w:r>
              <w:t>45</w:t>
            </w:r>
          </w:p>
        </w:tc>
      </w:tr>
      <w:tr w:rsidR="00BC6610">
        <w:tblPrEx>
          <w:tblBorders>
            <w:insideH w:val="none" w:sz="0" w:space="0" w:color="auto"/>
          </w:tblBorders>
        </w:tblPrEx>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nil"/>
            </w:tcBorders>
          </w:tcPr>
          <w:p w:rsidR="00BC6610" w:rsidRDefault="00BC6610">
            <w:pPr>
              <w:pStyle w:val="ConsPlusNormal"/>
              <w:jc w:val="center"/>
            </w:pPr>
            <w:r>
              <w:t>2</w:t>
            </w:r>
          </w:p>
        </w:tc>
        <w:tc>
          <w:tcPr>
            <w:tcW w:w="624" w:type="dxa"/>
            <w:tcBorders>
              <w:top w:val="nil"/>
              <w:bottom w:val="nil"/>
            </w:tcBorders>
          </w:tcPr>
          <w:p w:rsidR="00BC6610" w:rsidRDefault="00BC6610">
            <w:pPr>
              <w:pStyle w:val="ConsPlusNormal"/>
              <w:jc w:val="center"/>
            </w:pPr>
            <w:r>
              <w:t>30</w:t>
            </w:r>
          </w:p>
        </w:tc>
        <w:tc>
          <w:tcPr>
            <w:tcW w:w="624" w:type="dxa"/>
            <w:tcBorders>
              <w:top w:val="nil"/>
              <w:bottom w:val="nil"/>
            </w:tcBorders>
          </w:tcPr>
          <w:p w:rsidR="00BC6610" w:rsidRDefault="00BC6610">
            <w:pPr>
              <w:pStyle w:val="ConsPlusNormal"/>
              <w:jc w:val="center"/>
            </w:pPr>
            <w:r>
              <w:t>50</w:t>
            </w:r>
          </w:p>
        </w:tc>
        <w:tc>
          <w:tcPr>
            <w:tcW w:w="624" w:type="dxa"/>
            <w:tcBorders>
              <w:top w:val="nil"/>
              <w:bottom w:val="nil"/>
            </w:tcBorders>
          </w:tcPr>
          <w:p w:rsidR="00BC6610" w:rsidRDefault="00BC6610">
            <w:pPr>
              <w:pStyle w:val="ConsPlusNormal"/>
              <w:jc w:val="center"/>
            </w:pPr>
            <w:r>
              <w:t>60</w:t>
            </w:r>
          </w:p>
        </w:tc>
        <w:tc>
          <w:tcPr>
            <w:tcW w:w="624" w:type="dxa"/>
            <w:tcBorders>
              <w:top w:val="nil"/>
              <w:bottom w:val="nil"/>
            </w:tcBorders>
          </w:tcPr>
          <w:p w:rsidR="00BC6610" w:rsidRDefault="00BC6610">
            <w:pPr>
              <w:pStyle w:val="ConsPlusNormal"/>
              <w:jc w:val="center"/>
            </w:pPr>
            <w:r>
              <w:t>70</w:t>
            </w:r>
          </w:p>
        </w:tc>
        <w:tc>
          <w:tcPr>
            <w:tcW w:w="624" w:type="dxa"/>
            <w:tcBorders>
              <w:top w:val="nil"/>
              <w:bottom w:val="nil"/>
            </w:tcBorders>
          </w:tcPr>
          <w:p w:rsidR="00BC6610" w:rsidRDefault="00BC6610">
            <w:pPr>
              <w:pStyle w:val="ConsPlusNormal"/>
              <w:jc w:val="center"/>
            </w:pPr>
            <w:r>
              <w:t>80</w:t>
            </w:r>
          </w:p>
        </w:tc>
        <w:tc>
          <w:tcPr>
            <w:tcW w:w="624" w:type="dxa"/>
            <w:tcBorders>
              <w:top w:val="nil"/>
              <w:bottom w:val="nil"/>
            </w:tcBorders>
          </w:tcPr>
          <w:p w:rsidR="00BC6610" w:rsidRDefault="00BC6610">
            <w:pPr>
              <w:pStyle w:val="ConsPlusNormal"/>
              <w:jc w:val="center"/>
            </w:pPr>
            <w:r>
              <w:t>30</w:t>
            </w:r>
          </w:p>
        </w:tc>
        <w:tc>
          <w:tcPr>
            <w:tcW w:w="624" w:type="dxa"/>
            <w:tcBorders>
              <w:top w:val="nil"/>
              <w:bottom w:val="nil"/>
            </w:tcBorders>
          </w:tcPr>
          <w:p w:rsidR="00BC6610" w:rsidRDefault="00BC6610">
            <w:pPr>
              <w:pStyle w:val="ConsPlusNormal"/>
              <w:jc w:val="center"/>
            </w:pPr>
            <w:r>
              <w:t>37</w:t>
            </w:r>
          </w:p>
        </w:tc>
        <w:tc>
          <w:tcPr>
            <w:tcW w:w="624" w:type="dxa"/>
            <w:tcBorders>
              <w:top w:val="nil"/>
              <w:bottom w:val="nil"/>
            </w:tcBorders>
          </w:tcPr>
          <w:p w:rsidR="00BC6610" w:rsidRDefault="00BC6610">
            <w:pPr>
              <w:pStyle w:val="ConsPlusNormal"/>
              <w:jc w:val="center"/>
            </w:pPr>
            <w:r>
              <w:t>39</w:t>
            </w:r>
          </w:p>
        </w:tc>
        <w:tc>
          <w:tcPr>
            <w:tcW w:w="624" w:type="dxa"/>
            <w:tcBorders>
              <w:top w:val="nil"/>
              <w:bottom w:val="nil"/>
            </w:tcBorders>
          </w:tcPr>
          <w:p w:rsidR="00BC6610" w:rsidRDefault="00BC6610">
            <w:pPr>
              <w:pStyle w:val="ConsPlusNormal"/>
              <w:jc w:val="center"/>
            </w:pPr>
            <w:r>
              <w:t>42</w:t>
            </w:r>
          </w:p>
        </w:tc>
        <w:tc>
          <w:tcPr>
            <w:tcW w:w="624" w:type="dxa"/>
            <w:tcBorders>
              <w:top w:val="nil"/>
              <w:bottom w:val="nil"/>
            </w:tcBorders>
          </w:tcPr>
          <w:p w:rsidR="00BC6610" w:rsidRDefault="00BC6610">
            <w:pPr>
              <w:pStyle w:val="ConsPlusNormal"/>
              <w:jc w:val="center"/>
            </w:pPr>
            <w:r>
              <w:t>45</w:t>
            </w:r>
          </w:p>
        </w:tc>
      </w:tr>
      <w:tr w:rsidR="00BC6610">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single" w:sz="4" w:space="0" w:color="auto"/>
            </w:tcBorders>
          </w:tcPr>
          <w:p w:rsidR="00BC6610" w:rsidRDefault="00BC6610">
            <w:pPr>
              <w:pStyle w:val="ConsPlusNormal"/>
              <w:jc w:val="center"/>
            </w:pPr>
            <w:r>
              <w:t>3</w:t>
            </w:r>
          </w:p>
        </w:tc>
        <w:tc>
          <w:tcPr>
            <w:tcW w:w="624" w:type="dxa"/>
            <w:tcBorders>
              <w:top w:val="nil"/>
              <w:bottom w:val="single" w:sz="4" w:space="0" w:color="auto"/>
            </w:tcBorders>
          </w:tcPr>
          <w:p w:rsidR="00BC6610" w:rsidRDefault="00BC6610">
            <w:pPr>
              <w:pStyle w:val="ConsPlusNormal"/>
              <w:jc w:val="center"/>
            </w:pPr>
            <w:r>
              <w:t>20</w:t>
            </w:r>
          </w:p>
        </w:tc>
        <w:tc>
          <w:tcPr>
            <w:tcW w:w="624" w:type="dxa"/>
            <w:tcBorders>
              <w:top w:val="nil"/>
              <w:bottom w:val="single" w:sz="4" w:space="0" w:color="auto"/>
            </w:tcBorders>
          </w:tcPr>
          <w:p w:rsidR="00BC6610" w:rsidRDefault="00BC6610">
            <w:pPr>
              <w:pStyle w:val="ConsPlusNormal"/>
              <w:jc w:val="center"/>
            </w:pPr>
            <w:r>
              <w:t>40</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60</w:t>
            </w:r>
          </w:p>
        </w:tc>
        <w:tc>
          <w:tcPr>
            <w:tcW w:w="624" w:type="dxa"/>
            <w:tcBorders>
              <w:top w:val="nil"/>
              <w:bottom w:val="single" w:sz="4" w:space="0" w:color="auto"/>
            </w:tcBorders>
          </w:tcPr>
          <w:p w:rsidR="00BC6610" w:rsidRDefault="00BC6610">
            <w:pPr>
              <w:pStyle w:val="ConsPlusNormal"/>
              <w:jc w:val="center"/>
            </w:pPr>
            <w:r>
              <w:t>70</w:t>
            </w:r>
          </w:p>
        </w:tc>
        <w:tc>
          <w:tcPr>
            <w:tcW w:w="624" w:type="dxa"/>
            <w:tcBorders>
              <w:top w:val="nil"/>
              <w:bottom w:val="single" w:sz="4" w:space="0" w:color="auto"/>
            </w:tcBorders>
          </w:tcPr>
          <w:p w:rsidR="00BC6610" w:rsidRDefault="00BC6610">
            <w:pPr>
              <w:pStyle w:val="ConsPlusNormal"/>
              <w:jc w:val="center"/>
            </w:pPr>
            <w:r>
              <w:t>30</w:t>
            </w:r>
          </w:p>
        </w:tc>
        <w:tc>
          <w:tcPr>
            <w:tcW w:w="624" w:type="dxa"/>
            <w:tcBorders>
              <w:top w:val="nil"/>
              <w:bottom w:val="single" w:sz="4" w:space="0" w:color="auto"/>
            </w:tcBorders>
          </w:tcPr>
          <w:p w:rsidR="00BC6610" w:rsidRDefault="00BC6610">
            <w:pPr>
              <w:pStyle w:val="ConsPlusNormal"/>
              <w:jc w:val="center"/>
            </w:pPr>
            <w:r>
              <w:t>35</w:t>
            </w:r>
          </w:p>
        </w:tc>
        <w:tc>
          <w:tcPr>
            <w:tcW w:w="624" w:type="dxa"/>
            <w:tcBorders>
              <w:top w:val="nil"/>
              <w:bottom w:val="single" w:sz="4" w:space="0" w:color="auto"/>
            </w:tcBorders>
          </w:tcPr>
          <w:p w:rsidR="00BC6610" w:rsidRDefault="00BC6610">
            <w:pPr>
              <w:pStyle w:val="ConsPlusNormal"/>
              <w:jc w:val="center"/>
            </w:pPr>
            <w:r>
              <w:t>39</w:t>
            </w:r>
          </w:p>
        </w:tc>
        <w:tc>
          <w:tcPr>
            <w:tcW w:w="624" w:type="dxa"/>
            <w:tcBorders>
              <w:top w:val="nil"/>
              <w:bottom w:val="single" w:sz="4" w:space="0" w:color="auto"/>
            </w:tcBorders>
          </w:tcPr>
          <w:p w:rsidR="00BC6610" w:rsidRDefault="00BC6610">
            <w:pPr>
              <w:pStyle w:val="ConsPlusNormal"/>
              <w:jc w:val="center"/>
            </w:pPr>
            <w:r>
              <w:t>42</w:t>
            </w:r>
          </w:p>
        </w:tc>
        <w:tc>
          <w:tcPr>
            <w:tcW w:w="624" w:type="dxa"/>
            <w:tcBorders>
              <w:top w:val="nil"/>
              <w:bottom w:val="single" w:sz="4" w:space="0" w:color="auto"/>
            </w:tcBorders>
          </w:tcPr>
          <w:p w:rsidR="00BC6610" w:rsidRDefault="00BC6610">
            <w:pPr>
              <w:pStyle w:val="ConsPlusNormal"/>
              <w:jc w:val="center"/>
            </w:pPr>
            <w:r>
              <w:t>42</w:t>
            </w:r>
          </w:p>
        </w:tc>
      </w:tr>
      <w:tr w:rsidR="00BC6610">
        <w:tc>
          <w:tcPr>
            <w:tcW w:w="1757" w:type="dxa"/>
            <w:vMerge w:val="restart"/>
            <w:tcBorders>
              <w:top w:val="single" w:sz="4" w:space="0" w:color="auto"/>
              <w:bottom w:val="single" w:sz="4" w:space="0" w:color="auto"/>
            </w:tcBorders>
          </w:tcPr>
          <w:p w:rsidR="00BC6610" w:rsidRDefault="00BC6610">
            <w:pPr>
              <w:pStyle w:val="ConsPlusNormal"/>
            </w:pPr>
            <w:r>
              <w:t>Глина, суглинок песчанистый</w:t>
            </w:r>
          </w:p>
        </w:tc>
        <w:tc>
          <w:tcPr>
            <w:tcW w:w="1077" w:type="dxa"/>
            <w:tcBorders>
              <w:top w:val="single" w:sz="4" w:space="0" w:color="auto"/>
              <w:bottom w:val="nil"/>
            </w:tcBorders>
          </w:tcPr>
          <w:p w:rsidR="00BC6610" w:rsidRDefault="00BC6610">
            <w:pPr>
              <w:pStyle w:val="ConsPlusNormal"/>
              <w:jc w:val="center"/>
            </w:pPr>
            <w:r>
              <w:t>1</w:t>
            </w:r>
          </w:p>
        </w:tc>
        <w:tc>
          <w:tcPr>
            <w:tcW w:w="624" w:type="dxa"/>
            <w:tcBorders>
              <w:top w:val="single" w:sz="4" w:space="0" w:color="auto"/>
              <w:bottom w:val="nil"/>
            </w:tcBorders>
          </w:tcPr>
          <w:p w:rsidR="00BC6610" w:rsidRDefault="00BC6610">
            <w:pPr>
              <w:pStyle w:val="ConsPlusNormal"/>
              <w:jc w:val="center"/>
            </w:pPr>
            <w:r>
              <w:t>40</w:t>
            </w:r>
          </w:p>
        </w:tc>
        <w:tc>
          <w:tcPr>
            <w:tcW w:w="624" w:type="dxa"/>
            <w:tcBorders>
              <w:top w:val="single" w:sz="4" w:space="0" w:color="auto"/>
              <w:bottom w:val="nil"/>
            </w:tcBorders>
          </w:tcPr>
          <w:p w:rsidR="00BC6610" w:rsidRDefault="00BC6610">
            <w:pPr>
              <w:pStyle w:val="ConsPlusNormal"/>
              <w:jc w:val="center"/>
            </w:pPr>
            <w:r>
              <w:t>50</w:t>
            </w:r>
          </w:p>
        </w:tc>
        <w:tc>
          <w:tcPr>
            <w:tcW w:w="624" w:type="dxa"/>
            <w:tcBorders>
              <w:top w:val="single" w:sz="4" w:space="0" w:color="auto"/>
              <w:bottom w:val="nil"/>
            </w:tcBorders>
          </w:tcPr>
          <w:p w:rsidR="00BC6610" w:rsidRDefault="00BC6610">
            <w:pPr>
              <w:pStyle w:val="ConsPlusNormal"/>
              <w:jc w:val="center"/>
            </w:pPr>
            <w:r>
              <w:t>70</w:t>
            </w:r>
          </w:p>
        </w:tc>
        <w:tc>
          <w:tcPr>
            <w:tcW w:w="624" w:type="dxa"/>
            <w:tcBorders>
              <w:top w:val="single" w:sz="4" w:space="0" w:color="auto"/>
              <w:bottom w:val="nil"/>
            </w:tcBorders>
          </w:tcPr>
          <w:p w:rsidR="00BC6610" w:rsidRDefault="00BC6610">
            <w:pPr>
              <w:pStyle w:val="ConsPlusNormal"/>
              <w:jc w:val="center"/>
            </w:pPr>
            <w:r>
              <w:t>80</w:t>
            </w:r>
          </w:p>
        </w:tc>
        <w:tc>
          <w:tcPr>
            <w:tcW w:w="624" w:type="dxa"/>
            <w:tcBorders>
              <w:top w:val="single" w:sz="4" w:space="0" w:color="auto"/>
              <w:bottom w:val="nil"/>
            </w:tcBorders>
          </w:tcPr>
          <w:p w:rsidR="00BC6610" w:rsidRDefault="00BC6610">
            <w:pPr>
              <w:pStyle w:val="ConsPlusNormal"/>
              <w:jc w:val="center"/>
            </w:pPr>
            <w:r>
              <w:t>90</w:t>
            </w:r>
          </w:p>
        </w:tc>
        <w:tc>
          <w:tcPr>
            <w:tcW w:w="624" w:type="dxa"/>
            <w:tcBorders>
              <w:top w:val="single" w:sz="4" w:space="0" w:color="auto"/>
              <w:bottom w:val="nil"/>
            </w:tcBorders>
          </w:tcPr>
          <w:p w:rsidR="00BC6610" w:rsidRDefault="00BC6610">
            <w:pPr>
              <w:pStyle w:val="ConsPlusNormal"/>
              <w:jc w:val="center"/>
            </w:pPr>
            <w:r>
              <w:t>20</w:t>
            </w:r>
          </w:p>
        </w:tc>
        <w:tc>
          <w:tcPr>
            <w:tcW w:w="624" w:type="dxa"/>
            <w:tcBorders>
              <w:top w:val="single" w:sz="4" w:space="0" w:color="auto"/>
              <w:bottom w:val="nil"/>
            </w:tcBorders>
          </w:tcPr>
          <w:p w:rsidR="00BC6610" w:rsidRDefault="00BC6610">
            <w:pPr>
              <w:pStyle w:val="ConsPlusNormal"/>
              <w:jc w:val="center"/>
            </w:pPr>
            <w:r>
              <w:t>28</w:t>
            </w:r>
          </w:p>
        </w:tc>
        <w:tc>
          <w:tcPr>
            <w:tcW w:w="624" w:type="dxa"/>
            <w:tcBorders>
              <w:top w:val="single" w:sz="4" w:space="0" w:color="auto"/>
              <w:bottom w:val="nil"/>
            </w:tcBorders>
          </w:tcPr>
          <w:p w:rsidR="00BC6610" w:rsidRDefault="00BC6610">
            <w:pPr>
              <w:pStyle w:val="ConsPlusNormal"/>
              <w:jc w:val="center"/>
            </w:pPr>
            <w:r>
              <w:t>34</w:t>
            </w:r>
          </w:p>
        </w:tc>
        <w:tc>
          <w:tcPr>
            <w:tcW w:w="624" w:type="dxa"/>
            <w:tcBorders>
              <w:top w:val="single" w:sz="4" w:space="0" w:color="auto"/>
              <w:bottom w:val="nil"/>
            </w:tcBorders>
          </w:tcPr>
          <w:p w:rsidR="00BC6610" w:rsidRDefault="00BC6610">
            <w:pPr>
              <w:pStyle w:val="ConsPlusNormal"/>
              <w:jc w:val="center"/>
            </w:pPr>
            <w:r>
              <w:t>42</w:t>
            </w:r>
          </w:p>
        </w:tc>
        <w:tc>
          <w:tcPr>
            <w:tcW w:w="624" w:type="dxa"/>
            <w:tcBorders>
              <w:top w:val="single" w:sz="4" w:space="0" w:color="auto"/>
              <w:bottom w:val="nil"/>
            </w:tcBorders>
          </w:tcPr>
          <w:p w:rsidR="00BC6610" w:rsidRDefault="00BC6610">
            <w:pPr>
              <w:pStyle w:val="ConsPlusNormal"/>
              <w:jc w:val="center"/>
            </w:pPr>
            <w:r>
              <w:t>60</w:t>
            </w:r>
          </w:p>
        </w:tc>
      </w:tr>
      <w:tr w:rsidR="00BC6610">
        <w:tblPrEx>
          <w:tblBorders>
            <w:insideH w:val="none" w:sz="0" w:space="0" w:color="auto"/>
          </w:tblBorders>
        </w:tblPrEx>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nil"/>
            </w:tcBorders>
          </w:tcPr>
          <w:p w:rsidR="00BC6610" w:rsidRDefault="00BC6610">
            <w:pPr>
              <w:pStyle w:val="ConsPlusNormal"/>
              <w:jc w:val="center"/>
            </w:pPr>
            <w:r>
              <w:t>2</w:t>
            </w:r>
          </w:p>
        </w:tc>
        <w:tc>
          <w:tcPr>
            <w:tcW w:w="624" w:type="dxa"/>
            <w:tcBorders>
              <w:top w:val="nil"/>
              <w:bottom w:val="nil"/>
            </w:tcBorders>
          </w:tcPr>
          <w:p w:rsidR="00BC6610" w:rsidRDefault="00BC6610">
            <w:pPr>
              <w:pStyle w:val="ConsPlusNormal"/>
              <w:jc w:val="center"/>
            </w:pPr>
            <w:r>
              <w:t>30</w:t>
            </w:r>
          </w:p>
        </w:tc>
        <w:tc>
          <w:tcPr>
            <w:tcW w:w="624" w:type="dxa"/>
            <w:tcBorders>
              <w:top w:val="nil"/>
              <w:bottom w:val="nil"/>
            </w:tcBorders>
          </w:tcPr>
          <w:p w:rsidR="00BC6610" w:rsidRDefault="00BC6610">
            <w:pPr>
              <w:pStyle w:val="ConsPlusNormal"/>
              <w:jc w:val="center"/>
            </w:pPr>
            <w:r>
              <w:t>40</w:t>
            </w:r>
          </w:p>
        </w:tc>
        <w:tc>
          <w:tcPr>
            <w:tcW w:w="624" w:type="dxa"/>
            <w:tcBorders>
              <w:top w:val="nil"/>
              <w:bottom w:val="nil"/>
            </w:tcBorders>
          </w:tcPr>
          <w:p w:rsidR="00BC6610" w:rsidRDefault="00BC6610">
            <w:pPr>
              <w:pStyle w:val="ConsPlusNormal"/>
              <w:jc w:val="center"/>
            </w:pPr>
            <w:r>
              <w:t>50</w:t>
            </w:r>
          </w:p>
        </w:tc>
        <w:tc>
          <w:tcPr>
            <w:tcW w:w="624" w:type="dxa"/>
            <w:tcBorders>
              <w:top w:val="nil"/>
              <w:bottom w:val="nil"/>
            </w:tcBorders>
          </w:tcPr>
          <w:p w:rsidR="00BC6610" w:rsidRDefault="00BC6610">
            <w:pPr>
              <w:pStyle w:val="ConsPlusNormal"/>
              <w:jc w:val="center"/>
            </w:pPr>
            <w:r>
              <w:t>60</w:t>
            </w:r>
          </w:p>
        </w:tc>
        <w:tc>
          <w:tcPr>
            <w:tcW w:w="624" w:type="dxa"/>
            <w:tcBorders>
              <w:top w:val="nil"/>
              <w:bottom w:val="nil"/>
            </w:tcBorders>
          </w:tcPr>
          <w:p w:rsidR="00BC6610" w:rsidRDefault="00BC6610">
            <w:pPr>
              <w:pStyle w:val="ConsPlusNormal"/>
              <w:jc w:val="center"/>
            </w:pPr>
            <w:r>
              <w:t>80</w:t>
            </w:r>
          </w:p>
        </w:tc>
        <w:tc>
          <w:tcPr>
            <w:tcW w:w="624" w:type="dxa"/>
            <w:tcBorders>
              <w:top w:val="nil"/>
              <w:bottom w:val="nil"/>
            </w:tcBorders>
          </w:tcPr>
          <w:p w:rsidR="00BC6610" w:rsidRDefault="00BC6610">
            <w:pPr>
              <w:pStyle w:val="ConsPlusNormal"/>
              <w:jc w:val="center"/>
            </w:pPr>
            <w:r>
              <w:t>20</w:t>
            </w:r>
          </w:p>
        </w:tc>
        <w:tc>
          <w:tcPr>
            <w:tcW w:w="624" w:type="dxa"/>
            <w:tcBorders>
              <w:top w:val="nil"/>
              <w:bottom w:val="nil"/>
            </w:tcBorders>
          </w:tcPr>
          <w:p w:rsidR="00BC6610" w:rsidRDefault="00BC6610">
            <w:pPr>
              <w:pStyle w:val="ConsPlusNormal"/>
              <w:jc w:val="center"/>
            </w:pPr>
            <w:r>
              <w:t>24</w:t>
            </w:r>
          </w:p>
        </w:tc>
        <w:tc>
          <w:tcPr>
            <w:tcW w:w="624" w:type="dxa"/>
            <w:tcBorders>
              <w:top w:val="nil"/>
              <w:bottom w:val="nil"/>
            </w:tcBorders>
          </w:tcPr>
          <w:p w:rsidR="00BC6610" w:rsidRDefault="00BC6610">
            <w:pPr>
              <w:pStyle w:val="ConsPlusNormal"/>
              <w:jc w:val="center"/>
            </w:pPr>
            <w:r>
              <w:t>28</w:t>
            </w:r>
          </w:p>
        </w:tc>
        <w:tc>
          <w:tcPr>
            <w:tcW w:w="624" w:type="dxa"/>
            <w:tcBorders>
              <w:top w:val="nil"/>
              <w:bottom w:val="nil"/>
            </w:tcBorders>
          </w:tcPr>
          <w:p w:rsidR="00BC6610" w:rsidRDefault="00BC6610">
            <w:pPr>
              <w:pStyle w:val="ConsPlusNormal"/>
              <w:jc w:val="center"/>
            </w:pPr>
            <w:r>
              <w:t>34</w:t>
            </w:r>
          </w:p>
        </w:tc>
        <w:tc>
          <w:tcPr>
            <w:tcW w:w="624" w:type="dxa"/>
            <w:tcBorders>
              <w:top w:val="nil"/>
              <w:bottom w:val="nil"/>
            </w:tcBorders>
          </w:tcPr>
          <w:p w:rsidR="00BC6610" w:rsidRDefault="00BC6610">
            <w:pPr>
              <w:pStyle w:val="ConsPlusNormal"/>
              <w:jc w:val="center"/>
            </w:pPr>
            <w:r>
              <w:t>42</w:t>
            </w:r>
          </w:p>
        </w:tc>
      </w:tr>
      <w:tr w:rsidR="00BC6610">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single" w:sz="4" w:space="0" w:color="auto"/>
            </w:tcBorders>
          </w:tcPr>
          <w:p w:rsidR="00BC6610" w:rsidRDefault="00BC6610">
            <w:pPr>
              <w:pStyle w:val="ConsPlusNormal"/>
              <w:jc w:val="center"/>
            </w:pPr>
            <w:r>
              <w:t>3</w:t>
            </w:r>
          </w:p>
        </w:tc>
        <w:tc>
          <w:tcPr>
            <w:tcW w:w="624" w:type="dxa"/>
            <w:tcBorders>
              <w:top w:val="nil"/>
              <w:bottom w:val="single" w:sz="4" w:space="0" w:color="auto"/>
            </w:tcBorders>
          </w:tcPr>
          <w:p w:rsidR="00BC6610" w:rsidRDefault="00BC6610">
            <w:pPr>
              <w:pStyle w:val="ConsPlusNormal"/>
              <w:jc w:val="center"/>
            </w:pPr>
            <w:r>
              <w:t>20</w:t>
            </w:r>
          </w:p>
        </w:tc>
        <w:tc>
          <w:tcPr>
            <w:tcW w:w="624" w:type="dxa"/>
            <w:tcBorders>
              <w:top w:val="nil"/>
              <w:bottom w:val="single" w:sz="4" w:space="0" w:color="auto"/>
            </w:tcBorders>
          </w:tcPr>
          <w:p w:rsidR="00BC6610" w:rsidRDefault="00BC6610">
            <w:pPr>
              <w:pStyle w:val="ConsPlusNormal"/>
              <w:jc w:val="center"/>
            </w:pPr>
            <w:r>
              <w:t>30</w:t>
            </w:r>
          </w:p>
        </w:tc>
        <w:tc>
          <w:tcPr>
            <w:tcW w:w="624" w:type="dxa"/>
            <w:tcBorders>
              <w:top w:val="nil"/>
              <w:bottom w:val="single" w:sz="4" w:space="0" w:color="auto"/>
            </w:tcBorders>
          </w:tcPr>
          <w:p w:rsidR="00BC6610" w:rsidRDefault="00BC6610">
            <w:pPr>
              <w:pStyle w:val="ConsPlusNormal"/>
              <w:jc w:val="center"/>
            </w:pPr>
            <w:r>
              <w:t>40</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70</w:t>
            </w:r>
          </w:p>
        </w:tc>
        <w:tc>
          <w:tcPr>
            <w:tcW w:w="624" w:type="dxa"/>
            <w:tcBorders>
              <w:top w:val="nil"/>
              <w:bottom w:val="single" w:sz="4" w:space="0" w:color="auto"/>
            </w:tcBorders>
          </w:tcPr>
          <w:p w:rsidR="00BC6610" w:rsidRDefault="00BC6610">
            <w:pPr>
              <w:pStyle w:val="ConsPlusNormal"/>
              <w:jc w:val="center"/>
            </w:pPr>
            <w:r>
              <w:t>20</w:t>
            </w:r>
          </w:p>
        </w:tc>
        <w:tc>
          <w:tcPr>
            <w:tcW w:w="624" w:type="dxa"/>
            <w:tcBorders>
              <w:top w:val="nil"/>
              <w:bottom w:val="single" w:sz="4" w:space="0" w:color="auto"/>
            </w:tcBorders>
          </w:tcPr>
          <w:p w:rsidR="00BC6610" w:rsidRDefault="00BC6610">
            <w:pPr>
              <w:pStyle w:val="ConsPlusNormal"/>
              <w:jc w:val="center"/>
            </w:pPr>
            <w:r>
              <w:t>21</w:t>
            </w:r>
          </w:p>
        </w:tc>
        <w:tc>
          <w:tcPr>
            <w:tcW w:w="624" w:type="dxa"/>
            <w:tcBorders>
              <w:top w:val="nil"/>
              <w:bottom w:val="single" w:sz="4" w:space="0" w:color="auto"/>
            </w:tcBorders>
          </w:tcPr>
          <w:p w:rsidR="00BC6610" w:rsidRDefault="00BC6610">
            <w:pPr>
              <w:pStyle w:val="ConsPlusNormal"/>
              <w:jc w:val="center"/>
            </w:pPr>
            <w:r>
              <w:t>28</w:t>
            </w:r>
          </w:p>
        </w:tc>
        <w:tc>
          <w:tcPr>
            <w:tcW w:w="624" w:type="dxa"/>
            <w:tcBorders>
              <w:top w:val="nil"/>
              <w:bottom w:val="single" w:sz="4" w:space="0" w:color="auto"/>
            </w:tcBorders>
          </w:tcPr>
          <w:p w:rsidR="00BC6610" w:rsidRDefault="00BC6610">
            <w:pPr>
              <w:pStyle w:val="ConsPlusNormal"/>
              <w:jc w:val="center"/>
            </w:pPr>
            <w:r>
              <w:t>34</w:t>
            </w:r>
          </w:p>
        </w:tc>
        <w:tc>
          <w:tcPr>
            <w:tcW w:w="624" w:type="dxa"/>
            <w:tcBorders>
              <w:top w:val="nil"/>
              <w:bottom w:val="single" w:sz="4" w:space="0" w:color="auto"/>
            </w:tcBorders>
          </w:tcPr>
          <w:p w:rsidR="00BC6610" w:rsidRDefault="00BC6610">
            <w:pPr>
              <w:pStyle w:val="ConsPlusNormal"/>
              <w:jc w:val="center"/>
            </w:pPr>
            <w:r>
              <w:t>34</w:t>
            </w:r>
          </w:p>
        </w:tc>
      </w:tr>
      <w:tr w:rsidR="00BC6610">
        <w:tc>
          <w:tcPr>
            <w:tcW w:w="1757" w:type="dxa"/>
            <w:vMerge w:val="restart"/>
            <w:tcBorders>
              <w:top w:val="single" w:sz="4" w:space="0" w:color="auto"/>
              <w:bottom w:val="single" w:sz="4" w:space="0" w:color="auto"/>
            </w:tcBorders>
          </w:tcPr>
          <w:p w:rsidR="00BC6610" w:rsidRDefault="00BC6610">
            <w:pPr>
              <w:pStyle w:val="ConsPlusNormal"/>
            </w:pPr>
            <w:r>
              <w:t>Супесь и суглинок пылеватые</w:t>
            </w:r>
          </w:p>
        </w:tc>
        <w:tc>
          <w:tcPr>
            <w:tcW w:w="1077" w:type="dxa"/>
            <w:tcBorders>
              <w:top w:val="single" w:sz="4" w:space="0" w:color="auto"/>
              <w:bottom w:val="nil"/>
            </w:tcBorders>
          </w:tcPr>
          <w:p w:rsidR="00BC6610" w:rsidRDefault="00BC6610">
            <w:pPr>
              <w:pStyle w:val="ConsPlusNormal"/>
              <w:jc w:val="center"/>
            </w:pPr>
            <w:r>
              <w:t>1</w:t>
            </w:r>
          </w:p>
        </w:tc>
        <w:tc>
          <w:tcPr>
            <w:tcW w:w="624" w:type="dxa"/>
            <w:tcBorders>
              <w:top w:val="single" w:sz="4" w:space="0" w:color="auto"/>
              <w:bottom w:val="nil"/>
            </w:tcBorders>
          </w:tcPr>
          <w:p w:rsidR="00BC6610" w:rsidRDefault="00BC6610">
            <w:pPr>
              <w:pStyle w:val="ConsPlusNormal"/>
              <w:jc w:val="center"/>
            </w:pPr>
            <w:r>
              <w:t>30</w:t>
            </w:r>
          </w:p>
        </w:tc>
        <w:tc>
          <w:tcPr>
            <w:tcW w:w="624" w:type="dxa"/>
            <w:tcBorders>
              <w:top w:val="single" w:sz="4" w:space="0" w:color="auto"/>
              <w:bottom w:val="nil"/>
            </w:tcBorders>
          </w:tcPr>
          <w:p w:rsidR="00BC6610" w:rsidRDefault="00BC6610">
            <w:pPr>
              <w:pStyle w:val="ConsPlusNormal"/>
              <w:jc w:val="center"/>
            </w:pPr>
            <w:r>
              <w:t>40</w:t>
            </w:r>
          </w:p>
        </w:tc>
        <w:tc>
          <w:tcPr>
            <w:tcW w:w="624" w:type="dxa"/>
            <w:tcBorders>
              <w:top w:val="single" w:sz="4" w:space="0" w:color="auto"/>
              <w:bottom w:val="nil"/>
            </w:tcBorders>
          </w:tcPr>
          <w:p w:rsidR="00BC6610" w:rsidRDefault="00BC6610">
            <w:pPr>
              <w:pStyle w:val="ConsPlusNormal"/>
              <w:jc w:val="center"/>
            </w:pPr>
            <w:r>
              <w:t>50</w:t>
            </w:r>
          </w:p>
        </w:tc>
        <w:tc>
          <w:tcPr>
            <w:tcW w:w="624" w:type="dxa"/>
            <w:tcBorders>
              <w:top w:val="single" w:sz="4" w:space="0" w:color="auto"/>
              <w:bottom w:val="nil"/>
            </w:tcBorders>
          </w:tcPr>
          <w:p w:rsidR="00BC6610" w:rsidRDefault="00BC6610">
            <w:pPr>
              <w:pStyle w:val="ConsPlusNormal"/>
              <w:jc w:val="center"/>
            </w:pPr>
            <w:r>
              <w:t>70</w:t>
            </w:r>
          </w:p>
        </w:tc>
        <w:tc>
          <w:tcPr>
            <w:tcW w:w="624" w:type="dxa"/>
            <w:tcBorders>
              <w:top w:val="single" w:sz="4" w:space="0" w:color="auto"/>
              <w:bottom w:val="nil"/>
            </w:tcBorders>
          </w:tcPr>
          <w:p w:rsidR="00BC6610" w:rsidRDefault="00BC6610">
            <w:pPr>
              <w:pStyle w:val="ConsPlusNormal"/>
              <w:jc w:val="center"/>
            </w:pPr>
            <w:r>
              <w:t>80</w:t>
            </w:r>
          </w:p>
        </w:tc>
        <w:tc>
          <w:tcPr>
            <w:tcW w:w="624" w:type="dxa"/>
            <w:tcBorders>
              <w:top w:val="single" w:sz="4" w:space="0" w:color="auto"/>
              <w:bottom w:val="nil"/>
            </w:tcBorders>
          </w:tcPr>
          <w:p w:rsidR="00BC6610" w:rsidRDefault="00BC6610">
            <w:pPr>
              <w:pStyle w:val="ConsPlusNormal"/>
              <w:jc w:val="center"/>
            </w:pPr>
            <w:r>
              <w:t>18</w:t>
            </w:r>
          </w:p>
        </w:tc>
        <w:tc>
          <w:tcPr>
            <w:tcW w:w="624" w:type="dxa"/>
            <w:tcBorders>
              <w:top w:val="single" w:sz="4" w:space="0" w:color="auto"/>
              <w:bottom w:val="nil"/>
            </w:tcBorders>
          </w:tcPr>
          <w:p w:rsidR="00BC6610" w:rsidRDefault="00BC6610">
            <w:pPr>
              <w:pStyle w:val="ConsPlusNormal"/>
              <w:jc w:val="center"/>
            </w:pPr>
            <w:r>
              <w:t>24</w:t>
            </w:r>
          </w:p>
        </w:tc>
        <w:tc>
          <w:tcPr>
            <w:tcW w:w="624" w:type="dxa"/>
            <w:tcBorders>
              <w:top w:val="single" w:sz="4" w:space="0" w:color="auto"/>
              <w:bottom w:val="nil"/>
            </w:tcBorders>
          </w:tcPr>
          <w:p w:rsidR="00BC6610" w:rsidRDefault="00BC6610">
            <w:pPr>
              <w:pStyle w:val="ConsPlusNormal"/>
              <w:jc w:val="center"/>
            </w:pPr>
            <w:r>
              <w:t>28</w:t>
            </w:r>
          </w:p>
        </w:tc>
        <w:tc>
          <w:tcPr>
            <w:tcW w:w="624" w:type="dxa"/>
            <w:tcBorders>
              <w:top w:val="single" w:sz="4" w:space="0" w:color="auto"/>
              <w:bottom w:val="nil"/>
            </w:tcBorders>
          </w:tcPr>
          <w:p w:rsidR="00BC6610" w:rsidRDefault="00BC6610">
            <w:pPr>
              <w:pStyle w:val="ConsPlusNormal"/>
              <w:jc w:val="center"/>
            </w:pPr>
            <w:r>
              <w:t>34</w:t>
            </w:r>
          </w:p>
        </w:tc>
        <w:tc>
          <w:tcPr>
            <w:tcW w:w="624" w:type="dxa"/>
            <w:tcBorders>
              <w:top w:val="single" w:sz="4" w:space="0" w:color="auto"/>
              <w:bottom w:val="nil"/>
            </w:tcBorders>
          </w:tcPr>
          <w:p w:rsidR="00BC6610" w:rsidRDefault="00BC6610">
            <w:pPr>
              <w:pStyle w:val="ConsPlusNormal"/>
              <w:jc w:val="center"/>
            </w:pPr>
            <w:r>
              <w:t>42</w:t>
            </w:r>
          </w:p>
        </w:tc>
      </w:tr>
      <w:tr w:rsidR="00BC6610">
        <w:tblPrEx>
          <w:tblBorders>
            <w:insideH w:val="none" w:sz="0" w:space="0" w:color="auto"/>
          </w:tblBorders>
        </w:tblPrEx>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nil"/>
            </w:tcBorders>
          </w:tcPr>
          <w:p w:rsidR="00BC6610" w:rsidRDefault="00BC6610">
            <w:pPr>
              <w:pStyle w:val="ConsPlusNormal"/>
              <w:jc w:val="center"/>
            </w:pPr>
            <w:r>
              <w:t>2</w:t>
            </w:r>
          </w:p>
        </w:tc>
        <w:tc>
          <w:tcPr>
            <w:tcW w:w="624" w:type="dxa"/>
            <w:tcBorders>
              <w:top w:val="nil"/>
              <w:bottom w:val="nil"/>
            </w:tcBorders>
          </w:tcPr>
          <w:p w:rsidR="00BC6610" w:rsidRDefault="00BC6610">
            <w:pPr>
              <w:pStyle w:val="ConsPlusNormal"/>
              <w:jc w:val="center"/>
            </w:pPr>
            <w:r>
              <w:t>20</w:t>
            </w:r>
          </w:p>
        </w:tc>
        <w:tc>
          <w:tcPr>
            <w:tcW w:w="624" w:type="dxa"/>
            <w:tcBorders>
              <w:top w:val="nil"/>
              <w:bottom w:val="nil"/>
            </w:tcBorders>
          </w:tcPr>
          <w:p w:rsidR="00BC6610" w:rsidRDefault="00BC6610">
            <w:pPr>
              <w:pStyle w:val="ConsPlusNormal"/>
              <w:jc w:val="center"/>
            </w:pPr>
            <w:r>
              <w:t>30</w:t>
            </w:r>
          </w:p>
        </w:tc>
        <w:tc>
          <w:tcPr>
            <w:tcW w:w="624" w:type="dxa"/>
            <w:tcBorders>
              <w:top w:val="nil"/>
              <w:bottom w:val="nil"/>
            </w:tcBorders>
          </w:tcPr>
          <w:p w:rsidR="00BC6610" w:rsidRDefault="00BC6610">
            <w:pPr>
              <w:pStyle w:val="ConsPlusNormal"/>
              <w:jc w:val="center"/>
            </w:pPr>
            <w:r>
              <w:t>40</w:t>
            </w:r>
          </w:p>
        </w:tc>
        <w:tc>
          <w:tcPr>
            <w:tcW w:w="624" w:type="dxa"/>
            <w:tcBorders>
              <w:top w:val="nil"/>
              <w:bottom w:val="nil"/>
            </w:tcBorders>
          </w:tcPr>
          <w:p w:rsidR="00BC6610" w:rsidRDefault="00BC6610">
            <w:pPr>
              <w:pStyle w:val="ConsPlusNormal"/>
              <w:jc w:val="center"/>
            </w:pPr>
            <w:r>
              <w:t>50</w:t>
            </w:r>
          </w:p>
        </w:tc>
        <w:tc>
          <w:tcPr>
            <w:tcW w:w="624" w:type="dxa"/>
            <w:tcBorders>
              <w:top w:val="nil"/>
              <w:bottom w:val="nil"/>
            </w:tcBorders>
          </w:tcPr>
          <w:p w:rsidR="00BC6610" w:rsidRDefault="00BC6610">
            <w:pPr>
              <w:pStyle w:val="ConsPlusNormal"/>
              <w:jc w:val="center"/>
            </w:pPr>
            <w:r>
              <w:t>60</w:t>
            </w:r>
          </w:p>
        </w:tc>
        <w:tc>
          <w:tcPr>
            <w:tcW w:w="624" w:type="dxa"/>
            <w:tcBorders>
              <w:top w:val="nil"/>
              <w:bottom w:val="nil"/>
            </w:tcBorders>
          </w:tcPr>
          <w:p w:rsidR="00BC6610" w:rsidRDefault="00BC6610">
            <w:pPr>
              <w:pStyle w:val="ConsPlusNormal"/>
              <w:jc w:val="center"/>
            </w:pPr>
            <w:r>
              <w:t>18</w:t>
            </w:r>
          </w:p>
        </w:tc>
        <w:tc>
          <w:tcPr>
            <w:tcW w:w="624" w:type="dxa"/>
            <w:tcBorders>
              <w:top w:val="nil"/>
              <w:bottom w:val="nil"/>
            </w:tcBorders>
          </w:tcPr>
          <w:p w:rsidR="00BC6610" w:rsidRDefault="00BC6610">
            <w:pPr>
              <w:pStyle w:val="ConsPlusNormal"/>
              <w:jc w:val="center"/>
            </w:pPr>
            <w:r>
              <w:t>21</w:t>
            </w:r>
          </w:p>
        </w:tc>
        <w:tc>
          <w:tcPr>
            <w:tcW w:w="624" w:type="dxa"/>
            <w:tcBorders>
              <w:top w:val="nil"/>
              <w:bottom w:val="nil"/>
            </w:tcBorders>
          </w:tcPr>
          <w:p w:rsidR="00BC6610" w:rsidRDefault="00BC6610">
            <w:pPr>
              <w:pStyle w:val="ConsPlusNormal"/>
              <w:jc w:val="center"/>
            </w:pPr>
            <w:r>
              <w:t>24</w:t>
            </w:r>
          </w:p>
        </w:tc>
        <w:tc>
          <w:tcPr>
            <w:tcW w:w="624" w:type="dxa"/>
            <w:tcBorders>
              <w:top w:val="nil"/>
              <w:bottom w:val="nil"/>
            </w:tcBorders>
          </w:tcPr>
          <w:p w:rsidR="00BC6610" w:rsidRDefault="00BC6610">
            <w:pPr>
              <w:pStyle w:val="ConsPlusNormal"/>
              <w:jc w:val="center"/>
            </w:pPr>
            <w:r>
              <w:t>28</w:t>
            </w:r>
          </w:p>
        </w:tc>
        <w:tc>
          <w:tcPr>
            <w:tcW w:w="624" w:type="dxa"/>
            <w:tcBorders>
              <w:top w:val="nil"/>
              <w:bottom w:val="nil"/>
            </w:tcBorders>
          </w:tcPr>
          <w:p w:rsidR="00BC6610" w:rsidRDefault="00BC6610">
            <w:pPr>
              <w:pStyle w:val="ConsPlusNormal"/>
              <w:jc w:val="center"/>
            </w:pPr>
            <w:r>
              <w:t>34</w:t>
            </w:r>
          </w:p>
        </w:tc>
      </w:tr>
      <w:tr w:rsidR="00BC6610">
        <w:tc>
          <w:tcPr>
            <w:tcW w:w="1757" w:type="dxa"/>
            <w:vMerge/>
            <w:tcBorders>
              <w:top w:val="single" w:sz="4" w:space="0" w:color="auto"/>
              <w:bottom w:val="single" w:sz="4" w:space="0" w:color="auto"/>
            </w:tcBorders>
          </w:tcPr>
          <w:p w:rsidR="00BC6610" w:rsidRDefault="00BC6610">
            <w:pPr>
              <w:pStyle w:val="ConsPlusNormal"/>
            </w:pPr>
          </w:p>
        </w:tc>
        <w:tc>
          <w:tcPr>
            <w:tcW w:w="1077" w:type="dxa"/>
            <w:tcBorders>
              <w:top w:val="nil"/>
              <w:bottom w:val="single" w:sz="4" w:space="0" w:color="auto"/>
            </w:tcBorders>
          </w:tcPr>
          <w:p w:rsidR="00BC6610" w:rsidRDefault="00BC6610">
            <w:pPr>
              <w:pStyle w:val="ConsPlusNormal"/>
              <w:jc w:val="center"/>
            </w:pPr>
            <w:r>
              <w:t>3</w:t>
            </w:r>
          </w:p>
        </w:tc>
        <w:tc>
          <w:tcPr>
            <w:tcW w:w="624" w:type="dxa"/>
            <w:tcBorders>
              <w:top w:val="nil"/>
              <w:bottom w:val="single" w:sz="4" w:space="0" w:color="auto"/>
            </w:tcBorders>
          </w:tcPr>
          <w:p w:rsidR="00BC6610" w:rsidRDefault="00BC6610">
            <w:pPr>
              <w:pStyle w:val="ConsPlusNormal"/>
              <w:jc w:val="center"/>
            </w:pPr>
            <w:r>
              <w:t>10</w:t>
            </w:r>
          </w:p>
        </w:tc>
        <w:tc>
          <w:tcPr>
            <w:tcW w:w="624" w:type="dxa"/>
            <w:tcBorders>
              <w:top w:val="nil"/>
              <w:bottom w:val="single" w:sz="4" w:space="0" w:color="auto"/>
            </w:tcBorders>
          </w:tcPr>
          <w:p w:rsidR="00BC6610" w:rsidRDefault="00BC6610">
            <w:pPr>
              <w:pStyle w:val="ConsPlusNormal"/>
              <w:jc w:val="center"/>
            </w:pPr>
            <w:r>
              <w:t>30</w:t>
            </w:r>
          </w:p>
        </w:tc>
        <w:tc>
          <w:tcPr>
            <w:tcW w:w="624" w:type="dxa"/>
            <w:tcBorders>
              <w:top w:val="nil"/>
              <w:bottom w:val="single" w:sz="4" w:space="0" w:color="auto"/>
            </w:tcBorders>
          </w:tcPr>
          <w:p w:rsidR="00BC6610" w:rsidRDefault="00BC6610">
            <w:pPr>
              <w:pStyle w:val="ConsPlusNormal"/>
              <w:jc w:val="center"/>
            </w:pPr>
            <w:r>
              <w:t>30</w:t>
            </w:r>
          </w:p>
        </w:tc>
        <w:tc>
          <w:tcPr>
            <w:tcW w:w="624" w:type="dxa"/>
            <w:tcBorders>
              <w:top w:val="nil"/>
              <w:bottom w:val="single" w:sz="4" w:space="0" w:color="auto"/>
            </w:tcBorders>
          </w:tcPr>
          <w:p w:rsidR="00BC6610" w:rsidRDefault="00BC6610">
            <w:pPr>
              <w:pStyle w:val="ConsPlusNormal"/>
              <w:jc w:val="center"/>
            </w:pPr>
            <w:r>
              <w:t>40</w:t>
            </w:r>
          </w:p>
        </w:tc>
        <w:tc>
          <w:tcPr>
            <w:tcW w:w="624" w:type="dxa"/>
            <w:tcBorders>
              <w:top w:val="nil"/>
              <w:bottom w:val="single" w:sz="4" w:space="0" w:color="auto"/>
            </w:tcBorders>
          </w:tcPr>
          <w:p w:rsidR="00BC6610" w:rsidRDefault="00BC6610">
            <w:pPr>
              <w:pStyle w:val="ConsPlusNormal"/>
              <w:jc w:val="center"/>
            </w:pPr>
            <w:r>
              <w:t>50</w:t>
            </w:r>
          </w:p>
        </w:tc>
        <w:tc>
          <w:tcPr>
            <w:tcW w:w="624" w:type="dxa"/>
            <w:tcBorders>
              <w:top w:val="nil"/>
              <w:bottom w:val="single" w:sz="4" w:space="0" w:color="auto"/>
            </w:tcBorders>
          </w:tcPr>
          <w:p w:rsidR="00BC6610" w:rsidRDefault="00BC6610">
            <w:pPr>
              <w:pStyle w:val="ConsPlusNormal"/>
              <w:jc w:val="center"/>
            </w:pPr>
            <w:r>
              <w:t>18</w:t>
            </w:r>
          </w:p>
        </w:tc>
        <w:tc>
          <w:tcPr>
            <w:tcW w:w="624" w:type="dxa"/>
            <w:tcBorders>
              <w:top w:val="nil"/>
              <w:bottom w:val="single" w:sz="4" w:space="0" w:color="auto"/>
            </w:tcBorders>
          </w:tcPr>
          <w:p w:rsidR="00BC6610" w:rsidRDefault="00BC6610">
            <w:pPr>
              <w:pStyle w:val="ConsPlusNormal"/>
              <w:jc w:val="center"/>
            </w:pPr>
            <w:r>
              <w:t>20</w:t>
            </w:r>
          </w:p>
        </w:tc>
        <w:tc>
          <w:tcPr>
            <w:tcW w:w="624" w:type="dxa"/>
            <w:tcBorders>
              <w:top w:val="nil"/>
              <w:bottom w:val="single" w:sz="4" w:space="0" w:color="auto"/>
            </w:tcBorders>
          </w:tcPr>
          <w:p w:rsidR="00BC6610" w:rsidRDefault="00BC6610">
            <w:pPr>
              <w:pStyle w:val="ConsPlusNormal"/>
              <w:jc w:val="center"/>
            </w:pPr>
            <w:r>
              <w:t>24</w:t>
            </w:r>
          </w:p>
        </w:tc>
        <w:tc>
          <w:tcPr>
            <w:tcW w:w="624" w:type="dxa"/>
            <w:tcBorders>
              <w:top w:val="nil"/>
              <w:bottom w:val="single" w:sz="4" w:space="0" w:color="auto"/>
            </w:tcBorders>
          </w:tcPr>
          <w:p w:rsidR="00BC6610" w:rsidRDefault="00BC6610">
            <w:pPr>
              <w:pStyle w:val="ConsPlusNormal"/>
              <w:jc w:val="center"/>
            </w:pPr>
            <w:r>
              <w:t>28</w:t>
            </w:r>
          </w:p>
        </w:tc>
        <w:tc>
          <w:tcPr>
            <w:tcW w:w="624" w:type="dxa"/>
            <w:tcBorders>
              <w:top w:val="nil"/>
              <w:bottom w:val="single" w:sz="4" w:space="0" w:color="auto"/>
            </w:tcBorders>
          </w:tcPr>
          <w:p w:rsidR="00BC6610" w:rsidRDefault="00BC6610">
            <w:pPr>
              <w:pStyle w:val="ConsPlusNormal"/>
              <w:jc w:val="center"/>
            </w:pPr>
            <w:r>
              <w:t>34</w:t>
            </w:r>
          </w:p>
        </w:tc>
      </w:tr>
      <w:tr w:rsidR="00BC6610">
        <w:tc>
          <w:tcPr>
            <w:tcW w:w="9074" w:type="dxa"/>
            <w:gridSpan w:val="12"/>
            <w:tcBorders>
              <w:top w:val="single" w:sz="4" w:space="0" w:color="auto"/>
              <w:bottom w:val="single" w:sz="4" w:space="0" w:color="auto"/>
            </w:tcBorders>
          </w:tcPr>
          <w:p w:rsidR="00BC6610" w:rsidRDefault="00BC6610">
            <w:pPr>
              <w:pStyle w:val="ConsPlusNormal"/>
              <w:ind w:firstLine="283"/>
              <w:jc w:val="both"/>
            </w:pPr>
            <w:r>
              <w:t>Примечания</w:t>
            </w:r>
          </w:p>
          <w:p w:rsidR="00BC6610" w:rsidRDefault="00BC6610">
            <w:pPr>
              <w:pStyle w:val="ConsPlusNormal"/>
              <w:ind w:firstLine="283"/>
              <w:jc w:val="both"/>
            </w:pPr>
            <w:r>
              <w:t>1 Значения коэффициентов постели и модулей упругости грунтов для гидрогеологических условий 3-го типа указаны с учетом приведения их ко 2-му типу путем осушения, понижения уровня подземных вод и других инженерных мероприятий.</w:t>
            </w:r>
          </w:p>
          <w:p w:rsidR="00BC6610" w:rsidRDefault="00BC6610">
            <w:pPr>
              <w:pStyle w:val="ConsPlusNormal"/>
              <w:ind w:firstLine="283"/>
              <w:jc w:val="both"/>
            </w:pPr>
            <w:r>
              <w:t xml:space="preserve">2 Приведенные значения коэффициентов постели и модулей упругости грунтов соответствуют естественной плотности их сложения при коэффициенте пористости </w:t>
            </w:r>
            <w:r>
              <w:rPr>
                <w:i/>
              </w:rPr>
              <w:t>e</w:t>
            </w:r>
            <w:r>
              <w:t xml:space="preserve">, равном 0,5 - 0,8; при </w:t>
            </w:r>
            <w:r>
              <w:rPr>
                <w:i/>
              </w:rPr>
              <w:t>e</w:t>
            </w:r>
            <w:r>
              <w:t xml:space="preserve"> &gt; 0,8 значения коэффициентов следует понижать на 35%.</w:t>
            </w:r>
          </w:p>
          <w:p w:rsidR="00BC6610" w:rsidRDefault="00BC6610">
            <w:pPr>
              <w:pStyle w:val="ConsPlusNormal"/>
              <w:ind w:firstLine="283"/>
              <w:jc w:val="both"/>
            </w:pPr>
            <w:bookmarkStart w:id="48" w:name="P2852"/>
            <w:bookmarkEnd w:id="48"/>
            <w:r>
              <w:t>3 Значения коэффициентов постели и модулей упругости грунтов (за исключением песчаных) для районов, расположенных восточнее линии, проходящей по Волге и Северной Двине, следует повышать на 20%.</w:t>
            </w:r>
          </w:p>
        </w:tc>
      </w:tr>
    </w:tbl>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Г</w:t>
      </w:r>
    </w:p>
    <w:p w:rsidR="00BC6610" w:rsidRDefault="00BC6610">
      <w:pPr>
        <w:pStyle w:val="ConsPlusNormal"/>
        <w:jc w:val="both"/>
      </w:pPr>
    </w:p>
    <w:p w:rsidR="00BC6610" w:rsidRDefault="00BC6610">
      <w:pPr>
        <w:pStyle w:val="ConsPlusTitle"/>
        <w:jc w:val="center"/>
      </w:pPr>
      <w:bookmarkStart w:id="49" w:name="P2860"/>
      <w:bookmarkEnd w:id="49"/>
      <w:r>
        <w:t>ОПРЕДЕЛЕНИЕ ЭКВИВАЛЕНТНОГО КОЭФФИЦИЕНТА ПОСТЕЛИ</w:t>
      </w:r>
    </w:p>
    <w:p w:rsidR="00BC6610" w:rsidRDefault="00BC6610">
      <w:pPr>
        <w:pStyle w:val="ConsPlusNormal"/>
        <w:jc w:val="both"/>
      </w:pPr>
    </w:p>
    <w:p w:rsidR="00BC6610" w:rsidRDefault="00BC6610">
      <w:pPr>
        <w:pStyle w:val="ConsPlusNormal"/>
        <w:ind w:firstLine="540"/>
        <w:jc w:val="both"/>
      </w:pPr>
      <w:r>
        <w:t>Положения настоящего приложения распространяются на расчет слоев естественных оснований, а также искусственных оснований из материалов, для которых не нормировано расчетное сопротивление растяжению при изгибе.</w:t>
      </w:r>
    </w:p>
    <w:p w:rsidR="00BC6610" w:rsidRDefault="00BC6610">
      <w:pPr>
        <w:pStyle w:val="ConsPlusNormal"/>
        <w:spacing w:before="220"/>
        <w:ind w:firstLine="540"/>
        <w:jc w:val="both"/>
      </w:pPr>
      <w:r>
        <w:t xml:space="preserve">Г.1 Для слоистых оснований жестких покрытий в пределах сжимаемой толщи эквивалентный коэффициент постели </w:t>
      </w:r>
      <w:r>
        <w:rPr>
          <w:i/>
        </w:rPr>
        <w:t>K</w:t>
      </w:r>
      <w:r>
        <w:rPr>
          <w:i/>
          <w:vertAlign w:val="subscript"/>
        </w:rPr>
        <w:t>se</w:t>
      </w:r>
      <w:r>
        <w:t>, МН/м</w:t>
      </w:r>
      <w:r>
        <w:rPr>
          <w:vertAlign w:val="superscript"/>
        </w:rPr>
        <w:t>3</w:t>
      </w:r>
      <w:r>
        <w:t>, определяется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844040" cy="47942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844040" cy="479425"/>
                    </a:xfrm>
                    <a:prstGeom prst="rect">
                      <a:avLst/>
                    </a:prstGeom>
                    <a:noFill/>
                    <a:ln>
                      <a:noFill/>
                    </a:ln>
                  </pic:spPr>
                </pic:pic>
              </a:graphicData>
            </a:graphic>
          </wp:inline>
        </w:drawing>
      </w:r>
      <w:r>
        <w:t xml:space="preserve"> (Г.1)</w:t>
      </w:r>
    </w:p>
    <w:p w:rsidR="00BC6610" w:rsidRDefault="00BC6610">
      <w:pPr>
        <w:pStyle w:val="ConsPlusNormal"/>
        <w:jc w:val="both"/>
      </w:pPr>
    </w:p>
    <w:p w:rsidR="00BC6610" w:rsidRDefault="00BC6610">
      <w:pPr>
        <w:pStyle w:val="ConsPlusNormal"/>
        <w:ind w:firstLine="540"/>
        <w:jc w:val="both"/>
      </w:pPr>
      <w:r>
        <w:t>где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899920" cy="4794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899920" cy="47942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r>
        <w:rPr>
          <w:noProof/>
          <w:position w:val="-28"/>
        </w:rPr>
        <w:drawing>
          <wp:inline distT="0" distB="0" distL="0" distR="0">
            <wp:extent cx="1844040" cy="50292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844040" cy="50292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K</w:t>
      </w:r>
      <w:r>
        <w:rPr>
          <w:i/>
          <w:vertAlign w:val="subscript"/>
        </w:rPr>
        <w:t>s</w:t>
      </w:r>
      <w:r>
        <w:rPr>
          <w:vertAlign w:val="subscript"/>
        </w:rPr>
        <w:t>1</w:t>
      </w:r>
      <w:r>
        <w:t xml:space="preserve">, </w:t>
      </w:r>
      <w:r>
        <w:rPr>
          <w:i/>
        </w:rPr>
        <w:t>K</w:t>
      </w:r>
      <w:r>
        <w:rPr>
          <w:i/>
          <w:vertAlign w:val="subscript"/>
        </w:rPr>
        <w:t>s</w:t>
      </w:r>
      <w:r>
        <w:rPr>
          <w:vertAlign w:val="subscript"/>
        </w:rPr>
        <w:t>2</w:t>
      </w:r>
      <w:r>
        <w:t xml:space="preserve">, </w:t>
      </w:r>
      <w:r>
        <w:rPr>
          <w:i/>
        </w:rPr>
        <w:t>K</w:t>
      </w:r>
      <w:r>
        <w:rPr>
          <w:i/>
          <w:vertAlign w:val="subscript"/>
        </w:rPr>
        <w:t>s</w:t>
      </w:r>
      <w:r>
        <w:rPr>
          <w:vertAlign w:val="subscript"/>
        </w:rPr>
        <w:t>3</w:t>
      </w:r>
      <w:r>
        <w:t xml:space="preserve"> - расчетные значения коэффициентов постели, МН/м</w:t>
      </w:r>
      <w:r>
        <w:rPr>
          <w:vertAlign w:val="superscript"/>
        </w:rPr>
        <w:t>3</w:t>
      </w:r>
      <w:r>
        <w:t xml:space="preserve">, соответственно первого (считая сверху), второго и третьего слоев естественного или искусственного основания из однородных грунтов и материалов в различном состоянии, включая дренирующие и теплозащитные слои, принимаемые согласно </w:t>
      </w:r>
      <w:hyperlink w:anchor="P2626">
        <w:r>
          <w:rPr>
            <w:color w:val="0000FF"/>
          </w:rPr>
          <w:t>приложению В</w:t>
        </w:r>
      </w:hyperlink>
      <w:r>
        <w:t xml:space="preserve"> и приложению И </w:t>
      </w:r>
      <w:hyperlink w:anchor="P4358">
        <w:r>
          <w:rPr>
            <w:color w:val="0000FF"/>
          </w:rPr>
          <w:t>(таблица И.6)</w:t>
        </w:r>
      </w:hyperlink>
      <w:r>
        <w:t>;</w:t>
      </w:r>
    </w:p>
    <w:p w:rsidR="00BC6610" w:rsidRDefault="00BC6610">
      <w:pPr>
        <w:pStyle w:val="ConsPlusNormal"/>
        <w:spacing w:before="220"/>
        <w:ind w:firstLine="540"/>
        <w:jc w:val="both"/>
      </w:pPr>
      <w:r>
        <w:rPr>
          <w:i/>
        </w:rPr>
        <w:t>t</w:t>
      </w:r>
      <w:r>
        <w:rPr>
          <w:vertAlign w:val="subscript"/>
        </w:rPr>
        <w:t>1</w:t>
      </w:r>
      <w:r>
        <w:t xml:space="preserve">, </w:t>
      </w:r>
      <w:r>
        <w:rPr>
          <w:i/>
        </w:rPr>
        <w:t>t</w:t>
      </w:r>
      <w:r>
        <w:rPr>
          <w:vertAlign w:val="subscript"/>
        </w:rPr>
        <w:t>2</w:t>
      </w:r>
      <w:r>
        <w:t xml:space="preserve"> - толщина соответственно первого и второго слоев основания, м;</w:t>
      </w:r>
    </w:p>
    <w:p w:rsidR="00BC6610" w:rsidRDefault="00BC6610">
      <w:pPr>
        <w:pStyle w:val="ConsPlusNormal"/>
        <w:spacing w:before="220"/>
        <w:ind w:firstLine="540"/>
        <w:jc w:val="both"/>
      </w:pPr>
      <w:r>
        <w:rPr>
          <w:i/>
        </w:rPr>
        <w:t>D</w:t>
      </w:r>
      <w:r>
        <w:rPr>
          <w:i/>
          <w:vertAlign w:val="subscript"/>
        </w:rPr>
        <w:t>r</w:t>
      </w:r>
      <w:r>
        <w:t xml:space="preserve"> - условный диаметр круга передачи нагрузки на основание, м, принимаемый равным для монолитных покрытий, рассчитываемых на внеклассную и I категории нагрузок - 3,6 м, на II - 3,2, на III - 2,9, на IV - 2,4, на V и VI - 2,2 м, для сборных покрытий из плит ПАГ-14 - 1,4 м, из плит ПАГ-18 - 1,75 м.</w:t>
      </w:r>
    </w:p>
    <w:p w:rsidR="00BC6610" w:rsidRDefault="00BC6610">
      <w:pPr>
        <w:pStyle w:val="ConsPlusNormal"/>
        <w:spacing w:before="220"/>
        <w:ind w:firstLine="540"/>
        <w:jc w:val="both"/>
      </w:pPr>
      <w:r>
        <w:t xml:space="preserve">Для оснований, состоящих из двух слоев, значения </w:t>
      </w:r>
      <w:r>
        <w:rPr>
          <w:i/>
        </w:rPr>
        <w:t>t</w:t>
      </w:r>
      <w:r>
        <w:rPr>
          <w:vertAlign w:val="subscript"/>
        </w:rPr>
        <w:t>2</w:t>
      </w:r>
      <w:r>
        <w:t xml:space="preserve"> и </w:t>
      </w:r>
      <w:r>
        <w:rPr>
          <w:noProof/>
          <w:position w:val="-8"/>
        </w:rPr>
        <w:drawing>
          <wp:inline distT="0" distB="0" distL="0" distR="0">
            <wp:extent cx="209550"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равными нулю.</w:t>
      </w:r>
    </w:p>
    <w:p w:rsidR="00BC6610" w:rsidRDefault="00BC6610">
      <w:pPr>
        <w:pStyle w:val="ConsPlusNormal"/>
        <w:spacing w:before="220"/>
        <w:ind w:firstLine="540"/>
        <w:jc w:val="both"/>
      </w:pPr>
      <w:r>
        <w:t xml:space="preserve">Г.2 Если в основании более трех слоев, конструкцию следует привести к расчетной трехслойной путем объединения наиболее тонких слоев со смежными и при расчете эквивалентного коэффициента постели использовать показатели (толщину </w:t>
      </w:r>
      <w:r>
        <w:rPr>
          <w:i/>
        </w:rPr>
        <w:t>t</w:t>
      </w:r>
      <w:r>
        <w:rPr>
          <w:i/>
          <w:vertAlign w:val="subscript"/>
        </w:rPr>
        <w:t>red</w:t>
      </w:r>
      <w:r>
        <w:t xml:space="preserve"> и приведенное значение коэффициента постели </w:t>
      </w:r>
      <w:r>
        <w:rPr>
          <w:i/>
        </w:rPr>
        <w:t>K</w:t>
      </w:r>
      <w:r>
        <w:rPr>
          <w:i/>
          <w:vertAlign w:val="subscript"/>
        </w:rPr>
        <w:t>sr</w:t>
      </w:r>
      <w:r>
        <w:t>) объединенного слоя, определяемые по формулам:</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754380" cy="4794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754380" cy="479425"/>
                    </a:xfrm>
                    <a:prstGeom prst="rect">
                      <a:avLst/>
                    </a:prstGeom>
                    <a:noFill/>
                    <a:ln>
                      <a:noFill/>
                    </a:ln>
                  </pic:spPr>
                </pic:pic>
              </a:graphicData>
            </a:graphic>
          </wp:inline>
        </w:drawing>
      </w:r>
      <w:r>
        <w:t xml:space="preserve"> (Г.2)</w:t>
      </w:r>
    </w:p>
    <w:p w:rsidR="00BC6610" w:rsidRDefault="00BC6610">
      <w:pPr>
        <w:pStyle w:val="ConsPlusNormal"/>
        <w:jc w:val="both"/>
      </w:pPr>
    </w:p>
    <w:p w:rsidR="00BC6610" w:rsidRDefault="00BC6610">
      <w:pPr>
        <w:pStyle w:val="ConsPlusNormal"/>
        <w:jc w:val="center"/>
      </w:pPr>
      <w:bookmarkStart w:id="50" w:name="P2881"/>
      <w:bookmarkEnd w:id="50"/>
      <w:r>
        <w:rPr>
          <w:noProof/>
          <w:position w:val="-61"/>
        </w:rPr>
        <w:drawing>
          <wp:inline distT="0" distB="0" distL="0" distR="0">
            <wp:extent cx="1019810" cy="92202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019810" cy="922020"/>
                    </a:xfrm>
                    <a:prstGeom prst="rect">
                      <a:avLst/>
                    </a:prstGeom>
                    <a:noFill/>
                    <a:ln>
                      <a:noFill/>
                    </a:ln>
                  </pic:spPr>
                </pic:pic>
              </a:graphicData>
            </a:graphic>
          </wp:inline>
        </w:drawing>
      </w:r>
      <w:r>
        <w:t xml:space="preserve"> (Г.3)</w:t>
      </w:r>
    </w:p>
    <w:p w:rsidR="00BC6610" w:rsidRDefault="00BC6610">
      <w:pPr>
        <w:pStyle w:val="ConsPlusNormal"/>
        <w:jc w:val="both"/>
      </w:pPr>
    </w:p>
    <w:p w:rsidR="00BC6610" w:rsidRDefault="00BC6610">
      <w:pPr>
        <w:pStyle w:val="ConsPlusNormal"/>
        <w:ind w:firstLine="540"/>
        <w:jc w:val="both"/>
      </w:pPr>
      <w:r>
        <w:t xml:space="preserve">где </w:t>
      </w:r>
      <w:r>
        <w:rPr>
          <w:i/>
        </w:rPr>
        <w:t>t</w:t>
      </w:r>
      <w:r>
        <w:rPr>
          <w:i/>
          <w:vertAlign w:val="subscript"/>
        </w:rPr>
        <w:t>i</w:t>
      </w:r>
      <w:r>
        <w:t xml:space="preserve">, </w:t>
      </w:r>
      <w:r>
        <w:rPr>
          <w:i/>
        </w:rPr>
        <w:t>K</w:t>
      </w:r>
      <w:r>
        <w:rPr>
          <w:i/>
          <w:vertAlign w:val="subscript"/>
        </w:rPr>
        <w:t>si</w:t>
      </w:r>
      <w:r>
        <w:t xml:space="preserve"> - соответственно толщина, м, и коэффициент постели, МН/м</w:t>
      </w:r>
      <w:r>
        <w:rPr>
          <w:vertAlign w:val="superscript"/>
        </w:rPr>
        <w:t>3</w:t>
      </w:r>
      <w:r>
        <w:t xml:space="preserve">, каждого из объединяемых слоев </w:t>
      </w:r>
      <w:hyperlink w:anchor="P4358">
        <w:r>
          <w:rPr>
            <w:color w:val="0000FF"/>
          </w:rPr>
          <w:t>(таблица И.6)</w:t>
        </w:r>
      </w:hyperlink>
      <w:r>
        <w:t>.</w:t>
      </w:r>
    </w:p>
    <w:p w:rsidR="00BC6610" w:rsidRDefault="00BC6610">
      <w:pPr>
        <w:pStyle w:val="ConsPlusNormal"/>
        <w:spacing w:before="220"/>
        <w:ind w:firstLine="540"/>
        <w:jc w:val="both"/>
      </w:pPr>
      <w:r>
        <w:t xml:space="preserve">Г.3 При использовании в основании (в пределах сжимаемой толщи) неуплотненного слоя грунта с коэффициентом пористости </w:t>
      </w:r>
      <w:r>
        <w:rPr>
          <w:i/>
        </w:rPr>
        <w:t>e</w:t>
      </w:r>
      <w:r>
        <w:t xml:space="preserve"> &gt; 0,8 коэффициент постели принимается по </w:t>
      </w:r>
      <w:hyperlink w:anchor="P2626">
        <w:r>
          <w:rPr>
            <w:color w:val="0000FF"/>
          </w:rPr>
          <w:t>приложению В</w:t>
        </w:r>
      </w:hyperlink>
      <w:r>
        <w:t xml:space="preserve"> (с учетом </w:t>
      </w:r>
      <w:hyperlink w:anchor="P2852">
        <w:r>
          <w:rPr>
            <w:color w:val="0000FF"/>
          </w:rPr>
          <w:t>примечания 3 к таблице В.1</w:t>
        </w:r>
      </w:hyperlink>
      <w:r>
        <w:t>).</w:t>
      </w:r>
    </w:p>
    <w:p w:rsidR="00BC6610" w:rsidRDefault="00BC6610">
      <w:pPr>
        <w:pStyle w:val="ConsPlusNormal"/>
        <w:spacing w:before="220"/>
        <w:ind w:firstLine="540"/>
        <w:jc w:val="both"/>
      </w:pPr>
      <w:r>
        <w:t xml:space="preserve">Г.4 Расчетные характеристики грунтового основания в районах распространения многолетнемерзлых грунтов следует устанавливать согласно </w:t>
      </w:r>
      <w:hyperlink w:anchor="P2626">
        <w:r>
          <w:rPr>
            <w:color w:val="0000FF"/>
          </w:rPr>
          <w:t>приложению В</w:t>
        </w:r>
      </w:hyperlink>
      <w:r>
        <w:t xml:space="preserve"> и уточнять по результатам полевых испытаний.</w:t>
      </w:r>
    </w:p>
    <w:p w:rsidR="00BC6610" w:rsidRDefault="00BC6610">
      <w:pPr>
        <w:pStyle w:val="ConsPlusNormal"/>
        <w:jc w:val="both"/>
      </w:pPr>
      <w:r>
        <w:t xml:space="preserve">(в ред. </w:t>
      </w:r>
      <w:hyperlink r:id="rId47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Г.5 Эквивалентный коэффициент постели </w:t>
      </w:r>
      <w:r>
        <w:rPr>
          <w:i/>
        </w:rPr>
        <w:t>K</w:t>
      </w:r>
      <w:r>
        <w:rPr>
          <w:i/>
          <w:vertAlign w:val="subscript"/>
        </w:rPr>
        <w:t>se</w:t>
      </w:r>
      <w:r>
        <w:t xml:space="preserve"> оснований, подстилаемых жесткими, несжимаемыми массивами (многолетнемерзлыми и скальными грунтами), определяется по формуле</w:t>
      </w:r>
    </w:p>
    <w:p w:rsidR="00BC6610" w:rsidRDefault="00BC6610">
      <w:pPr>
        <w:pStyle w:val="ConsPlusNormal"/>
        <w:jc w:val="both"/>
      </w:pPr>
      <w:r>
        <w:t xml:space="preserve">(в ред. </w:t>
      </w:r>
      <w:hyperlink r:id="rId476">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i/>
        </w:rPr>
        <w:t>K</w:t>
      </w:r>
      <w:r>
        <w:rPr>
          <w:i/>
          <w:vertAlign w:val="subscript"/>
        </w:rPr>
        <w:t>se</w:t>
      </w:r>
      <w:r>
        <w:t xml:space="preserve"> = </w:t>
      </w:r>
      <w:r>
        <w:rPr>
          <w:i/>
        </w:rPr>
        <w:t>K</w:t>
      </w:r>
      <w:r>
        <w:rPr>
          <w:i/>
          <w:vertAlign w:val="subscript"/>
        </w:rPr>
        <w:t>sr</w:t>
      </w:r>
      <w:r>
        <w:rPr>
          <w:i/>
        </w:rPr>
        <w:t>k</w:t>
      </w:r>
      <w:r>
        <w:rPr>
          <w:i/>
          <w:vertAlign w:val="subscript"/>
        </w:rPr>
        <w:t>h</w:t>
      </w:r>
      <w:r>
        <w:t>, (Г.4)</w:t>
      </w:r>
    </w:p>
    <w:p w:rsidR="00BC6610" w:rsidRDefault="00BC6610">
      <w:pPr>
        <w:pStyle w:val="ConsPlusNormal"/>
        <w:jc w:val="both"/>
      </w:pPr>
    </w:p>
    <w:p w:rsidR="00BC6610" w:rsidRDefault="00BC6610">
      <w:pPr>
        <w:pStyle w:val="ConsPlusNormal"/>
        <w:ind w:firstLine="540"/>
        <w:jc w:val="both"/>
      </w:pPr>
      <w:r>
        <w:t xml:space="preserve">где </w:t>
      </w:r>
      <w:r>
        <w:rPr>
          <w:i/>
        </w:rPr>
        <w:t>K</w:t>
      </w:r>
      <w:r>
        <w:rPr>
          <w:i/>
          <w:vertAlign w:val="subscript"/>
        </w:rPr>
        <w:t>sr</w:t>
      </w:r>
      <w:r>
        <w:t xml:space="preserve"> - приведенный коэффициент постели слоев искусственного и естественного оснований над жестким массивом, МН/м</w:t>
      </w:r>
      <w:r>
        <w:rPr>
          <w:vertAlign w:val="superscript"/>
        </w:rPr>
        <w:t>3</w:t>
      </w:r>
      <w:r>
        <w:t xml:space="preserve">, полученный по </w:t>
      </w:r>
      <w:hyperlink w:anchor="P2881">
        <w:r>
          <w:rPr>
            <w:color w:val="0000FF"/>
          </w:rPr>
          <w:t>формуле (Г.3)</w:t>
        </w:r>
      </w:hyperlink>
      <w:r>
        <w:t>;</w:t>
      </w:r>
    </w:p>
    <w:p w:rsidR="00BC6610" w:rsidRDefault="00BC6610">
      <w:pPr>
        <w:pStyle w:val="ConsPlusNormal"/>
        <w:spacing w:before="220"/>
        <w:ind w:firstLine="540"/>
        <w:jc w:val="both"/>
      </w:pPr>
      <w:r>
        <w:rPr>
          <w:i/>
        </w:rPr>
        <w:t>k</w:t>
      </w:r>
      <w:r>
        <w:rPr>
          <w:i/>
          <w:vertAlign w:val="subscript"/>
        </w:rPr>
        <w:t>h</w:t>
      </w:r>
      <w:r>
        <w:t xml:space="preserve"> - коэффициент влияния жесткого массива, принимаемый по графику в зависимости от относительной глубины его расположения </w:t>
      </w:r>
      <w:r>
        <w:rPr>
          <w:i/>
        </w:rPr>
        <w:t>d</w:t>
      </w:r>
      <w:r>
        <w:rPr>
          <w:i/>
          <w:vertAlign w:val="subscript"/>
        </w:rPr>
        <w:t>b</w:t>
      </w:r>
      <w:r>
        <w:t>/</w:t>
      </w:r>
      <w:r>
        <w:rPr>
          <w:i/>
        </w:rPr>
        <w:t>D</w:t>
      </w:r>
      <w:r>
        <w:rPr>
          <w:i/>
          <w:vertAlign w:val="subscript"/>
        </w:rPr>
        <w:t>r</w:t>
      </w:r>
      <w:r>
        <w:t xml:space="preserve"> от низа покрытия и коэффициента постели </w:t>
      </w:r>
      <w:r>
        <w:rPr>
          <w:i/>
        </w:rPr>
        <w:t>K</w:t>
      </w:r>
      <w:r>
        <w:rPr>
          <w:i/>
          <w:vertAlign w:val="subscript"/>
        </w:rPr>
        <w:t>sr</w:t>
      </w:r>
      <w:r>
        <w:t>;</w:t>
      </w:r>
    </w:p>
    <w:p w:rsidR="00BC6610" w:rsidRDefault="00BC6610">
      <w:pPr>
        <w:pStyle w:val="ConsPlusNormal"/>
        <w:spacing w:before="220"/>
        <w:ind w:firstLine="540"/>
        <w:jc w:val="both"/>
      </w:pPr>
      <w:r>
        <w:rPr>
          <w:i/>
        </w:rPr>
        <w:lastRenderedPageBreak/>
        <w:t>d</w:t>
      </w:r>
      <w:r>
        <w:rPr>
          <w:i/>
          <w:vertAlign w:val="subscript"/>
        </w:rPr>
        <w:t>b</w:t>
      </w:r>
      <w:r>
        <w:t xml:space="preserve"> - глубина расположения горизонта жесткого массива грунта, м.</w:t>
      </w:r>
    </w:p>
    <w:p w:rsidR="00BC6610" w:rsidRDefault="00BC6610">
      <w:pPr>
        <w:pStyle w:val="ConsPlusNormal"/>
        <w:jc w:val="both"/>
      </w:pPr>
    </w:p>
    <w:p w:rsidR="00BC6610" w:rsidRDefault="00BC6610">
      <w:pPr>
        <w:pStyle w:val="ConsPlusNormal"/>
        <w:jc w:val="center"/>
      </w:pPr>
      <w:r>
        <w:rPr>
          <w:noProof/>
          <w:position w:val="-324"/>
        </w:rPr>
        <w:drawing>
          <wp:inline distT="0" distB="0" distL="0" distR="0">
            <wp:extent cx="4697730" cy="42545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697730" cy="425450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r>
        <w:rPr>
          <w:b/>
          <w:i/>
        </w:rPr>
        <w:t>Рисунок Г.1</w:t>
      </w:r>
      <w:r>
        <w:t xml:space="preserve"> </w:t>
      </w:r>
      <w:r>
        <w:rPr>
          <w:b/>
        </w:rPr>
        <w:t>- График для определения коэффициента</w:t>
      </w:r>
      <w:r>
        <w:t xml:space="preserve"> </w:t>
      </w:r>
      <w:r>
        <w:rPr>
          <w:b/>
          <w:i/>
        </w:rPr>
        <w:t>k</w:t>
      </w:r>
      <w:r>
        <w:rPr>
          <w:b/>
          <w:i/>
          <w:vertAlign w:val="subscript"/>
        </w:rPr>
        <w:t>h</w:t>
      </w:r>
    </w:p>
    <w:p w:rsidR="00BC6610" w:rsidRDefault="00BC6610">
      <w:pPr>
        <w:pStyle w:val="ConsPlusNormal"/>
        <w:jc w:val="center"/>
      </w:pPr>
      <w:r>
        <w:rPr>
          <w:b/>
        </w:rPr>
        <w:t>жесткого массива. Цифрами на кривых указан коэффициент</w:t>
      </w:r>
    </w:p>
    <w:p w:rsidR="00BC6610" w:rsidRDefault="00BC6610">
      <w:pPr>
        <w:pStyle w:val="ConsPlusNormal"/>
        <w:jc w:val="center"/>
      </w:pPr>
      <w:r>
        <w:rPr>
          <w:b/>
        </w:rPr>
        <w:t>постели слоя основания</w:t>
      </w:r>
      <w:r>
        <w:t xml:space="preserve"> </w:t>
      </w:r>
      <w:r>
        <w:rPr>
          <w:b/>
          <w:i/>
        </w:rPr>
        <w:t>K</w:t>
      </w:r>
      <w:r>
        <w:rPr>
          <w:b/>
          <w:i/>
          <w:vertAlign w:val="subscript"/>
        </w:rPr>
        <w:t>sr</w:t>
      </w:r>
      <w:r>
        <w:rPr>
          <w:b/>
        </w:rPr>
        <w:t>, МН/м</w:t>
      </w:r>
      <w:r>
        <w:rPr>
          <w:b/>
          <w:vertAlign w:val="superscript"/>
        </w:rPr>
        <w:t>3</w:t>
      </w:r>
      <w:r>
        <w:rPr>
          <w:b/>
        </w:rPr>
        <w:t>, лежащего</w:t>
      </w:r>
    </w:p>
    <w:p w:rsidR="00BC6610" w:rsidRDefault="00BC6610">
      <w:pPr>
        <w:pStyle w:val="ConsPlusNormal"/>
        <w:jc w:val="center"/>
      </w:pPr>
      <w:r>
        <w:rPr>
          <w:b/>
        </w:rPr>
        <w:t>на жестком массиве</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Д</w:t>
      </w:r>
    </w:p>
    <w:p w:rsidR="00BC6610" w:rsidRDefault="00BC6610">
      <w:pPr>
        <w:pStyle w:val="ConsPlusNormal"/>
        <w:jc w:val="both"/>
      </w:pPr>
    </w:p>
    <w:p w:rsidR="00BC6610" w:rsidRDefault="00BC6610">
      <w:pPr>
        <w:pStyle w:val="ConsPlusTitle"/>
        <w:jc w:val="center"/>
      </w:pPr>
      <w:bookmarkStart w:id="51" w:name="P2909"/>
      <w:bookmarkEnd w:id="51"/>
      <w:r>
        <w:t>ТЕПЛОТЕХНИЧЕСКИЕ РАСЧЕТЫ ОСНОВАНИЙ НА МНОГОЛЕТНЕМЕРЗЛЫХ ГРУНТАХ</w:t>
      </w:r>
    </w:p>
    <w:p w:rsidR="00BC6610" w:rsidRDefault="00BC6610">
      <w:pPr>
        <w:pStyle w:val="ConsPlusNormal"/>
        <w:jc w:val="center"/>
      </w:pPr>
    </w:p>
    <w:p w:rsidR="00BC6610" w:rsidRDefault="00BC6610">
      <w:pPr>
        <w:pStyle w:val="ConsPlusNormal"/>
        <w:jc w:val="center"/>
      </w:pPr>
      <w:r>
        <w:t xml:space="preserve">(в ред. </w:t>
      </w:r>
      <w:hyperlink r:id="rId478">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p w:rsidR="00BC6610" w:rsidRDefault="00BC6610">
      <w:pPr>
        <w:pStyle w:val="ConsPlusNormal"/>
        <w:ind w:firstLine="540"/>
        <w:jc w:val="both"/>
      </w:pPr>
      <w:r>
        <w:t>Д.1 Теплотехническим расчетом должна определяться требуемая толщина термоизоляционного слоя искусственного основания покрытий, при которой естественное основание сохраняется в постоянно мерзлом состоянии или подвергается сезонному оттаиванию до установленной глубины.</w:t>
      </w:r>
    </w:p>
    <w:p w:rsidR="00BC6610" w:rsidRDefault="00BC6610">
      <w:pPr>
        <w:pStyle w:val="ConsPlusNormal"/>
        <w:spacing w:before="220"/>
        <w:ind w:firstLine="540"/>
        <w:jc w:val="both"/>
      </w:pPr>
      <w:r>
        <w:t>Д.2 Исходные данные для теплотехнического расчета:</w:t>
      </w:r>
    </w:p>
    <w:p w:rsidR="00BC6610" w:rsidRDefault="00BC6610">
      <w:pPr>
        <w:pStyle w:val="ConsPlusNormal"/>
        <w:spacing w:before="220"/>
        <w:ind w:firstLine="540"/>
        <w:jc w:val="both"/>
      </w:pPr>
      <w:r>
        <w:t>- принятая конструкция покрытия и искусственного основания;</w:t>
      </w:r>
    </w:p>
    <w:p w:rsidR="00BC6610" w:rsidRDefault="00BC6610">
      <w:pPr>
        <w:pStyle w:val="ConsPlusNormal"/>
        <w:spacing w:before="220"/>
        <w:ind w:firstLine="540"/>
        <w:jc w:val="both"/>
      </w:pPr>
      <w:r>
        <w:t>- допускаемая глубина сезонного оттаивания естественного основания, м;</w:t>
      </w:r>
    </w:p>
    <w:p w:rsidR="00BC6610" w:rsidRDefault="00BC6610">
      <w:pPr>
        <w:pStyle w:val="ConsPlusNormal"/>
        <w:spacing w:before="220"/>
        <w:ind w:firstLine="540"/>
        <w:jc w:val="both"/>
      </w:pPr>
      <w:r>
        <w:lastRenderedPageBreak/>
        <w:t xml:space="preserve">- теплофизические характеристики материалов покрытия и искусственного основания, определяемые по </w:t>
      </w:r>
      <w:hyperlink w:anchor="P2924">
        <w:r>
          <w:rPr>
            <w:color w:val="0000FF"/>
          </w:rPr>
          <w:t>таблице Д.1</w:t>
        </w:r>
      </w:hyperlink>
      <w:r>
        <w:t xml:space="preserve">, а грунтов - по </w:t>
      </w:r>
      <w:hyperlink w:anchor="P3091">
        <w:r>
          <w:rPr>
            <w:color w:val="0000FF"/>
          </w:rPr>
          <w:t>таблице Д.2</w:t>
        </w:r>
      </w:hyperlink>
      <w:r>
        <w:t>;</w:t>
      </w:r>
    </w:p>
    <w:p w:rsidR="00BC6610" w:rsidRDefault="00BC6610">
      <w:pPr>
        <w:pStyle w:val="ConsPlusNormal"/>
        <w:spacing w:before="220"/>
        <w:ind w:firstLine="540"/>
        <w:jc w:val="both"/>
      </w:pPr>
      <w:r>
        <w:t xml:space="preserve">- средняя за период оттаивания температура поверхности покрытия, вычисляемая как среднеарифметическое из среднемесячных температур поверхности покрытия за теплый период года, определяемых согласно </w:t>
      </w:r>
      <w:hyperlink w:anchor="P3488">
        <w:r>
          <w:rPr>
            <w:color w:val="0000FF"/>
          </w:rPr>
          <w:t>Д.3</w:t>
        </w:r>
      </w:hyperlink>
      <w:r>
        <w:t>;</w:t>
      </w:r>
    </w:p>
    <w:p w:rsidR="00BC6610" w:rsidRDefault="00BC6610">
      <w:pPr>
        <w:pStyle w:val="ConsPlusNormal"/>
        <w:spacing w:before="220"/>
        <w:ind w:firstLine="540"/>
        <w:jc w:val="both"/>
      </w:pPr>
      <w:r>
        <w:t xml:space="preserve">- продолжительность периода оттаивания, определяемая согласно </w:t>
      </w:r>
      <w:hyperlink w:anchor="P3641">
        <w:r>
          <w:rPr>
            <w:color w:val="0000FF"/>
          </w:rPr>
          <w:t>Д.5</w:t>
        </w:r>
      </w:hyperlink>
      <w:r>
        <w:t>;</w:t>
      </w:r>
    </w:p>
    <w:p w:rsidR="00BC6610" w:rsidRDefault="00BC6610">
      <w:pPr>
        <w:pStyle w:val="ConsPlusNormal"/>
        <w:spacing w:before="220"/>
        <w:ind w:firstLine="540"/>
        <w:jc w:val="both"/>
      </w:pPr>
      <w:r>
        <w:t>- температура многолетнемерзлого грунта, °C, на уровне годовых нулевых амплитуд (за которую принимают среднегодовую температуру грунта на глубине 10 м), определяемая по данным инженерно-геологических изысканий.</w:t>
      </w:r>
    </w:p>
    <w:p w:rsidR="00BC6610" w:rsidRDefault="00BC6610">
      <w:pPr>
        <w:pStyle w:val="ConsPlusNormal"/>
        <w:jc w:val="both"/>
      </w:pPr>
      <w:r>
        <w:t xml:space="preserve">(в ред. </w:t>
      </w:r>
      <w:hyperlink r:id="rId479">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right"/>
      </w:pPr>
      <w:bookmarkStart w:id="52" w:name="P2924"/>
      <w:bookmarkEnd w:id="52"/>
      <w:r>
        <w:t>Таблица Д.1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361"/>
        <w:gridCol w:w="1361"/>
        <w:gridCol w:w="1077"/>
        <w:gridCol w:w="1077"/>
        <w:gridCol w:w="1077"/>
        <w:gridCol w:w="1077"/>
      </w:tblGrid>
      <w:tr w:rsidR="00BC6610">
        <w:tc>
          <w:tcPr>
            <w:tcW w:w="2041" w:type="dxa"/>
            <w:vMerge w:val="restart"/>
            <w:tcBorders>
              <w:top w:val="single" w:sz="4" w:space="0" w:color="auto"/>
              <w:bottom w:val="single" w:sz="4" w:space="0" w:color="auto"/>
            </w:tcBorders>
            <w:vAlign w:val="center"/>
          </w:tcPr>
          <w:p w:rsidR="00BC6610" w:rsidRDefault="00BC6610">
            <w:pPr>
              <w:pStyle w:val="ConsPlusNormal"/>
              <w:jc w:val="center"/>
            </w:pPr>
            <w:r>
              <w:t>Материал покрытия и искусственного основания</w:t>
            </w:r>
          </w:p>
        </w:tc>
        <w:tc>
          <w:tcPr>
            <w:tcW w:w="1361" w:type="dxa"/>
            <w:vMerge w:val="restart"/>
            <w:tcBorders>
              <w:top w:val="single" w:sz="4" w:space="0" w:color="auto"/>
              <w:bottom w:val="single" w:sz="4" w:space="0" w:color="auto"/>
            </w:tcBorders>
            <w:vAlign w:val="center"/>
          </w:tcPr>
          <w:p w:rsidR="00BC6610" w:rsidRDefault="00BC6610">
            <w:pPr>
              <w:pStyle w:val="ConsPlusNormal"/>
              <w:jc w:val="center"/>
            </w:pPr>
            <w:r>
              <w:t xml:space="preserve">Плотность сухого материала </w:t>
            </w:r>
            <w:r>
              <w:rPr>
                <w:noProof/>
                <w:position w:val="-8"/>
              </w:rPr>
              <w:drawing>
                <wp:inline distT="0" distB="0" distL="0" distR="0">
                  <wp:extent cx="226060" cy="25146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кг/м</w:t>
            </w:r>
            <w:r>
              <w:rPr>
                <w:vertAlign w:val="superscript"/>
              </w:rPr>
              <w:t>3</w:t>
            </w:r>
          </w:p>
        </w:tc>
        <w:tc>
          <w:tcPr>
            <w:tcW w:w="1361" w:type="dxa"/>
            <w:vMerge w:val="restart"/>
            <w:tcBorders>
              <w:top w:val="single" w:sz="4" w:space="0" w:color="auto"/>
              <w:bottom w:val="single" w:sz="4" w:space="0" w:color="auto"/>
            </w:tcBorders>
            <w:vAlign w:val="center"/>
          </w:tcPr>
          <w:p w:rsidR="00BC6610" w:rsidRDefault="00BC6610">
            <w:pPr>
              <w:pStyle w:val="ConsPlusNormal"/>
              <w:jc w:val="center"/>
            </w:pPr>
            <w:r>
              <w:t xml:space="preserve">Суммарная влажность </w:t>
            </w:r>
            <w:r>
              <w:rPr>
                <w:i/>
              </w:rPr>
              <w:t>w</w:t>
            </w:r>
            <w:r>
              <w:t>, доли единицы</w:t>
            </w:r>
          </w:p>
        </w:tc>
        <w:tc>
          <w:tcPr>
            <w:tcW w:w="2154" w:type="dxa"/>
            <w:gridSpan w:val="2"/>
            <w:tcBorders>
              <w:top w:val="single" w:sz="4" w:space="0" w:color="auto"/>
              <w:bottom w:val="single" w:sz="4" w:space="0" w:color="auto"/>
            </w:tcBorders>
            <w:vAlign w:val="center"/>
          </w:tcPr>
          <w:p w:rsidR="00BC6610" w:rsidRDefault="00BC6610">
            <w:pPr>
              <w:pStyle w:val="ConsPlusNormal"/>
              <w:jc w:val="center"/>
            </w:pPr>
            <w:r>
              <w:t>Коэффициент теплопроводности, Вт/(м·°C)</w:t>
            </w:r>
          </w:p>
        </w:tc>
        <w:tc>
          <w:tcPr>
            <w:tcW w:w="2154" w:type="dxa"/>
            <w:gridSpan w:val="2"/>
            <w:tcBorders>
              <w:top w:val="single" w:sz="4" w:space="0" w:color="auto"/>
              <w:bottom w:val="single" w:sz="4" w:space="0" w:color="auto"/>
            </w:tcBorders>
            <w:vAlign w:val="center"/>
          </w:tcPr>
          <w:p w:rsidR="00BC6610" w:rsidRDefault="00BC6610">
            <w:pPr>
              <w:pStyle w:val="ConsPlusNormal"/>
              <w:jc w:val="center"/>
            </w:pPr>
            <w:r>
              <w:t>Объемная теплоемкость, кДж/(м</w:t>
            </w:r>
            <w:r>
              <w:rPr>
                <w:vertAlign w:val="superscript"/>
              </w:rPr>
              <w:t>3</w:t>
            </w:r>
            <w:r>
              <w:t>·°C)</w:t>
            </w:r>
          </w:p>
        </w:tc>
      </w:tr>
      <w:tr w:rsidR="00BC6610">
        <w:tc>
          <w:tcPr>
            <w:tcW w:w="2041" w:type="dxa"/>
            <w:vMerge/>
            <w:tcBorders>
              <w:top w:val="single" w:sz="4" w:space="0" w:color="auto"/>
              <w:bottom w:val="single" w:sz="4" w:space="0" w:color="auto"/>
            </w:tcBorders>
          </w:tcPr>
          <w:p w:rsidR="00BC6610" w:rsidRDefault="00BC6610">
            <w:pPr>
              <w:pStyle w:val="ConsPlusNormal"/>
            </w:pPr>
          </w:p>
        </w:tc>
        <w:tc>
          <w:tcPr>
            <w:tcW w:w="1361" w:type="dxa"/>
            <w:vMerge/>
            <w:tcBorders>
              <w:top w:val="single" w:sz="4" w:space="0" w:color="auto"/>
              <w:bottom w:val="single" w:sz="4" w:space="0" w:color="auto"/>
            </w:tcBorders>
          </w:tcPr>
          <w:p w:rsidR="00BC6610" w:rsidRDefault="00BC6610">
            <w:pPr>
              <w:pStyle w:val="ConsPlusNormal"/>
            </w:pPr>
          </w:p>
        </w:tc>
        <w:tc>
          <w:tcPr>
            <w:tcW w:w="1361" w:type="dxa"/>
            <w:vMerge/>
            <w:tcBorders>
              <w:top w:val="single" w:sz="4" w:space="0" w:color="auto"/>
              <w:bottom w:val="single" w:sz="4" w:space="0" w:color="auto"/>
            </w:tcBorders>
          </w:tcPr>
          <w:p w:rsidR="00BC6610" w:rsidRDefault="00BC6610">
            <w:pPr>
              <w:pStyle w:val="ConsPlusNormal"/>
            </w:pPr>
          </w:p>
        </w:tc>
        <w:tc>
          <w:tcPr>
            <w:tcW w:w="1077" w:type="dxa"/>
            <w:tcBorders>
              <w:top w:val="single" w:sz="4" w:space="0" w:color="auto"/>
              <w:bottom w:val="single" w:sz="4" w:space="0" w:color="auto"/>
            </w:tcBorders>
            <w:vAlign w:val="center"/>
          </w:tcPr>
          <w:p w:rsidR="00BC6610" w:rsidRDefault="00BC6610">
            <w:pPr>
              <w:pStyle w:val="ConsPlusNormal"/>
              <w:jc w:val="center"/>
            </w:pPr>
            <w:r>
              <w:rPr>
                <w:noProof/>
                <w:position w:val="-8"/>
              </w:rPr>
              <w:drawing>
                <wp:inline distT="0" distB="0" distL="0" distR="0">
                  <wp:extent cx="167640"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1077" w:type="dxa"/>
            <w:tcBorders>
              <w:top w:val="single" w:sz="4" w:space="0" w:color="auto"/>
              <w:bottom w:val="single" w:sz="4" w:space="0" w:color="auto"/>
            </w:tcBorders>
            <w:vAlign w:val="center"/>
          </w:tcPr>
          <w:p w:rsidR="00BC6610" w:rsidRDefault="00BC6610">
            <w:pPr>
              <w:pStyle w:val="ConsPlusNormal"/>
              <w:jc w:val="center"/>
            </w:pPr>
            <w:r>
              <w:rPr>
                <w:noProof/>
                <w:position w:val="-10"/>
              </w:rPr>
              <w:drawing>
                <wp:inline distT="0" distB="0" distL="0" distR="0">
                  <wp:extent cx="209550" cy="26797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1077" w:type="dxa"/>
            <w:tcBorders>
              <w:top w:val="single" w:sz="4" w:space="0" w:color="auto"/>
              <w:bottom w:val="single" w:sz="4" w:space="0" w:color="auto"/>
            </w:tcBorders>
            <w:vAlign w:val="center"/>
          </w:tcPr>
          <w:p w:rsidR="00BC6610" w:rsidRDefault="00BC6610">
            <w:pPr>
              <w:pStyle w:val="ConsPlusNormal"/>
              <w:jc w:val="center"/>
            </w:pPr>
            <w:r>
              <w:rPr>
                <w:i/>
              </w:rPr>
              <w:t>C</w:t>
            </w:r>
            <w:r>
              <w:rPr>
                <w:i/>
                <w:vertAlign w:val="subscript"/>
              </w:rPr>
              <w:t>t</w:t>
            </w:r>
          </w:p>
        </w:tc>
        <w:tc>
          <w:tcPr>
            <w:tcW w:w="1077" w:type="dxa"/>
            <w:tcBorders>
              <w:top w:val="single" w:sz="4" w:space="0" w:color="auto"/>
              <w:bottom w:val="single" w:sz="4" w:space="0" w:color="auto"/>
            </w:tcBorders>
            <w:vAlign w:val="center"/>
          </w:tcPr>
          <w:p w:rsidR="00BC6610" w:rsidRDefault="00BC6610">
            <w:pPr>
              <w:pStyle w:val="ConsPlusNormal"/>
              <w:jc w:val="center"/>
            </w:pPr>
            <w:r>
              <w:rPr>
                <w:i/>
              </w:rPr>
              <w:t>C</w:t>
            </w:r>
            <w:r>
              <w:rPr>
                <w:i/>
                <w:vertAlign w:val="subscript"/>
              </w:rPr>
              <w:t>f</w:t>
            </w:r>
          </w:p>
        </w:tc>
      </w:tr>
      <w:tr w:rsidR="00BC6610">
        <w:tblPrEx>
          <w:tblBorders>
            <w:insideH w:val="none" w:sz="0" w:space="0" w:color="auto"/>
          </w:tblBorders>
        </w:tblPrEx>
        <w:tc>
          <w:tcPr>
            <w:tcW w:w="2041" w:type="dxa"/>
            <w:tcBorders>
              <w:top w:val="single" w:sz="4" w:space="0" w:color="auto"/>
              <w:bottom w:val="nil"/>
            </w:tcBorders>
          </w:tcPr>
          <w:p w:rsidR="00BC6610" w:rsidRDefault="00BC6610">
            <w:pPr>
              <w:pStyle w:val="ConsPlusNormal"/>
            </w:pPr>
            <w:r>
              <w:t>Цементобетон</w:t>
            </w:r>
          </w:p>
        </w:tc>
        <w:tc>
          <w:tcPr>
            <w:tcW w:w="1361" w:type="dxa"/>
            <w:tcBorders>
              <w:top w:val="single" w:sz="4" w:space="0" w:color="auto"/>
              <w:bottom w:val="nil"/>
            </w:tcBorders>
            <w:vAlign w:val="bottom"/>
          </w:tcPr>
          <w:p w:rsidR="00BC6610" w:rsidRDefault="00BC6610">
            <w:pPr>
              <w:pStyle w:val="ConsPlusNormal"/>
              <w:jc w:val="center"/>
            </w:pPr>
            <w:r>
              <w:t>2300</w:t>
            </w:r>
          </w:p>
        </w:tc>
        <w:tc>
          <w:tcPr>
            <w:tcW w:w="1361" w:type="dxa"/>
            <w:tcBorders>
              <w:top w:val="single" w:sz="4" w:space="0" w:color="auto"/>
              <w:bottom w:val="nil"/>
            </w:tcBorders>
            <w:vAlign w:val="bottom"/>
          </w:tcPr>
          <w:p w:rsidR="00BC6610" w:rsidRDefault="00BC6610">
            <w:pPr>
              <w:pStyle w:val="ConsPlusNormal"/>
              <w:jc w:val="center"/>
            </w:pPr>
            <w:r>
              <w:t>0,03</w:t>
            </w:r>
          </w:p>
        </w:tc>
        <w:tc>
          <w:tcPr>
            <w:tcW w:w="1077" w:type="dxa"/>
            <w:tcBorders>
              <w:top w:val="single" w:sz="4" w:space="0" w:color="auto"/>
              <w:bottom w:val="nil"/>
            </w:tcBorders>
            <w:vAlign w:val="bottom"/>
          </w:tcPr>
          <w:p w:rsidR="00BC6610" w:rsidRDefault="00BC6610">
            <w:pPr>
              <w:pStyle w:val="ConsPlusNormal"/>
              <w:jc w:val="center"/>
            </w:pPr>
            <w:r>
              <w:t>1,85</w:t>
            </w:r>
          </w:p>
        </w:tc>
        <w:tc>
          <w:tcPr>
            <w:tcW w:w="1077" w:type="dxa"/>
            <w:tcBorders>
              <w:top w:val="single" w:sz="4" w:space="0" w:color="auto"/>
              <w:bottom w:val="nil"/>
            </w:tcBorders>
            <w:vAlign w:val="bottom"/>
          </w:tcPr>
          <w:p w:rsidR="00BC6610" w:rsidRDefault="00BC6610">
            <w:pPr>
              <w:pStyle w:val="ConsPlusNormal"/>
              <w:jc w:val="center"/>
            </w:pPr>
            <w:r>
              <w:t>1,90</w:t>
            </w:r>
          </w:p>
        </w:tc>
        <w:tc>
          <w:tcPr>
            <w:tcW w:w="1077" w:type="dxa"/>
            <w:tcBorders>
              <w:top w:val="single" w:sz="4" w:space="0" w:color="auto"/>
              <w:bottom w:val="nil"/>
            </w:tcBorders>
            <w:vAlign w:val="bottom"/>
          </w:tcPr>
          <w:p w:rsidR="00BC6610" w:rsidRDefault="00BC6610">
            <w:pPr>
              <w:pStyle w:val="ConsPlusNormal"/>
              <w:jc w:val="center"/>
            </w:pPr>
            <w:r>
              <w:t>2010</w:t>
            </w:r>
          </w:p>
        </w:tc>
        <w:tc>
          <w:tcPr>
            <w:tcW w:w="1077" w:type="dxa"/>
            <w:tcBorders>
              <w:top w:val="single" w:sz="4" w:space="0" w:color="auto"/>
              <w:bottom w:val="nil"/>
            </w:tcBorders>
            <w:vAlign w:val="bottom"/>
          </w:tcPr>
          <w:p w:rsidR="00BC6610" w:rsidRDefault="00BC6610">
            <w:pPr>
              <w:pStyle w:val="ConsPlusNormal"/>
              <w:jc w:val="center"/>
            </w:pPr>
            <w:r>
              <w:t>1675</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Асфальтобетон</w:t>
            </w:r>
          </w:p>
        </w:tc>
        <w:tc>
          <w:tcPr>
            <w:tcW w:w="1361" w:type="dxa"/>
            <w:tcBorders>
              <w:top w:val="nil"/>
              <w:bottom w:val="nil"/>
            </w:tcBorders>
            <w:vAlign w:val="bottom"/>
          </w:tcPr>
          <w:p w:rsidR="00BC6610" w:rsidRDefault="00BC6610">
            <w:pPr>
              <w:pStyle w:val="ConsPlusNormal"/>
              <w:jc w:val="center"/>
            </w:pPr>
            <w:r>
              <w:t>2200</w:t>
            </w:r>
          </w:p>
        </w:tc>
        <w:tc>
          <w:tcPr>
            <w:tcW w:w="1361" w:type="dxa"/>
            <w:tcBorders>
              <w:top w:val="nil"/>
              <w:bottom w:val="nil"/>
            </w:tcBorders>
            <w:vAlign w:val="bottom"/>
          </w:tcPr>
          <w:p w:rsidR="00BC6610" w:rsidRDefault="00BC6610">
            <w:pPr>
              <w:pStyle w:val="ConsPlusNormal"/>
              <w:jc w:val="center"/>
            </w:pPr>
            <w:r>
              <w:t>0,03</w:t>
            </w:r>
          </w:p>
        </w:tc>
        <w:tc>
          <w:tcPr>
            <w:tcW w:w="1077" w:type="dxa"/>
            <w:tcBorders>
              <w:top w:val="nil"/>
              <w:bottom w:val="nil"/>
            </w:tcBorders>
            <w:vAlign w:val="bottom"/>
          </w:tcPr>
          <w:p w:rsidR="00BC6610" w:rsidRDefault="00BC6610">
            <w:pPr>
              <w:pStyle w:val="ConsPlusNormal"/>
              <w:jc w:val="center"/>
            </w:pPr>
            <w:r>
              <w:t>1,30</w:t>
            </w:r>
          </w:p>
        </w:tc>
        <w:tc>
          <w:tcPr>
            <w:tcW w:w="1077" w:type="dxa"/>
            <w:tcBorders>
              <w:top w:val="nil"/>
              <w:bottom w:val="nil"/>
            </w:tcBorders>
            <w:vAlign w:val="bottom"/>
          </w:tcPr>
          <w:p w:rsidR="00BC6610" w:rsidRDefault="00BC6610">
            <w:pPr>
              <w:pStyle w:val="ConsPlusNormal"/>
              <w:jc w:val="center"/>
            </w:pPr>
            <w:r>
              <w:t>1,40</w:t>
            </w:r>
          </w:p>
        </w:tc>
        <w:tc>
          <w:tcPr>
            <w:tcW w:w="1077" w:type="dxa"/>
            <w:tcBorders>
              <w:top w:val="nil"/>
              <w:bottom w:val="nil"/>
            </w:tcBorders>
            <w:vAlign w:val="bottom"/>
          </w:tcPr>
          <w:p w:rsidR="00BC6610" w:rsidRDefault="00BC6610">
            <w:pPr>
              <w:pStyle w:val="ConsPlusNormal"/>
              <w:jc w:val="center"/>
            </w:pPr>
            <w:r>
              <w:t>3685</w:t>
            </w:r>
          </w:p>
        </w:tc>
        <w:tc>
          <w:tcPr>
            <w:tcW w:w="1077" w:type="dxa"/>
            <w:tcBorders>
              <w:top w:val="nil"/>
              <w:bottom w:val="nil"/>
            </w:tcBorders>
            <w:vAlign w:val="bottom"/>
          </w:tcPr>
          <w:p w:rsidR="00BC6610" w:rsidRDefault="00BC6610">
            <w:pPr>
              <w:pStyle w:val="ConsPlusNormal"/>
              <w:jc w:val="center"/>
            </w:pPr>
            <w:r>
              <w:t>3390</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Пескоцемент</w:t>
            </w:r>
          </w:p>
        </w:tc>
        <w:tc>
          <w:tcPr>
            <w:tcW w:w="1361" w:type="dxa"/>
            <w:tcBorders>
              <w:top w:val="nil"/>
              <w:bottom w:val="nil"/>
            </w:tcBorders>
            <w:vAlign w:val="bottom"/>
          </w:tcPr>
          <w:p w:rsidR="00BC6610" w:rsidRDefault="00BC6610">
            <w:pPr>
              <w:pStyle w:val="ConsPlusNormal"/>
              <w:jc w:val="center"/>
            </w:pPr>
            <w:r>
              <w:t>2000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1,65</w:t>
            </w:r>
          </w:p>
        </w:tc>
        <w:tc>
          <w:tcPr>
            <w:tcW w:w="1077" w:type="dxa"/>
            <w:tcBorders>
              <w:top w:val="nil"/>
              <w:bottom w:val="nil"/>
            </w:tcBorders>
            <w:vAlign w:val="bottom"/>
          </w:tcPr>
          <w:p w:rsidR="00BC6610" w:rsidRDefault="00BC6610">
            <w:pPr>
              <w:pStyle w:val="ConsPlusNormal"/>
              <w:jc w:val="center"/>
            </w:pPr>
            <w:r>
              <w:t>1,80</w:t>
            </w:r>
          </w:p>
        </w:tc>
        <w:tc>
          <w:tcPr>
            <w:tcW w:w="1077" w:type="dxa"/>
            <w:tcBorders>
              <w:top w:val="nil"/>
              <w:bottom w:val="nil"/>
            </w:tcBorders>
            <w:vAlign w:val="bottom"/>
          </w:tcPr>
          <w:p w:rsidR="00BC6610" w:rsidRDefault="00BC6610">
            <w:pPr>
              <w:pStyle w:val="ConsPlusNormal"/>
              <w:jc w:val="center"/>
            </w:pPr>
            <w:r>
              <w:t>2010</w:t>
            </w:r>
          </w:p>
        </w:tc>
        <w:tc>
          <w:tcPr>
            <w:tcW w:w="1077" w:type="dxa"/>
            <w:tcBorders>
              <w:top w:val="nil"/>
              <w:bottom w:val="nil"/>
            </w:tcBorders>
            <w:vAlign w:val="bottom"/>
          </w:tcPr>
          <w:p w:rsidR="00BC6610" w:rsidRDefault="00BC6610">
            <w:pPr>
              <w:pStyle w:val="ConsPlusNormal"/>
              <w:jc w:val="center"/>
            </w:pPr>
            <w:r>
              <w:t>1540</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Грунтоцемент</w:t>
            </w:r>
          </w:p>
        </w:tc>
        <w:tc>
          <w:tcPr>
            <w:tcW w:w="1361" w:type="dxa"/>
            <w:tcBorders>
              <w:top w:val="nil"/>
              <w:bottom w:val="nil"/>
            </w:tcBorders>
            <w:vAlign w:val="bottom"/>
          </w:tcPr>
          <w:p w:rsidR="00BC6610" w:rsidRDefault="00BC6610">
            <w:pPr>
              <w:pStyle w:val="ConsPlusNormal"/>
              <w:jc w:val="center"/>
            </w:pPr>
            <w:r>
              <w:t>2000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1,40</w:t>
            </w:r>
          </w:p>
        </w:tc>
        <w:tc>
          <w:tcPr>
            <w:tcW w:w="1077" w:type="dxa"/>
            <w:tcBorders>
              <w:top w:val="nil"/>
              <w:bottom w:val="nil"/>
            </w:tcBorders>
            <w:vAlign w:val="bottom"/>
          </w:tcPr>
          <w:p w:rsidR="00BC6610" w:rsidRDefault="00BC6610">
            <w:pPr>
              <w:pStyle w:val="ConsPlusNormal"/>
              <w:jc w:val="center"/>
            </w:pPr>
            <w:r>
              <w:t>1,50</w:t>
            </w:r>
          </w:p>
        </w:tc>
        <w:tc>
          <w:tcPr>
            <w:tcW w:w="1077" w:type="dxa"/>
            <w:tcBorders>
              <w:top w:val="nil"/>
              <w:bottom w:val="nil"/>
            </w:tcBorders>
            <w:vAlign w:val="bottom"/>
          </w:tcPr>
          <w:p w:rsidR="00BC6610" w:rsidRDefault="00BC6610">
            <w:pPr>
              <w:pStyle w:val="ConsPlusNormal"/>
              <w:jc w:val="center"/>
            </w:pPr>
            <w:r>
              <w:t>1925</w:t>
            </w:r>
          </w:p>
        </w:tc>
        <w:tc>
          <w:tcPr>
            <w:tcW w:w="1077" w:type="dxa"/>
            <w:tcBorders>
              <w:top w:val="nil"/>
              <w:bottom w:val="nil"/>
            </w:tcBorders>
            <w:vAlign w:val="bottom"/>
          </w:tcPr>
          <w:p w:rsidR="00BC6610" w:rsidRDefault="00BC6610">
            <w:pPr>
              <w:pStyle w:val="ConsPlusNormal"/>
              <w:jc w:val="center"/>
            </w:pPr>
            <w:r>
              <w:t>1780</w:t>
            </w:r>
          </w:p>
        </w:tc>
      </w:tr>
      <w:tr w:rsidR="00BC6610">
        <w:tblPrEx>
          <w:tblBorders>
            <w:insideH w:val="none" w:sz="0" w:space="0" w:color="auto"/>
          </w:tblBorders>
        </w:tblPrEx>
        <w:tc>
          <w:tcPr>
            <w:tcW w:w="2041" w:type="dxa"/>
            <w:vMerge w:val="restart"/>
            <w:tcBorders>
              <w:top w:val="nil"/>
              <w:bottom w:val="nil"/>
            </w:tcBorders>
          </w:tcPr>
          <w:p w:rsidR="00BC6610" w:rsidRDefault="00BC6610">
            <w:pPr>
              <w:pStyle w:val="ConsPlusNormal"/>
            </w:pPr>
            <w:r>
              <w:t>Шлакобетон</w:t>
            </w:r>
          </w:p>
        </w:tc>
        <w:tc>
          <w:tcPr>
            <w:tcW w:w="1361" w:type="dxa"/>
            <w:tcBorders>
              <w:top w:val="nil"/>
              <w:bottom w:val="nil"/>
            </w:tcBorders>
            <w:vAlign w:val="bottom"/>
          </w:tcPr>
          <w:p w:rsidR="00BC6610" w:rsidRDefault="00BC6610">
            <w:pPr>
              <w:pStyle w:val="ConsPlusNormal"/>
              <w:jc w:val="center"/>
            </w:pPr>
            <w:r>
              <w:t>1600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0,65</w:t>
            </w:r>
          </w:p>
        </w:tc>
        <w:tc>
          <w:tcPr>
            <w:tcW w:w="1077" w:type="dxa"/>
            <w:tcBorders>
              <w:top w:val="nil"/>
              <w:bottom w:val="nil"/>
            </w:tcBorders>
            <w:vAlign w:val="bottom"/>
          </w:tcPr>
          <w:p w:rsidR="00BC6610" w:rsidRDefault="00BC6610">
            <w:pPr>
              <w:pStyle w:val="ConsPlusNormal"/>
              <w:jc w:val="center"/>
            </w:pPr>
            <w:r>
              <w:t>0,80</w:t>
            </w:r>
          </w:p>
        </w:tc>
        <w:tc>
          <w:tcPr>
            <w:tcW w:w="1077" w:type="dxa"/>
            <w:tcBorders>
              <w:top w:val="nil"/>
              <w:bottom w:val="nil"/>
            </w:tcBorders>
            <w:vAlign w:val="bottom"/>
          </w:tcPr>
          <w:p w:rsidR="00BC6610" w:rsidRDefault="00BC6610">
            <w:pPr>
              <w:pStyle w:val="ConsPlusNormal"/>
              <w:jc w:val="center"/>
            </w:pPr>
            <w:r>
              <w:t>1800</w:t>
            </w:r>
          </w:p>
        </w:tc>
        <w:tc>
          <w:tcPr>
            <w:tcW w:w="1077" w:type="dxa"/>
            <w:tcBorders>
              <w:top w:val="nil"/>
              <w:bottom w:val="nil"/>
            </w:tcBorders>
            <w:vAlign w:val="bottom"/>
          </w:tcPr>
          <w:p w:rsidR="00BC6610" w:rsidRDefault="00BC6610">
            <w:pPr>
              <w:pStyle w:val="ConsPlusNormal"/>
              <w:jc w:val="center"/>
            </w:pPr>
            <w:r>
              <w:t>1675</w:t>
            </w:r>
          </w:p>
        </w:tc>
      </w:tr>
      <w:tr w:rsidR="00BC6610">
        <w:tblPrEx>
          <w:tblBorders>
            <w:insideH w:val="none" w:sz="0" w:space="0" w:color="auto"/>
          </w:tblBorders>
        </w:tblPrEx>
        <w:tc>
          <w:tcPr>
            <w:tcW w:w="2041" w:type="dxa"/>
            <w:vMerge/>
            <w:tcBorders>
              <w:top w:val="nil"/>
              <w:bottom w:val="nil"/>
            </w:tcBorders>
          </w:tcPr>
          <w:p w:rsidR="00BC6610" w:rsidRDefault="00BC6610">
            <w:pPr>
              <w:pStyle w:val="ConsPlusNormal"/>
            </w:pPr>
          </w:p>
        </w:tc>
        <w:tc>
          <w:tcPr>
            <w:tcW w:w="1361" w:type="dxa"/>
            <w:tcBorders>
              <w:top w:val="nil"/>
              <w:bottom w:val="nil"/>
            </w:tcBorders>
            <w:vAlign w:val="bottom"/>
          </w:tcPr>
          <w:p w:rsidR="00BC6610" w:rsidRDefault="00BC6610">
            <w:pPr>
              <w:pStyle w:val="ConsPlusNormal"/>
              <w:jc w:val="center"/>
            </w:pPr>
            <w:r>
              <w:t>1300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0,45</w:t>
            </w:r>
          </w:p>
        </w:tc>
        <w:tc>
          <w:tcPr>
            <w:tcW w:w="1077" w:type="dxa"/>
            <w:tcBorders>
              <w:top w:val="nil"/>
              <w:bottom w:val="nil"/>
            </w:tcBorders>
            <w:vAlign w:val="bottom"/>
          </w:tcPr>
          <w:p w:rsidR="00BC6610" w:rsidRDefault="00BC6610">
            <w:pPr>
              <w:pStyle w:val="ConsPlusNormal"/>
              <w:jc w:val="center"/>
            </w:pPr>
            <w:r>
              <w:t>0,60</w:t>
            </w:r>
          </w:p>
        </w:tc>
        <w:tc>
          <w:tcPr>
            <w:tcW w:w="1077" w:type="dxa"/>
            <w:tcBorders>
              <w:top w:val="nil"/>
              <w:bottom w:val="nil"/>
            </w:tcBorders>
            <w:vAlign w:val="bottom"/>
          </w:tcPr>
          <w:p w:rsidR="00BC6610" w:rsidRDefault="00BC6610">
            <w:pPr>
              <w:pStyle w:val="ConsPlusNormal"/>
              <w:jc w:val="center"/>
            </w:pPr>
            <w:r>
              <w:t>1465</w:t>
            </w:r>
          </w:p>
        </w:tc>
        <w:tc>
          <w:tcPr>
            <w:tcW w:w="1077" w:type="dxa"/>
            <w:tcBorders>
              <w:top w:val="nil"/>
              <w:bottom w:val="nil"/>
            </w:tcBorders>
            <w:vAlign w:val="bottom"/>
          </w:tcPr>
          <w:p w:rsidR="00BC6610" w:rsidRDefault="00BC6610">
            <w:pPr>
              <w:pStyle w:val="ConsPlusNormal"/>
              <w:jc w:val="center"/>
            </w:pPr>
            <w:r>
              <w:t>1360</w:t>
            </w:r>
          </w:p>
        </w:tc>
      </w:tr>
      <w:tr w:rsidR="00BC6610">
        <w:tblPrEx>
          <w:tblBorders>
            <w:insideH w:val="none" w:sz="0" w:space="0" w:color="auto"/>
          </w:tblBorders>
        </w:tblPrEx>
        <w:tc>
          <w:tcPr>
            <w:tcW w:w="2041" w:type="dxa"/>
            <w:vMerge/>
            <w:tcBorders>
              <w:top w:val="nil"/>
              <w:bottom w:val="nil"/>
            </w:tcBorders>
          </w:tcPr>
          <w:p w:rsidR="00BC6610" w:rsidRDefault="00BC6610">
            <w:pPr>
              <w:pStyle w:val="ConsPlusNormal"/>
            </w:pPr>
          </w:p>
        </w:tc>
        <w:tc>
          <w:tcPr>
            <w:tcW w:w="1361" w:type="dxa"/>
            <w:tcBorders>
              <w:top w:val="nil"/>
              <w:bottom w:val="nil"/>
            </w:tcBorders>
            <w:vAlign w:val="bottom"/>
          </w:tcPr>
          <w:p w:rsidR="00BC6610" w:rsidRDefault="00BC6610">
            <w:pPr>
              <w:pStyle w:val="ConsPlusNormal"/>
              <w:jc w:val="center"/>
            </w:pPr>
            <w:r>
              <w:t>1000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0,35</w:t>
            </w:r>
          </w:p>
        </w:tc>
        <w:tc>
          <w:tcPr>
            <w:tcW w:w="1077" w:type="dxa"/>
            <w:tcBorders>
              <w:top w:val="nil"/>
              <w:bottom w:val="nil"/>
            </w:tcBorders>
            <w:vAlign w:val="bottom"/>
          </w:tcPr>
          <w:p w:rsidR="00BC6610" w:rsidRDefault="00BC6610">
            <w:pPr>
              <w:pStyle w:val="ConsPlusNormal"/>
              <w:jc w:val="center"/>
            </w:pPr>
            <w:r>
              <w:t>0,40</w:t>
            </w:r>
          </w:p>
        </w:tc>
        <w:tc>
          <w:tcPr>
            <w:tcW w:w="1077" w:type="dxa"/>
            <w:tcBorders>
              <w:top w:val="nil"/>
              <w:bottom w:val="nil"/>
            </w:tcBorders>
            <w:vAlign w:val="bottom"/>
          </w:tcPr>
          <w:p w:rsidR="00BC6610" w:rsidRDefault="00BC6610">
            <w:pPr>
              <w:pStyle w:val="ConsPlusNormal"/>
              <w:jc w:val="center"/>
            </w:pPr>
            <w:r>
              <w:t>1130</w:t>
            </w:r>
          </w:p>
        </w:tc>
        <w:tc>
          <w:tcPr>
            <w:tcW w:w="1077" w:type="dxa"/>
            <w:tcBorders>
              <w:top w:val="nil"/>
              <w:bottom w:val="nil"/>
            </w:tcBorders>
            <w:vAlign w:val="bottom"/>
          </w:tcPr>
          <w:p w:rsidR="00BC6610" w:rsidRDefault="00BC6610">
            <w:pPr>
              <w:pStyle w:val="ConsPlusNormal"/>
              <w:jc w:val="center"/>
            </w:pPr>
            <w:r>
              <w:t>1045</w:t>
            </w:r>
          </w:p>
        </w:tc>
      </w:tr>
      <w:tr w:rsidR="00BC6610">
        <w:tblPrEx>
          <w:tblBorders>
            <w:insideH w:val="none" w:sz="0" w:space="0" w:color="auto"/>
          </w:tblBorders>
        </w:tblPrEx>
        <w:tc>
          <w:tcPr>
            <w:tcW w:w="2041" w:type="dxa"/>
            <w:vMerge/>
            <w:tcBorders>
              <w:top w:val="nil"/>
              <w:bottom w:val="nil"/>
            </w:tcBorders>
          </w:tcPr>
          <w:p w:rsidR="00BC6610" w:rsidRDefault="00BC6610">
            <w:pPr>
              <w:pStyle w:val="ConsPlusNormal"/>
            </w:pPr>
          </w:p>
        </w:tc>
        <w:tc>
          <w:tcPr>
            <w:tcW w:w="1361" w:type="dxa"/>
            <w:tcBorders>
              <w:top w:val="nil"/>
              <w:bottom w:val="nil"/>
            </w:tcBorders>
            <w:vAlign w:val="bottom"/>
          </w:tcPr>
          <w:p w:rsidR="00BC6610" w:rsidRDefault="00BC6610">
            <w:pPr>
              <w:pStyle w:val="ConsPlusNormal"/>
              <w:jc w:val="center"/>
            </w:pPr>
            <w:r>
              <w:t>900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0,30</w:t>
            </w:r>
          </w:p>
        </w:tc>
        <w:tc>
          <w:tcPr>
            <w:tcW w:w="1077" w:type="dxa"/>
            <w:tcBorders>
              <w:top w:val="nil"/>
              <w:bottom w:val="nil"/>
            </w:tcBorders>
            <w:vAlign w:val="bottom"/>
          </w:tcPr>
          <w:p w:rsidR="00BC6610" w:rsidRDefault="00BC6610">
            <w:pPr>
              <w:pStyle w:val="ConsPlusNormal"/>
              <w:jc w:val="center"/>
            </w:pPr>
            <w:r>
              <w:t>0,35</w:t>
            </w:r>
          </w:p>
        </w:tc>
        <w:tc>
          <w:tcPr>
            <w:tcW w:w="1077" w:type="dxa"/>
            <w:tcBorders>
              <w:top w:val="nil"/>
              <w:bottom w:val="nil"/>
            </w:tcBorders>
            <w:vAlign w:val="bottom"/>
          </w:tcPr>
          <w:p w:rsidR="00BC6610" w:rsidRDefault="00BC6610">
            <w:pPr>
              <w:pStyle w:val="ConsPlusNormal"/>
              <w:jc w:val="center"/>
            </w:pPr>
            <w:r>
              <w:t>1005</w:t>
            </w:r>
          </w:p>
        </w:tc>
        <w:tc>
          <w:tcPr>
            <w:tcW w:w="1077" w:type="dxa"/>
            <w:tcBorders>
              <w:top w:val="nil"/>
              <w:bottom w:val="nil"/>
            </w:tcBorders>
            <w:vAlign w:val="bottom"/>
          </w:tcPr>
          <w:p w:rsidR="00BC6610" w:rsidRDefault="00BC6610">
            <w:pPr>
              <w:pStyle w:val="ConsPlusNormal"/>
              <w:jc w:val="center"/>
            </w:pPr>
            <w:r>
              <w:t>920</w:t>
            </w:r>
          </w:p>
        </w:tc>
      </w:tr>
      <w:tr w:rsidR="00BC6610">
        <w:tblPrEx>
          <w:tblBorders>
            <w:insideH w:val="none" w:sz="0" w:space="0" w:color="auto"/>
          </w:tblBorders>
        </w:tblPrEx>
        <w:tc>
          <w:tcPr>
            <w:tcW w:w="2041" w:type="dxa"/>
            <w:vMerge w:val="restart"/>
            <w:tcBorders>
              <w:top w:val="nil"/>
              <w:bottom w:val="nil"/>
            </w:tcBorders>
          </w:tcPr>
          <w:p w:rsidR="00BC6610" w:rsidRDefault="00BC6610">
            <w:pPr>
              <w:pStyle w:val="ConsPlusNormal"/>
            </w:pPr>
            <w:r>
              <w:t>Керамзитобетон</w:t>
            </w:r>
          </w:p>
        </w:tc>
        <w:tc>
          <w:tcPr>
            <w:tcW w:w="1361" w:type="dxa"/>
            <w:tcBorders>
              <w:top w:val="nil"/>
              <w:bottom w:val="nil"/>
            </w:tcBorders>
            <w:vAlign w:val="bottom"/>
          </w:tcPr>
          <w:p w:rsidR="00BC6610" w:rsidRDefault="00BC6610">
            <w:pPr>
              <w:pStyle w:val="ConsPlusNormal"/>
              <w:jc w:val="center"/>
            </w:pPr>
            <w:r>
              <w:t>1600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0,60</w:t>
            </w:r>
          </w:p>
        </w:tc>
        <w:tc>
          <w:tcPr>
            <w:tcW w:w="1077" w:type="dxa"/>
            <w:tcBorders>
              <w:top w:val="nil"/>
              <w:bottom w:val="nil"/>
            </w:tcBorders>
            <w:vAlign w:val="bottom"/>
          </w:tcPr>
          <w:p w:rsidR="00BC6610" w:rsidRDefault="00BC6610">
            <w:pPr>
              <w:pStyle w:val="ConsPlusNormal"/>
              <w:jc w:val="center"/>
            </w:pPr>
            <w:r>
              <w:t>0,70</w:t>
            </w:r>
          </w:p>
        </w:tc>
        <w:tc>
          <w:tcPr>
            <w:tcW w:w="1077" w:type="dxa"/>
            <w:tcBorders>
              <w:top w:val="nil"/>
              <w:bottom w:val="nil"/>
            </w:tcBorders>
            <w:vAlign w:val="bottom"/>
          </w:tcPr>
          <w:p w:rsidR="00BC6610" w:rsidRDefault="00BC6610">
            <w:pPr>
              <w:pStyle w:val="ConsPlusNormal"/>
              <w:jc w:val="center"/>
            </w:pPr>
            <w:r>
              <w:t>2345</w:t>
            </w:r>
          </w:p>
        </w:tc>
        <w:tc>
          <w:tcPr>
            <w:tcW w:w="1077" w:type="dxa"/>
            <w:tcBorders>
              <w:top w:val="nil"/>
              <w:bottom w:val="nil"/>
            </w:tcBorders>
            <w:vAlign w:val="bottom"/>
          </w:tcPr>
          <w:p w:rsidR="00BC6610" w:rsidRDefault="00BC6610">
            <w:pPr>
              <w:pStyle w:val="ConsPlusNormal"/>
              <w:jc w:val="center"/>
            </w:pPr>
            <w:r>
              <w:t>2180</w:t>
            </w:r>
          </w:p>
        </w:tc>
      </w:tr>
      <w:tr w:rsidR="00BC6610">
        <w:tblPrEx>
          <w:tblBorders>
            <w:insideH w:val="none" w:sz="0" w:space="0" w:color="auto"/>
          </w:tblBorders>
        </w:tblPrEx>
        <w:tc>
          <w:tcPr>
            <w:tcW w:w="2041" w:type="dxa"/>
            <w:vMerge/>
            <w:tcBorders>
              <w:top w:val="nil"/>
              <w:bottom w:val="nil"/>
            </w:tcBorders>
          </w:tcPr>
          <w:p w:rsidR="00BC6610" w:rsidRDefault="00BC6610">
            <w:pPr>
              <w:pStyle w:val="ConsPlusNormal"/>
            </w:pPr>
          </w:p>
        </w:tc>
        <w:tc>
          <w:tcPr>
            <w:tcW w:w="1361" w:type="dxa"/>
            <w:tcBorders>
              <w:top w:val="nil"/>
              <w:bottom w:val="nil"/>
            </w:tcBorders>
            <w:vAlign w:val="bottom"/>
          </w:tcPr>
          <w:p w:rsidR="00BC6610" w:rsidRDefault="00BC6610">
            <w:pPr>
              <w:pStyle w:val="ConsPlusNormal"/>
              <w:jc w:val="center"/>
            </w:pPr>
            <w:r>
              <w:t>1400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0,45</w:t>
            </w:r>
          </w:p>
        </w:tc>
        <w:tc>
          <w:tcPr>
            <w:tcW w:w="1077" w:type="dxa"/>
            <w:tcBorders>
              <w:top w:val="nil"/>
              <w:bottom w:val="nil"/>
            </w:tcBorders>
            <w:vAlign w:val="bottom"/>
          </w:tcPr>
          <w:p w:rsidR="00BC6610" w:rsidRDefault="00BC6610">
            <w:pPr>
              <w:pStyle w:val="ConsPlusNormal"/>
              <w:jc w:val="center"/>
            </w:pPr>
            <w:r>
              <w:t>0,60</w:t>
            </w:r>
          </w:p>
        </w:tc>
        <w:tc>
          <w:tcPr>
            <w:tcW w:w="1077" w:type="dxa"/>
            <w:tcBorders>
              <w:top w:val="nil"/>
              <w:bottom w:val="nil"/>
            </w:tcBorders>
            <w:vAlign w:val="bottom"/>
          </w:tcPr>
          <w:p w:rsidR="00BC6610" w:rsidRDefault="00BC6610">
            <w:pPr>
              <w:pStyle w:val="ConsPlusNormal"/>
              <w:jc w:val="center"/>
            </w:pPr>
            <w:r>
              <w:t>2050</w:t>
            </w:r>
          </w:p>
        </w:tc>
        <w:tc>
          <w:tcPr>
            <w:tcW w:w="1077" w:type="dxa"/>
            <w:tcBorders>
              <w:top w:val="nil"/>
              <w:bottom w:val="nil"/>
            </w:tcBorders>
            <w:vAlign w:val="bottom"/>
          </w:tcPr>
          <w:p w:rsidR="00BC6610" w:rsidRDefault="00BC6610">
            <w:pPr>
              <w:pStyle w:val="ConsPlusNormal"/>
              <w:jc w:val="center"/>
            </w:pPr>
            <w:r>
              <w:t>1905</w:t>
            </w:r>
          </w:p>
        </w:tc>
      </w:tr>
      <w:tr w:rsidR="00BC6610">
        <w:tblPrEx>
          <w:tblBorders>
            <w:insideH w:val="none" w:sz="0" w:space="0" w:color="auto"/>
          </w:tblBorders>
        </w:tblPrEx>
        <w:tc>
          <w:tcPr>
            <w:tcW w:w="2041" w:type="dxa"/>
            <w:vMerge/>
            <w:tcBorders>
              <w:top w:val="nil"/>
              <w:bottom w:val="nil"/>
            </w:tcBorders>
          </w:tcPr>
          <w:p w:rsidR="00BC6610" w:rsidRDefault="00BC6610">
            <w:pPr>
              <w:pStyle w:val="ConsPlusNormal"/>
            </w:pPr>
          </w:p>
        </w:tc>
        <w:tc>
          <w:tcPr>
            <w:tcW w:w="1361" w:type="dxa"/>
            <w:tcBorders>
              <w:top w:val="nil"/>
              <w:bottom w:val="nil"/>
            </w:tcBorders>
            <w:vAlign w:val="bottom"/>
          </w:tcPr>
          <w:p w:rsidR="00BC6610" w:rsidRDefault="00BC6610">
            <w:pPr>
              <w:pStyle w:val="ConsPlusNormal"/>
              <w:jc w:val="center"/>
            </w:pPr>
            <w:r>
              <w:t>1200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0,35</w:t>
            </w:r>
          </w:p>
        </w:tc>
        <w:tc>
          <w:tcPr>
            <w:tcW w:w="1077" w:type="dxa"/>
            <w:tcBorders>
              <w:top w:val="nil"/>
              <w:bottom w:val="nil"/>
            </w:tcBorders>
            <w:vAlign w:val="bottom"/>
          </w:tcPr>
          <w:p w:rsidR="00BC6610" w:rsidRDefault="00BC6610">
            <w:pPr>
              <w:pStyle w:val="ConsPlusNormal"/>
              <w:jc w:val="center"/>
            </w:pPr>
            <w:r>
              <w:t>0,40</w:t>
            </w:r>
          </w:p>
        </w:tc>
        <w:tc>
          <w:tcPr>
            <w:tcW w:w="1077" w:type="dxa"/>
            <w:tcBorders>
              <w:top w:val="nil"/>
              <w:bottom w:val="nil"/>
            </w:tcBorders>
            <w:vAlign w:val="bottom"/>
          </w:tcPr>
          <w:p w:rsidR="00BC6610" w:rsidRDefault="00BC6610">
            <w:pPr>
              <w:pStyle w:val="ConsPlusNormal"/>
              <w:jc w:val="center"/>
            </w:pPr>
            <w:r>
              <w:t>1760</w:t>
            </w:r>
          </w:p>
        </w:tc>
        <w:tc>
          <w:tcPr>
            <w:tcW w:w="1077" w:type="dxa"/>
            <w:tcBorders>
              <w:top w:val="nil"/>
              <w:bottom w:val="nil"/>
            </w:tcBorders>
            <w:vAlign w:val="bottom"/>
          </w:tcPr>
          <w:p w:rsidR="00BC6610" w:rsidRDefault="00BC6610">
            <w:pPr>
              <w:pStyle w:val="ConsPlusNormal"/>
              <w:jc w:val="center"/>
            </w:pPr>
            <w:r>
              <w:t>1635</w:t>
            </w:r>
          </w:p>
        </w:tc>
      </w:tr>
      <w:tr w:rsidR="00BC6610">
        <w:tblPrEx>
          <w:tblBorders>
            <w:insideH w:val="none" w:sz="0" w:space="0" w:color="auto"/>
          </w:tblBorders>
        </w:tblPrEx>
        <w:tc>
          <w:tcPr>
            <w:tcW w:w="2041" w:type="dxa"/>
            <w:vMerge w:val="restart"/>
            <w:tcBorders>
              <w:top w:val="nil"/>
              <w:bottom w:val="nil"/>
            </w:tcBorders>
          </w:tcPr>
          <w:p w:rsidR="00BC6610" w:rsidRDefault="00BC6610">
            <w:pPr>
              <w:pStyle w:val="ConsPlusNormal"/>
            </w:pPr>
            <w:r>
              <w:t>Пенобетон</w:t>
            </w:r>
          </w:p>
        </w:tc>
        <w:tc>
          <w:tcPr>
            <w:tcW w:w="1361" w:type="dxa"/>
            <w:tcBorders>
              <w:top w:val="nil"/>
              <w:bottom w:val="nil"/>
            </w:tcBorders>
            <w:vAlign w:val="bottom"/>
          </w:tcPr>
          <w:p w:rsidR="00BC6610" w:rsidRDefault="00BC6610">
            <w:pPr>
              <w:pStyle w:val="ConsPlusNormal"/>
              <w:jc w:val="center"/>
            </w:pPr>
            <w:r>
              <w:t>1200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0,35</w:t>
            </w:r>
          </w:p>
        </w:tc>
        <w:tc>
          <w:tcPr>
            <w:tcW w:w="1077" w:type="dxa"/>
            <w:tcBorders>
              <w:top w:val="nil"/>
              <w:bottom w:val="nil"/>
            </w:tcBorders>
            <w:vAlign w:val="bottom"/>
          </w:tcPr>
          <w:p w:rsidR="00BC6610" w:rsidRDefault="00BC6610">
            <w:pPr>
              <w:pStyle w:val="ConsPlusNormal"/>
              <w:jc w:val="center"/>
            </w:pPr>
            <w:r>
              <w:t>0,45</w:t>
            </w:r>
          </w:p>
        </w:tc>
        <w:tc>
          <w:tcPr>
            <w:tcW w:w="1077" w:type="dxa"/>
            <w:tcBorders>
              <w:top w:val="nil"/>
              <w:bottom w:val="nil"/>
            </w:tcBorders>
            <w:vAlign w:val="bottom"/>
          </w:tcPr>
          <w:p w:rsidR="00BC6610" w:rsidRDefault="00BC6610">
            <w:pPr>
              <w:pStyle w:val="ConsPlusNormal"/>
              <w:jc w:val="center"/>
            </w:pPr>
            <w:r>
              <w:t>1510</w:t>
            </w:r>
          </w:p>
        </w:tc>
        <w:tc>
          <w:tcPr>
            <w:tcW w:w="1077" w:type="dxa"/>
            <w:tcBorders>
              <w:top w:val="nil"/>
              <w:bottom w:val="nil"/>
            </w:tcBorders>
            <w:vAlign w:val="bottom"/>
          </w:tcPr>
          <w:p w:rsidR="00BC6610" w:rsidRDefault="00BC6610">
            <w:pPr>
              <w:pStyle w:val="ConsPlusNormal"/>
              <w:jc w:val="center"/>
            </w:pPr>
            <w:r>
              <w:t>1405</w:t>
            </w:r>
          </w:p>
        </w:tc>
      </w:tr>
      <w:tr w:rsidR="00BC6610">
        <w:tblPrEx>
          <w:tblBorders>
            <w:insideH w:val="none" w:sz="0" w:space="0" w:color="auto"/>
          </w:tblBorders>
        </w:tblPrEx>
        <w:tc>
          <w:tcPr>
            <w:tcW w:w="2041" w:type="dxa"/>
            <w:vMerge/>
            <w:tcBorders>
              <w:top w:val="nil"/>
              <w:bottom w:val="nil"/>
            </w:tcBorders>
          </w:tcPr>
          <w:p w:rsidR="00BC6610" w:rsidRDefault="00BC6610">
            <w:pPr>
              <w:pStyle w:val="ConsPlusNormal"/>
            </w:pPr>
          </w:p>
        </w:tc>
        <w:tc>
          <w:tcPr>
            <w:tcW w:w="1361" w:type="dxa"/>
            <w:tcBorders>
              <w:top w:val="nil"/>
              <w:bottom w:val="nil"/>
            </w:tcBorders>
            <w:vAlign w:val="bottom"/>
          </w:tcPr>
          <w:p w:rsidR="00BC6610" w:rsidRDefault="00BC6610">
            <w:pPr>
              <w:pStyle w:val="ConsPlusNormal"/>
              <w:jc w:val="center"/>
            </w:pPr>
            <w:r>
              <w:t>1000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0,30</w:t>
            </w:r>
          </w:p>
        </w:tc>
        <w:tc>
          <w:tcPr>
            <w:tcW w:w="1077" w:type="dxa"/>
            <w:tcBorders>
              <w:top w:val="nil"/>
              <w:bottom w:val="nil"/>
            </w:tcBorders>
            <w:vAlign w:val="bottom"/>
          </w:tcPr>
          <w:p w:rsidR="00BC6610" w:rsidRDefault="00BC6610">
            <w:pPr>
              <w:pStyle w:val="ConsPlusNormal"/>
              <w:jc w:val="center"/>
            </w:pPr>
            <w:r>
              <w:t>0,40</w:t>
            </w:r>
          </w:p>
        </w:tc>
        <w:tc>
          <w:tcPr>
            <w:tcW w:w="1077" w:type="dxa"/>
            <w:tcBorders>
              <w:top w:val="nil"/>
              <w:bottom w:val="nil"/>
            </w:tcBorders>
            <w:vAlign w:val="bottom"/>
          </w:tcPr>
          <w:p w:rsidR="00BC6610" w:rsidRDefault="00BC6610">
            <w:pPr>
              <w:pStyle w:val="ConsPlusNormal"/>
              <w:jc w:val="center"/>
            </w:pPr>
            <w:r>
              <w:t>1255</w:t>
            </w:r>
          </w:p>
        </w:tc>
        <w:tc>
          <w:tcPr>
            <w:tcW w:w="1077" w:type="dxa"/>
            <w:tcBorders>
              <w:top w:val="nil"/>
              <w:bottom w:val="nil"/>
            </w:tcBorders>
            <w:vAlign w:val="bottom"/>
          </w:tcPr>
          <w:p w:rsidR="00BC6610" w:rsidRDefault="00BC6610">
            <w:pPr>
              <w:pStyle w:val="ConsPlusNormal"/>
              <w:jc w:val="center"/>
            </w:pPr>
            <w:r>
              <w:t>1170</w:t>
            </w:r>
          </w:p>
        </w:tc>
      </w:tr>
      <w:tr w:rsidR="00BC6610">
        <w:tblPrEx>
          <w:tblBorders>
            <w:insideH w:val="none" w:sz="0" w:space="0" w:color="auto"/>
          </w:tblBorders>
        </w:tblPrEx>
        <w:tc>
          <w:tcPr>
            <w:tcW w:w="2041" w:type="dxa"/>
            <w:vMerge/>
            <w:tcBorders>
              <w:top w:val="nil"/>
              <w:bottom w:val="nil"/>
            </w:tcBorders>
          </w:tcPr>
          <w:p w:rsidR="00BC6610" w:rsidRDefault="00BC6610">
            <w:pPr>
              <w:pStyle w:val="ConsPlusNormal"/>
            </w:pPr>
          </w:p>
        </w:tc>
        <w:tc>
          <w:tcPr>
            <w:tcW w:w="1361" w:type="dxa"/>
            <w:tcBorders>
              <w:top w:val="nil"/>
              <w:bottom w:val="nil"/>
            </w:tcBorders>
            <w:vAlign w:val="bottom"/>
          </w:tcPr>
          <w:p w:rsidR="00BC6610" w:rsidRDefault="00BC6610">
            <w:pPr>
              <w:pStyle w:val="ConsPlusNormal"/>
              <w:jc w:val="center"/>
            </w:pPr>
            <w:r>
              <w:t>500</w:t>
            </w:r>
          </w:p>
        </w:tc>
        <w:tc>
          <w:tcPr>
            <w:tcW w:w="1361" w:type="dxa"/>
            <w:tcBorders>
              <w:top w:val="nil"/>
              <w:bottom w:val="nil"/>
            </w:tcBorders>
            <w:vAlign w:val="bottom"/>
          </w:tcPr>
          <w:p w:rsidR="00BC6610" w:rsidRDefault="00BC6610">
            <w:pPr>
              <w:pStyle w:val="ConsPlusNormal"/>
              <w:jc w:val="center"/>
            </w:pPr>
            <w:r>
              <w:t>0,10</w:t>
            </w:r>
          </w:p>
        </w:tc>
        <w:tc>
          <w:tcPr>
            <w:tcW w:w="1077" w:type="dxa"/>
            <w:tcBorders>
              <w:top w:val="nil"/>
              <w:bottom w:val="nil"/>
            </w:tcBorders>
            <w:vAlign w:val="bottom"/>
          </w:tcPr>
          <w:p w:rsidR="00BC6610" w:rsidRDefault="00BC6610">
            <w:pPr>
              <w:pStyle w:val="ConsPlusNormal"/>
              <w:jc w:val="center"/>
            </w:pPr>
            <w:r>
              <w:t>0,20</w:t>
            </w:r>
          </w:p>
        </w:tc>
        <w:tc>
          <w:tcPr>
            <w:tcW w:w="1077" w:type="dxa"/>
            <w:tcBorders>
              <w:top w:val="nil"/>
              <w:bottom w:val="nil"/>
            </w:tcBorders>
            <w:vAlign w:val="bottom"/>
          </w:tcPr>
          <w:p w:rsidR="00BC6610" w:rsidRDefault="00BC6610">
            <w:pPr>
              <w:pStyle w:val="ConsPlusNormal"/>
              <w:jc w:val="center"/>
            </w:pPr>
            <w:r>
              <w:t>0,25</w:t>
            </w:r>
          </w:p>
        </w:tc>
        <w:tc>
          <w:tcPr>
            <w:tcW w:w="1077" w:type="dxa"/>
            <w:tcBorders>
              <w:top w:val="nil"/>
              <w:bottom w:val="nil"/>
            </w:tcBorders>
            <w:vAlign w:val="bottom"/>
          </w:tcPr>
          <w:p w:rsidR="00BC6610" w:rsidRDefault="00BC6610">
            <w:pPr>
              <w:pStyle w:val="ConsPlusNormal"/>
              <w:jc w:val="center"/>
            </w:pPr>
            <w:r>
              <w:t>630</w:t>
            </w:r>
          </w:p>
        </w:tc>
        <w:tc>
          <w:tcPr>
            <w:tcW w:w="1077" w:type="dxa"/>
            <w:tcBorders>
              <w:top w:val="nil"/>
              <w:bottom w:val="nil"/>
            </w:tcBorders>
            <w:vAlign w:val="bottom"/>
          </w:tcPr>
          <w:p w:rsidR="00BC6610" w:rsidRDefault="00BC6610">
            <w:pPr>
              <w:pStyle w:val="ConsPlusNormal"/>
              <w:jc w:val="center"/>
            </w:pPr>
            <w:r>
              <w:t>565</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Песок, супесь и суглинок, укрепленные:</w:t>
            </w:r>
          </w:p>
        </w:tc>
        <w:tc>
          <w:tcPr>
            <w:tcW w:w="1361" w:type="dxa"/>
            <w:tcBorders>
              <w:top w:val="nil"/>
              <w:bottom w:val="nil"/>
            </w:tcBorders>
            <w:vAlign w:val="bottom"/>
          </w:tcPr>
          <w:p w:rsidR="00BC6610" w:rsidRDefault="00BC6610">
            <w:pPr>
              <w:pStyle w:val="ConsPlusNormal"/>
            </w:pPr>
          </w:p>
        </w:tc>
        <w:tc>
          <w:tcPr>
            <w:tcW w:w="1361" w:type="dxa"/>
            <w:tcBorders>
              <w:top w:val="nil"/>
              <w:bottom w:val="nil"/>
            </w:tcBorders>
            <w:vAlign w:val="bottom"/>
          </w:tcPr>
          <w:p w:rsidR="00BC6610" w:rsidRDefault="00BC6610">
            <w:pPr>
              <w:pStyle w:val="ConsPlusNormal"/>
            </w:pPr>
          </w:p>
        </w:tc>
        <w:tc>
          <w:tcPr>
            <w:tcW w:w="1077" w:type="dxa"/>
            <w:tcBorders>
              <w:top w:val="nil"/>
              <w:bottom w:val="nil"/>
            </w:tcBorders>
            <w:vAlign w:val="bottom"/>
          </w:tcPr>
          <w:p w:rsidR="00BC6610" w:rsidRDefault="00BC6610">
            <w:pPr>
              <w:pStyle w:val="ConsPlusNormal"/>
            </w:pPr>
          </w:p>
        </w:tc>
        <w:tc>
          <w:tcPr>
            <w:tcW w:w="1077" w:type="dxa"/>
            <w:tcBorders>
              <w:top w:val="nil"/>
              <w:bottom w:val="nil"/>
            </w:tcBorders>
            <w:vAlign w:val="bottom"/>
          </w:tcPr>
          <w:p w:rsidR="00BC6610" w:rsidRDefault="00BC6610">
            <w:pPr>
              <w:pStyle w:val="ConsPlusNormal"/>
            </w:pPr>
          </w:p>
        </w:tc>
        <w:tc>
          <w:tcPr>
            <w:tcW w:w="1077" w:type="dxa"/>
            <w:tcBorders>
              <w:top w:val="nil"/>
              <w:bottom w:val="nil"/>
            </w:tcBorders>
            <w:vAlign w:val="bottom"/>
          </w:tcPr>
          <w:p w:rsidR="00BC6610" w:rsidRDefault="00BC6610">
            <w:pPr>
              <w:pStyle w:val="ConsPlusNormal"/>
            </w:pPr>
          </w:p>
        </w:tc>
        <w:tc>
          <w:tcPr>
            <w:tcW w:w="1077" w:type="dxa"/>
            <w:tcBorders>
              <w:top w:val="nil"/>
              <w:bottom w:val="nil"/>
            </w:tcBorders>
            <w:vAlign w:val="bottom"/>
          </w:tcPr>
          <w:p w:rsidR="00BC6610" w:rsidRDefault="00BC6610">
            <w:pPr>
              <w:pStyle w:val="ConsPlusNormal"/>
            </w:pPr>
          </w:p>
        </w:tc>
      </w:tr>
      <w:tr w:rsidR="00BC6610">
        <w:tblPrEx>
          <w:tblBorders>
            <w:insideH w:val="none" w:sz="0" w:space="0" w:color="auto"/>
          </w:tblBorders>
        </w:tblPrEx>
        <w:tc>
          <w:tcPr>
            <w:tcW w:w="2041" w:type="dxa"/>
            <w:tcBorders>
              <w:top w:val="nil"/>
              <w:bottom w:val="nil"/>
            </w:tcBorders>
          </w:tcPr>
          <w:p w:rsidR="00BC6610" w:rsidRDefault="00BC6610">
            <w:pPr>
              <w:pStyle w:val="ConsPlusNormal"/>
              <w:ind w:left="283"/>
            </w:pPr>
            <w:r>
              <w:t>золой уноса</w:t>
            </w:r>
          </w:p>
        </w:tc>
        <w:tc>
          <w:tcPr>
            <w:tcW w:w="1361" w:type="dxa"/>
            <w:tcBorders>
              <w:top w:val="nil"/>
              <w:bottom w:val="nil"/>
            </w:tcBorders>
            <w:vAlign w:val="bottom"/>
          </w:tcPr>
          <w:p w:rsidR="00BC6610" w:rsidRDefault="00BC6610">
            <w:pPr>
              <w:pStyle w:val="ConsPlusNormal"/>
              <w:jc w:val="center"/>
            </w:pPr>
            <w:r>
              <w:t>1900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1,15</w:t>
            </w:r>
          </w:p>
        </w:tc>
        <w:tc>
          <w:tcPr>
            <w:tcW w:w="1077" w:type="dxa"/>
            <w:tcBorders>
              <w:top w:val="nil"/>
              <w:bottom w:val="nil"/>
            </w:tcBorders>
            <w:vAlign w:val="bottom"/>
          </w:tcPr>
          <w:p w:rsidR="00BC6610" w:rsidRDefault="00BC6610">
            <w:pPr>
              <w:pStyle w:val="ConsPlusNormal"/>
              <w:jc w:val="center"/>
            </w:pPr>
            <w:r>
              <w:t>1,40</w:t>
            </w:r>
          </w:p>
        </w:tc>
        <w:tc>
          <w:tcPr>
            <w:tcW w:w="1077" w:type="dxa"/>
            <w:tcBorders>
              <w:top w:val="nil"/>
              <w:bottom w:val="nil"/>
            </w:tcBorders>
            <w:vAlign w:val="bottom"/>
          </w:tcPr>
          <w:p w:rsidR="00BC6610" w:rsidRDefault="00BC6610">
            <w:pPr>
              <w:pStyle w:val="ConsPlusNormal"/>
              <w:jc w:val="center"/>
            </w:pPr>
            <w:r>
              <w:t>1935</w:t>
            </w:r>
          </w:p>
        </w:tc>
        <w:tc>
          <w:tcPr>
            <w:tcW w:w="1077" w:type="dxa"/>
            <w:tcBorders>
              <w:top w:val="nil"/>
              <w:bottom w:val="nil"/>
            </w:tcBorders>
            <w:vAlign w:val="bottom"/>
          </w:tcPr>
          <w:p w:rsidR="00BC6610" w:rsidRDefault="00BC6610">
            <w:pPr>
              <w:pStyle w:val="ConsPlusNormal"/>
              <w:jc w:val="center"/>
            </w:pPr>
            <w:r>
              <w:t>1730</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ind w:left="283"/>
            </w:pPr>
            <w:r>
              <w:t xml:space="preserve">битумом или </w:t>
            </w:r>
            <w:r>
              <w:lastRenderedPageBreak/>
              <w:t>битумной эмульсией</w:t>
            </w:r>
          </w:p>
        </w:tc>
        <w:tc>
          <w:tcPr>
            <w:tcW w:w="1361" w:type="dxa"/>
            <w:tcBorders>
              <w:top w:val="nil"/>
              <w:bottom w:val="nil"/>
            </w:tcBorders>
            <w:vAlign w:val="bottom"/>
          </w:tcPr>
          <w:p w:rsidR="00BC6610" w:rsidRDefault="00BC6610">
            <w:pPr>
              <w:pStyle w:val="ConsPlusNormal"/>
              <w:jc w:val="center"/>
            </w:pPr>
            <w:r>
              <w:lastRenderedPageBreak/>
              <w:t>1800</w:t>
            </w:r>
          </w:p>
        </w:tc>
        <w:tc>
          <w:tcPr>
            <w:tcW w:w="1361" w:type="dxa"/>
            <w:tcBorders>
              <w:top w:val="nil"/>
              <w:bottom w:val="nil"/>
            </w:tcBorders>
            <w:vAlign w:val="bottom"/>
          </w:tcPr>
          <w:p w:rsidR="00BC6610" w:rsidRDefault="00BC6610">
            <w:pPr>
              <w:pStyle w:val="ConsPlusNormal"/>
              <w:jc w:val="center"/>
            </w:pPr>
            <w:r>
              <w:t>005</w:t>
            </w:r>
          </w:p>
        </w:tc>
        <w:tc>
          <w:tcPr>
            <w:tcW w:w="1077" w:type="dxa"/>
            <w:tcBorders>
              <w:top w:val="nil"/>
              <w:bottom w:val="nil"/>
            </w:tcBorders>
            <w:vAlign w:val="bottom"/>
          </w:tcPr>
          <w:p w:rsidR="00BC6610" w:rsidRDefault="00BC6610">
            <w:pPr>
              <w:pStyle w:val="ConsPlusNormal"/>
              <w:jc w:val="center"/>
            </w:pPr>
            <w:r>
              <w:t>0,95</w:t>
            </w:r>
          </w:p>
        </w:tc>
        <w:tc>
          <w:tcPr>
            <w:tcW w:w="1077" w:type="dxa"/>
            <w:tcBorders>
              <w:top w:val="nil"/>
              <w:bottom w:val="nil"/>
            </w:tcBorders>
            <w:vAlign w:val="bottom"/>
          </w:tcPr>
          <w:p w:rsidR="00BC6610" w:rsidRDefault="00BC6610">
            <w:pPr>
              <w:pStyle w:val="ConsPlusNormal"/>
              <w:jc w:val="center"/>
            </w:pPr>
            <w:r>
              <w:t>1,15</w:t>
            </w:r>
          </w:p>
        </w:tc>
        <w:tc>
          <w:tcPr>
            <w:tcW w:w="1077" w:type="dxa"/>
            <w:tcBorders>
              <w:top w:val="nil"/>
              <w:bottom w:val="nil"/>
            </w:tcBorders>
            <w:vAlign w:val="bottom"/>
          </w:tcPr>
          <w:p w:rsidR="00BC6610" w:rsidRDefault="00BC6610">
            <w:pPr>
              <w:pStyle w:val="ConsPlusNormal"/>
              <w:jc w:val="center"/>
            </w:pPr>
            <w:r>
              <w:t>1840</w:t>
            </w:r>
          </w:p>
        </w:tc>
        <w:tc>
          <w:tcPr>
            <w:tcW w:w="1077" w:type="dxa"/>
            <w:tcBorders>
              <w:top w:val="nil"/>
              <w:bottom w:val="nil"/>
            </w:tcBorders>
            <w:vAlign w:val="bottom"/>
          </w:tcPr>
          <w:p w:rsidR="00BC6610" w:rsidRDefault="00BC6610">
            <w:pPr>
              <w:pStyle w:val="ConsPlusNormal"/>
              <w:jc w:val="center"/>
            </w:pPr>
            <w:r>
              <w:t>1675</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lastRenderedPageBreak/>
              <w:t>Галька (щебень) с песком</w:t>
            </w:r>
          </w:p>
        </w:tc>
        <w:tc>
          <w:tcPr>
            <w:tcW w:w="1361" w:type="dxa"/>
            <w:tcBorders>
              <w:top w:val="nil"/>
              <w:bottom w:val="nil"/>
            </w:tcBorders>
            <w:vAlign w:val="bottom"/>
          </w:tcPr>
          <w:p w:rsidR="00BC6610" w:rsidRDefault="00BC6610">
            <w:pPr>
              <w:pStyle w:val="ConsPlusNormal"/>
              <w:jc w:val="center"/>
            </w:pPr>
            <w:r>
              <w:t>1800</w:t>
            </w:r>
          </w:p>
        </w:tc>
        <w:tc>
          <w:tcPr>
            <w:tcW w:w="1361" w:type="dxa"/>
            <w:tcBorders>
              <w:top w:val="nil"/>
              <w:bottom w:val="nil"/>
            </w:tcBorders>
            <w:vAlign w:val="bottom"/>
          </w:tcPr>
          <w:p w:rsidR="00BC6610" w:rsidRDefault="00BC6610">
            <w:pPr>
              <w:pStyle w:val="ConsPlusNormal"/>
              <w:jc w:val="center"/>
            </w:pPr>
            <w:r>
              <w:t>0,10</w:t>
            </w:r>
          </w:p>
        </w:tc>
        <w:tc>
          <w:tcPr>
            <w:tcW w:w="1077" w:type="dxa"/>
            <w:tcBorders>
              <w:top w:val="nil"/>
              <w:bottom w:val="nil"/>
            </w:tcBorders>
            <w:vAlign w:val="bottom"/>
          </w:tcPr>
          <w:p w:rsidR="00BC6610" w:rsidRDefault="00BC6610">
            <w:pPr>
              <w:pStyle w:val="ConsPlusNormal"/>
              <w:jc w:val="center"/>
            </w:pPr>
            <w:r>
              <w:t>1,85</w:t>
            </w:r>
          </w:p>
        </w:tc>
        <w:tc>
          <w:tcPr>
            <w:tcW w:w="1077" w:type="dxa"/>
            <w:tcBorders>
              <w:top w:val="nil"/>
              <w:bottom w:val="nil"/>
            </w:tcBorders>
            <w:vAlign w:val="bottom"/>
          </w:tcPr>
          <w:p w:rsidR="00BC6610" w:rsidRDefault="00BC6610">
            <w:pPr>
              <w:pStyle w:val="ConsPlusNormal"/>
              <w:jc w:val="center"/>
            </w:pPr>
            <w:r>
              <w:t>2,20</w:t>
            </w:r>
          </w:p>
        </w:tc>
        <w:tc>
          <w:tcPr>
            <w:tcW w:w="1077" w:type="dxa"/>
            <w:tcBorders>
              <w:top w:val="nil"/>
              <w:bottom w:val="nil"/>
            </w:tcBorders>
            <w:vAlign w:val="bottom"/>
          </w:tcPr>
          <w:p w:rsidR="00BC6610" w:rsidRDefault="00BC6610">
            <w:pPr>
              <w:pStyle w:val="ConsPlusNormal"/>
              <w:jc w:val="center"/>
            </w:pPr>
            <w:r>
              <w:t>2260</w:t>
            </w:r>
          </w:p>
        </w:tc>
        <w:tc>
          <w:tcPr>
            <w:tcW w:w="1077" w:type="dxa"/>
            <w:tcBorders>
              <w:top w:val="nil"/>
              <w:bottom w:val="nil"/>
            </w:tcBorders>
            <w:vAlign w:val="bottom"/>
          </w:tcPr>
          <w:p w:rsidR="00BC6610" w:rsidRDefault="00BC6610">
            <w:pPr>
              <w:pStyle w:val="ConsPlusNormal"/>
              <w:jc w:val="center"/>
            </w:pPr>
            <w:r>
              <w:t>1885</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То же, с глиной</w:t>
            </w:r>
          </w:p>
        </w:tc>
        <w:tc>
          <w:tcPr>
            <w:tcW w:w="1361" w:type="dxa"/>
            <w:tcBorders>
              <w:top w:val="nil"/>
              <w:bottom w:val="nil"/>
            </w:tcBorders>
            <w:vAlign w:val="bottom"/>
          </w:tcPr>
          <w:p w:rsidR="00BC6610" w:rsidRDefault="00BC6610">
            <w:pPr>
              <w:pStyle w:val="ConsPlusNormal"/>
              <w:jc w:val="center"/>
            </w:pPr>
            <w:r>
              <w:t>1800</w:t>
            </w:r>
          </w:p>
        </w:tc>
        <w:tc>
          <w:tcPr>
            <w:tcW w:w="1361" w:type="dxa"/>
            <w:tcBorders>
              <w:top w:val="nil"/>
              <w:bottom w:val="nil"/>
            </w:tcBorders>
            <w:vAlign w:val="bottom"/>
          </w:tcPr>
          <w:p w:rsidR="00BC6610" w:rsidRDefault="00BC6610">
            <w:pPr>
              <w:pStyle w:val="ConsPlusNormal"/>
              <w:jc w:val="center"/>
            </w:pPr>
            <w:r>
              <w:t>0,10</w:t>
            </w:r>
          </w:p>
        </w:tc>
        <w:tc>
          <w:tcPr>
            <w:tcW w:w="1077" w:type="dxa"/>
            <w:tcBorders>
              <w:top w:val="nil"/>
              <w:bottom w:val="nil"/>
            </w:tcBorders>
            <w:vAlign w:val="bottom"/>
          </w:tcPr>
          <w:p w:rsidR="00BC6610" w:rsidRDefault="00BC6610">
            <w:pPr>
              <w:pStyle w:val="ConsPlusNormal"/>
              <w:jc w:val="center"/>
            </w:pPr>
            <w:r>
              <w:t>2,00</w:t>
            </w:r>
          </w:p>
        </w:tc>
        <w:tc>
          <w:tcPr>
            <w:tcW w:w="1077" w:type="dxa"/>
            <w:tcBorders>
              <w:top w:val="nil"/>
              <w:bottom w:val="nil"/>
            </w:tcBorders>
            <w:vAlign w:val="bottom"/>
          </w:tcPr>
          <w:p w:rsidR="00BC6610" w:rsidRDefault="00BC6610">
            <w:pPr>
              <w:pStyle w:val="ConsPlusNormal"/>
              <w:jc w:val="center"/>
            </w:pPr>
            <w:r>
              <w:t>2,35</w:t>
            </w:r>
          </w:p>
        </w:tc>
        <w:tc>
          <w:tcPr>
            <w:tcW w:w="1077" w:type="dxa"/>
            <w:tcBorders>
              <w:top w:val="nil"/>
              <w:bottom w:val="nil"/>
            </w:tcBorders>
            <w:vAlign w:val="bottom"/>
          </w:tcPr>
          <w:p w:rsidR="00BC6610" w:rsidRDefault="00BC6610">
            <w:pPr>
              <w:pStyle w:val="ConsPlusNormal"/>
              <w:jc w:val="center"/>
            </w:pPr>
            <w:r>
              <w:t>2345</w:t>
            </w:r>
          </w:p>
        </w:tc>
        <w:tc>
          <w:tcPr>
            <w:tcW w:w="1077" w:type="dxa"/>
            <w:tcBorders>
              <w:top w:val="nil"/>
              <w:bottom w:val="nil"/>
            </w:tcBorders>
            <w:vAlign w:val="bottom"/>
          </w:tcPr>
          <w:p w:rsidR="00BC6610" w:rsidRDefault="00BC6610">
            <w:pPr>
              <w:pStyle w:val="ConsPlusNormal"/>
              <w:jc w:val="center"/>
            </w:pPr>
            <w:r>
              <w:t>1970</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Гравий, щебень гранитный</w:t>
            </w:r>
          </w:p>
        </w:tc>
        <w:tc>
          <w:tcPr>
            <w:tcW w:w="1361" w:type="dxa"/>
            <w:tcBorders>
              <w:top w:val="nil"/>
              <w:bottom w:val="nil"/>
            </w:tcBorders>
            <w:vAlign w:val="bottom"/>
          </w:tcPr>
          <w:p w:rsidR="00BC6610" w:rsidRDefault="00BC6610">
            <w:pPr>
              <w:pStyle w:val="ConsPlusNormal"/>
              <w:jc w:val="center"/>
            </w:pPr>
            <w:r>
              <w:t>1800</w:t>
            </w:r>
          </w:p>
        </w:tc>
        <w:tc>
          <w:tcPr>
            <w:tcW w:w="1361" w:type="dxa"/>
            <w:tcBorders>
              <w:top w:val="nil"/>
              <w:bottom w:val="nil"/>
            </w:tcBorders>
            <w:vAlign w:val="bottom"/>
          </w:tcPr>
          <w:p w:rsidR="00BC6610" w:rsidRDefault="00BC6610">
            <w:pPr>
              <w:pStyle w:val="ConsPlusNormal"/>
              <w:jc w:val="center"/>
            </w:pPr>
            <w:r>
              <w:t>0,10</w:t>
            </w:r>
          </w:p>
        </w:tc>
        <w:tc>
          <w:tcPr>
            <w:tcW w:w="1077" w:type="dxa"/>
            <w:tcBorders>
              <w:top w:val="nil"/>
              <w:bottom w:val="nil"/>
            </w:tcBorders>
            <w:vAlign w:val="bottom"/>
          </w:tcPr>
          <w:p w:rsidR="00BC6610" w:rsidRDefault="00BC6610">
            <w:pPr>
              <w:pStyle w:val="ConsPlusNormal"/>
              <w:jc w:val="center"/>
            </w:pPr>
            <w:r>
              <w:t>2,00</w:t>
            </w:r>
          </w:p>
        </w:tc>
        <w:tc>
          <w:tcPr>
            <w:tcW w:w="1077" w:type="dxa"/>
            <w:tcBorders>
              <w:top w:val="nil"/>
              <w:bottom w:val="nil"/>
            </w:tcBorders>
            <w:vAlign w:val="bottom"/>
          </w:tcPr>
          <w:p w:rsidR="00BC6610" w:rsidRDefault="00BC6610">
            <w:pPr>
              <w:pStyle w:val="ConsPlusNormal"/>
              <w:jc w:val="center"/>
            </w:pPr>
            <w:r>
              <w:t>2,35</w:t>
            </w:r>
          </w:p>
        </w:tc>
        <w:tc>
          <w:tcPr>
            <w:tcW w:w="1077" w:type="dxa"/>
            <w:tcBorders>
              <w:top w:val="nil"/>
              <w:bottom w:val="nil"/>
            </w:tcBorders>
            <w:vAlign w:val="bottom"/>
          </w:tcPr>
          <w:p w:rsidR="00BC6610" w:rsidRDefault="00BC6610">
            <w:pPr>
              <w:pStyle w:val="ConsPlusNormal"/>
              <w:jc w:val="center"/>
            </w:pPr>
            <w:r>
              <w:t>1840</w:t>
            </w:r>
          </w:p>
        </w:tc>
        <w:tc>
          <w:tcPr>
            <w:tcW w:w="1077" w:type="dxa"/>
            <w:tcBorders>
              <w:top w:val="nil"/>
              <w:bottom w:val="nil"/>
            </w:tcBorders>
            <w:vAlign w:val="bottom"/>
          </w:tcPr>
          <w:p w:rsidR="00BC6610" w:rsidRDefault="00BC6610">
            <w:pPr>
              <w:pStyle w:val="ConsPlusNormal"/>
              <w:jc w:val="center"/>
            </w:pPr>
            <w:r>
              <w:t>1675</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Щебень осадочных пород</w:t>
            </w:r>
          </w:p>
        </w:tc>
        <w:tc>
          <w:tcPr>
            <w:tcW w:w="1361" w:type="dxa"/>
            <w:tcBorders>
              <w:top w:val="nil"/>
              <w:bottom w:val="nil"/>
            </w:tcBorders>
            <w:vAlign w:val="bottom"/>
          </w:tcPr>
          <w:p w:rsidR="00BC6610" w:rsidRDefault="00BC6610">
            <w:pPr>
              <w:pStyle w:val="ConsPlusNormal"/>
              <w:jc w:val="center"/>
            </w:pPr>
            <w:r>
              <w:t>1600</w:t>
            </w:r>
          </w:p>
        </w:tc>
        <w:tc>
          <w:tcPr>
            <w:tcW w:w="1361" w:type="dxa"/>
            <w:tcBorders>
              <w:top w:val="nil"/>
              <w:bottom w:val="nil"/>
            </w:tcBorders>
            <w:vAlign w:val="bottom"/>
          </w:tcPr>
          <w:p w:rsidR="00BC6610" w:rsidRDefault="00BC6610">
            <w:pPr>
              <w:pStyle w:val="ConsPlusNormal"/>
              <w:jc w:val="center"/>
            </w:pPr>
            <w:r>
              <w:t>0,10</w:t>
            </w:r>
          </w:p>
        </w:tc>
        <w:tc>
          <w:tcPr>
            <w:tcW w:w="1077" w:type="dxa"/>
            <w:tcBorders>
              <w:top w:val="nil"/>
              <w:bottom w:val="nil"/>
            </w:tcBorders>
            <w:vAlign w:val="bottom"/>
          </w:tcPr>
          <w:p w:rsidR="00BC6610" w:rsidRDefault="00BC6610">
            <w:pPr>
              <w:pStyle w:val="ConsPlusNormal"/>
              <w:jc w:val="center"/>
            </w:pPr>
            <w:r>
              <w:t>1,40</w:t>
            </w:r>
          </w:p>
        </w:tc>
        <w:tc>
          <w:tcPr>
            <w:tcW w:w="1077" w:type="dxa"/>
            <w:tcBorders>
              <w:top w:val="nil"/>
              <w:bottom w:val="nil"/>
            </w:tcBorders>
            <w:vAlign w:val="bottom"/>
          </w:tcPr>
          <w:p w:rsidR="00BC6610" w:rsidRDefault="00BC6610">
            <w:pPr>
              <w:pStyle w:val="ConsPlusNormal"/>
              <w:jc w:val="center"/>
            </w:pPr>
            <w:r>
              <w:t>2,05</w:t>
            </w:r>
          </w:p>
        </w:tc>
        <w:tc>
          <w:tcPr>
            <w:tcW w:w="1077" w:type="dxa"/>
            <w:tcBorders>
              <w:top w:val="nil"/>
              <w:bottom w:val="nil"/>
            </w:tcBorders>
            <w:vAlign w:val="bottom"/>
          </w:tcPr>
          <w:p w:rsidR="00BC6610" w:rsidRDefault="00BC6610">
            <w:pPr>
              <w:pStyle w:val="ConsPlusNormal"/>
              <w:jc w:val="center"/>
            </w:pPr>
            <w:r>
              <w:t>1760</w:t>
            </w:r>
          </w:p>
        </w:tc>
        <w:tc>
          <w:tcPr>
            <w:tcW w:w="1077" w:type="dxa"/>
            <w:tcBorders>
              <w:top w:val="nil"/>
              <w:bottom w:val="nil"/>
            </w:tcBorders>
            <w:vAlign w:val="bottom"/>
          </w:tcPr>
          <w:p w:rsidR="00BC6610" w:rsidRDefault="00BC6610">
            <w:pPr>
              <w:pStyle w:val="ConsPlusNormal"/>
              <w:jc w:val="center"/>
            </w:pPr>
            <w:r>
              <w:t>1590</w:t>
            </w:r>
          </w:p>
        </w:tc>
      </w:tr>
      <w:tr w:rsidR="00BC6610">
        <w:tblPrEx>
          <w:tblBorders>
            <w:insideH w:val="none" w:sz="0" w:space="0" w:color="auto"/>
          </w:tblBorders>
        </w:tblPrEx>
        <w:tc>
          <w:tcPr>
            <w:tcW w:w="2041" w:type="dxa"/>
            <w:tcBorders>
              <w:top w:val="nil"/>
              <w:bottom w:val="nil"/>
            </w:tcBorders>
          </w:tcPr>
          <w:p w:rsidR="00BC6610" w:rsidRDefault="00BC6610">
            <w:pPr>
              <w:pStyle w:val="ConsPlusNormal"/>
            </w:pPr>
            <w:r>
              <w:t>Шлак</w:t>
            </w:r>
          </w:p>
        </w:tc>
        <w:tc>
          <w:tcPr>
            <w:tcW w:w="1361" w:type="dxa"/>
            <w:tcBorders>
              <w:top w:val="nil"/>
              <w:bottom w:val="nil"/>
            </w:tcBorders>
            <w:vAlign w:val="bottom"/>
          </w:tcPr>
          <w:p w:rsidR="00BC6610" w:rsidRDefault="00BC6610">
            <w:pPr>
              <w:pStyle w:val="ConsPlusNormal"/>
              <w:jc w:val="center"/>
            </w:pPr>
            <w:r>
              <w:t>800</w:t>
            </w:r>
          </w:p>
        </w:tc>
        <w:tc>
          <w:tcPr>
            <w:tcW w:w="1361" w:type="dxa"/>
            <w:tcBorders>
              <w:top w:val="nil"/>
              <w:bottom w:val="nil"/>
            </w:tcBorders>
            <w:vAlign w:val="bottom"/>
          </w:tcPr>
          <w:p w:rsidR="00BC6610" w:rsidRDefault="00BC6610">
            <w:pPr>
              <w:pStyle w:val="ConsPlusNormal"/>
              <w:jc w:val="center"/>
            </w:pPr>
            <w:r>
              <w:t>0,10</w:t>
            </w:r>
          </w:p>
        </w:tc>
        <w:tc>
          <w:tcPr>
            <w:tcW w:w="1077" w:type="dxa"/>
            <w:tcBorders>
              <w:top w:val="nil"/>
              <w:bottom w:val="nil"/>
            </w:tcBorders>
            <w:vAlign w:val="bottom"/>
          </w:tcPr>
          <w:p w:rsidR="00BC6610" w:rsidRDefault="00BC6610">
            <w:pPr>
              <w:pStyle w:val="ConsPlusNormal"/>
              <w:jc w:val="center"/>
            </w:pPr>
            <w:r>
              <w:t>0,30</w:t>
            </w:r>
          </w:p>
        </w:tc>
        <w:tc>
          <w:tcPr>
            <w:tcW w:w="1077" w:type="dxa"/>
            <w:tcBorders>
              <w:top w:val="nil"/>
              <w:bottom w:val="nil"/>
            </w:tcBorders>
            <w:vAlign w:val="bottom"/>
          </w:tcPr>
          <w:p w:rsidR="00BC6610" w:rsidRDefault="00BC6610">
            <w:pPr>
              <w:pStyle w:val="ConsPlusNormal"/>
              <w:jc w:val="center"/>
            </w:pPr>
            <w:r>
              <w:t>0,35</w:t>
            </w:r>
          </w:p>
        </w:tc>
        <w:tc>
          <w:tcPr>
            <w:tcW w:w="1077" w:type="dxa"/>
            <w:tcBorders>
              <w:top w:val="nil"/>
              <w:bottom w:val="nil"/>
            </w:tcBorders>
            <w:vAlign w:val="bottom"/>
          </w:tcPr>
          <w:p w:rsidR="00BC6610" w:rsidRDefault="00BC6610">
            <w:pPr>
              <w:pStyle w:val="ConsPlusNormal"/>
              <w:jc w:val="center"/>
            </w:pPr>
            <w:r>
              <w:t>1090</w:t>
            </w:r>
          </w:p>
        </w:tc>
        <w:tc>
          <w:tcPr>
            <w:tcW w:w="1077" w:type="dxa"/>
            <w:tcBorders>
              <w:top w:val="nil"/>
              <w:bottom w:val="nil"/>
            </w:tcBorders>
            <w:vAlign w:val="bottom"/>
          </w:tcPr>
          <w:p w:rsidR="00BC6610" w:rsidRDefault="00BC6610">
            <w:pPr>
              <w:pStyle w:val="ConsPlusNormal"/>
              <w:jc w:val="center"/>
            </w:pPr>
            <w:r>
              <w:t>985</w:t>
            </w:r>
          </w:p>
        </w:tc>
      </w:tr>
      <w:tr w:rsidR="00BC6610">
        <w:tblPrEx>
          <w:tblBorders>
            <w:insideH w:val="none" w:sz="0" w:space="0" w:color="auto"/>
          </w:tblBorders>
        </w:tblPrEx>
        <w:tc>
          <w:tcPr>
            <w:tcW w:w="2041" w:type="dxa"/>
            <w:tcBorders>
              <w:top w:val="nil"/>
              <w:bottom w:val="single" w:sz="4" w:space="0" w:color="auto"/>
            </w:tcBorders>
          </w:tcPr>
          <w:p w:rsidR="00BC6610" w:rsidRDefault="00BC6610">
            <w:pPr>
              <w:pStyle w:val="ConsPlusNormal"/>
            </w:pPr>
            <w:r>
              <w:t>Мохоторф под насыпью</w:t>
            </w:r>
          </w:p>
        </w:tc>
        <w:tc>
          <w:tcPr>
            <w:tcW w:w="1361" w:type="dxa"/>
            <w:tcBorders>
              <w:top w:val="nil"/>
              <w:bottom w:val="single" w:sz="4" w:space="0" w:color="auto"/>
            </w:tcBorders>
            <w:vAlign w:val="bottom"/>
          </w:tcPr>
          <w:p w:rsidR="00BC6610" w:rsidRDefault="00BC6610">
            <w:pPr>
              <w:pStyle w:val="ConsPlusNormal"/>
              <w:jc w:val="center"/>
            </w:pPr>
            <w:r>
              <w:t>-</w:t>
            </w:r>
          </w:p>
        </w:tc>
        <w:tc>
          <w:tcPr>
            <w:tcW w:w="1361" w:type="dxa"/>
            <w:tcBorders>
              <w:top w:val="nil"/>
              <w:bottom w:val="single" w:sz="4" w:space="0" w:color="auto"/>
            </w:tcBorders>
            <w:vAlign w:val="bottom"/>
          </w:tcPr>
          <w:p w:rsidR="00BC6610" w:rsidRDefault="00BC6610">
            <w:pPr>
              <w:pStyle w:val="ConsPlusNormal"/>
              <w:jc w:val="center"/>
            </w:pPr>
            <w:r>
              <w:t>3,55</w:t>
            </w:r>
          </w:p>
        </w:tc>
        <w:tc>
          <w:tcPr>
            <w:tcW w:w="1077" w:type="dxa"/>
            <w:tcBorders>
              <w:top w:val="nil"/>
              <w:bottom w:val="single" w:sz="4" w:space="0" w:color="auto"/>
            </w:tcBorders>
            <w:vAlign w:val="bottom"/>
          </w:tcPr>
          <w:p w:rsidR="00BC6610" w:rsidRDefault="00BC6610">
            <w:pPr>
              <w:pStyle w:val="ConsPlusNormal"/>
              <w:jc w:val="center"/>
            </w:pPr>
            <w:r>
              <w:t>0,50</w:t>
            </w:r>
          </w:p>
        </w:tc>
        <w:tc>
          <w:tcPr>
            <w:tcW w:w="1077" w:type="dxa"/>
            <w:tcBorders>
              <w:top w:val="nil"/>
              <w:bottom w:val="single" w:sz="4" w:space="0" w:color="auto"/>
            </w:tcBorders>
            <w:vAlign w:val="bottom"/>
          </w:tcPr>
          <w:p w:rsidR="00BC6610" w:rsidRDefault="00BC6610">
            <w:pPr>
              <w:pStyle w:val="ConsPlusNormal"/>
              <w:jc w:val="center"/>
            </w:pPr>
            <w:r>
              <w:t>0,80</w:t>
            </w:r>
          </w:p>
        </w:tc>
        <w:tc>
          <w:tcPr>
            <w:tcW w:w="1077" w:type="dxa"/>
            <w:tcBorders>
              <w:top w:val="nil"/>
              <w:bottom w:val="single" w:sz="4" w:space="0" w:color="auto"/>
            </w:tcBorders>
            <w:vAlign w:val="bottom"/>
          </w:tcPr>
          <w:p w:rsidR="00BC6610" w:rsidRDefault="00BC6610">
            <w:pPr>
              <w:pStyle w:val="ConsPlusNormal"/>
              <w:jc w:val="center"/>
            </w:pPr>
            <w:r>
              <w:t>-</w:t>
            </w:r>
          </w:p>
        </w:tc>
        <w:tc>
          <w:tcPr>
            <w:tcW w:w="1077" w:type="dxa"/>
            <w:tcBorders>
              <w:top w:val="nil"/>
              <w:bottom w:val="single" w:sz="4" w:space="0" w:color="auto"/>
            </w:tcBorders>
            <w:vAlign w:val="bottom"/>
          </w:tcPr>
          <w:p w:rsidR="00BC6610" w:rsidRDefault="00BC6610">
            <w:pPr>
              <w:pStyle w:val="ConsPlusNormal"/>
              <w:jc w:val="center"/>
            </w:pPr>
            <w:r>
              <w:t>-</w:t>
            </w:r>
          </w:p>
        </w:tc>
      </w:tr>
      <w:tr w:rsidR="00BC6610">
        <w:tc>
          <w:tcPr>
            <w:tcW w:w="9071" w:type="dxa"/>
            <w:gridSpan w:val="7"/>
            <w:tcBorders>
              <w:top w:val="single" w:sz="4" w:space="0" w:color="auto"/>
              <w:bottom w:val="single" w:sz="4" w:space="0" w:color="auto"/>
            </w:tcBorders>
          </w:tcPr>
          <w:p w:rsidR="00BC6610" w:rsidRDefault="00BC6610">
            <w:pPr>
              <w:pStyle w:val="ConsPlusNormal"/>
              <w:ind w:firstLine="283"/>
              <w:jc w:val="both"/>
            </w:pPr>
            <w:r>
              <w:t xml:space="preserve">Примечание - См. </w:t>
            </w:r>
            <w:hyperlink w:anchor="P3484">
              <w:r>
                <w:rPr>
                  <w:color w:val="0000FF"/>
                </w:rPr>
                <w:t>примечания 1</w:t>
              </w:r>
            </w:hyperlink>
            <w:r>
              <w:t xml:space="preserve"> и </w:t>
            </w:r>
            <w:hyperlink w:anchor="P3486">
              <w:r>
                <w:rPr>
                  <w:color w:val="0000FF"/>
                </w:rPr>
                <w:t>3 к таблице Д.2</w:t>
              </w:r>
            </w:hyperlink>
            <w:r>
              <w:t>.</w:t>
            </w:r>
          </w:p>
        </w:tc>
      </w:tr>
    </w:tbl>
    <w:p w:rsidR="00BC6610" w:rsidRDefault="00BC6610">
      <w:pPr>
        <w:pStyle w:val="ConsPlusNormal"/>
        <w:jc w:val="both"/>
      </w:pPr>
    </w:p>
    <w:p w:rsidR="00BC6610" w:rsidRDefault="00BC6610">
      <w:pPr>
        <w:pStyle w:val="ConsPlusNormal"/>
        <w:jc w:val="right"/>
      </w:pPr>
      <w:bookmarkStart w:id="53" w:name="P3091"/>
      <w:bookmarkEnd w:id="53"/>
      <w:r>
        <w:t>Таблица Д.2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191"/>
        <w:gridCol w:w="624"/>
        <w:gridCol w:w="624"/>
        <w:gridCol w:w="624"/>
        <w:gridCol w:w="624"/>
        <w:gridCol w:w="624"/>
        <w:gridCol w:w="624"/>
        <w:gridCol w:w="624"/>
        <w:gridCol w:w="624"/>
        <w:gridCol w:w="850"/>
        <w:gridCol w:w="850"/>
      </w:tblGrid>
      <w:tr w:rsidR="00BC6610">
        <w:tc>
          <w:tcPr>
            <w:tcW w:w="1191" w:type="dxa"/>
            <w:vMerge w:val="restart"/>
            <w:tcBorders>
              <w:top w:val="single" w:sz="4" w:space="0" w:color="auto"/>
              <w:bottom w:val="single" w:sz="4" w:space="0" w:color="auto"/>
            </w:tcBorders>
            <w:vAlign w:val="center"/>
          </w:tcPr>
          <w:p w:rsidR="00BC6610" w:rsidRDefault="00BC6610">
            <w:pPr>
              <w:pStyle w:val="ConsPlusNormal"/>
              <w:jc w:val="center"/>
            </w:pPr>
            <w:r>
              <w:t xml:space="preserve">Плотность сухого грунта </w:t>
            </w:r>
            <w:r>
              <w:rPr>
                <w:noProof/>
                <w:position w:val="-8"/>
              </w:rPr>
              <w:drawing>
                <wp:inline distT="0" distB="0" distL="0" distR="0">
                  <wp:extent cx="22606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кг/м</w:t>
            </w:r>
            <w:r>
              <w:rPr>
                <w:vertAlign w:val="superscript"/>
              </w:rPr>
              <w:t>3</w:t>
            </w:r>
          </w:p>
        </w:tc>
        <w:tc>
          <w:tcPr>
            <w:tcW w:w="1191" w:type="dxa"/>
            <w:vMerge w:val="restart"/>
            <w:tcBorders>
              <w:top w:val="single" w:sz="4" w:space="0" w:color="auto"/>
              <w:bottom w:val="single" w:sz="4" w:space="0" w:color="auto"/>
            </w:tcBorders>
            <w:vAlign w:val="center"/>
          </w:tcPr>
          <w:p w:rsidR="00BC6610" w:rsidRDefault="00BC6610">
            <w:pPr>
              <w:pStyle w:val="ConsPlusNormal"/>
              <w:jc w:val="center"/>
            </w:pPr>
            <w:r>
              <w:t xml:space="preserve">Суммарная влажность </w:t>
            </w:r>
            <w:r>
              <w:rPr>
                <w:i/>
              </w:rPr>
              <w:t>w</w:t>
            </w:r>
            <w:r>
              <w:t>, доли единицы</w:t>
            </w:r>
          </w:p>
        </w:tc>
        <w:tc>
          <w:tcPr>
            <w:tcW w:w="4992" w:type="dxa"/>
            <w:gridSpan w:val="8"/>
            <w:tcBorders>
              <w:top w:val="single" w:sz="4" w:space="0" w:color="auto"/>
              <w:bottom w:val="single" w:sz="4" w:space="0" w:color="auto"/>
            </w:tcBorders>
            <w:vAlign w:val="center"/>
          </w:tcPr>
          <w:p w:rsidR="00BC6610" w:rsidRDefault="00BC6610">
            <w:pPr>
              <w:pStyle w:val="ConsPlusNormal"/>
              <w:jc w:val="center"/>
            </w:pPr>
            <w:r>
              <w:t>Коэффициент теплопроводности, Вт/(м·°C)</w:t>
            </w:r>
          </w:p>
        </w:tc>
        <w:tc>
          <w:tcPr>
            <w:tcW w:w="1700" w:type="dxa"/>
            <w:gridSpan w:val="2"/>
            <w:vMerge w:val="restart"/>
            <w:tcBorders>
              <w:top w:val="single" w:sz="4" w:space="0" w:color="auto"/>
              <w:bottom w:val="single" w:sz="4" w:space="0" w:color="auto"/>
            </w:tcBorders>
            <w:vAlign w:val="center"/>
          </w:tcPr>
          <w:p w:rsidR="00BC6610" w:rsidRDefault="00BC6610">
            <w:pPr>
              <w:pStyle w:val="ConsPlusNormal"/>
              <w:jc w:val="center"/>
            </w:pPr>
            <w:r>
              <w:t>Объемная теплоемкость, кДж/(м</w:t>
            </w:r>
            <w:r>
              <w:rPr>
                <w:vertAlign w:val="superscript"/>
              </w:rPr>
              <w:t>3</w:t>
            </w:r>
            <w:r>
              <w:t>·°C)</w:t>
            </w:r>
          </w:p>
        </w:tc>
      </w:tr>
      <w:tr w:rsidR="00BC6610">
        <w:tc>
          <w:tcPr>
            <w:tcW w:w="1191" w:type="dxa"/>
            <w:vMerge/>
            <w:tcBorders>
              <w:top w:val="single" w:sz="4" w:space="0" w:color="auto"/>
              <w:bottom w:val="single" w:sz="4" w:space="0" w:color="auto"/>
            </w:tcBorders>
          </w:tcPr>
          <w:p w:rsidR="00BC6610" w:rsidRDefault="00BC6610">
            <w:pPr>
              <w:pStyle w:val="ConsPlusNormal"/>
            </w:pPr>
          </w:p>
        </w:tc>
        <w:tc>
          <w:tcPr>
            <w:tcW w:w="1191" w:type="dxa"/>
            <w:vMerge/>
            <w:tcBorders>
              <w:top w:val="single" w:sz="4" w:space="0" w:color="auto"/>
              <w:bottom w:val="single" w:sz="4" w:space="0" w:color="auto"/>
            </w:tcBorders>
          </w:tcPr>
          <w:p w:rsidR="00BC6610" w:rsidRDefault="00BC6610">
            <w:pPr>
              <w:pStyle w:val="ConsPlusNormal"/>
            </w:pPr>
          </w:p>
        </w:tc>
        <w:tc>
          <w:tcPr>
            <w:tcW w:w="1248" w:type="dxa"/>
            <w:gridSpan w:val="2"/>
            <w:tcBorders>
              <w:top w:val="single" w:sz="4" w:space="0" w:color="auto"/>
              <w:bottom w:val="single" w:sz="4" w:space="0" w:color="auto"/>
            </w:tcBorders>
            <w:vAlign w:val="center"/>
          </w:tcPr>
          <w:p w:rsidR="00BC6610" w:rsidRDefault="00BC6610">
            <w:pPr>
              <w:pStyle w:val="ConsPlusNormal"/>
              <w:jc w:val="center"/>
            </w:pPr>
            <w:r>
              <w:t>песка</w:t>
            </w:r>
          </w:p>
        </w:tc>
        <w:tc>
          <w:tcPr>
            <w:tcW w:w="1248" w:type="dxa"/>
            <w:gridSpan w:val="2"/>
            <w:tcBorders>
              <w:top w:val="single" w:sz="4" w:space="0" w:color="auto"/>
              <w:bottom w:val="single" w:sz="4" w:space="0" w:color="auto"/>
            </w:tcBorders>
            <w:vAlign w:val="center"/>
          </w:tcPr>
          <w:p w:rsidR="00BC6610" w:rsidRDefault="00BC6610">
            <w:pPr>
              <w:pStyle w:val="ConsPlusNormal"/>
              <w:jc w:val="center"/>
            </w:pPr>
            <w:r>
              <w:t>супеси</w:t>
            </w:r>
          </w:p>
        </w:tc>
        <w:tc>
          <w:tcPr>
            <w:tcW w:w="1248" w:type="dxa"/>
            <w:gridSpan w:val="2"/>
            <w:tcBorders>
              <w:top w:val="single" w:sz="4" w:space="0" w:color="auto"/>
              <w:bottom w:val="single" w:sz="4" w:space="0" w:color="auto"/>
            </w:tcBorders>
            <w:vAlign w:val="center"/>
          </w:tcPr>
          <w:p w:rsidR="00BC6610" w:rsidRDefault="00BC6610">
            <w:pPr>
              <w:pStyle w:val="ConsPlusNormal"/>
              <w:jc w:val="center"/>
            </w:pPr>
            <w:r>
              <w:t>суглинка, глины</w:t>
            </w:r>
          </w:p>
        </w:tc>
        <w:tc>
          <w:tcPr>
            <w:tcW w:w="1248" w:type="dxa"/>
            <w:gridSpan w:val="2"/>
            <w:tcBorders>
              <w:top w:val="single" w:sz="4" w:space="0" w:color="auto"/>
              <w:bottom w:val="single" w:sz="4" w:space="0" w:color="auto"/>
            </w:tcBorders>
            <w:vAlign w:val="center"/>
          </w:tcPr>
          <w:p w:rsidR="00BC6610" w:rsidRDefault="00BC6610">
            <w:pPr>
              <w:pStyle w:val="ConsPlusNormal"/>
              <w:jc w:val="center"/>
            </w:pPr>
            <w:r>
              <w:t>торфа</w:t>
            </w:r>
          </w:p>
        </w:tc>
        <w:tc>
          <w:tcPr>
            <w:tcW w:w="1700" w:type="dxa"/>
            <w:gridSpan w:val="2"/>
            <w:vMerge/>
            <w:tcBorders>
              <w:top w:val="single" w:sz="4" w:space="0" w:color="auto"/>
              <w:bottom w:val="single" w:sz="4" w:space="0" w:color="auto"/>
            </w:tcBorders>
          </w:tcPr>
          <w:p w:rsidR="00BC6610" w:rsidRDefault="00BC6610">
            <w:pPr>
              <w:pStyle w:val="ConsPlusNormal"/>
            </w:pPr>
          </w:p>
        </w:tc>
      </w:tr>
      <w:tr w:rsidR="00BC6610">
        <w:tc>
          <w:tcPr>
            <w:tcW w:w="1191" w:type="dxa"/>
            <w:vMerge/>
            <w:tcBorders>
              <w:top w:val="single" w:sz="4" w:space="0" w:color="auto"/>
              <w:bottom w:val="single" w:sz="4" w:space="0" w:color="auto"/>
            </w:tcBorders>
          </w:tcPr>
          <w:p w:rsidR="00BC6610" w:rsidRDefault="00BC6610">
            <w:pPr>
              <w:pStyle w:val="ConsPlusNormal"/>
            </w:pPr>
          </w:p>
        </w:tc>
        <w:tc>
          <w:tcPr>
            <w:tcW w:w="1191" w:type="dxa"/>
            <w:vMerge/>
            <w:tcBorders>
              <w:top w:val="single" w:sz="4" w:space="0" w:color="auto"/>
              <w:bottom w:val="single" w:sz="4" w:space="0" w:color="auto"/>
            </w:tcBorders>
          </w:tcPr>
          <w:p w:rsidR="00BC6610" w:rsidRDefault="00BC6610">
            <w:pPr>
              <w:pStyle w:val="ConsPlusNormal"/>
            </w:pP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8"/>
              </w:rPr>
              <w:drawing>
                <wp:inline distT="0" distB="0" distL="0" distR="0">
                  <wp:extent cx="16764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10"/>
              </w:rPr>
              <w:drawing>
                <wp:inline distT="0" distB="0" distL="0" distR="0">
                  <wp:extent cx="209550" cy="26797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8"/>
              </w:rPr>
              <w:drawing>
                <wp:inline distT="0" distB="0" distL="0" distR="0">
                  <wp:extent cx="16764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10"/>
              </w:rPr>
              <w:drawing>
                <wp:inline distT="0" distB="0" distL="0" distR="0">
                  <wp:extent cx="209550" cy="26797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8"/>
              </w:rPr>
              <w:drawing>
                <wp:inline distT="0" distB="0" distL="0" distR="0">
                  <wp:extent cx="167640" cy="25146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10"/>
              </w:rPr>
              <w:drawing>
                <wp:inline distT="0" distB="0" distL="0" distR="0">
                  <wp:extent cx="209550" cy="26797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8"/>
              </w:rPr>
              <w:drawing>
                <wp:inline distT="0" distB="0" distL="0" distR="0">
                  <wp:extent cx="167640" cy="25146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624" w:type="dxa"/>
            <w:tcBorders>
              <w:top w:val="single" w:sz="4" w:space="0" w:color="auto"/>
              <w:bottom w:val="single" w:sz="4" w:space="0" w:color="auto"/>
            </w:tcBorders>
            <w:vAlign w:val="center"/>
          </w:tcPr>
          <w:p w:rsidR="00BC6610" w:rsidRDefault="00BC6610">
            <w:pPr>
              <w:pStyle w:val="ConsPlusNormal"/>
              <w:jc w:val="center"/>
            </w:pPr>
            <w:r>
              <w:rPr>
                <w:noProof/>
                <w:position w:val="-10"/>
              </w:rPr>
              <w:drawing>
                <wp:inline distT="0" distB="0" distL="0" distR="0">
                  <wp:extent cx="20955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850" w:type="dxa"/>
            <w:tcBorders>
              <w:top w:val="single" w:sz="4" w:space="0" w:color="auto"/>
              <w:bottom w:val="single" w:sz="4" w:space="0" w:color="auto"/>
            </w:tcBorders>
            <w:vAlign w:val="center"/>
          </w:tcPr>
          <w:p w:rsidR="00BC6610" w:rsidRDefault="00BC6610">
            <w:pPr>
              <w:pStyle w:val="ConsPlusNormal"/>
              <w:jc w:val="center"/>
            </w:pPr>
            <w:r>
              <w:rPr>
                <w:i/>
              </w:rPr>
              <w:t>C</w:t>
            </w:r>
            <w:r>
              <w:rPr>
                <w:i/>
                <w:vertAlign w:val="subscript"/>
              </w:rPr>
              <w:t>t</w:t>
            </w:r>
          </w:p>
        </w:tc>
        <w:tc>
          <w:tcPr>
            <w:tcW w:w="850" w:type="dxa"/>
            <w:tcBorders>
              <w:top w:val="single" w:sz="4" w:space="0" w:color="auto"/>
              <w:bottom w:val="single" w:sz="4" w:space="0" w:color="auto"/>
            </w:tcBorders>
            <w:vAlign w:val="center"/>
          </w:tcPr>
          <w:p w:rsidR="00BC6610" w:rsidRDefault="00BC6610">
            <w:pPr>
              <w:pStyle w:val="ConsPlusNormal"/>
              <w:jc w:val="center"/>
            </w:pPr>
            <w:r>
              <w:rPr>
                <w:i/>
              </w:rPr>
              <w:t>C</w:t>
            </w:r>
            <w:r>
              <w:rPr>
                <w:i/>
                <w:vertAlign w:val="subscript"/>
              </w:rPr>
              <w:t>f</w:t>
            </w:r>
          </w:p>
        </w:tc>
      </w:tr>
      <w:tr w:rsidR="00BC6610">
        <w:tblPrEx>
          <w:tblBorders>
            <w:insideH w:val="none" w:sz="0" w:space="0" w:color="auto"/>
            <w:insideV w:val="none" w:sz="0" w:space="0" w:color="auto"/>
          </w:tblBorders>
        </w:tblPrEx>
        <w:tc>
          <w:tcPr>
            <w:tcW w:w="1191" w:type="dxa"/>
            <w:tcBorders>
              <w:top w:val="single" w:sz="4" w:space="0" w:color="auto"/>
              <w:left w:val="single" w:sz="4" w:space="0" w:color="auto"/>
              <w:bottom w:val="nil"/>
              <w:right w:val="nil"/>
            </w:tcBorders>
          </w:tcPr>
          <w:p w:rsidR="00BC6610" w:rsidRDefault="00BC6610">
            <w:pPr>
              <w:pStyle w:val="ConsPlusNormal"/>
              <w:jc w:val="center"/>
            </w:pPr>
            <w:r>
              <w:t>100</w:t>
            </w:r>
          </w:p>
        </w:tc>
        <w:tc>
          <w:tcPr>
            <w:tcW w:w="1191" w:type="dxa"/>
            <w:tcBorders>
              <w:top w:val="single" w:sz="4" w:space="0" w:color="auto"/>
              <w:left w:val="nil"/>
              <w:bottom w:val="nil"/>
              <w:right w:val="nil"/>
            </w:tcBorders>
          </w:tcPr>
          <w:p w:rsidR="00BC6610" w:rsidRDefault="00BC6610">
            <w:pPr>
              <w:pStyle w:val="ConsPlusNormal"/>
              <w:jc w:val="center"/>
            </w:pPr>
            <w:r>
              <w:t>9</w:t>
            </w:r>
          </w:p>
        </w:tc>
        <w:tc>
          <w:tcPr>
            <w:tcW w:w="624" w:type="dxa"/>
            <w:tcBorders>
              <w:top w:val="single" w:sz="4" w:space="0" w:color="auto"/>
              <w:left w:val="nil"/>
              <w:bottom w:val="nil"/>
              <w:right w:val="nil"/>
            </w:tcBorders>
          </w:tcPr>
          <w:p w:rsidR="00BC6610" w:rsidRDefault="00BC6610">
            <w:pPr>
              <w:pStyle w:val="ConsPlusNormal"/>
            </w:pPr>
          </w:p>
        </w:tc>
        <w:tc>
          <w:tcPr>
            <w:tcW w:w="624" w:type="dxa"/>
            <w:tcBorders>
              <w:top w:val="single" w:sz="4" w:space="0" w:color="auto"/>
              <w:left w:val="nil"/>
              <w:bottom w:val="nil"/>
              <w:right w:val="nil"/>
            </w:tcBorders>
          </w:tcPr>
          <w:p w:rsidR="00BC6610" w:rsidRDefault="00BC6610">
            <w:pPr>
              <w:pStyle w:val="ConsPlusNormal"/>
            </w:pPr>
          </w:p>
        </w:tc>
        <w:tc>
          <w:tcPr>
            <w:tcW w:w="624" w:type="dxa"/>
            <w:tcBorders>
              <w:top w:val="single" w:sz="4" w:space="0" w:color="auto"/>
              <w:left w:val="nil"/>
              <w:bottom w:val="nil"/>
              <w:right w:val="nil"/>
            </w:tcBorders>
          </w:tcPr>
          <w:p w:rsidR="00BC6610" w:rsidRDefault="00BC6610">
            <w:pPr>
              <w:pStyle w:val="ConsPlusNormal"/>
            </w:pPr>
          </w:p>
        </w:tc>
        <w:tc>
          <w:tcPr>
            <w:tcW w:w="624" w:type="dxa"/>
            <w:tcBorders>
              <w:top w:val="single" w:sz="4" w:space="0" w:color="auto"/>
              <w:left w:val="nil"/>
              <w:bottom w:val="nil"/>
              <w:right w:val="nil"/>
            </w:tcBorders>
          </w:tcPr>
          <w:p w:rsidR="00BC6610" w:rsidRDefault="00BC6610">
            <w:pPr>
              <w:pStyle w:val="ConsPlusNormal"/>
            </w:pPr>
          </w:p>
        </w:tc>
        <w:tc>
          <w:tcPr>
            <w:tcW w:w="624" w:type="dxa"/>
            <w:tcBorders>
              <w:top w:val="single" w:sz="4" w:space="0" w:color="auto"/>
              <w:left w:val="nil"/>
              <w:bottom w:val="nil"/>
              <w:right w:val="nil"/>
            </w:tcBorders>
          </w:tcPr>
          <w:p w:rsidR="00BC6610" w:rsidRDefault="00BC6610">
            <w:pPr>
              <w:pStyle w:val="ConsPlusNormal"/>
            </w:pPr>
          </w:p>
        </w:tc>
        <w:tc>
          <w:tcPr>
            <w:tcW w:w="624" w:type="dxa"/>
            <w:tcBorders>
              <w:top w:val="single" w:sz="4" w:space="0" w:color="auto"/>
              <w:left w:val="nil"/>
              <w:bottom w:val="nil"/>
              <w:right w:val="nil"/>
            </w:tcBorders>
          </w:tcPr>
          <w:p w:rsidR="00BC6610" w:rsidRDefault="00BC6610">
            <w:pPr>
              <w:pStyle w:val="ConsPlusNormal"/>
            </w:pPr>
          </w:p>
        </w:tc>
        <w:tc>
          <w:tcPr>
            <w:tcW w:w="624" w:type="dxa"/>
            <w:tcBorders>
              <w:top w:val="single" w:sz="4" w:space="0" w:color="auto"/>
              <w:left w:val="nil"/>
              <w:bottom w:val="nil"/>
              <w:right w:val="nil"/>
            </w:tcBorders>
          </w:tcPr>
          <w:p w:rsidR="00BC6610" w:rsidRDefault="00BC6610">
            <w:pPr>
              <w:pStyle w:val="ConsPlusNormal"/>
              <w:jc w:val="center"/>
            </w:pPr>
            <w:r>
              <w:t>0,80</w:t>
            </w:r>
          </w:p>
        </w:tc>
        <w:tc>
          <w:tcPr>
            <w:tcW w:w="624" w:type="dxa"/>
            <w:tcBorders>
              <w:top w:val="single" w:sz="4" w:space="0" w:color="auto"/>
              <w:left w:val="nil"/>
              <w:bottom w:val="nil"/>
              <w:right w:val="nil"/>
            </w:tcBorders>
          </w:tcPr>
          <w:p w:rsidR="00BC6610" w:rsidRDefault="00BC6610">
            <w:pPr>
              <w:pStyle w:val="ConsPlusNormal"/>
              <w:jc w:val="center"/>
            </w:pPr>
            <w:r>
              <w:t>1,35</w:t>
            </w:r>
          </w:p>
        </w:tc>
        <w:tc>
          <w:tcPr>
            <w:tcW w:w="850" w:type="dxa"/>
            <w:tcBorders>
              <w:top w:val="single" w:sz="4" w:space="0" w:color="auto"/>
              <w:left w:val="nil"/>
              <w:bottom w:val="nil"/>
              <w:right w:val="nil"/>
            </w:tcBorders>
          </w:tcPr>
          <w:p w:rsidR="00BC6610" w:rsidRDefault="00BC6610">
            <w:pPr>
              <w:pStyle w:val="ConsPlusNormal"/>
              <w:jc w:val="center"/>
            </w:pPr>
            <w:r>
              <w:t>3975</w:t>
            </w:r>
          </w:p>
        </w:tc>
        <w:tc>
          <w:tcPr>
            <w:tcW w:w="850" w:type="dxa"/>
            <w:tcBorders>
              <w:top w:val="single" w:sz="4" w:space="0" w:color="auto"/>
              <w:left w:val="nil"/>
              <w:bottom w:val="nil"/>
              <w:right w:val="single" w:sz="4" w:space="0" w:color="auto"/>
            </w:tcBorders>
          </w:tcPr>
          <w:p w:rsidR="00BC6610" w:rsidRDefault="00BC6610">
            <w:pPr>
              <w:pStyle w:val="ConsPlusNormal"/>
              <w:jc w:val="center"/>
            </w:pPr>
            <w:r>
              <w:t>2305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100</w:t>
            </w:r>
          </w:p>
        </w:tc>
        <w:tc>
          <w:tcPr>
            <w:tcW w:w="1191" w:type="dxa"/>
            <w:tcBorders>
              <w:top w:val="nil"/>
              <w:left w:val="nil"/>
              <w:bottom w:val="nil"/>
              <w:right w:val="nil"/>
            </w:tcBorders>
          </w:tcPr>
          <w:p w:rsidR="00BC6610" w:rsidRDefault="00BC6610">
            <w:pPr>
              <w:pStyle w:val="ConsPlusNormal"/>
              <w:jc w:val="center"/>
            </w:pPr>
            <w:r>
              <w:t>6</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0,40</w:t>
            </w:r>
          </w:p>
        </w:tc>
        <w:tc>
          <w:tcPr>
            <w:tcW w:w="624" w:type="dxa"/>
            <w:tcBorders>
              <w:top w:val="nil"/>
              <w:left w:val="nil"/>
              <w:bottom w:val="nil"/>
              <w:right w:val="nil"/>
            </w:tcBorders>
          </w:tcPr>
          <w:p w:rsidR="00BC6610" w:rsidRDefault="00BC6610">
            <w:pPr>
              <w:pStyle w:val="ConsPlusNormal"/>
              <w:jc w:val="center"/>
            </w:pPr>
            <w:r>
              <w:t>0,70</w:t>
            </w:r>
          </w:p>
        </w:tc>
        <w:tc>
          <w:tcPr>
            <w:tcW w:w="850" w:type="dxa"/>
            <w:tcBorders>
              <w:top w:val="nil"/>
              <w:left w:val="nil"/>
              <w:bottom w:val="nil"/>
              <w:right w:val="nil"/>
            </w:tcBorders>
          </w:tcPr>
          <w:p w:rsidR="00BC6610" w:rsidRDefault="00BC6610">
            <w:pPr>
              <w:pStyle w:val="ConsPlusNormal"/>
              <w:jc w:val="center"/>
            </w:pPr>
            <w:r>
              <w:t>2720</w:t>
            </w:r>
          </w:p>
        </w:tc>
        <w:tc>
          <w:tcPr>
            <w:tcW w:w="850" w:type="dxa"/>
            <w:tcBorders>
              <w:top w:val="nil"/>
              <w:left w:val="nil"/>
              <w:bottom w:val="nil"/>
              <w:right w:val="single" w:sz="4" w:space="0" w:color="auto"/>
            </w:tcBorders>
          </w:tcPr>
          <w:p w:rsidR="00BC6610" w:rsidRDefault="00BC6610">
            <w:pPr>
              <w:pStyle w:val="ConsPlusNormal"/>
              <w:jc w:val="center"/>
            </w:pPr>
            <w:r>
              <w:t>1675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100</w:t>
            </w:r>
          </w:p>
        </w:tc>
        <w:tc>
          <w:tcPr>
            <w:tcW w:w="1191" w:type="dxa"/>
            <w:tcBorders>
              <w:top w:val="nil"/>
              <w:left w:val="nil"/>
              <w:bottom w:val="nil"/>
              <w:right w:val="nil"/>
            </w:tcBorders>
          </w:tcPr>
          <w:p w:rsidR="00BC6610" w:rsidRDefault="00BC6610">
            <w:pPr>
              <w:pStyle w:val="ConsPlusNormal"/>
              <w:jc w:val="center"/>
            </w:pPr>
            <w:r>
              <w:t>4</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0,25</w:t>
            </w:r>
          </w:p>
        </w:tc>
        <w:tc>
          <w:tcPr>
            <w:tcW w:w="624" w:type="dxa"/>
            <w:tcBorders>
              <w:top w:val="nil"/>
              <w:left w:val="nil"/>
              <w:bottom w:val="nil"/>
              <w:right w:val="nil"/>
            </w:tcBorders>
          </w:tcPr>
          <w:p w:rsidR="00BC6610" w:rsidRDefault="00BC6610">
            <w:pPr>
              <w:pStyle w:val="ConsPlusNormal"/>
              <w:jc w:val="center"/>
            </w:pPr>
            <w:r>
              <w:t>0,40</w:t>
            </w:r>
          </w:p>
        </w:tc>
        <w:tc>
          <w:tcPr>
            <w:tcW w:w="850" w:type="dxa"/>
            <w:tcBorders>
              <w:top w:val="nil"/>
              <w:left w:val="nil"/>
              <w:bottom w:val="nil"/>
              <w:right w:val="nil"/>
            </w:tcBorders>
          </w:tcPr>
          <w:p w:rsidR="00BC6610" w:rsidRDefault="00BC6610">
            <w:pPr>
              <w:pStyle w:val="ConsPlusNormal"/>
              <w:jc w:val="center"/>
            </w:pPr>
            <w:r>
              <w:t>1885</w:t>
            </w:r>
          </w:p>
        </w:tc>
        <w:tc>
          <w:tcPr>
            <w:tcW w:w="850" w:type="dxa"/>
            <w:tcBorders>
              <w:top w:val="nil"/>
              <w:left w:val="nil"/>
              <w:bottom w:val="nil"/>
              <w:right w:val="single" w:sz="4" w:space="0" w:color="auto"/>
            </w:tcBorders>
          </w:tcPr>
          <w:p w:rsidR="00BC6610" w:rsidRDefault="00BC6610">
            <w:pPr>
              <w:pStyle w:val="ConsPlusNormal"/>
              <w:jc w:val="center"/>
            </w:pPr>
            <w:r>
              <w:t>1255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100</w:t>
            </w:r>
          </w:p>
        </w:tc>
        <w:tc>
          <w:tcPr>
            <w:tcW w:w="1191" w:type="dxa"/>
            <w:tcBorders>
              <w:top w:val="nil"/>
              <w:left w:val="nil"/>
              <w:bottom w:val="nil"/>
              <w:right w:val="nil"/>
            </w:tcBorders>
          </w:tcPr>
          <w:p w:rsidR="00BC6610" w:rsidRDefault="00BC6610">
            <w:pPr>
              <w:pStyle w:val="ConsPlusNormal"/>
              <w:jc w:val="center"/>
            </w:pPr>
            <w:r>
              <w:t>2</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0,10</w:t>
            </w:r>
          </w:p>
        </w:tc>
        <w:tc>
          <w:tcPr>
            <w:tcW w:w="624" w:type="dxa"/>
            <w:tcBorders>
              <w:top w:val="nil"/>
              <w:left w:val="nil"/>
              <w:bottom w:val="nil"/>
              <w:right w:val="nil"/>
            </w:tcBorders>
          </w:tcPr>
          <w:p w:rsidR="00BC6610" w:rsidRDefault="00BC6610">
            <w:pPr>
              <w:pStyle w:val="ConsPlusNormal"/>
              <w:jc w:val="center"/>
            </w:pPr>
            <w:r>
              <w:t>0,25</w:t>
            </w:r>
          </w:p>
        </w:tc>
        <w:tc>
          <w:tcPr>
            <w:tcW w:w="850" w:type="dxa"/>
            <w:tcBorders>
              <w:top w:val="nil"/>
              <w:left w:val="nil"/>
              <w:bottom w:val="nil"/>
              <w:right w:val="nil"/>
            </w:tcBorders>
          </w:tcPr>
          <w:p w:rsidR="00BC6610" w:rsidRDefault="00BC6610">
            <w:pPr>
              <w:pStyle w:val="ConsPlusNormal"/>
              <w:jc w:val="center"/>
            </w:pPr>
            <w:r>
              <w:t>1045</w:t>
            </w:r>
          </w:p>
        </w:tc>
        <w:tc>
          <w:tcPr>
            <w:tcW w:w="850" w:type="dxa"/>
            <w:tcBorders>
              <w:top w:val="nil"/>
              <w:left w:val="nil"/>
              <w:bottom w:val="nil"/>
              <w:right w:val="single" w:sz="4" w:space="0" w:color="auto"/>
            </w:tcBorders>
          </w:tcPr>
          <w:p w:rsidR="00BC6610" w:rsidRDefault="00BC6610">
            <w:pPr>
              <w:pStyle w:val="ConsPlusNormal"/>
              <w:jc w:val="center"/>
            </w:pPr>
            <w:r>
              <w:t>835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200</w:t>
            </w:r>
          </w:p>
        </w:tc>
        <w:tc>
          <w:tcPr>
            <w:tcW w:w="1191" w:type="dxa"/>
            <w:tcBorders>
              <w:top w:val="nil"/>
              <w:left w:val="nil"/>
              <w:bottom w:val="nil"/>
              <w:right w:val="nil"/>
            </w:tcBorders>
          </w:tcPr>
          <w:p w:rsidR="00BC6610" w:rsidRDefault="00BC6610">
            <w:pPr>
              <w:pStyle w:val="ConsPlusNormal"/>
              <w:jc w:val="center"/>
            </w:pPr>
            <w:r>
              <w:t>4</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0,80</w:t>
            </w:r>
          </w:p>
        </w:tc>
        <w:tc>
          <w:tcPr>
            <w:tcW w:w="624" w:type="dxa"/>
            <w:tcBorders>
              <w:top w:val="nil"/>
              <w:left w:val="nil"/>
              <w:bottom w:val="nil"/>
              <w:right w:val="nil"/>
            </w:tcBorders>
          </w:tcPr>
          <w:p w:rsidR="00BC6610" w:rsidRDefault="00BC6610">
            <w:pPr>
              <w:pStyle w:val="ConsPlusNormal"/>
              <w:jc w:val="center"/>
            </w:pPr>
            <w:r>
              <w:t>1,35</w:t>
            </w:r>
          </w:p>
        </w:tc>
        <w:tc>
          <w:tcPr>
            <w:tcW w:w="850" w:type="dxa"/>
            <w:tcBorders>
              <w:top w:val="nil"/>
              <w:left w:val="nil"/>
              <w:bottom w:val="nil"/>
              <w:right w:val="nil"/>
            </w:tcBorders>
          </w:tcPr>
          <w:p w:rsidR="00BC6610" w:rsidRDefault="00BC6610">
            <w:pPr>
              <w:pStyle w:val="ConsPlusNormal"/>
              <w:jc w:val="center"/>
            </w:pPr>
            <w:r>
              <w:t>3770</w:t>
            </w:r>
          </w:p>
        </w:tc>
        <w:tc>
          <w:tcPr>
            <w:tcW w:w="850" w:type="dxa"/>
            <w:tcBorders>
              <w:top w:val="nil"/>
              <w:left w:val="nil"/>
              <w:bottom w:val="nil"/>
              <w:right w:val="single" w:sz="4" w:space="0" w:color="auto"/>
            </w:tcBorders>
          </w:tcPr>
          <w:p w:rsidR="00BC6610" w:rsidRDefault="00BC6610">
            <w:pPr>
              <w:pStyle w:val="ConsPlusNormal"/>
              <w:jc w:val="center"/>
            </w:pPr>
            <w:r>
              <w:t>2385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200</w:t>
            </w:r>
          </w:p>
        </w:tc>
        <w:tc>
          <w:tcPr>
            <w:tcW w:w="1191" w:type="dxa"/>
            <w:tcBorders>
              <w:top w:val="nil"/>
              <w:left w:val="nil"/>
              <w:bottom w:val="nil"/>
              <w:right w:val="nil"/>
            </w:tcBorders>
          </w:tcPr>
          <w:p w:rsidR="00BC6610" w:rsidRDefault="00BC6610">
            <w:pPr>
              <w:pStyle w:val="ConsPlusNormal"/>
              <w:jc w:val="center"/>
            </w:pPr>
            <w:r>
              <w:t>2</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0,25</w:t>
            </w:r>
          </w:p>
        </w:tc>
        <w:tc>
          <w:tcPr>
            <w:tcW w:w="624" w:type="dxa"/>
            <w:tcBorders>
              <w:top w:val="nil"/>
              <w:left w:val="nil"/>
              <w:bottom w:val="nil"/>
              <w:right w:val="nil"/>
            </w:tcBorders>
          </w:tcPr>
          <w:p w:rsidR="00BC6610" w:rsidRDefault="00BC6610">
            <w:pPr>
              <w:pStyle w:val="ConsPlusNormal"/>
              <w:jc w:val="center"/>
            </w:pPr>
            <w:r>
              <w:t>0,50</w:t>
            </w:r>
          </w:p>
        </w:tc>
        <w:tc>
          <w:tcPr>
            <w:tcW w:w="850" w:type="dxa"/>
            <w:tcBorders>
              <w:top w:val="nil"/>
              <w:left w:val="nil"/>
              <w:bottom w:val="nil"/>
              <w:right w:val="nil"/>
            </w:tcBorders>
          </w:tcPr>
          <w:p w:rsidR="00BC6610" w:rsidRDefault="00BC6610">
            <w:pPr>
              <w:pStyle w:val="ConsPlusNormal"/>
              <w:jc w:val="center"/>
            </w:pPr>
            <w:r>
              <w:t>2095</w:t>
            </w:r>
          </w:p>
        </w:tc>
        <w:tc>
          <w:tcPr>
            <w:tcW w:w="850" w:type="dxa"/>
            <w:tcBorders>
              <w:top w:val="nil"/>
              <w:left w:val="nil"/>
              <w:bottom w:val="nil"/>
              <w:right w:val="single" w:sz="4" w:space="0" w:color="auto"/>
            </w:tcBorders>
          </w:tcPr>
          <w:p w:rsidR="00BC6610" w:rsidRDefault="00BC6610">
            <w:pPr>
              <w:pStyle w:val="ConsPlusNormal"/>
              <w:jc w:val="center"/>
            </w:pPr>
            <w:r>
              <w:t>1465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300</w:t>
            </w:r>
          </w:p>
        </w:tc>
        <w:tc>
          <w:tcPr>
            <w:tcW w:w="1191" w:type="dxa"/>
            <w:tcBorders>
              <w:top w:val="nil"/>
              <w:left w:val="nil"/>
              <w:bottom w:val="nil"/>
              <w:right w:val="nil"/>
            </w:tcBorders>
          </w:tcPr>
          <w:p w:rsidR="00BC6610" w:rsidRDefault="00BC6610">
            <w:pPr>
              <w:pStyle w:val="ConsPlusNormal"/>
              <w:jc w:val="center"/>
            </w:pPr>
            <w:r>
              <w:t>3</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0,95</w:t>
            </w:r>
          </w:p>
        </w:tc>
        <w:tc>
          <w:tcPr>
            <w:tcW w:w="624" w:type="dxa"/>
            <w:tcBorders>
              <w:top w:val="nil"/>
              <w:left w:val="nil"/>
              <w:bottom w:val="nil"/>
              <w:right w:val="nil"/>
            </w:tcBorders>
          </w:tcPr>
          <w:p w:rsidR="00BC6610" w:rsidRDefault="00BC6610">
            <w:pPr>
              <w:pStyle w:val="ConsPlusNormal"/>
              <w:jc w:val="center"/>
            </w:pPr>
            <w:r>
              <w:t>1,40</w:t>
            </w:r>
          </w:p>
        </w:tc>
        <w:tc>
          <w:tcPr>
            <w:tcW w:w="850" w:type="dxa"/>
            <w:tcBorders>
              <w:top w:val="nil"/>
              <w:left w:val="nil"/>
              <w:bottom w:val="nil"/>
              <w:right w:val="nil"/>
            </w:tcBorders>
          </w:tcPr>
          <w:p w:rsidR="00BC6610" w:rsidRDefault="00BC6610">
            <w:pPr>
              <w:pStyle w:val="ConsPlusNormal"/>
              <w:jc w:val="center"/>
            </w:pPr>
            <w:r>
              <w:t>4145</w:t>
            </w:r>
          </w:p>
        </w:tc>
        <w:tc>
          <w:tcPr>
            <w:tcW w:w="850" w:type="dxa"/>
            <w:tcBorders>
              <w:top w:val="nil"/>
              <w:left w:val="nil"/>
              <w:bottom w:val="nil"/>
              <w:right w:val="single" w:sz="4" w:space="0" w:color="auto"/>
            </w:tcBorders>
          </w:tcPr>
          <w:p w:rsidR="00BC6610" w:rsidRDefault="00BC6610">
            <w:pPr>
              <w:pStyle w:val="ConsPlusNormal"/>
              <w:jc w:val="center"/>
            </w:pPr>
            <w:r>
              <w:t>2385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300</w:t>
            </w:r>
          </w:p>
        </w:tc>
        <w:tc>
          <w:tcPr>
            <w:tcW w:w="1191" w:type="dxa"/>
            <w:tcBorders>
              <w:top w:val="nil"/>
              <w:left w:val="nil"/>
              <w:bottom w:val="nil"/>
              <w:right w:val="nil"/>
            </w:tcBorders>
          </w:tcPr>
          <w:p w:rsidR="00BC6610" w:rsidRDefault="00BC6610">
            <w:pPr>
              <w:pStyle w:val="ConsPlusNormal"/>
              <w:jc w:val="center"/>
            </w:pPr>
            <w:r>
              <w:t>2</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0,40</w:t>
            </w:r>
          </w:p>
        </w:tc>
        <w:tc>
          <w:tcPr>
            <w:tcW w:w="624" w:type="dxa"/>
            <w:tcBorders>
              <w:top w:val="nil"/>
              <w:left w:val="nil"/>
              <w:bottom w:val="nil"/>
              <w:right w:val="nil"/>
            </w:tcBorders>
          </w:tcPr>
          <w:p w:rsidR="00BC6610" w:rsidRDefault="00BC6610">
            <w:pPr>
              <w:pStyle w:val="ConsPlusNormal"/>
              <w:jc w:val="center"/>
            </w:pPr>
            <w:r>
              <w:t>0,70</w:t>
            </w:r>
          </w:p>
        </w:tc>
        <w:tc>
          <w:tcPr>
            <w:tcW w:w="850" w:type="dxa"/>
            <w:tcBorders>
              <w:top w:val="nil"/>
              <w:left w:val="nil"/>
              <w:bottom w:val="nil"/>
              <w:right w:val="nil"/>
            </w:tcBorders>
          </w:tcPr>
          <w:p w:rsidR="00BC6610" w:rsidRDefault="00BC6610">
            <w:pPr>
              <w:pStyle w:val="ConsPlusNormal"/>
              <w:jc w:val="center"/>
            </w:pPr>
            <w:r>
              <w:t>3140</w:t>
            </w:r>
          </w:p>
        </w:tc>
        <w:tc>
          <w:tcPr>
            <w:tcW w:w="850" w:type="dxa"/>
            <w:tcBorders>
              <w:top w:val="nil"/>
              <w:left w:val="nil"/>
              <w:bottom w:val="nil"/>
              <w:right w:val="single" w:sz="4" w:space="0" w:color="auto"/>
            </w:tcBorders>
          </w:tcPr>
          <w:p w:rsidR="00BC6610" w:rsidRDefault="00BC6610">
            <w:pPr>
              <w:pStyle w:val="ConsPlusNormal"/>
              <w:jc w:val="center"/>
            </w:pPr>
            <w:r>
              <w:t>2095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400</w:t>
            </w:r>
          </w:p>
        </w:tc>
        <w:tc>
          <w:tcPr>
            <w:tcW w:w="1191" w:type="dxa"/>
            <w:tcBorders>
              <w:top w:val="nil"/>
              <w:left w:val="nil"/>
              <w:bottom w:val="nil"/>
              <w:right w:val="nil"/>
            </w:tcBorders>
          </w:tcPr>
          <w:p w:rsidR="00BC6610" w:rsidRDefault="00BC6610">
            <w:pPr>
              <w:pStyle w:val="ConsPlusNormal"/>
              <w:jc w:val="center"/>
            </w:pPr>
            <w:r>
              <w:t>2</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2,10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2,10</w:t>
            </w:r>
          </w:p>
        </w:tc>
        <w:tc>
          <w:tcPr>
            <w:tcW w:w="624" w:type="dxa"/>
            <w:tcBorders>
              <w:top w:val="nil"/>
              <w:left w:val="nil"/>
              <w:bottom w:val="nil"/>
              <w:right w:val="nil"/>
            </w:tcBorders>
          </w:tcPr>
          <w:p w:rsidR="00BC6610" w:rsidRDefault="00BC6610">
            <w:pPr>
              <w:pStyle w:val="ConsPlusNormal"/>
              <w:jc w:val="center"/>
            </w:pPr>
            <w:r>
              <w:t>0,95</w:t>
            </w:r>
          </w:p>
        </w:tc>
        <w:tc>
          <w:tcPr>
            <w:tcW w:w="624" w:type="dxa"/>
            <w:tcBorders>
              <w:top w:val="nil"/>
              <w:left w:val="nil"/>
              <w:bottom w:val="nil"/>
              <w:right w:val="nil"/>
            </w:tcBorders>
          </w:tcPr>
          <w:p w:rsidR="00BC6610" w:rsidRDefault="00BC6610">
            <w:pPr>
              <w:pStyle w:val="ConsPlusNormal"/>
              <w:jc w:val="center"/>
            </w:pPr>
            <w:r>
              <w:t>1,40</w:t>
            </w:r>
          </w:p>
        </w:tc>
        <w:tc>
          <w:tcPr>
            <w:tcW w:w="850" w:type="dxa"/>
            <w:tcBorders>
              <w:top w:val="nil"/>
              <w:left w:val="nil"/>
              <w:bottom w:val="nil"/>
              <w:right w:val="nil"/>
            </w:tcBorders>
          </w:tcPr>
          <w:p w:rsidR="00BC6610" w:rsidRDefault="00BC6610">
            <w:pPr>
              <w:pStyle w:val="ConsPlusNormal"/>
              <w:jc w:val="center"/>
            </w:pPr>
            <w:r>
              <w:t>3770</w:t>
            </w:r>
          </w:p>
        </w:tc>
        <w:tc>
          <w:tcPr>
            <w:tcW w:w="850" w:type="dxa"/>
            <w:tcBorders>
              <w:top w:val="nil"/>
              <w:left w:val="nil"/>
              <w:bottom w:val="nil"/>
              <w:right w:val="single" w:sz="4" w:space="0" w:color="auto"/>
            </w:tcBorders>
          </w:tcPr>
          <w:p w:rsidR="00BC6610" w:rsidRDefault="00BC6610">
            <w:pPr>
              <w:pStyle w:val="ConsPlusNormal"/>
              <w:jc w:val="center"/>
            </w:pPr>
            <w:r>
              <w:t>2720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700</w:t>
            </w:r>
          </w:p>
        </w:tc>
        <w:tc>
          <w:tcPr>
            <w:tcW w:w="1191" w:type="dxa"/>
            <w:tcBorders>
              <w:top w:val="nil"/>
              <w:left w:val="nil"/>
              <w:bottom w:val="nil"/>
              <w:right w:val="nil"/>
            </w:tcBorders>
          </w:tcPr>
          <w:p w:rsidR="00BC6610" w:rsidRDefault="00BC6610">
            <w:pPr>
              <w:pStyle w:val="ConsPlusNormal"/>
              <w:jc w:val="center"/>
            </w:pPr>
            <w:r>
              <w:t>1</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2,10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2,05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3580</w:t>
            </w:r>
          </w:p>
        </w:tc>
        <w:tc>
          <w:tcPr>
            <w:tcW w:w="850" w:type="dxa"/>
            <w:tcBorders>
              <w:top w:val="nil"/>
              <w:left w:val="nil"/>
              <w:bottom w:val="nil"/>
              <w:right w:val="single" w:sz="4" w:space="0" w:color="auto"/>
            </w:tcBorders>
          </w:tcPr>
          <w:p w:rsidR="00BC6610" w:rsidRDefault="00BC6610">
            <w:pPr>
              <w:pStyle w:val="ConsPlusNormal"/>
              <w:jc w:val="center"/>
            </w:pPr>
            <w:r>
              <w:t>2095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1000</w:t>
            </w:r>
          </w:p>
        </w:tc>
        <w:tc>
          <w:tcPr>
            <w:tcW w:w="1191" w:type="dxa"/>
            <w:tcBorders>
              <w:top w:val="nil"/>
              <w:left w:val="nil"/>
              <w:bottom w:val="nil"/>
              <w:right w:val="nil"/>
            </w:tcBorders>
          </w:tcPr>
          <w:p w:rsidR="00BC6610" w:rsidRDefault="00BC6610">
            <w:pPr>
              <w:pStyle w:val="ConsPlusNormal"/>
              <w:jc w:val="center"/>
            </w:pPr>
            <w:r>
              <w:t>0,60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2,05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1,90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3435</w:t>
            </w:r>
          </w:p>
        </w:tc>
        <w:tc>
          <w:tcPr>
            <w:tcW w:w="850" w:type="dxa"/>
            <w:tcBorders>
              <w:top w:val="nil"/>
              <w:left w:val="nil"/>
              <w:bottom w:val="nil"/>
              <w:right w:val="single" w:sz="4" w:space="0" w:color="auto"/>
            </w:tcBorders>
          </w:tcPr>
          <w:p w:rsidR="00BC6610" w:rsidRDefault="00BC6610">
            <w:pPr>
              <w:pStyle w:val="ConsPlusNormal"/>
              <w:jc w:val="center"/>
            </w:pPr>
            <w:r>
              <w:t>2175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1200</w:t>
            </w:r>
          </w:p>
        </w:tc>
        <w:tc>
          <w:tcPr>
            <w:tcW w:w="1191" w:type="dxa"/>
            <w:tcBorders>
              <w:top w:val="nil"/>
              <w:left w:val="nil"/>
              <w:bottom w:val="nil"/>
              <w:right w:val="nil"/>
            </w:tcBorders>
          </w:tcPr>
          <w:p w:rsidR="00BC6610" w:rsidRDefault="00BC6610">
            <w:pPr>
              <w:pStyle w:val="ConsPlusNormal"/>
              <w:jc w:val="center"/>
            </w:pPr>
            <w:r>
              <w:t>0,40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1,90</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3100</w:t>
            </w:r>
          </w:p>
        </w:tc>
        <w:tc>
          <w:tcPr>
            <w:tcW w:w="850" w:type="dxa"/>
            <w:tcBorders>
              <w:top w:val="nil"/>
              <w:left w:val="nil"/>
              <w:bottom w:val="nil"/>
              <w:right w:val="single" w:sz="4" w:space="0" w:color="auto"/>
            </w:tcBorders>
          </w:tcPr>
          <w:p w:rsidR="00BC6610" w:rsidRDefault="00BC6610">
            <w:pPr>
              <w:pStyle w:val="ConsPlusNormal"/>
              <w:jc w:val="center"/>
            </w:pPr>
            <w:r>
              <w:t>2115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1400</w:t>
            </w:r>
          </w:p>
        </w:tc>
        <w:tc>
          <w:tcPr>
            <w:tcW w:w="1191" w:type="dxa"/>
            <w:tcBorders>
              <w:top w:val="nil"/>
              <w:left w:val="nil"/>
              <w:bottom w:val="nil"/>
              <w:right w:val="nil"/>
            </w:tcBorders>
          </w:tcPr>
          <w:p w:rsidR="00BC6610" w:rsidRDefault="00BC6610">
            <w:pPr>
              <w:pStyle w:val="ConsPlusNormal"/>
              <w:jc w:val="center"/>
            </w:pPr>
            <w:r>
              <w:t>0,35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1,85</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1,70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3350</w:t>
            </w:r>
          </w:p>
        </w:tc>
        <w:tc>
          <w:tcPr>
            <w:tcW w:w="850" w:type="dxa"/>
            <w:tcBorders>
              <w:top w:val="nil"/>
              <w:left w:val="nil"/>
              <w:bottom w:val="nil"/>
              <w:right w:val="single" w:sz="4" w:space="0" w:color="auto"/>
            </w:tcBorders>
          </w:tcPr>
          <w:p w:rsidR="00BC6610" w:rsidRDefault="00BC6610">
            <w:pPr>
              <w:pStyle w:val="ConsPlusNormal"/>
              <w:jc w:val="center"/>
            </w:pPr>
            <w:r>
              <w:t>2345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1400</w:t>
            </w:r>
          </w:p>
        </w:tc>
        <w:tc>
          <w:tcPr>
            <w:tcW w:w="1191" w:type="dxa"/>
            <w:tcBorders>
              <w:top w:val="nil"/>
              <w:left w:val="nil"/>
              <w:bottom w:val="nil"/>
              <w:right w:val="nil"/>
            </w:tcBorders>
          </w:tcPr>
          <w:p w:rsidR="00BC6610" w:rsidRDefault="00BC6610">
            <w:pPr>
              <w:pStyle w:val="ConsPlusNormal"/>
              <w:jc w:val="center"/>
            </w:pPr>
            <w:r>
              <w:t>0,30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1,75</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1,45</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3015</w:t>
            </w:r>
          </w:p>
        </w:tc>
        <w:tc>
          <w:tcPr>
            <w:tcW w:w="850" w:type="dxa"/>
            <w:tcBorders>
              <w:top w:val="nil"/>
              <w:left w:val="nil"/>
              <w:bottom w:val="nil"/>
              <w:right w:val="single" w:sz="4" w:space="0" w:color="auto"/>
            </w:tcBorders>
          </w:tcPr>
          <w:p w:rsidR="00BC6610" w:rsidRDefault="00BC6610">
            <w:pPr>
              <w:pStyle w:val="ConsPlusNormal"/>
              <w:jc w:val="center"/>
            </w:pPr>
            <w:r>
              <w:t>2175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lastRenderedPageBreak/>
              <w:t>1400</w:t>
            </w:r>
          </w:p>
        </w:tc>
        <w:tc>
          <w:tcPr>
            <w:tcW w:w="1191" w:type="dxa"/>
            <w:tcBorders>
              <w:top w:val="nil"/>
              <w:left w:val="nil"/>
              <w:bottom w:val="nil"/>
              <w:right w:val="nil"/>
            </w:tcBorders>
          </w:tcPr>
          <w:p w:rsidR="00BC6610" w:rsidRDefault="00BC6610">
            <w:pPr>
              <w:pStyle w:val="ConsPlusNormal"/>
              <w:jc w:val="center"/>
            </w:pPr>
            <w:r>
              <w:t>0,25</w:t>
            </w:r>
          </w:p>
        </w:tc>
        <w:tc>
          <w:tcPr>
            <w:tcW w:w="624" w:type="dxa"/>
            <w:tcBorders>
              <w:top w:val="nil"/>
              <w:left w:val="nil"/>
              <w:bottom w:val="nil"/>
              <w:right w:val="nil"/>
            </w:tcBorders>
          </w:tcPr>
          <w:p w:rsidR="00BC6610" w:rsidRDefault="00BC6610">
            <w:pPr>
              <w:pStyle w:val="ConsPlusNormal"/>
              <w:jc w:val="center"/>
            </w:pPr>
            <w:r>
              <w:t>1,90</w:t>
            </w:r>
          </w:p>
        </w:tc>
        <w:tc>
          <w:tcPr>
            <w:tcW w:w="624" w:type="dxa"/>
            <w:tcBorders>
              <w:top w:val="nil"/>
              <w:left w:val="nil"/>
              <w:bottom w:val="nil"/>
              <w:right w:val="nil"/>
            </w:tcBorders>
          </w:tcPr>
          <w:p w:rsidR="00BC6610" w:rsidRDefault="00BC6610">
            <w:pPr>
              <w:pStyle w:val="ConsPlusNormal"/>
              <w:jc w:val="center"/>
            </w:pPr>
            <w:r>
              <w:t>2,15</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1,70</w:t>
            </w:r>
          </w:p>
        </w:tc>
        <w:tc>
          <w:tcPr>
            <w:tcW w:w="624" w:type="dxa"/>
            <w:tcBorders>
              <w:top w:val="nil"/>
              <w:left w:val="nil"/>
              <w:bottom w:val="nil"/>
              <w:right w:val="nil"/>
            </w:tcBorders>
          </w:tcPr>
          <w:p w:rsidR="00BC6610" w:rsidRDefault="00BC6610">
            <w:pPr>
              <w:pStyle w:val="ConsPlusNormal"/>
              <w:jc w:val="center"/>
            </w:pPr>
            <w:r>
              <w:t>1,35</w:t>
            </w:r>
          </w:p>
        </w:tc>
        <w:tc>
          <w:tcPr>
            <w:tcW w:w="624" w:type="dxa"/>
            <w:tcBorders>
              <w:top w:val="nil"/>
              <w:left w:val="nil"/>
              <w:bottom w:val="nil"/>
              <w:right w:val="nil"/>
            </w:tcBorders>
          </w:tcPr>
          <w:p w:rsidR="00BC6610" w:rsidRDefault="00BC6610">
            <w:pPr>
              <w:pStyle w:val="ConsPlusNormal"/>
              <w:jc w:val="center"/>
            </w:pPr>
            <w:r>
              <w:t>1,50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2765</w:t>
            </w:r>
          </w:p>
        </w:tc>
        <w:tc>
          <w:tcPr>
            <w:tcW w:w="850" w:type="dxa"/>
            <w:tcBorders>
              <w:top w:val="nil"/>
              <w:left w:val="nil"/>
              <w:bottom w:val="nil"/>
              <w:right w:val="single" w:sz="4" w:space="0" w:color="auto"/>
            </w:tcBorders>
          </w:tcPr>
          <w:p w:rsidR="00BC6610" w:rsidRDefault="00BC6610">
            <w:pPr>
              <w:pStyle w:val="ConsPlusNormal"/>
              <w:jc w:val="center"/>
            </w:pPr>
            <w:r>
              <w:t>2050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1400</w:t>
            </w:r>
          </w:p>
        </w:tc>
        <w:tc>
          <w:tcPr>
            <w:tcW w:w="1191" w:type="dxa"/>
            <w:tcBorders>
              <w:top w:val="nil"/>
              <w:left w:val="nil"/>
              <w:bottom w:val="nil"/>
              <w:right w:val="nil"/>
            </w:tcBorders>
          </w:tcPr>
          <w:p w:rsidR="00BC6610" w:rsidRDefault="00BC6610">
            <w:pPr>
              <w:pStyle w:val="ConsPlusNormal"/>
              <w:jc w:val="center"/>
            </w:pPr>
            <w:r>
              <w:t>0,20</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1,85</w:t>
            </w:r>
          </w:p>
        </w:tc>
        <w:tc>
          <w:tcPr>
            <w:tcW w:w="624" w:type="dxa"/>
            <w:tcBorders>
              <w:top w:val="nil"/>
              <w:left w:val="nil"/>
              <w:bottom w:val="nil"/>
              <w:right w:val="nil"/>
            </w:tcBorders>
          </w:tcPr>
          <w:p w:rsidR="00BC6610" w:rsidRDefault="00BC6610">
            <w:pPr>
              <w:pStyle w:val="ConsPlusNormal"/>
              <w:jc w:val="center"/>
            </w:pPr>
            <w:r>
              <w:t>1,35</w:t>
            </w:r>
          </w:p>
        </w:tc>
        <w:tc>
          <w:tcPr>
            <w:tcW w:w="624" w:type="dxa"/>
            <w:tcBorders>
              <w:top w:val="nil"/>
              <w:left w:val="nil"/>
              <w:bottom w:val="nil"/>
              <w:right w:val="nil"/>
            </w:tcBorders>
          </w:tcPr>
          <w:p w:rsidR="00BC6610" w:rsidRDefault="00BC6610">
            <w:pPr>
              <w:pStyle w:val="ConsPlusNormal"/>
              <w:jc w:val="center"/>
            </w:pPr>
            <w:r>
              <w:t>1,50</w:t>
            </w:r>
          </w:p>
        </w:tc>
        <w:tc>
          <w:tcPr>
            <w:tcW w:w="624" w:type="dxa"/>
            <w:tcBorders>
              <w:top w:val="nil"/>
              <w:left w:val="nil"/>
              <w:bottom w:val="nil"/>
              <w:right w:val="nil"/>
            </w:tcBorders>
          </w:tcPr>
          <w:p w:rsidR="00BC6610" w:rsidRDefault="00BC6610">
            <w:pPr>
              <w:pStyle w:val="ConsPlusNormal"/>
              <w:jc w:val="center"/>
            </w:pPr>
            <w:r>
              <w:t>1,10</w:t>
            </w:r>
          </w:p>
        </w:tc>
        <w:tc>
          <w:tcPr>
            <w:tcW w:w="624" w:type="dxa"/>
            <w:tcBorders>
              <w:top w:val="nil"/>
              <w:left w:val="nil"/>
              <w:bottom w:val="nil"/>
              <w:right w:val="nil"/>
            </w:tcBorders>
          </w:tcPr>
          <w:p w:rsidR="00BC6610" w:rsidRDefault="00BC6610">
            <w:pPr>
              <w:pStyle w:val="ConsPlusNormal"/>
              <w:jc w:val="center"/>
            </w:pPr>
            <w:r>
              <w:t>1,20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2470</w:t>
            </w:r>
          </w:p>
        </w:tc>
        <w:tc>
          <w:tcPr>
            <w:tcW w:w="850" w:type="dxa"/>
            <w:tcBorders>
              <w:top w:val="nil"/>
              <w:left w:val="nil"/>
              <w:bottom w:val="nil"/>
              <w:right w:val="single" w:sz="4" w:space="0" w:color="auto"/>
            </w:tcBorders>
          </w:tcPr>
          <w:p w:rsidR="00BC6610" w:rsidRDefault="00BC6610">
            <w:pPr>
              <w:pStyle w:val="ConsPlusNormal"/>
              <w:jc w:val="center"/>
            </w:pPr>
            <w:r>
              <w:t>1885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1400</w:t>
            </w:r>
          </w:p>
        </w:tc>
        <w:tc>
          <w:tcPr>
            <w:tcW w:w="1191" w:type="dxa"/>
            <w:tcBorders>
              <w:top w:val="nil"/>
              <w:left w:val="nil"/>
              <w:bottom w:val="nil"/>
              <w:right w:val="nil"/>
            </w:tcBorders>
          </w:tcPr>
          <w:p w:rsidR="00BC6610" w:rsidRDefault="00BC6610">
            <w:pPr>
              <w:pStyle w:val="ConsPlusNormal"/>
              <w:jc w:val="center"/>
            </w:pPr>
            <w:r>
              <w:t>0,15</w:t>
            </w:r>
          </w:p>
        </w:tc>
        <w:tc>
          <w:tcPr>
            <w:tcW w:w="624" w:type="dxa"/>
            <w:tcBorders>
              <w:top w:val="nil"/>
              <w:left w:val="nil"/>
              <w:bottom w:val="nil"/>
              <w:right w:val="nil"/>
            </w:tcBorders>
          </w:tcPr>
          <w:p w:rsidR="00BC6610" w:rsidRDefault="00BC6610">
            <w:pPr>
              <w:pStyle w:val="ConsPlusNormal"/>
              <w:jc w:val="center"/>
            </w:pPr>
            <w:r>
              <w:t>1,40</w:t>
            </w:r>
          </w:p>
        </w:tc>
        <w:tc>
          <w:tcPr>
            <w:tcW w:w="624" w:type="dxa"/>
            <w:tcBorders>
              <w:top w:val="nil"/>
              <w:left w:val="nil"/>
              <w:bottom w:val="nil"/>
              <w:right w:val="nil"/>
            </w:tcBorders>
          </w:tcPr>
          <w:p w:rsidR="00BC6610" w:rsidRDefault="00BC6610">
            <w:pPr>
              <w:pStyle w:val="ConsPlusNormal"/>
              <w:jc w:val="center"/>
            </w:pPr>
            <w:r>
              <w:t>1,65</w:t>
            </w:r>
          </w:p>
        </w:tc>
        <w:tc>
          <w:tcPr>
            <w:tcW w:w="624" w:type="dxa"/>
            <w:tcBorders>
              <w:top w:val="nil"/>
              <w:left w:val="nil"/>
              <w:bottom w:val="nil"/>
              <w:right w:val="nil"/>
            </w:tcBorders>
          </w:tcPr>
          <w:p w:rsidR="00BC6610" w:rsidRDefault="00BC6610">
            <w:pPr>
              <w:pStyle w:val="ConsPlusNormal"/>
              <w:jc w:val="center"/>
            </w:pPr>
            <w:r>
              <w:t>1,10</w:t>
            </w:r>
          </w:p>
        </w:tc>
        <w:tc>
          <w:tcPr>
            <w:tcW w:w="624" w:type="dxa"/>
            <w:tcBorders>
              <w:top w:val="nil"/>
              <w:left w:val="nil"/>
              <w:bottom w:val="nil"/>
              <w:right w:val="nil"/>
            </w:tcBorders>
          </w:tcPr>
          <w:p w:rsidR="00BC6610" w:rsidRDefault="00BC6610">
            <w:pPr>
              <w:pStyle w:val="ConsPlusNormal"/>
              <w:jc w:val="center"/>
            </w:pPr>
            <w:r>
              <w:t>1,30</w:t>
            </w:r>
          </w:p>
        </w:tc>
        <w:tc>
          <w:tcPr>
            <w:tcW w:w="624" w:type="dxa"/>
            <w:tcBorders>
              <w:top w:val="nil"/>
              <w:left w:val="nil"/>
              <w:bottom w:val="nil"/>
              <w:right w:val="nil"/>
            </w:tcBorders>
          </w:tcPr>
          <w:p w:rsidR="00BC6610" w:rsidRDefault="00BC6610">
            <w:pPr>
              <w:pStyle w:val="ConsPlusNormal"/>
              <w:jc w:val="center"/>
            </w:pPr>
            <w:r>
              <w:t>0,85</w:t>
            </w:r>
          </w:p>
        </w:tc>
        <w:tc>
          <w:tcPr>
            <w:tcW w:w="624" w:type="dxa"/>
            <w:tcBorders>
              <w:top w:val="nil"/>
              <w:left w:val="nil"/>
              <w:bottom w:val="nil"/>
              <w:right w:val="nil"/>
            </w:tcBorders>
          </w:tcPr>
          <w:p w:rsidR="00BC6610" w:rsidRDefault="00BC6610">
            <w:pPr>
              <w:pStyle w:val="ConsPlusNormal"/>
              <w:jc w:val="center"/>
            </w:pPr>
            <w:r>
              <w:t>1,00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2175</w:t>
            </w:r>
          </w:p>
        </w:tc>
        <w:tc>
          <w:tcPr>
            <w:tcW w:w="850" w:type="dxa"/>
            <w:tcBorders>
              <w:top w:val="nil"/>
              <w:left w:val="nil"/>
              <w:bottom w:val="nil"/>
              <w:right w:val="single" w:sz="4" w:space="0" w:color="auto"/>
            </w:tcBorders>
          </w:tcPr>
          <w:p w:rsidR="00BC6610" w:rsidRDefault="00BC6610">
            <w:pPr>
              <w:pStyle w:val="ConsPlusNormal"/>
              <w:jc w:val="center"/>
            </w:pPr>
            <w:r>
              <w:t>1760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1400</w:t>
            </w:r>
          </w:p>
        </w:tc>
        <w:tc>
          <w:tcPr>
            <w:tcW w:w="1191" w:type="dxa"/>
            <w:tcBorders>
              <w:top w:val="nil"/>
              <w:left w:val="nil"/>
              <w:bottom w:val="nil"/>
              <w:right w:val="nil"/>
            </w:tcBorders>
          </w:tcPr>
          <w:p w:rsidR="00BC6610" w:rsidRDefault="00BC6610">
            <w:pPr>
              <w:pStyle w:val="ConsPlusNormal"/>
              <w:jc w:val="center"/>
            </w:pPr>
            <w:r>
              <w:t>0,10</w:t>
            </w:r>
          </w:p>
        </w:tc>
        <w:tc>
          <w:tcPr>
            <w:tcW w:w="624" w:type="dxa"/>
            <w:tcBorders>
              <w:top w:val="nil"/>
              <w:left w:val="nil"/>
              <w:bottom w:val="nil"/>
              <w:right w:val="nil"/>
            </w:tcBorders>
          </w:tcPr>
          <w:p w:rsidR="00BC6610" w:rsidRDefault="00BC6610">
            <w:pPr>
              <w:pStyle w:val="ConsPlusNormal"/>
              <w:jc w:val="center"/>
            </w:pPr>
            <w:r>
              <w:t>1,10</w:t>
            </w:r>
          </w:p>
        </w:tc>
        <w:tc>
          <w:tcPr>
            <w:tcW w:w="624" w:type="dxa"/>
            <w:tcBorders>
              <w:top w:val="nil"/>
              <w:left w:val="nil"/>
              <w:bottom w:val="nil"/>
              <w:right w:val="nil"/>
            </w:tcBorders>
          </w:tcPr>
          <w:p w:rsidR="00BC6610" w:rsidRDefault="00BC6610">
            <w:pPr>
              <w:pStyle w:val="ConsPlusNormal"/>
              <w:jc w:val="center"/>
            </w:pPr>
            <w:r>
              <w:t>1,30</w:t>
            </w:r>
          </w:p>
        </w:tc>
        <w:tc>
          <w:tcPr>
            <w:tcW w:w="624" w:type="dxa"/>
            <w:tcBorders>
              <w:top w:val="nil"/>
              <w:left w:val="nil"/>
              <w:bottom w:val="nil"/>
              <w:right w:val="nil"/>
            </w:tcBorders>
          </w:tcPr>
          <w:p w:rsidR="00BC6610" w:rsidRDefault="00BC6610">
            <w:pPr>
              <w:pStyle w:val="ConsPlusNormal"/>
              <w:jc w:val="center"/>
            </w:pPr>
            <w:r>
              <w:t>0,95</w:t>
            </w:r>
          </w:p>
        </w:tc>
        <w:tc>
          <w:tcPr>
            <w:tcW w:w="624" w:type="dxa"/>
            <w:tcBorders>
              <w:top w:val="nil"/>
              <w:left w:val="nil"/>
              <w:bottom w:val="nil"/>
              <w:right w:val="nil"/>
            </w:tcBorders>
          </w:tcPr>
          <w:p w:rsidR="00BC6610" w:rsidRDefault="00BC6610">
            <w:pPr>
              <w:pStyle w:val="ConsPlusNormal"/>
              <w:jc w:val="center"/>
            </w:pPr>
            <w:r>
              <w:t>1,05</w:t>
            </w:r>
          </w:p>
        </w:tc>
        <w:tc>
          <w:tcPr>
            <w:tcW w:w="624" w:type="dxa"/>
            <w:tcBorders>
              <w:top w:val="nil"/>
              <w:left w:val="nil"/>
              <w:bottom w:val="nil"/>
              <w:right w:val="nil"/>
            </w:tcBorders>
          </w:tcPr>
          <w:p w:rsidR="00BC6610" w:rsidRDefault="00BC6610">
            <w:pPr>
              <w:pStyle w:val="ConsPlusNormal"/>
              <w:jc w:val="center"/>
            </w:pPr>
            <w:r>
              <w:t>0,70</w:t>
            </w:r>
          </w:p>
        </w:tc>
        <w:tc>
          <w:tcPr>
            <w:tcW w:w="624" w:type="dxa"/>
            <w:tcBorders>
              <w:top w:val="nil"/>
              <w:left w:val="nil"/>
              <w:bottom w:val="nil"/>
              <w:right w:val="nil"/>
            </w:tcBorders>
          </w:tcPr>
          <w:p w:rsidR="00BC6610" w:rsidRDefault="00BC6610">
            <w:pPr>
              <w:pStyle w:val="ConsPlusNormal"/>
              <w:jc w:val="center"/>
            </w:pPr>
            <w:r>
              <w:t>0,75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1885</w:t>
            </w:r>
          </w:p>
        </w:tc>
        <w:tc>
          <w:tcPr>
            <w:tcW w:w="850" w:type="dxa"/>
            <w:tcBorders>
              <w:top w:val="nil"/>
              <w:left w:val="nil"/>
              <w:bottom w:val="nil"/>
              <w:right w:val="single" w:sz="4" w:space="0" w:color="auto"/>
            </w:tcBorders>
          </w:tcPr>
          <w:p w:rsidR="00BC6610" w:rsidRDefault="00BC6610">
            <w:pPr>
              <w:pStyle w:val="ConsPlusNormal"/>
              <w:jc w:val="center"/>
            </w:pPr>
            <w:r>
              <w:t>1740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1400</w:t>
            </w:r>
          </w:p>
        </w:tc>
        <w:tc>
          <w:tcPr>
            <w:tcW w:w="1191" w:type="dxa"/>
            <w:tcBorders>
              <w:top w:val="nil"/>
              <w:left w:val="nil"/>
              <w:bottom w:val="nil"/>
              <w:right w:val="nil"/>
            </w:tcBorders>
          </w:tcPr>
          <w:p w:rsidR="00BC6610" w:rsidRDefault="00BC6610">
            <w:pPr>
              <w:pStyle w:val="ConsPlusNormal"/>
              <w:jc w:val="center"/>
            </w:pPr>
            <w:r>
              <w:t>0,05</w:t>
            </w:r>
          </w:p>
        </w:tc>
        <w:tc>
          <w:tcPr>
            <w:tcW w:w="624" w:type="dxa"/>
            <w:tcBorders>
              <w:top w:val="nil"/>
              <w:left w:val="nil"/>
              <w:bottom w:val="nil"/>
              <w:right w:val="nil"/>
            </w:tcBorders>
          </w:tcPr>
          <w:p w:rsidR="00BC6610" w:rsidRDefault="00BC6610">
            <w:pPr>
              <w:pStyle w:val="ConsPlusNormal"/>
              <w:jc w:val="center"/>
            </w:pPr>
            <w:r>
              <w:t>0,75</w:t>
            </w:r>
          </w:p>
        </w:tc>
        <w:tc>
          <w:tcPr>
            <w:tcW w:w="624" w:type="dxa"/>
            <w:tcBorders>
              <w:top w:val="nil"/>
              <w:left w:val="nil"/>
              <w:bottom w:val="nil"/>
              <w:right w:val="nil"/>
            </w:tcBorders>
          </w:tcPr>
          <w:p w:rsidR="00BC6610" w:rsidRDefault="00BC6610">
            <w:pPr>
              <w:pStyle w:val="ConsPlusNormal"/>
              <w:jc w:val="center"/>
            </w:pPr>
            <w:r>
              <w:t>0,80</w:t>
            </w:r>
          </w:p>
        </w:tc>
        <w:tc>
          <w:tcPr>
            <w:tcW w:w="624" w:type="dxa"/>
            <w:tcBorders>
              <w:top w:val="nil"/>
              <w:left w:val="nil"/>
              <w:bottom w:val="nil"/>
              <w:right w:val="nil"/>
            </w:tcBorders>
          </w:tcPr>
          <w:p w:rsidR="00BC6610" w:rsidRDefault="00BC6610">
            <w:pPr>
              <w:pStyle w:val="ConsPlusNormal"/>
              <w:jc w:val="center"/>
            </w:pPr>
            <w:r>
              <w:t>0,65</w:t>
            </w:r>
          </w:p>
        </w:tc>
        <w:tc>
          <w:tcPr>
            <w:tcW w:w="624" w:type="dxa"/>
            <w:tcBorders>
              <w:top w:val="nil"/>
              <w:left w:val="nil"/>
              <w:bottom w:val="nil"/>
              <w:right w:val="nil"/>
            </w:tcBorders>
          </w:tcPr>
          <w:p w:rsidR="00BC6610" w:rsidRDefault="00BC6610">
            <w:pPr>
              <w:pStyle w:val="ConsPlusNormal"/>
              <w:jc w:val="center"/>
            </w:pPr>
            <w:r>
              <w:t>0,70</w:t>
            </w:r>
          </w:p>
        </w:tc>
        <w:tc>
          <w:tcPr>
            <w:tcW w:w="624" w:type="dxa"/>
            <w:tcBorders>
              <w:top w:val="nil"/>
              <w:left w:val="nil"/>
              <w:bottom w:val="nil"/>
              <w:right w:val="nil"/>
            </w:tcBorders>
          </w:tcPr>
          <w:p w:rsidR="00BC6610" w:rsidRDefault="00BC6610">
            <w:pPr>
              <w:pStyle w:val="ConsPlusNormal"/>
              <w:jc w:val="center"/>
            </w:pPr>
            <w:r>
              <w:t>0,45</w:t>
            </w:r>
          </w:p>
        </w:tc>
        <w:tc>
          <w:tcPr>
            <w:tcW w:w="624" w:type="dxa"/>
            <w:tcBorders>
              <w:top w:val="nil"/>
              <w:left w:val="nil"/>
              <w:bottom w:val="nil"/>
              <w:right w:val="nil"/>
            </w:tcBorders>
          </w:tcPr>
          <w:p w:rsidR="00BC6610" w:rsidRDefault="00BC6610">
            <w:pPr>
              <w:pStyle w:val="ConsPlusNormal"/>
              <w:jc w:val="center"/>
            </w:pPr>
            <w:r>
              <w:t>0,50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1590</w:t>
            </w:r>
          </w:p>
        </w:tc>
        <w:tc>
          <w:tcPr>
            <w:tcW w:w="850" w:type="dxa"/>
            <w:tcBorders>
              <w:top w:val="nil"/>
              <w:left w:val="nil"/>
              <w:bottom w:val="nil"/>
              <w:right w:val="single" w:sz="4" w:space="0" w:color="auto"/>
            </w:tcBorders>
          </w:tcPr>
          <w:p w:rsidR="00BC6610" w:rsidRDefault="00BC6610">
            <w:pPr>
              <w:pStyle w:val="ConsPlusNormal"/>
              <w:jc w:val="center"/>
            </w:pPr>
            <w:r>
              <w:t>1465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1600</w:t>
            </w:r>
          </w:p>
        </w:tc>
        <w:tc>
          <w:tcPr>
            <w:tcW w:w="1191" w:type="dxa"/>
            <w:tcBorders>
              <w:top w:val="nil"/>
              <w:left w:val="nil"/>
              <w:bottom w:val="nil"/>
              <w:right w:val="nil"/>
            </w:tcBorders>
          </w:tcPr>
          <w:p w:rsidR="00BC6610" w:rsidRDefault="00BC6610">
            <w:pPr>
              <w:pStyle w:val="ConsPlusNormal"/>
              <w:jc w:val="center"/>
            </w:pPr>
            <w:r>
              <w:t>0,30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1,85</w:t>
            </w:r>
          </w:p>
        </w:tc>
        <w:tc>
          <w:tcPr>
            <w:tcW w:w="624" w:type="dxa"/>
            <w:tcBorders>
              <w:top w:val="nil"/>
              <w:left w:val="nil"/>
              <w:bottom w:val="nil"/>
              <w:right w:val="nil"/>
            </w:tcBorders>
          </w:tcPr>
          <w:p w:rsidR="00BC6610" w:rsidRDefault="00BC6610">
            <w:pPr>
              <w:pStyle w:val="ConsPlusNormal"/>
              <w:jc w:val="center"/>
            </w:pPr>
            <w:r>
              <w:t>2,00</w:t>
            </w:r>
          </w:p>
        </w:tc>
        <w:tc>
          <w:tcPr>
            <w:tcW w:w="624" w:type="dxa"/>
            <w:tcBorders>
              <w:top w:val="nil"/>
              <w:left w:val="nil"/>
              <w:bottom w:val="nil"/>
              <w:right w:val="nil"/>
            </w:tcBorders>
          </w:tcPr>
          <w:p w:rsidR="00BC6610" w:rsidRDefault="00BC6610">
            <w:pPr>
              <w:pStyle w:val="ConsPlusNormal"/>
              <w:jc w:val="center"/>
            </w:pPr>
            <w:r>
              <w:t>1,70</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3495</w:t>
            </w:r>
          </w:p>
        </w:tc>
        <w:tc>
          <w:tcPr>
            <w:tcW w:w="850" w:type="dxa"/>
            <w:tcBorders>
              <w:top w:val="nil"/>
              <w:left w:val="nil"/>
              <w:bottom w:val="nil"/>
              <w:right w:val="single" w:sz="4" w:space="0" w:color="auto"/>
            </w:tcBorders>
          </w:tcPr>
          <w:p w:rsidR="00BC6610" w:rsidRDefault="00BC6610">
            <w:pPr>
              <w:pStyle w:val="ConsPlusNormal"/>
              <w:jc w:val="center"/>
            </w:pPr>
            <w:r>
              <w:t>2470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1600</w:t>
            </w:r>
          </w:p>
        </w:tc>
        <w:tc>
          <w:tcPr>
            <w:tcW w:w="1191" w:type="dxa"/>
            <w:tcBorders>
              <w:top w:val="nil"/>
              <w:left w:val="nil"/>
              <w:bottom w:val="nil"/>
              <w:right w:val="nil"/>
            </w:tcBorders>
          </w:tcPr>
          <w:p w:rsidR="00BC6610" w:rsidRDefault="00BC6610">
            <w:pPr>
              <w:pStyle w:val="ConsPlusNormal"/>
              <w:jc w:val="center"/>
            </w:pPr>
            <w:r>
              <w:t>0,25</w:t>
            </w:r>
          </w:p>
        </w:tc>
        <w:tc>
          <w:tcPr>
            <w:tcW w:w="624" w:type="dxa"/>
            <w:tcBorders>
              <w:top w:val="nil"/>
              <w:left w:val="nil"/>
              <w:bottom w:val="nil"/>
              <w:right w:val="nil"/>
            </w:tcBorders>
          </w:tcPr>
          <w:p w:rsidR="00BC6610" w:rsidRDefault="00BC6610">
            <w:pPr>
              <w:pStyle w:val="ConsPlusNormal"/>
              <w:jc w:val="center"/>
            </w:pPr>
            <w:r>
              <w:t>2,50</w:t>
            </w:r>
          </w:p>
        </w:tc>
        <w:tc>
          <w:tcPr>
            <w:tcW w:w="624" w:type="dxa"/>
            <w:tcBorders>
              <w:top w:val="nil"/>
              <w:left w:val="nil"/>
              <w:bottom w:val="nil"/>
              <w:right w:val="nil"/>
            </w:tcBorders>
          </w:tcPr>
          <w:p w:rsidR="00BC6610" w:rsidRDefault="00BC6610">
            <w:pPr>
              <w:pStyle w:val="ConsPlusNormal"/>
              <w:jc w:val="center"/>
            </w:pPr>
            <w:r>
              <w:t>2,75</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1,90</w:t>
            </w:r>
          </w:p>
        </w:tc>
        <w:tc>
          <w:tcPr>
            <w:tcW w:w="624" w:type="dxa"/>
            <w:tcBorders>
              <w:top w:val="nil"/>
              <w:left w:val="nil"/>
              <w:bottom w:val="nil"/>
              <w:right w:val="nil"/>
            </w:tcBorders>
          </w:tcPr>
          <w:p w:rsidR="00BC6610" w:rsidRDefault="00BC6610">
            <w:pPr>
              <w:pStyle w:val="ConsPlusNormal"/>
              <w:jc w:val="center"/>
            </w:pPr>
            <w:r>
              <w:t>1,50</w:t>
            </w:r>
          </w:p>
        </w:tc>
        <w:tc>
          <w:tcPr>
            <w:tcW w:w="624" w:type="dxa"/>
            <w:tcBorders>
              <w:top w:val="nil"/>
              <w:left w:val="nil"/>
              <w:bottom w:val="nil"/>
              <w:right w:val="nil"/>
            </w:tcBorders>
          </w:tcPr>
          <w:p w:rsidR="00BC6610" w:rsidRDefault="00BC6610">
            <w:pPr>
              <w:pStyle w:val="ConsPlusNormal"/>
              <w:jc w:val="center"/>
            </w:pPr>
            <w:r>
              <w:t>1,70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3140</w:t>
            </w:r>
          </w:p>
        </w:tc>
        <w:tc>
          <w:tcPr>
            <w:tcW w:w="850" w:type="dxa"/>
            <w:tcBorders>
              <w:top w:val="nil"/>
              <w:left w:val="nil"/>
              <w:bottom w:val="nil"/>
              <w:right w:val="single" w:sz="4" w:space="0" w:color="auto"/>
            </w:tcBorders>
          </w:tcPr>
          <w:p w:rsidR="00BC6610" w:rsidRDefault="00BC6610">
            <w:pPr>
              <w:pStyle w:val="ConsPlusNormal"/>
              <w:jc w:val="center"/>
            </w:pPr>
            <w:r>
              <w:t>2345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1600</w:t>
            </w:r>
          </w:p>
        </w:tc>
        <w:tc>
          <w:tcPr>
            <w:tcW w:w="1191" w:type="dxa"/>
            <w:tcBorders>
              <w:top w:val="nil"/>
              <w:left w:val="nil"/>
              <w:bottom w:val="nil"/>
              <w:right w:val="nil"/>
            </w:tcBorders>
          </w:tcPr>
          <w:p w:rsidR="00BC6610" w:rsidRDefault="00BC6610">
            <w:pPr>
              <w:pStyle w:val="ConsPlusNormal"/>
              <w:jc w:val="center"/>
            </w:pPr>
            <w:r>
              <w:t>0,20</w:t>
            </w:r>
          </w:p>
        </w:tc>
        <w:tc>
          <w:tcPr>
            <w:tcW w:w="624" w:type="dxa"/>
            <w:tcBorders>
              <w:top w:val="nil"/>
              <w:left w:val="nil"/>
              <w:bottom w:val="nil"/>
              <w:right w:val="nil"/>
            </w:tcBorders>
          </w:tcPr>
          <w:p w:rsidR="00BC6610" w:rsidRDefault="00BC6610">
            <w:pPr>
              <w:pStyle w:val="ConsPlusNormal"/>
              <w:jc w:val="center"/>
            </w:pPr>
            <w:r>
              <w:t>2,15</w:t>
            </w:r>
          </w:p>
        </w:tc>
        <w:tc>
          <w:tcPr>
            <w:tcW w:w="624" w:type="dxa"/>
            <w:tcBorders>
              <w:top w:val="nil"/>
              <w:left w:val="nil"/>
              <w:bottom w:val="nil"/>
              <w:right w:val="nil"/>
            </w:tcBorders>
          </w:tcPr>
          <w:p w:rsidR="00BC6610" w:rsidRDefault="00BC6610">
            <w:pPr>
              <w:pStyle w:val="ConsPlusNormal"/>
              <w:jc w:val="center"/>
            </w:pPr>
            <w:r>
              <w:t>2,40</w:t>
            </w:r>
          </w:p>
        </w:tc>
        <w:tc>
          <w:tcPr>
            <w:tcW w:w="624" w:type="dxa"/>
            <w:tcBorders>
              <w:top w:val="nil"/>
              <w:left w:val="nil"/>
              <w:bottom w:val="nil"/>
              <w:right w:val="nil"/>
            </w:tcBorders>
          </w:tcPr>
          <w:p w:rsidR="00BC6610" w:rsidRDefault="00BC6610">
            <w:pPr>
              <w:pStyle w:val="ConsPlusNormal"/>
              <w:jc w:val="center"/>
            </w:pPr>
            <w:r>
              <w:t>1,65</w:t>
            </w:r>
          </w:p>
        </w:tc>
        <w:tc>
          <w:tcPr>
            <w:tcW w:w="624" w:type="dxa"/>
            <w:tcBorders>
              <w:top w:val="nil"/>
              <w:left w:val="nil"/>
              <w:bottom w:val="nil"/>
              <w:right w:val="nil"/>
            </w:tcBorders>
          </w:tcPr>
          <w:p w:rsidR="00BC6610" w:rsidRDefault="00BC6610">
            <w:pPr>
              <w:pStyle w:val="ConsPlusNormal"/>
              <w:jc w:val="center"/>
            </w:pPr>
            <w:r>
              <w:t>1,75</w:t>
            </w:r>
          </w:p>
        </w:tc>
        <w:tc>
          <w:tcPr>
            <w:tcW w:w="624" w:type="dxa"/>
            <w:tcBorders>
              <w:top w:val="nil"/>
              <w:left w:val="nil"/>
              <w:bottom w:val="nil"/>
              <w:right w:val="nil"/>
            </w:tcBorders>
          </w:tcPr>
          <w:p w:rsidR="00BC6610" w:rsidRDefault="00BC6610">
            <w:pPr>
              <w:pStyle w:val="ConsPlusNormal"/>
              <w:jc w:val="center"/>
            </w:pPr>
            <w:r>
              <w:t>1,35</w:t>
            </w:r>
          </w:p>
        </w:tc>
        <w:tc>
          <w:tcPr>
            <w:tcW w:w="624" w:type="dxa"/>
            <w:tcBorders>
              <w:top w:val="nil"/>
              <w:left w:val="nil"/>
              <w:bottom w:val="nil"/>
              <w:right w:val="nil"/>
            </w:tcBorders>
          </w:tcPr>
          <w:p w:rsidR="00BC6610" w:rsidRDefault="00BC6610">
            <w:pPr>
              <w:pStyle w:val="ConsPlusNormal"/>
              <w:jc w:val="center"/>
            </w:pPr>
            <w:r>
              <w:t>1,50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2805</w:t>
            </w:r>
          </w:p>
        </w:tc>
        <w:tc>
          <w:tcPr>
            <w:tcW w:w="850" w:type="dxa"/>
            <w:tcBorders>
              <w:top w:val="nil"/>
              <w:left w:val="nil"/>
              <w:bottom w:val="nil"/>
              <w:right w:val="single" w:sz="4" w:space="0" w:color="auto"/>
            </w:tcBorders>
          </w:tcPr>
          <w:p w:rsidR="00BC6610" w:rsidRDefault="00BC6610">
            <w:pPr>
              <w:pStyle w:val="ConsPlusNormal"/>
              <w:jc w:val="center"/>
            </w:pPr>
            <w:r>
              <w:t>2135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1600</w:t>
            </w:r>
          </w:p>
        </w:tc>
        <w:tc>
          <w:tcPr>
            <w:tcW w:w="1191" w:type="dxa"/>
            <w:tcBorders>
              <w:top w:val="nil"/>
              <w:left w:val="nil"/>
              <w:bottom w:val="nil"/>
              <w:right w:val="nil"/>
            </w:tcBorders>
          </w:tcPr>
          <w:p w:rsidR="00BC6610" w:rsidRDefault="00BC6610">
            <w:pPr>
              <w:pStyle w:val="ConsPlusNormal"/>
              <w:jc w:val="center"/>
            </w:pPr>
            <w:r>
              <w:t>0,15</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2,05</w:t>
            </w:r>
          </w:p>
        </w:tc>
        <w:tc>
          <w:tcPr>
            <w:tcW w:w="624" w:type="dxa"/>
            <w:tcBorders>
              <w:top w:val="nil"/>
              <w:left w:val="nil"/>
              <w:bottom w:val="nil"/>
              <w:right w:val="nil"/>
            </w:tcBorders>
          </w:tcPr>
          <w:p w:rsidR="00BC6610" w:rsidRDefault="00BC6610">
            <w:pPr>
              <w:pStyle w:val="ConsPlusNormal"/>
              <w:jc w:val="center"/>
            </w:pPr>
            <w:r>
              <w:t>1,45</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1,10</w:t>
            </w:r>
          </w:p>
        </w:tc>
        <w:tc>
          <w:tcPr>
            <w:tcW w:w="624" w:type="dxa"/>
            <w:tcBorders>
              <w:top w:val="nil"/>
              <w:left w:val="nil"/>
              <w:bottom w:val="nil"/>
              <w:right w:val="nil"/>
            </w:tcBorders>
          </w:tcPr>
          <w:p w:rsidR="00BC6610" w:rsidRDefault="00BC6610">
            <w:pPr>
              <w:pStyle w:val="ConsPlusNormal"/>
              <w:jc w:val="center"/>
            </w:pPr>
            <w:r>
              <w:t>1,20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2470</w:t>
            </w:r>
          </w:p>
        </w:tc>
        <w:tc>
          <w:tcPr>
            <w:tcW w:w="850" w:type="dxa"/>
            <w:tcBorders>
              <w:top w:val="nil"/>
              <w:left w:val="nil"/>
              <w:bottom w:val="nil"/>
              <w:right w:val="single" w:sz="4" w:space="0" w:color="auto"/>
            </w:tcBorders>
          </w:tcPr>
          <w:p w:rsidR="00BC6610" w:rsidRDefault="00BC6610">
            <w:pPr>
              <w:pStyle w:val="ConsPlusNormal"/>
              <w:jc w:val="center"/>
            </w:pPr>
            <w:r>
              <w:t>2010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1600</w:t>
            </w:r>
          </w:p>
        </w:tc>
        <w:tc>
          <w:tcPr>
            <w:tcW w:w="1191" w:type="dxa"/>
            <w:tcBorders>
              <w:top w:val="nil"/>
              <w:left w:val="nil"/>
              <w:bottom w:val="nil"/>
              <w:right w:val="nil"/>
            </w:tcBorders>
          </w:tcPr>
          <w:p w:rsidR="00BC6610" w:rsidRDefault="00BC6610">
            <w:pPr>
              <w:pStyle w:val="ConsPlusNormal"/>
              <w:jc w:val="center"/>
            </w:pPr>
            <w:r>
              <w:t>0,10</w:t>
            </w:r>
          </w:p>
        </w:tc>
        <w:tc>
          <w:tcPr>
            <w:tcW w:w="624" w:type="dxa"/>
            <w:tcBorders>
              <w:top w:val="nil"/>
              <w:left w:val="nil"/>
              <w:bottom w:val="nil"/>
              <w:right w:val="nil"/>
            </w:tcBorders>
          </w:tcPr>
          <w:p w:rsidR="00BC6610" w:rsidRDefault="00BC6610">
            <w:pPr>
              <w:pStyle w:val="ConsPlusNormal"/>
              <w:jc w:val="center"/>
            </w:pPr>
            <w:r>
              <w:t>1,45</w:t>
            </w:r>
          </w:p>
        </w:tc>
        <w:tc>
          <w:tcPr>
            <w:tcW w:w="624" w:type="dxa"/>
            <w:tcBorders>
              <w:top w:val="nil"/>
              <w:left w:val="nil"/>
              <w:bottom w:val="nil"/>
              <w:right w:val="nil"/>
            </w:tcBorders>
          </w:tcPr>
          <w:p w:rsidR="00BC6610" w:rsidRDefault="00BC6610">
            <w:pPr>
              <w:pStyle w:val="ConsPlusNormal"/>
              <w:jc w:val="center"/>
            </w:pPr>
            <w:r>
              <w:t>1,65</w:t>
            </w:r>
          </w:p>
        </w:tc>
        <w:tc>
          <w:tcPr>
            <w:tcW w:w="624" w:type="dxa"/>
            <w:tcBorders>
              <w:top w:val="nil"/>
              <w:left w:val="nil"/>
              <w:bottom w:val="nil"/>
              <w:right w:val="nil"/>
            </w:tcBorders>
          </w:tcPr>
          <w:p w:rsidR="00BC6610" w:rsidRDefault="00BC6610">
            <w:pPr>
              <w:pStyle w:val="ConsPlusNormal"/>
              <w:jc w:val="center"/>
            </w:pPr>
            <w:r>
              <w:t>1,15</w:t>
            </w:r>
          </w:p>
        </w:tc>
        <w:tc>
          <w:tcPr>
            <w:tcW w:w="624" w:type="dxa"/>
            <w:tcBorders>
              <w:top w:val="nil"/>
              <w:left w:val="nil"/>
              <w:bottom w:val="nil"/>
              <w:right w:val="nil"/>
            </w:tcBorders>
          </w:tcPr>
          <w:p w:rsidR="00BC6610" w:rsidRDefault="00BC6610">
            <w:pPr>
              <w:pStyle w:val="ConsPlusNormal"/>
              <w:jc w:val="center"/>
            </w:pPr>
            <w:r>
              <w:t>1,30</w:t>
            </w:r>
          </w:p>
        </w:tc>
        <w:tc>
          <w:tcPr>
            <w:tcW w:w="624" w:type="dxa"/>
            <w:tcBorders>
              <w:top w:val="nil"/>
              <w:left w:val="nil"/>
              <w:bottom w:val="nil"/>
              <w:right w:val="nil"/>
            </w:tcBorders>
          </w:tcPr>
          <w:p w:rsidR="00BC6610" w:rsidRDefault="00BC6610">
            <w:pPr>
              <w:pStyle w:val="ConsPlusNormal"/>
              <w:jc w:val="center"/>
            </w:pPr>
            <w:r>
              <w:t>0,85</w:t>
            </w:r>
          </w:p>
        </w:tc>
        <w:tc>
          <w:tcPr>
            <w:tcW w:w="624" w:type="dxa"/>
            <w:tcBorders>
              <w:top w:val="nil"/>
              <w:left w:val="nil"/>
              <w:bottom w:val="nil"/>
              <w:right w:val="nil"/>
            </w:tcBorders>
          </w:tcPr>
          <w:p w:rsidR="00BC6610" w:rsidRDefault="00BC6610">
            <w:pPr>
              <w:pStyle w:val="ConsPlusNormal"/>
              <w:jc w:val="center"/>
            </w:pPr>
            <w:r>
              <w:t>0,95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2155</w:t>
            </w:r>
          </w:p>
        </w:tc>
        <w:tc>
          <w:tcPr>
            <w:tcW w:w="850" w:type="dxa"/>
            <w:tcBorders>
              <w:top w:val="nil"/>
              <w:left w:val="nil"/>
              <w:bottom w:val="nil"/>
              <w:right w:val="single" w:sz="4" w:space="0" w:color="auto"/>
            </w:tcBorders>
          </w:tcPr>
          <w:p w:rsidR="00BC6610" w:rsidRDefault="00BC6610">
            <w:pPr>
              <w:pStyle w:val="ConsPlusNormal"/>
              <w:jc w:val="center"/>
            </w:pPr>
            <w:r>
              <w:t>1800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1600</w:t>
            </w:r>
          </w:p>
        </w:tc>
        <w:tc>
          <w:tcPr>
            <w:tcW w:w="1191" w:type="dxa"/>
            <w:tcBorders>
              <w:top w:val="nil"/>
              <w:left w:val="nil"/>
              <w:bottom w:val="nil"/>
              <w:right w:val="nil"/>
            </w:tcBorders>
          </w:tcPr>
          <w:p w:rsidR="00BC6610" w:rsidRDefault="00BC6610">
            <w:pPr>
              <w:pStyle w:val="ConsPlusNormal"/>
              <w:jc w:val="center"/>
            </w:pPr>
            <w:r>
              <w:t>0,05</w:t>
            </w:r>
          </w:p>
        </w:tc>
        <w:tc>
          <w:tcPr>
            <w:tcW w:w="624" w:type="dxa"/>
            <w:tcBorders>
              <w:top w:val="nil"/>
              <w:left w:val="nil"/>
              <w:bottom w:val="nil"/>
              <w:right w:val="nil"/>
            </w:tcBorders>
          </w:tcPr>
          <w:p w:rsidR="00BC6610" w:rsidRDefault="00BC6610">
            <w:pPr>
              <w:pStyle w:val="ConsPlusNormal"/>
              <w:jc w:val="center"/>
            </w:pPr>
            <w:r>
              <w:t>1,05</w:t>
            </w:r>
          </w:p>
        </w:tc>
        <w:tc>
          <w:tcPr>
            <w:tcW w:w="624" w:type="dxa"/>
            <w:tcBorders>
              <w:top w:val="nil"/>
              <w:left w:val="nil"/>
              <w:bottom w:val="nil"/>
              <w:right w:val="nil"/>
            </w:tcBorders>
          </w:tcPr>
          <w:p w:rsidR="00BC6610" w:rsidRDefault="00BC6610">
            <w:pPr>
              <w:pStyle w:val="ConsPlusNormal"/>
              <w:jc w:val="center"/>
            </w:pPr>
            <w:r>
              <w:t>1,10</w:t>
            </w:r>
          </w:p>
        </w:tc>
        <w:tc>
          <w:tcPr>
            <w:tcW w:w="624" w:type="dxa"/>
            <w:tcBorders>
              <w:top w:val="nil"/>
              <w:left w:val="nil"/>
              <w:bottom w:val="nil"/>
              <w:right w:val="nil"/>
            </w:tcBorders>
          </w:tcPr>
          <w:p w:rsidR="00BC6610" w:rsidRDefault="00BC6610">
            <w:pPr>
              <w:pStyle w:val="ConsPlusNormal"/>
              <w:jc w:val="center"/>
            </w:pPr>
            <w:r>
              <w:t>0,80</w:t>
            </w:r>
          </w:p>
        </w:tc>
        <w:tc>
          <w:tcPr>
            <w:tcW w:w="624" w:type="dxa"/>
            <w:tcBorders>
              <w:top w:val="nil"/>
              <w:left w:val="nil"/>
              <w:bottom w:val="nil"/>
              <w:right w:val="nil"/>
            </w:tcBorders>
          </w:tcPr>
          <w:p w:rsidR="00BC6610" w:rsidRDefault="00BC6610">
            <w:pPr>
              <w:pStyle w:val="ConsPlusNormal"/>
              <w:jc w:val="center"/>
            </w:pPr>
            <w:r>
              <w:t>0,85</w:t>
            </w:r>
          </w:p>
        </w:tc>
        <w:tc>
          <w:tcPr>
            <w:tcW w:w="624" w:type="dxa"/>
            <w:tcBorders>
              <w:top w:val="nil"/>
              <w:left w:val="nil"/>
              <w:bottom w:val="nil"/>
              <w:right w:val="nil"/>
            </w:tcBorders>
          </w:tcPr>
          <w:p w:rsidR="00BC6610" w:rsidRDefault="00BC6610">
            <w:pPr>
              <w:pStyle w:val="ConsPlusNormal"/>
              <w:jc w:val="center"/>
            </w:pPr>
            <w:r>
              <w:t>0,60</w:t>
            </w:r>
          </w:p>
        </w:tc>
        <w:tc>
          <w:tcPr>
            <w:tcW w:w="624" w:type="dxa"/>
            <w:tcBorders>
              <w:top w:val="nil"/>
              <w:left w:val="nil"/>
              <w:bottom w:val="nil"/>
              <w:right w:val="nil"/>
            </w:tcBorders>
          </w:tcPr>
          <w:p w:rsidR="00BC6610" w:rsidRDefault="00BC6610">
            <w:pPr>
              <w:pStyle w:val="ConsPlusNormal"/>
              <w:jc w:val="center"/>
            </w:pPr>
            <w:r>
              <w:t>0,65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1820</w:t>
            </w:r>
          </w:p>
        </w:tc>
        <w:tc>
          <w:tcPr>
            <w:tcW w:w="850" w:type="dxa"/>
            <w:tcBorders>
              <w:top w:val="nil"/>
              <w:left w:val="nil"/>
              <w:bottom w:val="nil"/>
              <w:right w:val="single" w:sz="4" w:space="0" w:color="auto"/>
            </w:tcBorders>
          </w:tcPr>
          <w:p w:rsidR="00BC6610" w:rsidRDefault="00BC6610">
            <w:pPr>
              <w:pStyle w:val="ConsPlusNormal"/>
              <w:jc w:val="center"/>
            </w:pPr>
            <w:r>
              <w:t>1675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1800</w:t>
            </w:r>
          </w:p>
        </w:tc>
        <w:tc>
          <w:tcPr>
            <w:tcW w:w="1191" w:type="dxa"/>
            <w:tcBorders>
              <w:top w:val="nil"/>
              <w:left w:val="nil"/>
              <w:bottom w:val="nil"/>
              <w:right w:val="nil"/>
            </w:tcBorders>
          </w:tcPr>
          <w:p w:rsidR="00BC6610" w:rsidRDefault="00BC6610">
            <w:pPr>
              <w:pStyle w:val="ConsPlusNormal"/>
              <w:jc w:val="center"/>
            </w:pPr>
            <w:r>
              <w:t>0,20</w:t>
            </w:r>
          </w:p>
        </w:tc>
        <w:tc>
          <w:tcPr>
            <w:tcW w:w="624" w:type="dxa"/>
            <w:tcBorders>
              <w:top w:val="nil"/>
              <w:left w:val="nil"/>
              <w:bottom w:val="nil"/>
              <w:right w:val="nil"/>
            </w:tcBorders>
          </w:tcPr>
          <w:p w:rsidR="00BC6610" w:rsidRDefault="00BC6610">
            <w:pPr>
              <w:pStyle w:val="ConsPlusNormal"/>
              <w:jc w:val="center"/>
            </w:pPr>
            <w:r>
              <w:t>2,65</w:t>
            </w:r>
          </w:p>
        </w:tc>
        <w:tc>
          <w:tcPr>
            <w:tcW w:w="624" w:type="dxa"/>
            <w:tcBorders>
              <w:top w:val="nil"/>
              <w:left w:val="nil"/>
              <w:bottom w:val="nil"/>
              <w:right w:val="nil"/>
            </w:tcBorders>
          </w:tcPr>
          <w:p w:rsidR="00BC6610" w:rsidRDefault="00BC6610">
            <w:pPr>
              <w:pStyle w:val="ConsPlusNormal"/>
              <w:jc w:val="center"/>
            </w:pPr>
            <w:r>
              <w:t>2,85</w:t>
            </w:r>
          </w:p>
        </w:tc>
        <w:tc>
          <w:tcPr>
            <w:tcW w:w="624" w:type="dxa"/>
            <w:tcBorders>
              <w:top w:val="nil"/>
              <w:left w:val="nil"/>
              <w:bottom w:val="nil"/>
              <w:right w:val="nil"/>
            </w:tcBorders>
          </w:tcPr>
          <w:p w:rsidR="00BC6610" w:rsidRDefault="00BC6610">
            <w:pPr>
              <w:pStyle w:val="ConsPlusNormal"/>
              <w:jc w:val="center"/>
            </w:pPr>
            <w:r>
              <w:t>1,85</w:t>
            </w:r>
          </w:p>
        </w:tc>
        <w:tc>
          <w:tcPr>
            <w:tcW w:w="624" w:type="dxa"/>
            <w:tcBorders>
              <w:top w:val="nil"/>
              <w:left w:val="nil"/>
              <w:bottom w:val="nil"/>
              <w:right w:val="nil"/>
            </w:tcBorders>
          </w:tcPr>
          <w:p w:rsidR="00BC6610" w:rsidRDefault="00BC6610">
            <w:pPr>
              <w:pStyle w:val="ConsPlusNormal"/>
              <w:jc w:val="center"/>
            </w:pPr>
            <w:r>
              <w:t>2,00</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3160</w:t>
            </w:r>
          </w:p>
        </w:tc>
        <w:tc>
          <w:tcPr>
            <w:tcW w:w="850" w:type="dxa"/>
            <w:tcBorders>
              <w:top w:val="nil"/>
              <w:left w:val="nil"/>
              <w:bottom w:val="nil"/>
              <w:right w:val="single" w:sz="4" w:space="0" w:color="auto"/>
            </w:tcBorders>
          </w:tcPr>
          <w:p w:rsidR="00BC6610" w:rsidRDefault="00BC6610">
            <w:pPr>
              <w:pStyle w:val="ConsPlusNormal"/>
              <w:jc w:val="center"/>
            </w:pPr>
            <w:r>
              <w:t>2405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1800</w:t>
            </w:r>
          </w:p>
        </w:tc>
        <w:tc>
          <w:tcPr>
            <w:tcW w:w="1191" w:type="dxa"/>
            <w:tcBorders>
              <w:top w:val="nil"/>
              <w:left w:val="nil"/>
              <w:bottom w:val="nil"/>
              <w:right w:val="nil"/>
            </w:tcBorders>
          </w:tcPr>
          <w:p w:rsidR="00BC6610" w:rsidRDefault="00BC6610">
            <w:pPr>
              <w:pStyle w:val="ConsPlusNormal"/>
              <w:jc w:val="center"/>
            </w:pPr>
            <w:r>
              <w:t>0,15</w:t>
            </w:r>
          </w:p>
        </w:tc>
        <w:tc>
          <w:tcPr>
            <w:tcW w:w="624" w:type="dxa"/>
            <w:tcBorders>
              <w:top w:val="nil"/>
              <w:left w:val="nil"/>
              <w:bottom w:val="nil"/>
              <w:right w:val="nil"/>
            </w:tcBorders>
          </w:tcPr>
          <w:p w:rsidR="00BC6610" w:rsidRDefault="00BC6610">
            <w:pPr>
              <w:pStyle w:val="ConsPlusNormal"/>
              <w:jc w:val="center"/>
            </w:pPr>
            <w:r>
              <w:t>2,25</w:t>
            </w:r>
          </w:p>
        </w:tc>
        <w:tc>
          <w:tcPr>
            <w:tcW w:w="624" w:type="dxa"/>
            <w:tcBorders>
              <w:top w:val="nil"/>
              <w:left w:val="nil"/>
              <w:bottom w:val="nil"/>
              <w:right w:val="nil"/>
            </w:tcBorders>
          </w:tcPr>
          <w:p w:rsidR="00BC6610" w:rsidRDefault="00BC6610">
            <w:pPr>
              <w:pStyle w:val="ConsPlusNormal"/>
              <w:jc w:val="center"/>
            </w:pPr>
            <w:r>
              <w:t>2,60</w:t>
            </w:r>
          </w:p>
        </w:tc>
        <w:tc>
          <w:tcPr>
            <w:tcW w:w="624" w:type="dxa"/>
            <w:tcBorders>
              <w:top w:val="nil"/>
              <w:left w:val="nil"/>
              <w:bottom w:val="nil"/>
              <w:right w:val="nil"/>
            </w:tcBorders>
          </w:tcPr>
          <w:p w:rsidR="00BC6610" w:rsidRDefault="00BC6610">
            <w:pPr>
              <w:pStyle w:val="ConsPlusNormal"/>
              <w:jc w:val="center"/>
            </w:pPr>
            <w:r>
              <w:t>1,70</w:t>
            </w:r>
          </w:p>
        </w:tc>
        <w:tc>
          <w:tcPr>
            <w:tcW w:w="624" w:type="dxa"/>
            <w:tcBorders>
              <w:top w:val="nil"/>
              <w:left w:val="nil"/>
              <w:bottom w:val="nil"/>
              <w:right w:val="nil"/>
            </w:tcBorders>
          </w:tcPr>
          <w:p w:rsidR="00BC6610" w:rsidRDefault="00BC6610">
            <w:pPr>
              <w:pStyle w:val="ConsPlusNormal"/>
              <w:jc w:val="center"/>
            </w:pPr>
            <w:r>
              <w:t>1,80</w:t>
            </w:r>
          </w:p>
        </w:tc>
        <w:tc>
          <w:tcPr>
            <w:tcW w:w="624" w:type="dxa"/>
            <w:tcBorders>
              <w:top w:val="nil"/>
              <w:left w:val="nil"/>
              <w:bottom w:val="nil"/>
              <w:right w:val="nil"/>
            </w:tcBorders>
          </w:tcPr>
          <w:p w:rsidR="00BC6610" w:rsidRDefault="00BC6610">
            <w:pPr>
              <w:pStyle w:val="ConsPlusNormal"/>
              <w:jc w:val="center"/>
            </w:pPr>
            <w:r>
              <w:t>1,40</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2765</w:t>
            </w:r>
          </w:p>
        </w:tc>
        <w:tc>
          <w:tcPr>
            <w:tcW w:w="850" w:type="dxa"/>
            <w:tcBorders>
              <w:top w:val="nil"/>
              <w:left w:val="nil"/>
              <w:bottom w:val="nil"/>
              <w:right w:val="single" w:sz="4" w:space="0" w:color="auto"/>
            </w:tcBorders>
          </w:tcPr>
          <w:p w:rsidR="00BC6610" w:rsidRDefault="00BC6610">
            <w:pPr>
              <w:pStyle w:val="ConsPlusNormal"/>
              <w:jc w:val="center"/>
            </w:pPr>
            <w:r>
              <w:t>2260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1800</w:t>
            </w:r>
          </w:p>
        </w:tc>
        <w:tc>
          <w:tcPr>
            <w:tcW w:w="1191" w:type="dxa"/>
            <w:tcBorders>
              <w:top w:val="nil"/>
              <w:left w:val="nil"/>
              <w:bottom w:val="nil"/>
              <w:right w:val="nil"/>
            </w:tcBorders>
          </w:tcPr>
          <w:p w:rsidR="00BC6610" w:rsidRDefault="00BC6610">
            <w:pPr>
              <w:pStyle w:val="ConsPlusNormal"/>
              <w:jc w:val="center"/>
            </w:pPr>
            <w:r>
              <w:t>0,10</w:t>
            </w:r>
          </w:p>
        </w:tc>
        <w:tc>
          <w:tcPr>
            <w:tcW w:w="624" w:type="dxa"/>
            <w:tcBorders>
              <w:top w:val="nil"/>
              <w:left w:val="nil"/>
              <w:bottom w:val="nil"/>
              <w:right w:val="nil"/>
            </w:tcBorders>
          </w:tcPr>
          <w:p w:rsidR="00BC6610" w:rsidRDefault="00BC6610">
            <w:pPr>
              <w:pStyle w:val="ConsPlusNormal"/>
              <w:jc w:val="center"/>
            </w:pPr>
            <w:r>
              <w:t>2,00</w:t>
            </w:r>
          </w:p>
        </w:tc>
        <w:tc>
          <w:tcPr>
            <w:tcW w:w="624" w:type="dxa"/>
            <w:tcBorders>
              <w:top w:val="nil"/>
              <w:left w:val="nil"/>
              <w:bottom w:val="nil"/>
              <w:right w:val="nil"/>
            </w:tcBorders>
          </w:tcPr>
          <w:p w:rsidR="00BC6610" w:rsidRDefault="00BC6610">
            <w:pPr>
              <w:pStyle w:val="ConsPlusNormal"/>
              <w:jc w:val="center"/>
            </w:pPr>
            <w:r>
              <w:t>2,20</w:t>
            </w:r>
          </w:p>
        </w:tc>
        <w:tc>
          <w:tcPr>
            <w:tcW w:w="624" w:type="dxa"/>
            <w:tcBorders>
              <w:top w:val="nil"/>
              <w:left w:val="nil"/>
              <w:bottom w:val="nil"/>
              <w:right w:val="nil"/>
            </w:tcBorders>
          </w:tcPr>
          <w:p w:rsidR="00BC6610" w:rsidRDefault="00BC6610">
            <w:pPr>
              <w:pStyle w:val="ConsPlusNormal"/>
              <w:jc w:val="center"/>
            </w:pPr>
            <w:r>
              <w:t>1,45</w:t>
            </w:r>
          </w:p>
        </w:tc>
        <w:tc>
          <w:tcPr>
            <w:tcW w:w="624" w:type="dxa"/>
            <w:tcBorders>
              <w:top w:val="nil"/>
              <w:left w:val="nil"/>
              <w:bottom w:val="nil"/>
              <w:right w:val="nil"/>
            </w:tcBorders>
          </w:tcPr>
          <w:p w:rsidR="00BC6610" w:rsidRDefault="00BC6610">
            <w:pPr>
              <w:pStyle w:val="ConsPlusNormal"/>
              <w:jc w:val="center"/>
            </w:pPr>
            <w:r>
              <w:t>1,55</w:t>
            </w:r>
          </w:p>
        </w:tc>
        <w:tc>
          <w:tcPr>
            <w:tcW w:w="624" w:type="dxa"/>
            <w:tcBorders>
              <w:top w:val="nil"/>
              <w:left w:val="nil"/>
              <w:bottom w:val="nil"/>
              <w:right w:val="nil"/>
            </w:tcBorders>
          </w:tcPr>
          <w:p w:rsidR="00BC6610" w:rsidRDefault="00BC6610">
            <w:pPr>
              <w:pStyle w:val="ConsPlusNormal"/>
              <w:jc w:val="center"/>
            </w:pPr>
            <w:r>
              <w:t>1,05</w:t>
            </w:r>
          </w:p>
        </w:tc>
        <w:tc>
          <w:tcPr>
            <w:tcW w:w="624" w:type="dxa"/>
            <w:tcBorders>
              <w:top w:val="nil"/>
              <w:left w:val="nil"/>
              <w:bottom w:val="nil"/>
              <w:right w:val="nil"/>
            </w:tcBorders>
          </w:tcPr>
          <w:p w:rsidR="00BC6610" w:rsidRDefault="00BC6610">
            <w:pPr>
              <w:pStyle w:val="ConsPlusNormal"/>
              <w:jc w:val="center"/>
            </w:pPr>
            <w:r>
              <w:t>1,20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2405</w:t>
            </w:r>
          </w:p>
        </w:tc>
        <w:tc>
          <w:tcPr>
            <w:tcW w:w="850" w:type="dxa"/>
            <w:tcBorders>
              <w:top w:val="nil"/>
              <w:left w:val="nil"/>
              <w:bottom w:val="nil"/>
              <w:right w:val="single" w:sz="4" w:space="0" w:color="auto"/>
            </w:tcBorders>
          </w:tcPr>
          <w:p w:rsidR="00BC6610" w:rsidRDefault="00BC6610">
            <w:pPr>
              <w:pStyle w:val="ConsPlusNormal"/>
              <w:jc w:val="center"/>
            </w:pPr>
            <w:r>
              <w:t>2030</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1800</w:t>
            </w:r>
          </w:p>
        </w:tc>
        <w:tc>
          <w:tcPr>
            <w:tcW w:w="1191" w:type="dxa"/>
            <w:tcBorders>
              <w:top w:val="nil"/>
              <w:left w:val="nil"/>
              <w:bottom w:val="nil"/>
              <w:right w:val="nil"/>
            </w:tcBorders>
          </w:tcPr>
          <w:p w:rsidR="00BC6610" w:rsidRDefault="00BC6610">
            <w:pPr>
              <w:pStyle w:val="ConsPlusNormal"/>
              <w:jc w:val="center"/>
            </w:pPr>
            <w:r>
              <w:t>0,05</w:t>
            </w:r>
          </w:p>
        </w:tc>
        <w:tc>
          <w:tcPr>
            <w:tcW w:w="624" w:type="dxa"/>
            <w:tcBorders>
              <w:top w:val="nil"/>
              <w:left w:val="nil"/>
              <w:bottom w:val="nil"/>
              <w:right w:val="nil"/>
            </w:tcBorders>
          </w:tcPr>
          <w:p w:rsidR="00BC6610" w:rsidRDefault="00BC6610">
            <w:pPr>
              <w:pStyle w:val="ConsPlusNormal"/>
              <w:jc w:val="center"/>
            </w:pPr>
            <w:r>
              <w:t>1,45</w:t>
            </w:r>
          </w:p>
        </w:tc>
        <w:tc>
          <w:tcPr>
            <w:tcW w:w="624" w:type="dxa"/>
            <w:tcBorders>
              <w:top w:val="nil"/>
              <w:left w:val="nil"/>
              <w:bottom w:val="nil"/>
              <w:right w:val="nil"/>
            </w:tcBorders>
          </w:tcPr>
          <w:p w:rsidR="00BC6610" w:rsidRDefault="00BC6610">
            <w:pPr>
              <w:pStyle w:val="ConsPlusNormal"/>
              <w:jc w:val="center"/>
            </w:pPr>
            <w:r>
              <w:t>1,50</w:t>
            </w:r>
          </w:p>
        </w:tc>
        <w:tc>
          <w:tcPr>
            <w:tcW w:w="624" w:type="dxa"/>
            <w:tcBorders>
              <w:top w:val="nil"/>
              <w:left w:val="nil"/>
              <w:bottom w:val="nil"/>
              <w:right w:val="nil"/>
            </w:tcBorders>
          </w:tcPr>
          <w:p w:rsidR="00BC6610" w:rsidRDefault="00BC6610">
            <w:pPr>
              <w:pStyle w:val="ConsPlusNormal"/>
              <w:jc w:val="center"/>
            </w:pPr>
            <w:r>
              <w:t>1,00</w:t>
            </w:r>
          </w:p>
        </w:tc>
        <w:tc>
          <w:tcPr>
            <w:tcW w:w="624" w:type="dxa"/>
            <w:tcBorders>
              <w:top w:val="nil"/>
              <w:left w:val="nil"/>
              <w:bottom w:val="nil"/>
              <w:right w:val="nil"/>
            </w:tcBorders>
          </w:tcPr>
          <w:p w:rsidR="00BC6610" w:rsidRDefault="00BC6610">
            <w:pPr>
              <w:pStyle w:val="ConsPlusNormal"/>
              <w:jc w:val="center"/>
            </w:pPr>
            <w:r>
              <w:t>1,00</w:t>
            </w:r>
          </w:p>
        </w:tc>
        <w:tc>
          <w:tcPr>
            <w:tcW w:w="624" w:type="dxa"/>
            <w:tcBorders>
              <w:top w:val="nil"/>
              <w:left w:val="nil"/>
              <w:bottom w:val="nil"/>
              <w:right w:val="nil"/>
            </w:tcBorders>
          </w:tcPr>
          <w:p w:rsidR="00BC6610" w:rsidRDefault="00BC6610">
            <w:pPr>
              <w:pStyle w:val="ConsPlusNormal"/>
              <w:jc w:val="center"/>
            </w:pPr>
            <w:r>
              <w:t>0,70</w:t>
            </w:r>
          </w:p>
        </w:tc>
        <w:tc>
          <w:tcPr>
            <w:tcW w:w="624" w:type="dxa"/>
            <w:tcBorders>
              <w:top w:val="nil"/>
              <w:left w:val="nil"/>
              <w:bottom w:val="nil"/>
              <w:right w:val="nil"/>
            </w:tcBorders>
          </w:tcPr>
          <w:p w:rsidR="00BC6610" w:rsidRDefault="00BC6610">
            <w:pPr>
              <w:pStyle w:val="ConsPlusNormal"/>
              <w:jc w:val="center"/>
            </w:pPr>
            <w:r>
              <w:t>0,75</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2030</w:t>
            </w:r>
          </w:p>
        </w:tc>
        <w:tc>
          <w:tcPr>
            <w:tcW w:w="850" w:type="dxa"/>
            <w:tcBorders>
              <w:top w:val="nil"/>
              <w:left w:val="nil"/>
              <w:bottom w:val="nil"/>
              <w:right w:val="single" w:sz="4" w:space="0" w:color="auto"/>
            </w:tcBorders>
          </w:tcPr>
          <w:p w:rsidR="00BC6610" w:rsidRDefault="00BC6610">
            <w:pPr>
              <w:pStyle w:val="ConsPlusNormal"/>
              <w:jc w:val="center"/>
            </w:pPr>
            <w:r>
              <w:t>1885</w:t>
            </w:r>
          </w:p>
        </w:tc>
      </w:tr>
      <w:tr w:rsidR="00BC6610">
        <w:tblPrEx>
          <w:tblBorders>
            <w:insideH w:val="none" w:sz="0" w:space="0" w:color="auto"/>
            <w:insideV w:val="none" w:sz="0" w:space="0" w:color="auto"/>
          </w:tblBorders>
        </w:tblPrEx>
        <w:tc>
          <w:tcPr>
            <w:tcW w:w="1191" w:type="dxa"/>
            <w:tcBorders>
              <w:top w:val="nil"/>
              <w:left w:val="single" w:sz="4" w:space="0" w:color="auto"/>
              <w:bottom w:val="nil"/>
              <w:right w:val="nil"/>
            </w:tcBorders>
          </w:tcPr>
          <w:p w:rsidR="00BC6610" w:rsidRDefault="00BC6610">
            <w:pPr>
              <w:pStyle w:val="ConsPlusNormal"/>
              <w:jc w:val="center"/>
            </w:pPr>
            <w:r>
              <w:t>2000</w:t>
            </w:r>
          </w:p>
        </w:tc>
        <w:tc>
          <w:tcPr>
            <w:tcW w:w="1191" w:type="dxa"/>
            <w:tcBorders>
              <w:top w:val="nil"/>
              <w:left w:val="nil"/>
              <w:bottom w:val="nil"/>
              <w:right w:val="nil"/>
            </w:tcBorders>
          </w:tcPr>
          <w:p w:rsidR="00BC6610" w:rsidRDefault="00BC6610">
            <w:pPr>
              <w:pStyle w:val="ConsPlusNormal"/>
              <w:jc w:val="center"/>
            </w:pPr>
            <w:r>
              <w:t>0,10</w:t>
            </w:r>
          </w:p>
        </w:tc>
        <w:tc>
          <w:tcPr>
            <w:tcW w:w="624" w:type="dxa"/>
            <w:tcBorders>
              <w:top w:val="nil"/>
              <w:left w:val="nil"/>
              <w:bottom w:val="nil"/>
              <w:right w:val="nil"/>
            </w:tcBorders>
          </w:tcPr>
          <w:p w:rsidR="00BC6610" w:rsidRDefault="00BC6610">
            <w:pPr>
              <w:pStyle w:val="ConsPlusNormal"/>
              <w:jc w:val="center"/>
            </w:pPr>
            <w:r>
              <w:t>2,75</w:t>
            </w:r>
          </w:p>
        </w:tc>
        <w:tc>
          <w:tcPr>
            <w:tcW w:w="624" w:type="dxa"/>
            <w:tcBorders>
              <w:top w:val="nil"/>
              <w:left w:val="nil"/>
              <w:bottom w:val="nil"/>
              <w:right w:val="nil"/>
            </w:tcBorders>
          </w:tcPr>
          <w:p w:rsidR="00BC6610" w:rsidRDefault="00BC6610">
            <w:pPr>
              <w:pStyle w:val="ConsPlusNormal"/>
              <w:jc w:val="center"/>
            </w:pPr>
            <w:r>
              <w:t>2,90</w:t>
            </w:r>
          </w:p>
        </w:tc>
        <w:tc>
          <w:tcPr>
            <w:tcW w:w="624" w:type="dxa"/>
            <w:tcBorders>
              <w:top w:val="nil"/>
              <w:left w:val="nil"/>
              <w:bottom w:val="nil"/>
              <w:right w:val="nil"/>
            </w:tcBorders>
          </w:tcPr>
          <w:p w:rsidR="00BC6610" w:rsidRDefault="00BC6610">
            <w:pPr>
              <w:pStyle w:val="ConsPlusNormal"/>
              <w:jc w:val="center"/>
            </w:pPr>
            <w:r>
              <w:t>1,75</w:t>
            </w:r>
          </w:p>
        </w:tc>
        <w:tc>
          <w:tcPr>
            <w:tcW w:w="624" w:type="dxa"/>
            <w:tcBorders>
              <w:top w:val="nil"/>
              <w:left w:val="nil"/>
              <w:bottom w:val="nil"/>
              <w:right w:val="nil"/>
            </w:tcBorders>
          </w:tcPr>
          <w:p w:rsidR="00BC6610" w:rsidRDefault="00BC6610">
            <w:pPr>
              <w:pStyle w:val="ConsPlusNormal"/>
              <w:jc w:val="center"/>
            </w:pPr>
            <w:r>
              <w:t>1,85</w:t>
            </w:r>
          </w:p>
        </w:tc>
        <w:tc>
          <w:tcPr>
            <w:tcW w:w="624" w:type="dxa"/>
            <w:tcBorders>
              <w:top w:val="nil"/>
              <w:left w:val="nil"/>
              <w:bottom w:val="nil"/>
              <w:right w:val="nil"/>
            </w:tcBorders>
          </w:tcPr>
          <w:p w:rsidR="00BC6610" w:rsidRDefault="00BC6610">
            <w:pPr>
              <w:pStyle w:val="ConsPlusNormal"/>
              <w:jc w:val="center"/>
            </w:pPr>
            <w:r>
              <w:t>1,30</w:t>
            </w:r>
          </w:p>
        </w:tc>
        <w:tc>
          <w:tcPr>
            <w:tcW w:w="624" w:type="dxa"/>
            <w:tcBorders>
              <w:top w:val="nil"/>
              <w:left w:val="nil"/>
              <w:bottom w:val="nil"/>
              <w:right w:val="nil"/>
            </w:tcBorders>
          </w:tcPr>
          <w:p w:rsidR="00BC6610" w:rsidRDefault="00BC6610">
            <w:pPr>
              <w:pStyle w:val="ConsPlusNormal"/>
              <w:jc w:val="center"/>
            </w:pPr>
            <w:r>
              <w:t>1,40</w:t>
            </w:r>
          </w:p>
        </w:tc>
        <w:tc>
          <w:tcPr>
            <w:tcW w:w="624" w:type="dxa"/>
            <w:tcBorders>
              <w:top w:val="nil"/>
              <w:left w:val="nil"/>
              <w:bottom w:val="nil"/>
              <w:right w:val="nil"/>
            </w:tcBorders>
          </w:tcPr>
          <w:p w:rsidR="00BC6610" w:rsidRDefault="00BC6610">
            <w:pPr>
              <w:pStyle w:val="ConsPlusNormal"/>
              <w:jc w:val="center"/>
            </w:pPr>
            <w:r>
              <w:t>-</w:t>
            </w:r>
          </w:p>
        </w:tc>
        <w:tc>
          <w:tcPr>
            <w:tcW w:w="624" w:type="dxa"/>
            <w:tcBorders>
              <w:top w:val="nil"/>
              <w:left w:val="nil"/>
              <w:bottom w:val="nil"/>
              <w:right w:val="nil"/>
            </w:tcBorders>
          </w:tcPr>
          <w:p w:rsidR="00BC6610" w:rsidRDefault="00BC6610">
            <w:pPr>
              <w:pStyle w:val="ConsPlusNormal"/>
              <w:jc w:val="center"/>
            </w:pPr>
            <w:r>
              <w:t>-</w:t>
            </w:r>
          </w:p>
        </w:tc>
        <w:tc>
          <w:tcPr>
            <w:tcW w:w="850" w:type="dxa"/>
            <w:tcBorders>
              <w:top w:val="nil"/>
              <w:left w:val="nil"/>
              <w:bottom w:val="nil"/>
              <w:right w:val="nil"/>
            </w:tcBorders>
          </w:tcPr>
          <w:p w:rsidR="00BC6610" w:rsidRDefault="00BC6610">
            <w:pPr>
              <w:pStyle w:val="ConsPlusNormal"/>
              <w:jc w:val="center"/>
            </w:pPr>
            <w:r>
              <w:t>2680</w:t>
            </w:r>
          </w:p>
        </w:tc>
        <w:tc>
          <w:tcPr>
            <w:tcW w:w="850" w:type="dxa"/>
            <w:tcBorders>
              <w:top w:val="nil"/>
              <w:left w:val="nil"/>
              <w:bottom w:val="nil"/>
              <w:right w:val="single" w:sz="4" w:space="0" w:color="auto"/>
            </w:tcBorders>
          </w:tcPr>
          <w:p w:rsidR="00BC6610" w:rsidRDefault="00BC6610">
            <w:pPr>
              <w:pStyle w:val="ConsPlusNormal"/>
              <w:jc w:val="center"/>
            </w:pPr>
            <w:r>
              <w:t>2260</w:t>
            </w:r>
          </w:p>
        </w:tc>
      </w:tr>
      <w:tr w:rsidR="00BC6610">
        <w:tblPrEx>
          <w:tblBorders>
            <w:insideH w:val="none" w:sz="0" w:space="0" w:color="auto"/>
            <w:insideV w:val="none" w:sz="0" w:space="0" w:color="auto"/>
          </w:tblBorders>
        </w:tblPrEx>
        <w:tc>
          <w:tcPr>
            <w:tcW w:w="1191" w:type="dxa"/>
            <w:tcBorders>
              <w:top w:val="nil"/>
              <w:left w:val="single" w:sz="4" w:space="0" w:color="auto"/>
              <w:bottom w:val="single" w:sz="4" w:space="0" w:color="auto"/>
              <w:right w:val="nil"/>
            </w:tcBorders>
          </w:tcPr>
          <w:p w:rsidR="00BC6610" w:rsidRDefault="00BC6610">
            <w:pPr>
              <w:pStyle w:val="ConsPlusNormal"/>
              <w:jc w:val="center"/>
            </w:pPr>
            <w:r>
              <w:t>2000</w:t>
            </w:r>
          </w:p>
        </w:tc>
        <w:tc>
          <w:tcPr>
            <w:tcW w:w="1191" w:type="dxa"/>
            <w:tcBorders>
              <w:top w:val="nil"/>
              <w:left w:val="nil"/>
              <w:bottom w:val="single" w:sz="4" w:space="0" w:color="auto"/>
              <w:right w:val="nil"/>
            </w:tcBorders>
          </w:tcPr>
          <w:p w:rsidR="00BC6610" w:rsidRDefault="00BC6610">
            <w:pPr>
              <w:pStyle w:val="ConsPlusNormal"/>
              <w:jc w:val="center"/>
            </w:pPr>
            <w:r>
              <w:t>0,05</w:t>
            </w:r>
          </w:p>
        </w:tc>
        <w:tc>
          <w:tcPr>
            <w:tcW w:w="624" w:type="dxa"/>
            <w:tcBorders>
              <w:top w:val="nil"/>
              <w:left w:val="nil"/>
              <w:bottom w:val="single" w:sz="4" w:space="0" w:color="auto"/>
              <w:right w:val="nil"/>
            </w:tcBorders>
          </w:tcPr>
          <w:p w:rsidR="00BC6610" w:rsidRDefault="00BC6610">
            <w:pPr>
              <w:pStyle w:val="ConsPlusNormal"/>
              <w:jc w:val="center"/>
            </w:pPr>
            <w:r>
              <w:t>2,10</w:t>
            </w:r>
          </w:p>
        </w:tc>
        <w:tc>
          <w:tcPr>
            <w:tcW w:w="624" w:type="dxa"/>
            <w:tcBorders>
              <w:top w:val="nil"/>
              <w:left w:val="nil"/>
              <w:bottom w:val="single" w:sz="4" w:space="0" w:color="auto"/>
              <w:right w:val="nil"/>
            </w:tcBorders>
          </w:tcPr>
          <w:p w:rsidR="00BC6610" w:rsidRDefault="00BC6610">
            <w:pPr>
              <w:pStyle w:val="ConsPlusNormal"/>
              <w:jc w:val="center"/>
            </w:pPr>
            <w:r>
              <w:t>2,15</w:t>
            </w:r>
          </w:p>
        </w:tc>
        <w:tc>
          <w:tcPr>
            <w:tcW w:w="624" w:type="dxa"/>
            <w:tcBorders>
              <w:top w:val="nil"/>
              <w:left w:val="nil"/>
              <w:bottom w:val="single" w:sz="4" w:space="0" w:color="auto"/>
              <w:right w:val="nil"/>
            </w:tcBorders>
          </w:tcPr>
          <w:p w:rsidR="00BC6610" w:rsidRDefault="00BC6610">
            <w:pPr>
              <w:pStyle w:val="ConsPlusNormal"/>
              <w:jc w:val="center"/>
            </w:pPr>
            <w:r>
              <w:t>-</w:t>
            </w:r>
          </w:p>
        </w:tc>
        <w:tc>
          <w:tcPr>
            <w:tcW w:w="624" w:type="dxa"/>
            <w:tcBorders>
              <w:top w:val="nil"/>
              <w:left w:val="nil"/>
              <w:bottom w:val="single" w:sz="4" w:space="0" w:color="auto"/>
              <w:right w:val="nil"/>
            </w:tcBorders>
          </w:tcPr>
          <w:p w:rsidR="00BC6610" w:rsidRDefault="00BC6610">
            <w:pPr>
              <w:pStyle w:val="ConsPlusNormal"/>
              <w:jc w:val="center"/>
            </w:pPr>
            <w:r>
              <w:t>-</w:t>
            </w:r>
          </w:p>
        </w:tc>
        <w:tc>
          <w:tcPr>
            <w:tcW w:w="624" w:type="dxa"/>
            <w:tcBorders>
              <w:top w:val="nil"/>
              <w:left w:val="nil"/>
              <w:bottom w:val="single" w:sz="4" w:space="0" w:color="auto"/>
              <w:right w:val="nil"/>
            </w:tcBorders>
          </w:tcPr>
          <w:p w:rsidR="00BC6610" w:rsidRDefault="00BC6610">
            <w:pPr>
              <w:pStyle w:val="ConsPlusNormal"/>
              <w:jc w:val="center"/>
            </w:pPr>
            <w:r>
              <w:t>-</w:t>
            </w:r>
          </w:p>
        </w:tc>
        <w:tc>
          <w:tcPr>
            <w:tcW w:w="624" w:type="dxa"/>
            <w:tcBorders>
              <w:top w:val="nil"/>
              <w:left w:val="nil"/>
              <w:bottom w:val="single" w:sz="4" w:space="0" w:color="auto"/>
              <w:right w:val="nil"/>
            </w:tcBorders>
          </w:tcPr>
          <w:p w:rsidR="00BC6610" w:rsidRDefault="00BC6610">
            <w:pPr>
              <w:pStyle w:val="ConsPlusNormal"/>
              <w:jc w:val="center"/>
            </w:pPr>
            <w:r>
              <w:t>-</w:t>
            </w:r>
          </w:p>
        </w:tc>
        <w:tc>
          <w:tcPr>
            <w:tcW w:w="624" w:type="dxa"/>
            <w:tcBorders>
              <w:top w:val="nil"/>
              <w:left w:val="nil"/>
              <w:bottom w:val="single" w:sz="4" w:space="0" w:color="auto"/>
              <w:right w:val="nil"/>
            </w:tcBorders>
          </w:tcPr>
          <w:p w:rsidR="00BC6610" w:rsidRDefault="00BC6610">
            <w:pPr>
              <w:pStyle w:val="ConsPlusNormal"/>
              <w:jc w:val="center"/>
            </w:pPr>
            <w:r>
              <w:t>-</w:t>
            </w:r>
          </w:p>
        </w:tc>
        <w:tc>
          <w:tcPr>
            <w:tcW w:w="624" w:type="dxa"/>
            <w:tcBorders>
              <w:top w:val="nil"/>
              <w:left w:val="nil"/>
              <w:bottom w:val="single" w:sz="4" w:space="0" w:color="auto"/>
              <w:right w:val="nil"/>
            </w:tcBorders>
          </w:tcPr>
          <w:p w:rsidR="00BC6610" w:rsidRDefault="00BC6610">
            <w:pPr>
              <w:pStyle w:val="ConsPlusNormal"/>
              <w:jc w:val="center"/>
            </w:pPr>
            <w:r>
              <w:t>-</w:t>
            </w:r>
          </w:p>
        </w:tc>
        <w:tc>
          <w:tcPr>
            <w:tcW w:w="850" w:type="dxa"/>
            <w:tcBorders>
              <w:top w:val="nil"/>
              <w:left w:val="nil"/>
              <w:bottom w:val="single" w:sz="4" w:space="0" w:color="auto"/>
              <w:right w:val="nil"/>
            </w:tcBorders>
          </w:tcPr>
          <w:p w:rsidR="00BC6610" w:rsidRDefault="00BC6610">
            <w:pPr>
              <w:pStyle w:val="ConsPlusNormal"/>
              <w:jc w:val="center"/>
            </w:pPr>
            <w:r>
              <w:t>2260</w:t>
            </w:r>
          </w:p>
        </w:tc>
        <w:tc>
          <w:tcPr>
            <w:tcW w:w="850" w:type="dxa"/>
            <w:tcBorders>
              <w:top w:val="nil"/>
              <w:left w:val="nil"/>
              <w:bottom w:val="single" w:sz="4" w:space="0" w:color="auto"/>
              <w:right w:val="single" w:sz="4" w:space="0" w:color="auto"/>
            </w:tcBorders>
          </w:tcPr>
          <w:p w:rsidR="00BC6610" w:rsidRDefault="00BC6610">
            <w:pPr>
              <w:pStyle w:val="ConsPlusNormal"/>
              <w:jc w:val="center"/>
            </w:pPr>
            <w:r>
              <w:t>2095</w:t>
            </w:r>
          </w:p>
        </w:tc>
      </w:tr>
      <w:tr w:rsidR="00BC6610">
        <w:tblPrEx>
          <w:tblBorders>
            <w:insideV w:val="none" w:sz="0" w:space="0" w:color="auto"/>
          </w:tblBorders>
        </w:tblPrEx>
        <w:tc>
          <w:tcPr>
            <w:tcW w:w="9074" w:type="dxa"/>
            <w:gridSpan w:val="12"/>
            <w:tcBorders>
              <w:top w:val="single" w:sz="4" w:space="0" w:color="auto"/>
              <w:left w:val="single" w:sz="4" w:space="0" w:color="auto"/>
              <w:bottom w:val="single" w:sz="4" w:space="0" w:color="auto"/>
              <w:right w:val="single" w:sz="4" w:space="0" w:color="auto"/>
            </w:tcBorders>
          </w:tcPr>
          <w:p w:rsidR="00BC6610" w:rsidRDefault="00BC6610">
            <w:pPr>
              <w:pStyle w:val="ConsPlusNormal"/>
              <w:ind w:firstLine="283"/>
              <w:jc w:val="both"/>
            </w:pPr>
            <w:r>
              <w:t>Примечания</w:t>
            </w:r>
          </w:p>
          <w:p w:rsidR="00BC6610" w:rsidRDefault="00BC6610">
            <w:pPr>
              <w:pStyle w:val="ConsPlusNormal"/>
              <w:ind w:firstLine="283"/>
              <w:jc w:val="both"/>
            </w:pPr>
            <w:bookmarkStart w:id="54" w:name="P3484"/>
            <w:bookmarkEnd w:id="54"/>
            <w:r>
              <w:t xml:space="preserve">1 Значения </w:t>
            </w:r>
            <w:r>
              <w:rPr>
                <w:noProof/>
                <w:position w:val="-8"/>
              </w:rPr>
              <w:drawing>
                <wp:inline distT="0" distB="0" distL="0" distR="0">
                  <wp:extent cx="167640" cy="2514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i/>
              </w:rPr>
              <w:t>C</w:t>
            </w:r>
            <w:r>
              <w:rPr>
                <w:i/>
                <w:vertAlign w:val="subscript"/>
              </w:rPr>
              <w:t>t</w:t>
            </w:r>
            <w:r>
              <w:t xml:space="preserve"> приведены для грунтов и материалов в талом состоянии, </w:t>
            </w:r>
            <w:r>
              <w:rPr>
                <w:noProof/>
                <w:position w:val="-10"/>
              </w:rPr>
              <w:drawing>
                <wp:inline distT="0" distB="0" distL="0" distR="0">
                  <wp:extent cx="209550" cy="26797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и </w:t>
            </w:r>
            <w:r>
              <w:rPr>
                <w:i/>
              </w:rPr>
              <w:t>C</w:t>
            </w:r>
            <w:r>
              <w:rPr>
                <w:i/>
                <w:vertAlign w:val="subscript"/>
              </w:rPr>
              <w:t>f</w:t>
            </w:r>
            <w:r>
              <w:t xml:space="preserve"> - в мерзлом состоянии.</w:t>
            </w:r>
          </w:p>
          <w:p w:rsidR="00BC6610" w:rsidRDefault="00BC6610">
            <w:pPr>
              <w:pStyle w:val="ConsPlusNormal"/>
              <w:ind w:firstLine="283"/>
              <w:jc w:val="both"/>
            </w:pPr>
            <w:r>
              <w:t>2 Значения теплофизических характеристик крупнообломочных грунтов допускается определять по настоящей таблице как для песков.</w:t>
            </w:r>
          </w:p>
          <w:p w:rsidR="00BC6610" w:rsidRDefault="00BC6610">
            <w:pPr>
              <w:pStyle w:val="ConsPlusNormal"/>
              <w:ind w:firstLine="283"/>
              <w:jc w:val="both"/>
            </w:pPr>
            <w:bookmarkStart w:id="55" w:name="P3486"/>
            <w:bookmarkEnd w:id="55"/>
            <w:r>
              <w:t xml:space="preserve">3 Для перевода в ккал/(м·ч·°C) коэффициенты теплопроводности, приведенные в </w:t>
            </w:r>
            <w:hyperlink w:anchor="P2924">
              <w:r>
                <w:rPr>
                  <w:color w:val="0000FF"/>
                </w:rPr>
                <w:t>таблицах Д.1</w:t>
              </w:r>
            </w:hyperlink>
            <w:r>
              <w:t xml:space="preserve"> и </w:t>
            </w:r>
            <w:hyperlink w:anchor="P3091">
              <w:r>
                <w:rPr>
                  <w:color w:val="0000FF"/>
                </w:rPr>
                <w:t>Д.2</w:t>
              </w:r>
            </w:hyperlink>
            <w:r>
              <w:t>, следует делить на 1,16, а для перевода в ккал/(м</w:t>
            </w:r>
            <w:r>
              <w:rPr>
                <w:vertAlign w:val="superscript"/>
              </w:rPr>
              <w:t>3</w:t>
            </w:r>
            <w:r>
              <w:t>·°C) значения объемной теплоемкости делить на 4,19.</w:t>
            </w:r>
          </w:p>
        </w:tc>
      </w:tr>
    </w:tbl>
    <w:p w:rsidR="00BC6610" w:rsidRDefault="00BC6610">
      <w:pPr>
        <w:pStyle w:val="ConsPlusNormal"/>
        <w:jc w:val="both"/>
      </w:pPr>
    </w:p>
    <w:p w:rsidR="00BC6610" w:rsidRDefault="00BC6610">
      <w:pPr>
        <w:pStyle w:val="ConsPlusNormal"/>
        <w:ind w:firstLine="540"/>
        <w:jc w:val="both"/>
      </w:pPr>
      <w:bookmarkStart w:id="56" w:name="P3488"/>
      <w:bookmarkEnd w:id="56"/>
      <w:r>
        <w:t xml:space="preserve">Д.3 Среднемесячная температура поверхности покрытия </w:t>
      </w:r>
      <w:r>
        <w:rPr>
          <w:i/>
        </w:rPr>
        <w:t>t</w:t>
      </w:r>
      <w:r>
        <w:rPr>
          <w:i/>
          <w:vertAlign w:val="subscript"/>
        </w:rPr>
        <w:t>mp</w:t>
      </w:r>
      <w:r>
        <w:t>, °C, вычисляется по формуле</w:t>
      </w:r>
    </w:p>
    <w:p w:rsidR="00BC6610" w:rsidRDefault="00BC6610">
      <w:pPr>
        <w:pStyle w:val="ConsPlusNormal"/>
        <w:jc w:val="both"/>
      </w:pPr>
    </w:p>
    <w:p w:rsidR="00BC6610" w:rsidRDefault="00BC6610">
      <w:pPr>
        <w:pStyle w:val="ConsPlusNormal"/>
        <w:jc w:val="center"/>
      </w:pPr>
      <w:r>
        <w:rPr>
          <w:noProof/>
          <w:position w:val="-27"/>
        </w:rPr>
        <w:drawing>
          <wp:inline distT="0" distB="0" distL="0" distR="0">
            <wp:extent cx="1760220" cy="4838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760220" cy="483870"/>
                    </a:xfrm>
                    <a:prstGeom prst="rect">
                      <a:avLst/>
                    </a:prstGeom>
                    <a:noFill/>
                    <a:ln>
                      <a:noFill/>
                    </a:ln>
                  </pic:spPr>
                </pic:pic>
              </a:graphicData>
            </a:graphic>
          </wp:inline>
        </w:drawing>
      </w:r>
      <w:r>
        <w:t xml:space="preserve"> (Д.1)</w:t>
      </w:r>
    </w:p>
    <w:p w:rsidR="00BC6610" w:rsidRDefault="00BC6610">
      <w:pPr>
        <w:pStyle w:val="ConsPlusNormal"/>
        <w:jc w:val="both"/>
      </w:pPr>
    </w:p>
    <w:p w:rsidR="00BC6610" w:rsidRDefault="00BC6610">
      <w:pPr>
        <w:pStyle w:val="ConsPlusNormal"/>
        <w:ind w:firstLine="540"/>
        <w:jc w:val="both"/>
      </w:pPr>
      <w:r>
        <w:t xml:space="preserve">где </w:t>
      </w:r>
      <w:r>
        <w:rPr>
          <w:i/>
        </w:rPr>
        <w:t>t</w:t>
      </w:r>
      <w:r>
        <w:rPr>
          <w:i/>
          <w:vertAlign w:val="subscript"/>
        </w:rPr>
        <w:t>ma</w:t>
      </w:r>
      <w:r>
        <w:t xml:space="preserve"> - среднемесячная температура воздуха, °C, определяемая по </w:t>
      </w:r>
      <w:hyperlink r:id="rId486">
        <w:r>
          <w:rPr>
            <w:color w:val="0000FF"/>
          </w:rPr>
          <w:t>СП 131.13330</w:t>
        </w:r>
      </w:hyperlink>
      <w:r>
        <w:t>;</w:t>
      </w:r>
    </w:p>
    <w:p w:rsidR="00BC6610" w:rsidRDefault="00BC6610">
      <w:pPr>
        <w:pStyle w:val="ConsPlusNormal"/>
        <w:spacing w:before="220"/>
        <w:ind w:firstLine="540"/>
        <w:jc w:val="both"/>
      </w:pPr>
      <w:r>
        <w:rPr>
          <w:noProof/>
          <w:position w:val="-8"/>
        </w:rPr>
        <w:drawing>
          <wp:inline distT="0" distB="0" distL="0" distR="0">
            <wp:extent cx="318135" cy="2514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18135" cy="251460"/>
                    </a:xfrm>
                    <a:prstGeom prst="rect">
                      <a:avLst/>
                    </a:prstGeom>
                    <a:noFill/>
                    <a:ln>
                      <a:noFill/>
                    </a:ln>
                  </pic:spPr>
                </pic:pic>
              </a:graphicData>
            </a:graphic>
          </wp:inline>
        </w:drawing>
      </w:r>
      <w:r>
        <w:t xml:space="preserve"> - поправка к среднемесячной температуре воздуха </w:t>
      </w:r>
      <w:r>
        <w:rPr>
          <w:i/>
        </w:rPr>
        <w:t>t</w:t>
      </w:r>
      <w:r>
        <w:rPr>
          <w:i/>
          <w:vertAlign w:val="subscript"/>
        </w:rPr>
        <w:t>ma</w:t>
      </w:r>
      <w:r>
        <w:t xml:space="preserve">, °C, принимаемая по </w:t>
      </w:r>
      <w:hyperlink w:anchor="P3508">
        <w:r>
          <w:rPr>
            <w:color w:val="0000FF"/>
          </w:rPr>
          <w:t>таблице Д.3</w:t>
        </w:r>
      </w:hyperlink>
      <w:r>
        <w:t>;</w:t>
      </w:r>
    </w:p>
    <w:p w:rsidR="00BC6610" w:rsidRDefault="00BC6610">
      <w:pPr>
        <w:pStyle w:val="ConsPlusNormal"/>
        <w:spacing w:before="220"/>
        <w:ind w:firstLine="540"/>
        <w:jc w:val="both"/>
      </w:pPr>
      <w:r>
        <w:t>Ф</w:t>
      </w:r>
      <w:r>
        <w:rPr>
          <w:i/>
          <w:vertAlign w:val="subscript"/>
        </w:rPr>
        <w:t>m</w:t>
      </w:r>
      <w:r>
        <w:t xml:space="preserve"> - среднемесячный радиационный баланс покрытия, Вт/м</w:t>
      </w:r>
      <w:r>
        <w:rPr>
          <w:vertAlign w:val="superscript"/>
        </w:rPr>
        <w:t>2</w:t>
      </w:r>
      <w:r>
        <w:t>:</w:t>
      </w:r>
    </w:p>
    <w:p w:rsidR="00BC6610" w:rsidRDefault="00BC6610">
      <w:pPr>
        <w:pStyle w:val="ConsPlusNormal"/>
        <w:spacing w:before="220"/>
        <w:ind w:firstLine="540"/>
        <w:jc w:val="both"/>
      </w:pPr>
      <w:r>
        <w:t>Ф</w:t>
      </w:r>
      <w:r>
        <w:rPr>
          <w:i/>
          <w:vertAlign w:val="subscript"/>
        </w:rPr>
        <w:t>m</w:t>
      </w:r>
      <w:r>
        <w:t xml:space="preserve"> = 0,61Ф</w:t>
      </w:r>
      <w:r>
        <w:rPr>
          <w:i/>
          <w:vertAlign w:val="subscript"/>
        </w:rPr>
        <w:t>sd</w:t>
      </w:r>
      <w:r>
        <w:t xml:space="preserve"> - 20 - для асфальтобетонного, гравийного и щебеночного покрытий;</w:t>
      </w:r>
    </w:p>
    <w:p w:rsidR="00BC6610" w:rsidRDefault="00BC6610">
      <w:pPr>
        <w:pStyle w:val="ConsPlusNormal"/>
        <w:spacing w:before="220"/>
        <w:ind w:firstLine="540"/>
        <w:jc w:val="both"/>
      </w:pPr>
      <w:r>
        <w:lastRenderedPageBreak/>
        <w:t>Ф</w:t>
      </w:r>
      <w:r>
        <w:rPr>
          <w:i/>
          <w:vertAlign w:val="subscript"/>
        </w:rPr>
        <w:t>m</w:t>
      </w:r>
      <w:r>
        <w:t xml:space="preserve"> = 0,61Ф</w:t>
      </w:r>
      <w:r>
        <w:rPr>
          <w:i/>
          <w:vertAlign w:val="subscript"/>
        </w:rPr>
        <w:t>sd</w:t>
      </w:r>
      <w:r>
        <w:t xml:space="preserve"> - 40 - для бетонного и железобетонного покрытий;</w:t>
      </w:r>
    </w:p>
    <w:p w:rsidR="00BC6610" w:rsidRDefault="00BC6610">
      <w:pPr>
        <w:pStyle w:val="ConsPlusNormal"/>
        <w:spacing w:before="220"/>
        <w:ind w:firstLine="540"/>
        <w:jc w:val="both"/>
      </w:pPr>
      <w:r>
        <w:rPr>
          <w:noProof/>
          <w:position w:val="-8"/>
        </w:rPr>
        <w:drawing>
          <wp:inline distT="0" distB="0" distL="0" distR="0">
            <wp:extent cx="1061720" cy="2514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061720" cy="251460"/>
                    </a:xfrm>
                    <a:prstGeom prst="rect">
                      <a:avLst/>
                    </a:prstGeom>
                    <a:noFill/>
                    <a:ln>
                      <a:noFill/>
                    </a:ln>
                  </pic:spPr>
                </pic:pic>
              </a:graphicData>
            </a:graphic>
          </wp:inline>
        </w:drawing>
      </w:r>
      <w:r>
        <w:t xml:space="preserve"> - расчетная суммарная солнечная радиация, Вт/м</w:t>
      </w:r>
      <w:r>
        <w:rPr>
          <w:vertAlign w:val="superscript"/>
        </w:rPr>
        <w:t>2</w:t>
      </w:r>
      <w:r>
        <w:t>;</w:t>
      </w:r>
    </w:p>
    <w:p w:rsidR="00BC6610" w:rsidRDefault="00BC6610">
      <w:pPr>
        <w:pStyle w:val="ConsPlusNormal"/>
        <w:spacing w:before="220"/>
        <w:ind w:firstLine="540"/>
        <w:jc w:val="both"/>
      </w:pPr>
      <w:r>
        <w:t>Ф</w:t>
      </w:r>
      <w:r>
        <w:rPr>
          <w:i/>
          <w:vertAlign w:val="subscript"/>
        </w:rPr>
        <w:t>s</w:t>
      </w:r>
      <w:r>
        <w:t xml:space="preserve"> - суммарная солнечная радиация, Вт/м</w:t>
      </w:r>
      <w:r>
        <w:rPr>
          <w:vertAlign w:val="superscript"/>
        </w:rPr>
        <w:t>2</w:t>
      </w:r>
      <w:r>
        <w:t xml:space="preserve">, устанавливаемая по данным гидрометеорологической службы, а при их отсутствии - по графику </w:t>
      </w:r>
      <w:hyperlink w:anchor="P3633">
        <w:r>
          <w:rPr>
            <w:color w:val="0000FF"/>
          </w:rPr>
          <w:t>(рисунок Д.1)</w:t>
        </w:r>
      </w:hyperlink>
      <w:r>
        <w:t>;</w:t>
      </w:r>
    </w:p>
    <w:p w:rsidR="00BC6610" w:rsidRDefault="00BC6610">
      <w:pPr>
        <w:pStyle w:val="ConsPlusNormal"/>
        <w:spacing w:before="220"/>
        <w:ind w:firstLine="540"/>
        <w:jc w:val="both"/>
      </w:pPr>
      <w:r>
        <w:rPr>
          <w:noProof/>
          <w:position w:val="-3"/>
        </w:rPr>
        <w:drawing>
          <wp:inline distT="0" distB="0" distL="0" distR="0">
            <wp:extent cx="292735" cy="18542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92735" cy="185420"/>
                    </a:xfrm>
                    <a:prstGeom prst="rect">
                      <a:avLst/>
                    </a:prstGeom>
                    <a:noFill/>
                    <a:ln>
                      <a:noFill/>
                    </a:ln>
                  </pic:spPr>
                </pic:pic>
              </a:graphicData>
            </a:graphic>
          </wp:inline>
        </w:drawing>
      </w:r>
      <w:r>
        <w:t xml:space="preserve"> - поправка к суммарной солнечной радиации Ф</w:t>
      </w:r>
      <w:r>
        <w:rPr>
          <w:i/>
          <w:vertAlign w:val="subscript"/>
        </w:rPr>
        <w:t>s</w:t>
      </w:r>
      <w:r>
        <w:t>, Вт/м</w:t>
      </w:r>
      <w:r>
        <w:rPr>
          <w:vertAlign w:val="superscript"/>
        </w:rPr>
        <w:t>2</w:t>
      </w:r>
      <w:r>
        <w:t xml:space="preserve">, определяемая по </w:t>
      </w:r>
      <w:hyperlink w:anchor="P3582">
        <w:r>
          <w:rPr>
            <w:color w:val="0000FF"/>
          </w:rPr>
          <w:t>таблице Д.4</w:t>
        </w:r>
      </w:hyperlink>
      <w:r>
        <w:t>;</w:t>
      </w:r>
    </w:p>
    <w:p w:rsidR="00BC6610" w:rsidRDefault="00BC6610">
      <w:pPr>
        <w:pStyle w:val="ConsPlusNormal"/>
        <w:spacing w:before="220"/>
        <w:ind w:firstLine="540"/>
        <w:jc w:val="both"/>
      </w:pPr>
      <w:r>
        <w:rPr>
          <w:i/>
        </w:rPr>
        <w:t>Q</w:t>
      </w:r>
      <w:r>
        <w:t xml:space="preserve"> = 0,49Ф</w:t>
      </w:r>
      <w:r>
        <w:rPr>
          <w:i/>
          <w:vertAlign w:val="subscript"/>
        </w:rPr>
        <w:t>sd</w:t>
      </w:r>
      <w:r>
        <w:t xml:space="preserve"> - 60 - тепловой поток, учитывающий теплосодержание аэродромного покрытия и подстилающих грунтов, а также процессы испарения и фазовые переходы, Вт/м</w:t>
      </w:r>
      <w:r>
        <w:rPr>
          <w:vertAlign w:val="superscript"/>
        </w:rPr>
        <w:t>2</w:t>
      </w:r>
      <w:r>
        <w:t>;</w:t>
      </w:r>
    </w:p>
    <w:p w:rsidR="00BC6610" w:rsidRDefault="00BC6610">
      <w:pPr>
        <w:pStyle w:val="ConsPlusNormal"/>
        <w:jc w:val="both"/>
      </w:pPr>
      <w:r>
        <w:t xml:space="preserve">(в ред. </w:t>
      </w:r>
      <w:hyperlink r:id="rId490">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noProof/>
          <w:position w:val="-10"/>
        </w:rPr>
        <w:drawing>
          <wp:inline distT="0" distB="0" distL="0" distR="0">
            <wp:extent cx="209550" cy="26797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теплообмена, ВТ/(м</w:t>
      </w:r>
      <w:r>
        <w:rPr>
          <w:vertAlign w:val="superscript"/>
        </w:rPr>
        <w:t>2</w:t>
      </w:r>
      <w:r>
        <w:t>·°C), принимаемый равным:</w:t>
      </w:r>
    </w:p>
    <w:p w:rsidR="00BC6610" w:rsidRDefault="00BC6610">
      <w:pPr>
        <w:pStyle w:val="ConsPlusNormal"/>
        <w:spacing w:before="220"/>
        <w:ind w:firstLine="540"/>
        <w:jc w:val="both"/>
      </w:pPr>
      <w:r>
        <w:rPr>
          <w:noProof/>
          <w:position w:val="-10"/>
        </w:rPr>
        <w:drawing>
          <wp:inline distT="0" distB="0" distL="0" distR="0">
            <wp:extent cx="1130935" cy="26797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130935" cy="267970"/>
                    </a:xfrm>
                    <a:prstGeom prst="rect">
                      <a:avLst/>
                    </a:prstGeom>
                    <a:noFill/>
                    <a:ln>
                      <a:noFill/>
                    </a:ln>
                  </pic:spPr>
                </pic:pic>
              </a:graphicData>
            </a:graphic>
          </wp:inline>
        </w:drawing>
      </w:r>
      <w:r>
        <w:t xml:space="preserve"> при </w:t>
      </w:r>
      <w:r>
        <w:rPr>
          <w:i/>
        </w:rPr>
        <w:t>v</w:t>
      </w:r>
      <w:r>
        <w:rPr>
          <w:i/>
          <w:vertAlign w:val="subscript"/>
        </w:rPr>
        <w:t>a</w:t>
      </w:r>
      <w:r>
        <w:t xml:space="preserve"> &lt;= 4,6 м/с;</w:t>
      </w:r>
    </w:p>
    <w:p w:rsidR="00BC6610" w:rsidRDefault="00BC6610">
      <w:pPr>
        <w:pStyle w:val="ConsPlusNormal"/>
        <w:spacing w:before="220"/>
        <w:ind w:firstLine="540"/>
        <w:jc w:val="both"/>
      </w:pPr>
      <w:r>
        <w:rPr>
          <w:noProof/>
          <w:position w:val="-10"/>
        </w:rPr>
        <w:drawing>
          <wp:inline distT="0" distB="0" distL="0" distR="0">
            <wp:extent cx="1061720" cy="26797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061720" cy="267970"/>
                    </a:xfrm>
                    <a:prstGeom prst="rect">
                      <a:avLst/>
                    </a:prstGeom>
                    <a:noFill/>
                    <a:ln>
                      <a:noFill/>
                    </a:ln>
                  </pic:spPr>
                </pic:pic>
              </a:graphicData>
            </a:graphic>
          </wp:inline>
        </w:drawing>
      </w:r>
      <w:r>
        <w:t xml:space="preserve"> при </w:t>
      </w:r>
      <w:r>
        <w:rPr>
          <w:i/>
        </w:rPr>
        <w:t>v</w:t>
      </w:r>
      <w:r>
        <w:rPr>
          <w:i/>
          <w:vertAlign w:val="subscript"/>
        </w:rPr>
        <w:t>a</w:t>
      </w:r>
      <w:r>
        <w:t xml:space="preserve"> &gt; 4,6 м/с;</w:t>
      </w:r>
    </w:p>
    <w:p w:rsidR="00BC6610" w:rsidRDefault="00BC6610">
      <w:pPr>
        <w:pStyle w:val="ConsPlusNormal"/>
        <w:spacing w:before="220"/>
        <w:ind w:firstLine="540"/>
        <w:jc w:val="both"/>
      </w:pPr>
      <w:r>
        <w:rPr>
          <w:i/>
        </w:rPr>
        <w:t>v</w:t>
      </w:r>
      <w:r>
        <w:rPr>
          <w:i/>
          <w:vertAlign w:val="subscript"/>
        </w:rPr>
        <w:t>a</w:t>
      </w:r>
      <w:r>
        <w:t xml:space="preserve"> - средняя за месяц скорость ветра, м/с, определяемая по данным гидрометеорологической службы.</w:t>
      </w:r>
    </w:p>
    <w:p w:rsidR="00BC6610" w:rsidRDefault="00BC6610">
      <w:pPr>
        <w:pStyle w:val="ConsPlusNormal"/>
        <w:spacing w:before="220"/>
        <w:ind w:firstLine="540"/>
        <w:jc w:val="both"/>
      </w:pPr>
      <w:r>
        <w:t xml:space="preserve">При определении годового температурного баланса среднемесячную температуру поверхности покрытий следует принимать без учета поправок </w:t>
      </w:r>
      <w:r>
        <w:rPr>
          <w:noProof/>
          <w:position w:val="-8"/>
        </w:rPr>
        <w:drawing>
          <wp:inline distT="0" distB="0" distL="0" distR="0">
            <wp:extent cx="318135" cy="2514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18135" cy="251460"/>
                    </a:xfrm>
                    <a:prstGeom prst="rect">
                      <a:avLst/>
                    </a:prstGeom>
                    <a:noFill/>
                    <a:ln>
                      <a:noFill/>
                    </a:ln>
                  </pic:spPr>
                </pic:pic>
              </a:graphicData>
            </a:graphic>
          </wp:inline>
        </w:drawing>
      </w:r>
      <w:r>
        <w:t xml:space="preserve"> и </w:t>
      </w:r>
      <w:r>
        <w:rPr>
          <w:noProof/>
          <w:position w:val="-3"/>
        </w:rPr>
        <w:drawing>
          <wp:inline distT="0" distB="0" distL="0" distR="0">
            <wp:extent cx="292735" cy="18542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92735" cy="185420"/>
                    </a:xfrm>
                    <a:prstGeom prst="rect">
                      <a:avLst/>
                    </a:prstGeom>
                    <a:noFill/>
                    <a:ln>
                      <a:noFill/>
                    </a:ln>
                  </pic:spPr>
                </pic:pic>
              </a:graphicData>
            </a:graphic>
          </wp:inline>
        </w:drawing>
      </w:r>
      <w:r>
        <w:t>.</w:t>
      </w:r>
    </w:p>
    <w:p w:rsidR="00BC6610" w:rsidRDefault="00BC6610">
      <w:pPr>
        <w:pStyle w:val="ConsPlusNormal"/>
        <w:jc w:val="both"/>
      </w:pPr>
    </w:p>
    <w:p w:rsidR="00BC6610" w:rsidRDefault="00BC6610">
      <w:pPr>
        <w:pStyle w:val="ConsPlusNormal"/>
        <w:jc w:val="right"/>
      </w:pPr>
      <w:bookmarkStart w:id="57" w:name="P3508"/>
      <w:bookmarkEnd w:id="57"/>
      <w:r>
        <w:t>Таблица Д.3</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960"/>
        <w:gridCol w:w="600"/>
        <w:gridCol w:w="600"/>
        <w:gridCol w:w="600"/>
        <w:gridCol w:w="600"/>
        <w:gridCol w:w="480"/>
        <w:gridCol w:w="600"/>
        <w:gridCol w:w="600"/>
        <w:gridCol w:w="600"/>
        <w:gridCol w:w="480"/>
        <w:gridCol w:w="480"/>
        <w:gridCol w:w="480"/>
        <w:gridCol w:w="480"/>
      </w:tblGrid>
      <w:tr w:rsidR="00BC6610">
        <w:tc>
          <w:tcPr>
            <w:tcW w:w="1500" w:type="dxa"/>
            <w:vMerge w:val="restart"/>
            <w:tcBorders>
              <w:top w:val="single" w:sz="4" w:space="0" w:color="auto"/>
              <w:bottom w:val="single" w:sz="4" w:space="0" w:color="auto"/>
            </w:tcBorders>
            <w:vAlign w:val="center"/>
          </w:tcPr>
          <w:p w:rsidR="00BC6610" w:rsidRDefault="00BC6610">
            <w:pPr>
              <w:pStyle w:val="ConsPlusNormal"/>
              <w:jc w:val="center"/>
            </w:pPr>
            <w:r>
              <w:t>Категория нормативной нагрузки</w:t>
            </w:r>
          </w:p>
        </w:tc>
        <w:tc>
          <w:tcPr>
            <w:tcW w:w="960" w:type="dxa"/>
            <w:vMerge w:val="restart"/>
            <w:tcBorders>
              <w:top w:val="single" w:sz="4" w:space="0" w:color="auto"/>
              <w:bottom w:val="single" w:sz="4" w:space="0" w:color="auto"/>
            </w:tcBorders>
            <w:vAlign w:val="center"/>
          </w:tcPr>
          <w:p w:rsidR="00BC6610" w:rsidRDefault="00BC6610">
            <w:pPr>
              <w:pStyle w:val="ConsPlusNormal"/>
              <w:jc w:val="center"/>
            </w:pPr>
            <w:r>
              <w:t>Обеспеченность</w:t>
            </w:r>
          </w:p>
        </w:tc>
        <w:tc>
          <w:tcPr>
            <w:tcW w:w="6600" w:type="dxa"/>
            <w:gridSpan w:val="12"/>
            <w:tcBorders>
              <w:top w:val="single" w:sz="4" w:space="0" w:color="auto"/>
              <w:bottom w:val="single" w:sz="4" w:space="0" w:color="auto"/>
            </w:tcBorders>
            <w:vAlign w:val="center"/>
          </w:tcPr>
          <w:p w:rsidR="00BC6610" w:rsidRDefault="00BC6610">
            <w:pPr>
              <w:pStyle w:val="ConsPlusNormal"/>
              <w:jc w:val="center"/>
            </w:pPr>
            <w:r>
              <w:t xml:space="preserve">Поправка к температуре воздуха </w:t>
            </w:r>
            <w:r>
              <w:rPr>
                <w:noProof/>
                <w:position w:val="-8"/>
              </w:rPr>
              <w:drawing>
                <wp:inline distT="0" distB="0" distL="0" distR="0">
                  <wp:extent cx="318135" cy="2514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18135" cy="251460"/>
                          </a:xfrm>
                          <a:prstGeom prst="rect">
                            <a:avLst/>
                          </a:prstGeom>
                          <a:noFill/>
                          <a:ln>
                            <a:noFill/>
                          </a:ln>
                        </pic:spPr>
                      </pic:pic>
                    </a:graphicData>
                  </a:graphic>
                </wp:inline>
              </w:drawing>
            </w:r>
            <w:r>
              <w:t>, °C, по месяцам</w:t>
            </w:r>
          </w:p>
        </w:tc>
      </w:tr>
      <w:tr w:rsidR="00BC6610">
        <w:tc>
          <w:tcPr>
            <w:tcW w:w="1500" w:type="dxa"/>
            <w:vMerge/>
            <w:tcBorders>
              <w:top w:val="single" w:sz="4" w:space="0" w:color="auto"/>
              <w:bottom w:val="single" w:sz="4" w:space="0" w:color="auto"/>
            </w:tcBorders>
          </w:tcPr>
          <w:p w:rsidR="00BC6610" w:rsidRDefault="00BC6610">
            <w:pPr>
              <w:pStyle w:val="ConsPlusNormal"/>
            </w:pPr>
          </w:p>
        </w:tc>
        <w:tc>
          <w:tcPr>
            <w:tcW w:w="960" w:type="dxa"/>
            <w:vMerge/>
            <w:tcBorders>
              <w:top w:val="single" w:sz="4" w:space="0" w:color="auto"/>
              <w:bottom w:val="single" w:sz="4" w:space="0" w:color="auto"/>
            </w:tcBorders>
          </w:tcPr>
          <w:p w:rsidR="00BC6610" w:rsidRDefault="00BC6610">
            <w:pPr>
              <w:pStyle w:val="ConsPlusNormal"/>
            </w:pPr>
          </w:p>
        </w:tc>
        <w:tc>
          <w:tcPr>
            <w:tcW w:w="600" w:type="dxa"/>
            <w:tcBorders>
              <w:top w:val="single" w:sz="4" w:space="0" w:color="auto"/>
              <w:bottom w:val="single" w:sz="4" w:space="0" w:color="auto"/>
            </w:tcBorders>
            <w:vAlign w:val="center"/>
          </w:tcPr>
          <w:p w:rsidR="00BC6610" w:rsidRDefault="00BC6610">
            <w:pPr>
              <w:pStyle w:val="ConsPlusNormal"/>
              <w:jc w:val="center"/>
            </w:pPr>
            <w:r>
              <w:t>I</w:t>
            </w:r>
          </w:p>
        </w:tc>
        <w:tc>
          <w:tcPr>
            <w:tcW w:w="600" w:type="dxa"/>
            <w:tcBorders>
              <w:top w:val="single" w:sz="4" w:space="0" w:color="auto"/>
              <w:bottom w:val="single" w:sz="4" w:space="0" w:color="auto"/>
            </w:tcBorders>
            <w:vAlign w:val="center"/>
          </w:tcPr>
          <w:p w:rsidR="00BC6610" w:rsidRDefault="00BC6610">
            <w:pPr>
              <w:pStyle w:val="ConsPlusNormal"/>
              <w:jc w:val="center"/>
            </w:pPr>
            <w:r>
              <w:t>II</w:t>
            </w:r>
          </w:p>
        </w:tc>
        <w:tc>
          <w:tcPr>
            <w:tcW w:w="600" w:type="dxa"/>
            <w:tcBorders>
              <w:top w:val="single" w:sz="4" w:space="0" w:color="auto"/>
              <w:bottom w:val="single" w:sz="4" w:space="0" w:color="auto"/>
            </w:tcBorders>
            <w:vAlign w:val="center"/>
          </w:tcPr>
          <w:p w:rsidR="00BC6610" w:rsidRDefault="00BC6610">
            <w:pPr>
              <w:pStyle w:val="ConsPlusNormal"/>
              <w:jc w:val="center"/>
            </w:pPr>
            <w:r>
              <w:t>III</w:t>
            </w:r>
          </w:p>
        </w:tc>
        <w:tc>
          <w:tcPr>
            <w:tcW w:w="600" w:type="dxa"/>
            <w:tcBorders>
              <w:top w:val="single" w:sz="4" w:space="0" w:color="auto"/>
              <w:bottom w:val="single" w:sz="4" w:space="0" w:color="auto"/>
            </w:tcBorders>
            <w:vAlign w:val="center"/>
          </w:tcPr>
          <w:p w:rsidR="00BC6610" w:rsidRDefault="00BC6610">
            <w:pPr>
              <w:pStyle w:val="ConsPlusNormal"/>
              <w:jc w:val="center"/>
            </w:pPr>
            <w:r>
              <w:t>IV</w:t>
            </w:r>
          </w:p>
        </w:tc>
        <w:tc>
          <w:tcPr>
            <w:tcW w:w="480" w:type="dxa"/>
            <w:tcBorders>
              <w:top w:val="single" w:sz="4" w:space="0" w:color="auto"/>
              <w:bottom w:val="single" w:sz="4" w:space="0" w:color="auto"/>
            </w:tcBorders>
            <w:vAlign w:val="center"/>
          </w:tcPr>
          <w:p w:rsidR="00BC6610" w:rsidRDefault="00BC6610">
            <w:pPr>
              <w:pStyle w:val="ConsPlusNormal"/>
              <w:jc w:val="center"/>
            </w:pPr>
            <w:r>
              <w:t>V</w:t>
            </w:r>
          </w:p>
        </w:tc>
        <w:tc>
          <w:tcPr>
            <w:tcW w:w="600" w:type="dxa"/>
            <w:tcBorders>
              <w:top w:val="single" w:sz="4" w:space="0" w:color="auto"/>
              <w:bottom w:val="single" w:sz="4" w:space="0" w:color="auto"/>
            </w:tcBorders>
            <w:vAlign w:val="center"/>
          </w:tcPr>
          <w:p w:rsidR="00BC6610" w:rsidRDefault="00BC6610">
            <w:pPr>
              <w:pStyle w:val="ConsPlusNormal"/>
              <w:jc w:val="center"/>
            </w:pPr>
            <w:r>
              <w:t>VI</w:t>
            </w:r>
          </w:p>
        </w:tc>
        <w:tc>
          <w:tcPr>
            <w:tcW w:w="600" w:type="dxa"/>
            <w:tcBorders>
              <w:top w:val="single" w:sz="4" w:space="0" w:color="auto"/>
              <w:bottom w:val="single" w:sz="4" w:space="0" w:color="auto"/>
            </w:tcBorders>
            <w:vAlign w:val="center"/>
          </w:tcPr>
          <w:p w:rsidR="00BC6610" w:rsidRDefault="00BC6610">
            <w:pPr>
              <w:pStyle w:val="ConsPlusNormal"/>
              <w:jc w:val="center"/>
            </w:pPr>
            <w:r>
              <w:t>VII</w:t>
            </w:r>
          </w:p>
        </w:tc>
        <w:tc>
          <w:tcPr>
            <w:tcW w:w="600" w:type="dxa"/>
            <w:tcBorders>
              <w:top w:val="single" w:sz="4" w:space="0" w:color="auto"/>
              <w:bottom w:val="single" w:sz="4" w:space="0" w:color="auto"/>
            </w:tcBorders>
            <w:vAlign w:val="center"/>
          </w:tcPr>
          <w:p w:rsidR="00BC6610" w:rsidRDefault="00BC6610">
            <w:pPr>
              <w:pStyle w:val="ConsPlusNormal"/>
              <w:jc w:val="center"/>
            </w:pPr>
            <w:r>
              <w:t>VIII</w:t>
            </w:r>
          </w:p>
        </w:tc>
        <w:tc>
          <w:tcPr>
            <w:tcW w:w="480" w:type="dxa"/>
            <w:tcBorders>
              <w:top w:val="single" w:sz="4" w:space="0" w:color="auto"/>
              <w:bottom w:val="single" w:sz="4" w:space="0" w:color="auto"/>
            </w:tcBorders>
            <w:vAlign w:val="center"/>
          </w:tcPr>
          <w:p w:rsidR="00BC6610" w:rsidRDefault="00BC6610">
            <w:pPr>
              <w:pStyle w:val="ConsPlusNormal"/>
              <w:jc w:val="center"/>
            </w:pPr>
            <w:r>
              <w:t>IX</w:t>
            </w:r>
          </w:p>
        </w:tc>
        <w:tc>
          <w:tcPr>
            <w:tcW w:w="480" w:type="dxa"/>
            <w:tcBorders>
              <w:top w:val="single" w:sz="4" w:space="0" w:color="auto"/>
              <w:bottom w:val="single" w:sz="4" w:space="0" w:color="auto"/>
            </w:tcBorders>
            <w:vAlign w:val="center"/>
          </w:tcPr>
          <w:p w:rsidR="00BC6610" w:rsidRDefault="00BC6610">
            <w:pPr>
              <w:pStyle w:val="ConsPlusNormal"/>
              <w:jc w:val="center"/>
            </w:pPr>
            <w:r>
              <w:t>X</w:t>
            </w:r>
          </w:p>
        </w:tc>
        <w:tc>
          <w:tcPr>
            <w:tcW w:w="480" w:type="dxa"/>
            <w:tcBorders>
              <w:top w:val="single" w:sz="4" w:space="0" w:color="auto"/>
              <w:bottom w:val="single" w:sz="4" w:space="0" w:color="auto"/>
            </w:tcBorders>
            <w:vAlign w:val="center"/>
          </w:tcPr>
          <w:p w:rsidR="00BC6610" w:rsidRDefault="00BC6610">
            <w:pPr>
              <w:pStyle w:val="ConsPlusNormal"/>
              <w:jc w:val="center"/>
            </w:pPr>
            <w:r>
              <w:t>XI</w:t>
            </w:r>
          </w:p>
        </w:tc>
        <w:tc>
          <w:tcPr>
            <w:tcW w:w="480" w:type="dxa"/>
            <w:tcBorders>
              <w:top w:val="single" w:sz="4" w:space="0" w:color="auto"/>
              <w:bottom w:val="single" w:sz="4" w:space="0" w:color="auto"/>
            </w:tcBorders>
            <w:vAlign w:val="center"/>
          </w:tcPr>
          <w:p w:rsidR="00BC6610" w:rsidRDefault="00BC6610">
            <w:pPr>
              <w:pStyle w:val="ConsPlusNormal"/>
              <w:jc w:val="center"/>
            </w:pPr>
            <w:r>
              <w:t>XII</w:t>
            </w:r>
          </w:p>
        </w:tc>
      </w:tr>
      <w:tr w:rsidR="00BC6610">
        <w:tblPrEx>
          <w:tblBorders>
            <w:insideH w:val="none" w:sz="0" w:space="0" w:color="auto"/>
          </w:tblBorders>
        </w:tblPrEx>
        <w:tc>
          <w:tcPr>
            <w:tcW w:w="1500" w:type="dxa"/>
            <w:tcBorders>
              <w:top w:val="single" w:sz="4" w:space="0" w:color="auto"/>
              <w:bottom w:val="nil"/>
            </w:tcBorders>
          </w:tcPr>
          <w:p w:rsidR="00BC6610" w:rsidRDefault="00BC6610">
            <w:pPr>
              <w:pStyle w:val="ConsPlusNormal"/>
              <w:jc w:val="center"/>
            </w:pPr>
            <w:r>
              <w:t>в/к, I</w:t>
            </w:r>
          </w:p>
        </w:tc>
        <w:tc>
          <w:tcPr>
            <w:tcW w:w="960" w:type="dxa"/>
            <w:tcBorders>
              <w:top w:val="single" w:sz="4" w:space="0" w:color="auto"/>
              <w:bottom w:val="nil"/>
            </w:tcBorders>
          </w:tcPr>
          <w:p w:rsidR="00BC6610" w:rsidRDefault="00BC6610">
            <w:pPr>
              <w:pStyle w:val="ConsPlusNormal"/>
              <w:jc w:val="center"/>
            </w:pPr>
            <w:r>
              <w:t>0,95</w:t>
            </w:r>
          </w:p>
        </w:tc>
        <w:tc>
          <w:tcPr>
            <w:tcW w:w="600" w:type="dxa"/>
            <w:tcBorders>
              <w:top w:val="single" w:sz="4" w:space="0" w:color="auto"/>
              <w:bottom w:val="nil"/>
            </w:tcBorders>
          </w:tcPr>
          <w:p w:rsidR="00BC6610" w:rsidRDefault="00BC6610">
            <w:pPr>
              <w:pStyle w:val="ConsPlusNormal"/>
              <w:jc w:val="center"/>
            </w:pPr>
            <w:r>
              <w:t>7,6</w:t>
            </w:r>
          </w:p>
        </w:tc>
        <w:tc>
          <w:tcPr>
            <w:tcW w:w="600" w:type="dxa"/>
            <w:tcBorders>
              <w:top w:val="single" w:sz="4" w:space="0" w:color="auto"/>
              <w:bottom w:val="nil"/>
            </w:tcBorders>
          </w:tcPr>
          <w:p w:rsidR="00BC6610" w:rsidRDefault="00BC6610">
            <w:pPr>
              <w:pStyle w:val="ConsPlusNormal"/>
              <w:jc w:val="center"/>
            </w:pPr>
            <w:r>
              <w:t>7,8</w:t>
            </w:r>
          </w:p>
        </w:tc>
        <w:tc>
          <w:tcPr>
            <w:tcW w:w="600" w:type="dxa"/>
            <w:tcBorders>
              <w:top w:val="single" w:sz="4" w:space="0" w:color="auto"/>
              <w:bottom w:val="nil"/>
            </w:tcBorders>
          </w:tcPr>
          <w:p w:rsidR="00BC6610" w:rsidRDefault="00BC6610">
            <w:pPr>
              <w:pStyle w:val="ConsPlusNormal"/>
              <w:jc w:val="center"/>
            </w:pPr>
            <w:r>
              <w:t>6,4</w:t>
            </w:r>
          </w:p>
        </w:tc>
        <w:tc>
          <w:tcPr>
            <w:tcW w:w="600" w:type="dxa"/>
            <w:tcBorders>
              <w:top w:val="single" w:sz="4" w:space="0" w:color="auto"/>
              <w:bottom w:val="nil"/>
            </w:tcBorders>
          </w:tcPr>
          <w:p w:rsidR="00BC6610" w:rsidRDefault="00BC6610">
            <w:pPr>
              <w:pStyle w:val="ConsPlusNormal"/>
              <w:jc w:val="center"/>
            </w:pPr>
            <w:r>
              <w:t>5,0</w:t>
            </w:r>
          </w:p>
        </w:tc>
        <w:tc>
          <w:tcPr>
            <w:tcW w:w="480" w:type="dxa"/>
            <w:tcBorders>
              <w:top w:val="single" w:sz="4" w:space="0" w:color="auto"/>
              <w:bottom w:val="nil"/>
            </w:tcBorders>
          </w:tcPr>
          <w:p w:rsidR="00BC6610" w:rsidRDefault="00BC6610">
            <w:pPr>
              <w:pStyle w:val="ConsPlusNormal"/>
              <w:jc w:val="center"/>
            </w:pPr>
            <w:r>
              <w:t>3,8</w:t>
            </w:r>
          </w:p>
        </w:tc>
        <w:tc>
          <w:tcPr>
            <w:tcW w:w="600" w:type="dxa"/>
            <w:tcBorders>
              <w:top w:val="single" w:sz="4" w:space="0" w:color="auto"/>
              <w:bottom w:val="nil"/>
            </w:tcBorders>
          </w:tcPr>
          <w:p w:rsidR="00BC6610" w:rsidRDefault="00BC6610">
            <w:pPr>
              <w:pStyle w:val="ConsPlusNormal"/>
              <w:jc w:val="center"/>
            </w:pPr>
            <w:r>
              <w:t>3,4</w:t>
            </w:r>
          </w:p>
        </w:tc>
        <w:tc>
          <w:tcPr>
            <w:tcW w:w="600" w:type="dxa"/>
            <w:tcBorders>
              <w:top w:val="single" w:sz="4" w:space="0" w:color="auto"/>
              <w:bottom w:val="nil"/>
            </w:tcBorders>
          </w:tcPr>
          <w:p w:rsidR="00BC6610" w:rsidRDefault="00BC6610">
            <w:pPr>
              <w:pStyle w:val="ConsPlusNormal"/>
              <w:jc w:val="center"/>
            </w:pPr>
            <w:r>
              <w:t>3,2</w:t>
            </w:r>
          </w:p>
        </w:tc>
        <w:tc>
          <w:tcPr>
            <w:tcW w:w="600" w:type="dxa"/>
            <w:tcBorders>
              <w:top w:val="single" w:sz="4" w:space="0" w:color="auto"/>
              <w:bottom w:val="nil"/>
            </w:tcBorders>
          </w:tcPr>
          <w:p w:rsidR="00BC6610" w:rsidRDefault="00BC6610">
            <w:pPr>
              <w:pStyle w:val="ConsPlusNormal"/>
              <w:jc w:val="center"/>
            </w:pPr>
            <w:r>
              <w:t>2,8</w:t>
            </w:r>
          </w:p>
        </w:tc>
        <w:tc>
          <w:tcPr>
            <w:tcW w:w="480" w:type="dxa"/>
            <w:tcBorders>
              <w:top w:val="single" w:sz="4" w:space="0" w:color="auto"/>
              <w:bottom w:val="nil"/>
            </w:tcBorders>
          </w:tcPr>
          <w:p w:rsidR="00BC6610" w:rsidRDefault="00BC6610">
            <w:pPr>
              <w:pStyle w:val="ConsPlusNormal"/>
              <w:jc w:val="center"/>
            </w:pPr>
            <w:r>
              <w:t>3,6</w:t>
            </w:r>
          </w:p>
        </w:tc>
        <w:tc>
          <w:tcPr>
            <w:tcW w:w="480" w:type="dxa"/>
            <w:tcBorders>
              <w:top w:val="single" w:sz="4" w:space="0" w:color="auto"/>
              <w:bottom w:val="nil"/>
            </w:tcBorders>
          </w:tcPr>
          <w:p w:rsidR="00BC6610" w:rsidRDefault="00BC6610">
            <w:pPr>
              <w:pStyle w:val="ConsPlusNormal"/>
              <w:jc w:val="center"/>
            </w:pPr>
            <w:r>
              <w:t>5,4</w:t>
            </w:r>
          </w:p>
        </w:tc>
        <w:tc>
          <w:tcPr>
            <w:tcW w:w="480" w:type="dxa"/>
            <w:tcBorders>
              <w:top w:val="single" w:sz="4" w:space="0" w:color="auto"/>
              <w:bottom w:val="nil"/>
            </w:tcBorders>
          </w:tcPr>
          <w:p w:rsidR="00BC6610" w:rsidRDefault="00BC6610">
            <w:pPr>
              <w:pStyle w:val="ConsPlusNormal"/>
              <w:jc w:val="center"/>
            </w:pPr>
            <w:r>
              <w:t>7,4</w:t>
            </w:r>
          </w:p>
        </w:tc>
        <w:tc>
          <w:tcPr>
            <w:tcW w:w="480" w:type="dxa"/>
            <w:tcBorders>
              <w:top w:val="single" w:sz="4" w:space="0" w:color="auto"/>
              <w:bottom w:val="nil"/>
            </w:tcBorders>
          </w:tcPr>
          <w:p w:rsidR="00BC6610" w:rsidRDefault="00BC6610">
            <w:pPr>
              <w:pStyle w:val="ConsPlusNormal"/>
              <w:jc w:val="center"/>
            </w:pPr>
            <w:r>
              <w:t>7,4</w:t>
            </w:r>
          </w:p>
        </w:tc>
      </w:tr>
      <w:tr w:rsidR="00BC6610">
        <w:tblPrEx>
          <w:tblBorders>
            <w:insideH w:val="none" w:sz="0" w:space="0" w:color="auto"/>
          </w:tblBorders>
        </w:tblPrEx>
        <w:tc>
          <w:tcPr>
            <w:tcW w:w="1500" w:type="dxa"/>
            <w:tcBorders>
              <w:top w:val="nil"/>
              <w:bottom w:val="nil"/>
            </w:tcBorders>
          </w:tcPr>
          <w:p w:rsidR="00BC6610" w:rsidRDefault="00BC6610">
            <w:pPr>
              <w:pStyle w:val="ConsPlusNormal"/>
              <w:jc w:val="center"/>
            </w:pPr>
            <w:r>
              <w:t>II, III</w:t>
            </w:r>
          </w:p>
        </w:tc>
        <w:tc>
          <w:tcPr>
            <w:tcW w:w="960" w:type="dxa"/>
            <w:tcBorders>
              <w:top w:val="nil"/>
              <w:bottom w:val="nil"/>
            </w:tcBorders>
          </w:tcPr>
          <w:p w:rsidR="00BC6610" w:rsidRDefault="00BC6610">
            <w:pPr>
              <w:pStyle w:val="ConsPlusNormal"/>
              <w:jc w:val="center"/>
            </w:pPr>
            <w:r>
              <w:t>0,90</w:t>
            </w:r>
          </w:p>
        </w:tc>
        <w:tc>
          <w:tcPr>
            <w:tcW w:w="600" w:type="dxa"/>
            <w:tcBorders>
              <w:top w:val="nil"/>
              <w:bottom w:val="nil"/>
            </w:tcBorders>
          </w:tcPr>
          <w:p w:rsidR="00BC6610" w:rsidRDefault="00BC6610">
            <w:pPr>
              <w:pStyle w:val="ConsPlusNormal"/>
              <w:jc w:val="center"/>
            </w:pPr>
            <w:r>
              <w:t>6,2</w:t>
            </w:r>
          </w:p>
        </w:tc>
        <w:tc>
          <w:tcPr>
            <w:tcW w:w="600" w:type="dxa"/>
            <w:tcBorders>
              <w:top w:val="nil"/>
              <w:bottom w:val="nil"/>
            </w:tcBorders>
          </w:tcPr>
          <w:p w:rsidR="00BC6610" w:rsidRDefault="00BC6610">
            <w:pPr>
              <w:pStyle w:val="ConsPlusNormal"/>
              <w:jc w:val="center"/>
            </w:pPr>
            <w:r>
              <w:t>6,4</w:t>
            </w:r>
          </w:p>
        </w:tc>
        <w:tc>
          <w:tcPr>
            <w:tcW w:w="600" w:type="dxa"/>
            <w:tcBorders>
              <w:top w:val="nil"/>
              <w:bottom w:val="nil"/>
            </w:tcBorders>
          </w:tcPr>
          <w:p w:rsidR="00BC6610" w:rsidRDefault="00BC6610">
            <w:pPr>
              <w:pStyle w:val="ConsPlusNormal"/>
              <w:jc w:val="center"/>
            </w:pPr>
            <w:r>
              <w:t>5,2</w:t>
            </w:r>
          </w:p>
        </w:tc>
        <w:tc>
          <w:tcPr>
            <w:tcW w:w="600" w:type="dxa"/>
            <w:tcBorders>
              <w:top w:val="nil"/>
              <w:bottom w:val="nil"/>
            </w:tcBorders>
          </w:tcPr>
          <w:p w:rsidR="00BC6610" w:rsidRDefault="00BC6610">
            <w:pPr>
              <w:pStyle w:val="ConsPlusNormal"/>
              <w:jc w:val="center"/>
            </w:pPr>
            <w:r>
              <w:t>4,1</w:t>
            </w:r>
          </w:p>
        </w:tc>
        <w:tc>
          <w:tcPr>
            <w:tcW w:w="480" w:type="dxa"/>
            <w:tcBorders>
              <w:top w:val="nil"/>
              <w:bottom w:val="nil"/>
            </w:tcBorders>
          </w:tcPr>
          <w:p w:rsidR="00BC6610" w:rsidRDefault="00BC6610">
            <w:pPr>
              <w:pStyle w:val="ConsPlusNormal"/>
              <w:jc w:val="center"/>
            </w:pPr>
            <w:r>
              <w:t>3,1</w:t>
            </w:r>
          </w:p>
        </w:tc>
        <w:tc>
          <w:tcPr>
            <w:tcW w:w="600" w:type="dxa"/>
            <w:tcBorders>
              <w:top w:val="nil"/>
              <w:bottom w:val="nil"/>
            </w:tcBorders>
          </w:tcPr>
          <w:p w:rsidR="00BC6610" w:rsidRDefault="00BC6610">
            <w:pPr>
              <w:pStyle w:val="ConsPlusNormal"/>
              <w:jc w:val="center"/>
            </w:pPr>
            <w:r>
              <w:t>2,8</w:t>
            </w:r>
          </w:p>
        </w:tc>
        <w:tc>
          <w:tcPr>
            <w:tcW w:w="600" w:type="dxa"/>
            <w:tcBorders>
              <w:top w:val="nil"/>
              <w:bottom w:val="nil"/>
            </w:tcBorders>
          </w:tcPr>
          <w:p w:rsidR="00BC6610" w:rsidRDefault="00BC6610">
            <w:pPr>
              <w:pStyle w:val="ConsPlusNormal"/>
              <w:jc w:val="center"/>
            </w:pPr>
            <w:r>
              <w:t>2,6</w:t>
            </w:r>
          </w:p>
        </w:tc>
        <w:tc>
          <w:tcPr>
            <w:tcW w:w="600" w:type="dxa"/>
            <w:tcBorders>
              <w:top w:val="nil"/>
              <w:bottom w:val="nil"/>
            </w:tcBorders>
          </w:tcPr>
          <w:p w:rsidR="00BC6610" w:rsidRDefault="00BC6610">
            <w:pPr>
              <w:pStyle w:val="ConsPlusNormal"/>
              <w:jc w:val="center"/>
            </w:pPr>
            <w:r>
              <w:t>2,3</w:t>
            </w:r>
          </w:p>
        </w:tc>
        <w:tc>
          <w:tcPr>
            <w:tcW w:w="480" w:type="dxa"/>
            <w:tcBorders>
              <w:top w:val="nil"/>
              <w:bottom w:val="nil"/>
            </w:tcBorders>
          </w:tcPr>
          <w:p w:rsidR="00BC6610" w:rsidRDefault="00BC6610">
            <w:pPr>
              <w:pStyle w:val="ConsPlusNormal"/>
              <w:jc w:val="center"/>
            </w:pPr>
            <w:r>
              <w:t>2,9</w:t>
            </w:r>
          </w:p>
        </w:tc>
        <w:tc>
          <w:tcPr>
            <w:tcW w:w="480" w:type="dxa"/>
            <w:tcBorders>
              <w:top w:val="nil"/>
              <w:bottom w:val="nil"/>
            </w:tcBorders>
          </w:tcPr>
          <w:p w:rsidR="00BC6610" w:rsidRDefault="00BC6610">
            <w:pPr>
              <w:pStyle w:val="ConsPlusNormal"/>
              <w:jc w:val="center"/>
            </w:pPr>
            <w:r>
              <w:t>4,4</w:t>
            </w:r>
          </w:p>
        </w:tc>
        <w:tc>
          <w:tcPr>
            <w:tcW w:w="480" w:type="dxa"/>
            <w:tcBorders>
              <w:top w:val="nil"/>
              <w:bottom w:val="nil"/>
            </w:tcBorders>
          </w:tcPr>
          <w:p w:rsidR="00BC6610" w:rsidRDefault="00BC6610">
            <w:pPr>
              <w:pStyle w:val="ConsPlusNormal"/>
              <w:jc w:val="center"/>
            </w:pPr>
            <w:r>
              <w:t>6,1</w:t>
            </w:r>
          </w:p>
        </w:tc>
        <w:tc>
          <w:tcPr>
            <w:tcW w:w="480" w:type="dxa"/>
            <w:tcBorders>
              <w:top w:val="nil"/>
              <w:bottom w:val="nil"/>
            </w:tcBorders>
          </w:tcPr>
          <w:p w:rsidR="00BC6610" w:rsidRDefault="00BC6610">
            <w:pPr>
              <w:pStyle w:val="ConsPlusNormal"/>
              <w:jc w:val="center"/>
            </w:pPr>
            <w:r>
              <w:t>6,1</w:t>
            </w:r>
          </w:p>
        </w:tc>
      </w:tr>
      <w:tr w:rsidR="00BC6610">
        <w:tblPrEx>
          <w:tblBorders>
            <w:insideH w:val="none" w:sz="0" w:space="0" w:color="auto"/>
          </w:tblBorders>
        </w:tblPrEx>
        <w:tc>
          <w:tcPr>
            <w:tcW w:w="1500" w:type="dxa"/>
            <w:tcBorders>
              <w:top w:val="nil"/>
              <w:bottom w:val="nil"/>
            </w:tcBorders>
          </w:tcPr>
          <w:p w:rsidR="00BC6610" w:rsidRDefault="00BC6610">
            <w:pPr>
              <w:pStyle w:val="ConsPlusNormal"/>
              <w:jc w:val="center"/>
            </w:pPr>
            <w:r>
              <w:t>IV</w:t>
            </w:r>
          </w:p>
        </w:tc>
        <w:tc>
          <w:tcPr>
            <w:tcW w:w="960" w:type="dxa"/>
            <w:tcBorders>
              <w:top w:val="nil"/>
              <w:bottom w:val="nil"/>
            </w:tcBorders>
          </w:tcPr>
          <w:p w:rsidR="00BC6610" w:rsidRDefault="00BC6610">
            <w:pPr>
              <w:pStyle w:val="ConsPlusNormal"/>
              <w:jc w:val="center"/>
            </w:pPr>
            <w:r>
              <w:t>0,80</w:t>
            </w:r>
          </w:p>
        </w:tc>
        <w:tc>
          <w:tcPr>
            <w:tcW w:w="600" w:type="dxa"/>
            <w:tcBorders>
              <w:top w:val="nil"/>
              <w:bottom w:val="nil"/>
            </w:tcBorders>
          </w:tcPr>
          <w:p w:rsidR="00BC6610" w:rsidRDefault="00BC6610">
            <w:pPr>
              <w:pStyle w:val="ConsPlusNormal"/>
              <w:jc w:val="center"/>
            </w:pPr>
            <w:r>
              <w:t>4,9</w:t>
            </w:r>
          </w:p>
        </w:tc>
        <w:tc>
          <w:tcPr>
            <w:tcW w:w="600" w:type="dxa"/>
            <w:tcBorders>
              <w:top w:val="nil"/>
              <w:bottom w:val="nil"/>
            </w:tcBorders>
          </w:tcPr>
          <w:p w:rsidR="00BC6610" w:rsidRDefault="00BC6610">
            <w:pPr>
              <w:pStyle w:val="ConsPlusNormal"/>
              <w:jc w:val="center"/>
            </w:pPr>
            <w:r>
              <w:t>5,1</w:t>
            </w:r>
          </w:p>
        </w:tc>
        <w:tc>
          <w:tcPr>
            <w:tcW w:w="600" w:type="dxa"/>
            <w:tcBorders>
              <w:top w:val="nil"/>
              <w:bottom w:val="nil"/>
            </w:tcBorders>
          </w:tcPr>
          <w:p w:rsidR="00BC6610" w:rsidRDefault="00BC6610">
            <w:pPr>
              <w:pStyle w:val="ConsPlusNormal"/>
              <w:jc w:val="center"/>
            </w:pPr>
            <w:r>
              <w:t>4,2</w:t>
            </w:r>
          </w:p>
        </w:tc>
        <w:tc>
          <w:tcPr>
            <w:tcW w:w="600" w:type="dxa"/>
            <w:tcBorders>
              <w:top w:val="nil"/>
              <w:bottom w:val="nil"/>
            </w:tcBorders>
          </w:tcPr>
          <w:p w:rsidR="00BC6610" w:rsidRDefault="00BC6610">
            <w:pPr>
              <w:pStyle w:val="ConsPlusNormal"/>
              <w:jc w:val="center"/>
            </w:pPr>
            <w:r>
              <w:t>3,2</w:t>
            </w:r>
          </w:p>
        </w:tc>
        <w:tc>
          <w:tcPr>
            <w:tcW w:w="480" w:type="dxa"/>
            <w:tcBorders>
              <w:top w:val="nil"/>
              <w:bottom w:val="nil"/>
            </w:tcBorders>
          </w:tcPr>
          <w:p w:rsidR="00BC6610" w:rsidRDefault="00BC6610">
            <w:pPr>
              <w:pStyle w:val="ConsPlusNormal"/>
              <w:jc w:val="center"/>
            </w:pPr>
            <w:r>
              <w:t>2,5</w:t>
            </w:r>
          </w:p>
        </w:tc>
        <w:tc>
          <w:tcPr>
            <w:tcW w:w="600" w:type="dxa"/>
            <w:tcBorders>
              <w:top w:val="nil"/>
              <w:bottom w:val="nil"/>
            </w:tcBorders>
          </w:tcPr>
          <w:p w:rsidR="00BC6610" w:rsidRDefault="00BC6610">
            <w:pPr>
              <w:pStyle w:val="ConsPlusNormal"/>
              <w:jc w:val="center"/>
            </w:pPr>
            <w:r>
              <w:t>2,2</w:t>
            </w:r>
          </w:p>
        </w:tc>
        <w:tc>
          <w:tcPr>
            <w:tcW w:w="600" w:type="dxa"/>
            <w:tcBorders>
              <w:top w:val="nil"/>
              <w:bottom w:val="nil"/>
            </w:tcBorders>
          </w:tcPr>
          <w:p w:rsidR="00BC6610" w:rsidRDefault="00BC6610">
            <w:pPr>
              <w:pStyle w:val="ConsPlusNormal"/>
              <w:jc w:val="center"/>
            </w:pPr>
            <w:r>
              <w:t>2,1</w:t>
            </w:r>
          </w:p>
        </w:tc>
        <w:tc>
          <w:tcPr>
            <w:tcW w:w="600" w:type="dxa"/>
            <w:tcBorders>
              <w:top w:val="nil"/>
              <w:bottom w:val="nil"/>
            </w:tcBorders>
          </w:tcPr>
          <w:p w:rsidR="00BC6610" w:rsidRDefault="00BC6610">
            <w:pPr>
              <w:pStyle w:val="ConsPlusNormal"/>
              <w:jc w:val="center"/>
            </w:pPr>
            <w:r>
              <w:t>1,8</w:t>
            </w:r>
          </w:p>
        </w:tc>
        <w:tc>
          <w:tcPr>
            <w:tcW w:w="480" w:type="dxa"/>
            <w:tcBorders>
              <w:top w:val="nil"/>
              <w:bottom w:val="nil"/>
            </w:tcBorders>
          </w:tcPr>
          <w:p w:rsidR="00BC6610" w:rsidRDefault="00BC6610">
            <w:pPr>
              <w:pStyle w:val="ConsPlusNormal"/>
              <w:jc w:val="center"/>
            </w:pPr>
            <w:r>
              <w:t>2,3</w:t>
            </w:r>
          </w:p>
        </w:tc>
        <w:tc>
          <w:tcPr>
            <w:tcW w:w="480" w:type="dxa"/>
            <w:tcBorders>
              <w:top w:val="nil"/>
              <w:bottom w:val="nil"/>
            </w:tcBorders>
          </w:tcPr>
          <w:p w:rsidR="00BC6610" w:rsidRDefault="00BC6610">
            <w:pPr>
              <w:pStyle w:val="ConsPlusNormal"/>
              <w:jc w:val="center"/>
            </w:pPr>
            <w:r>
              <w:t>3,5</w:t>
            </w:r>
          </w:p>
        </w:tc>
        <w:tc>
          <w:tcPr>
            <w:tcW w:w="480" w:type="dxa"/>
            <w:tcBorders>
              <w:top w:val="nil"/>
              <w:bottom w:val="nil"/>
            </w:tcBorders>
          </w:tcPr>
          <w:p w:rsidR="00BC6610" w:rsidRDefault="00BC6610">
            <w:pPr>
              <w:pStyle w:val="ConsPlusNormal"/>
              <w:jc w:val="center"/>
            </w:pPr>
            <w:r>
              <w:t>4,8</w:t>
            </w:r>
          </w:p>
        </w:tc>
        <w:tc>
          <w:tcPr>
            <w:tcW w:w="480" w:type="dxa"/>
            <w:tcBorders>
              <w:top w:val="nil"/>
              <w:bottom w:val="nil"/>
            </w:tcBorders>
          </w:tcPr>
          <w:p w:rsidR="00BC6610" w:rsidRDefault="00BC6610">
            <w:pPr>
              <w:pStyle w:val="ConsPlusNormal"/>
              <w:jc w:val="center"/>
            </w:pPr>
            <w:r>
              <w:t>4,8</w:t>
            </w:r>
          </w:p>
        </w:tc>
      </w:tr>
      <w:tr w:rsidR="00BC6610">
        <w:tblPrEx>
          <w:tblBorders>
            <w:insideH w:val="none" w:sz="0" w:space="0" w:color="auto"/>
          </w:tblBorders>
        </w:tblPrEx>
        <w:tc>
          <w:tcPr>
            <w:tcW w:w="1500" w:type="dxa"/>
            <w:tcBorders>
              <w:top w:val="nil"/>
              <w:bottom w:val="single" w:sz="4" w:space="0" w:color="auto"/>
            </w:tcBorders>
          </w:tcPr>
          <w:p w:rsidR="00BC6610" w:rsidRDefault="00BC6610">
            <w:pPr>
              <w:pStyle w:val="ConsPlusNormal"/>
              <w:jc w:val="center"/>
            </w:pPr>
            <w:r>
              <w:t>V, VI</w:t>
            </w:r>
          </w:p>
        </w:tc>
        <w:tc>
          <w:tcPr>
            <w:tcW w:w="960" w:type="dxa"/>
            <w:tcBorders>
              <w:top w:val="nil"/>
              <w:bottom w:val="single" w:sz="4" w:space="0" w:color="auto"/>
            </w:tcBorders>
          </w:tcPr>
          <w:p w:rsidR="00BC6610" w:rsidRDefault="00BC6610">
            <w:pPr>
              <w:pStyle w:val="ConsPlusNormal"/>
              <w:jc w:val="center"/>
            </w:pPr>
            <w:r>
              <w:t>0,683</w:t>
            </w:r>
          </w:p>
        </w:tc>
        <w:tc>
          <w:tcPr>
            <w:tcW w:w="600" w:type="dxa"/>
            <w:tcBorders>
              <w:top w:val="nil"/>
              <w:bottom w:val="single" w:sz="4" w:space="0" w:color="auto"/>
            </w:tcBorders>
          </w:tcPr>
          <w:p w:rsidR="00BC6610" w:rsidRDefault="00BC6610">
            <w:pPr>
              <w:pStyle w:val="ConsPlusNormal"/>
              <w:jc w:val="center"/>
            </w:pPr>
            <w:r>
              <w:t>3,8</w:t>
            </w:r>
          </w:p>
        </w:tc>
        <w:tc>
          <w:tcPr>
            <w:tcW w:w="600" w:type="dxa"/>
            <w:tcBorders>
              <w:top w:val="nil"/>
              <w:bottom w:val="single" w:sz="4" w:space="0" w:color="auto"/>
            </w:tcBorders>
          </w:tcPr>
          <w:p w:rsidR="00BC6610" w:rsidRDefault="00BC6610">
            <w:pPr>
              <w:pStyle w:val="ConsPlusNormal"/>
              <w:jc w:val="center"/>
            </w:pPr>
            <w:r>
              <w:t>3,9</w:t>
            </w:r>
          </w:p>
        </w:tc>
        <w:tc>
          <w:tcPr>
            <w:tcW w:w="600" w:type="dxa"/>
            <w:tcBorders>
              <w:top w:val="nil"/>
              <w:bottom w:val="single" w:sz="4" w:space="0" w:color="auto"/>
            </w:tcBorders>
          </w:tcPr>
          <w:p w:rsidR="00BC6610" w:rsidRDefault="00BC6610">
            <w:pPr>
              <w:pStyle w:val="ConsPlusNormal"/>
              <w:jc w:val="center"/>
            </w:pPr>
            <w:r>
              <w:t>3,2</w:t>
            </w:r>
          </w:p>
        </w:tc>
        <w:tc>
          <w:tcPr>
            <w:tcW w:w="600" w:type="dxa"/>
            <w:tcBorders>
              <w:top w:val="nil"/>
              <w:bottom w:val="single" w:sz="4" w:space="0" w:color="auto"/>
            </w:tcBorders>
          </w:tcPr>
          <w:p w:rsidR="00BC6610" w:rsidRDefault="00BC6610">
            <w:pPr>
              <w:pStyle w:val="ConsPlusNormal"/>
              <w:jc w:val="center"/>
            </w:pPr>
            <w:r>
              <w:t>2,5</w:t>
            </w:r>
          </w:p>
        </w:tc>
        <w:tc>
          <w:tcPr>
            <w:tcW w:w="480" w:type="dxa"/>
            <w:tcBorders>
              <w:top w:val="nil"/>
              <w:bottom w:val="single" w:sz="4" w:space="0" w:color="auto"/>
            </w:tcBorders>
          </w:tcPr>
          <w:p w:rsidR="00BC6610" w:rsidRDefault="00BC6610">
            <w:pPr>
              <w:pStyle w:val="ConsPlusNormal"/>
              <w:jc w:val="center"/>
            </w:pPr>
            <w:r>
              <w:t>1,9</w:t>
            </w:r>
          </w:p>
        </w:tc>
        <w:tc>
          <w:tcPr>
            <w:tcW w:w="600" w:type="dxa"/>
            <w:tcBorders>
              <w:top w:val="nil"/>
              <w:bottom w:val="single" w:sz="4" w:space="0" w:color="auto"/>
            </w:tcBorders>
          </w:tcPr>
          <w:p w:rsidR="00BC6610" w:rsidRDefault="00BC6610">
            <w:pPr>
              <w:pStyle w:val="ConsPlusNormal"/>
              <w:jc w:val="center"/>
            </w:pPr>
            <w:r>
              <w:t>1,7</w:t>
            </w:r>
          </w:p>
        </w:tc>
        <w:tc>
          <w:tcPr>
            <w:tcW w:w="600" w:type="dxa"/>
            <w:tcBorders>
              <w:top w:val="nil"/>
              <w:bottom w:val="single" w:sz="4" w:space="0" w:color="auto"/>
            </w:tcBorders>
          </w:tcPr>
          <w:p w:rsidR="00BC6610" w:rsidRDefault="00BC6610">
            <w:pPr>
              <w:pStyle w:val="ConsPlusNormal"/>
              <w:jc w:val="center"/>
            </w:pPr>
            <w:r>
              <w:t>1,6</w:t>
            </w:r>
          </w:p>
        </w:tc>
        <w:tc>
          <w:tcPr>
            <w:tcW w:w="600" w:type="dxa"/>
            <w:tcBorders>
              <w:top w:val="nil"/>
              <w:bottom w:val="single" w:sz="4" w:space="0" w:color="auto"/>
            </w:tcBorders>
          </w:tcPr>
          <w:p w:rsidR="00BC6610" w:rsidRDefault="00BC6610">
            <w:pPr>
              <w:pStyle w:val="ConsPlusNormal"/>
              <w:jc w:val="center"/>
            </w:pPr>
            <w:r>
              <w:t>1,4</w:t>
            </w:r>
          </w:p>
        </w:tc>
        <w:tc>
          <w:tcPr>
            <w:tcW w:w="480" w:type="dxa"/>
            <w:tcBorders>
              <w:top w:val="nil"/>
              <w:bottom w:val="single" w:sz="4" w:space="0" w:color="auto"/>
            </w:tcBorders>
          </w:tcPr>
          <w:p w:rsidR="00BC6610" w:rsidRDefault="00BC6610">
            <w:pPr>
              <w:pStyle w:val="ConsPlusNormal"/>
              <w:jc w:val="center"/>
            </w:pPr>
            <w:r>
              <w:t>1,8</w:t>
            </w:r>
          </w:p>
        </w:tc>
        <w:tc>
          <w:tcPr>
            <w:tcW w:w="480" w:type="dxa"/>
            <w:tcBorders>
              <w:top w:val="nil"/>
              <w:bottom w:val="single" w:sz="4" w:space="0" w:color="auto"/>
            </w:tcBorders>
          </w:tcPr>
          <w:p w:rsidR="00BC6610" w:rsidRDefault="00BC6610">
            <w:pPr>
              <w:pStyle w:val="ConsPlusNormal"/>
              <w:jc w:val="center"/>
            </w:pPr>
            <w:r>
              <w:t>2,7</w:t>
            </w:r>
          </w:p>
        </w:tc>
        <w:tc>
          <w:tcPr>
            <w:tcW w:w="480" w:type="dxa"/>
            <w:tcBorders>
              <w:top w:val="nil"/>
              <w:bottom w:val="single" w:sz="4" w:space="0" w:color="auto"/>
            </w:tcBorders>
          </w:tcPr>
          <w:p w:rsidR="00BC6610" w:rsidRDefault="00BC6610">
            <w:pPr>
              <w:pStyle w:val="ConsPlusNormal"/>
              <w:jc w:val="center"/>
            </w:pPr>
            <w:r>
              <w:t>3,7</w:t>
            </w:r>
          </w:p>
        </w:tc>
        <w:tc>
          <w:tcPr>
            <w:tcW w:w="480" w:type="dxa"/>
            <w:tcBorders>
              <w:top w:val="nil"/>
              <w:bottom w:val="single" w:sz="4" w:space="0" w:color="auto"/>
            </w:tcBorders>
          </w:tcPr>
          <w:p w:rsidR="00BC6610" w:rsidRDefault="00BC6610">
            <w:pPr>
              <w:pStyle w:val="ConsPlusNormal"/>
              <w:jc w:val="center"/>
            </w:pPr>
            <w:r>
              <w:t>3,7</w:t>
            </w:r>
          </w:p>
        </w:tc>
      </w:tr>
    </w:tbl>
    <w:p w:rsidR="00BC6610" w:rsidRDefault="00BC6610">
      <w:pPr>
        <w:pStyle w:val="ConsPlusNormal"/>
        <w:jc w:val="both"/>
      </w:pPr>
    </w:p>
    <w:p w:rsidR="00BC6610" w:rsidRDefault="00BC6610">
      <w:pPr>
        <w:pStyle w:val="ConsPlusNormal"/>
        <w:jc w:val="right"/>
      </w:pPr>
      <w:bookmarkStart w:id="58" w:name="P3582"/>
      <w:bookmarkEnd w:id="58"/>
      <w:r>
        <w:t>Таблица Д.4</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1560"/>
        <w:gridCol w:w="840"/>
        <w:gridCol w:w="840"/>
        <w:gridCol w:w="840"/>
        <w:gridCol w:w="840"/>
        <w:gridCol w:w="840"/>
        <w:gridCol w:w="840"/>
        <w:gridCol w:w="840"/>
      </w:tblGrid>
      <w:tr w:rsidR="00BC6610">
        <w:tc>
          <w:tcPr>
            <w:tcW w:w="1620" w:type="dxa"/>
            <w:vMerge w:val="restart"/>
            <w:tcBorders>
              <w:top w:val="single" w:sz="4" w:space="0" w:color="auto"/>
              <w:bottom w:val="single" w:sz="4" w:space="0" w:color="auto"/>
            </w:tcBorders>
            <w:vAlign w:val="center"/>
          </w:tcPr>
          <w:p w:rsidR="00BC6610" w:rsidRDefault="00BC6610">
            <w:pPr>
              <w:pStyle w:val="ConsPlusNormal"/>
              <w:jc w:val="center"/>
            </w:pPr>
            <w:r>
              <w:t>Категория нормативной нагрузки</w:t>
            </w:r>
          </w:p>
        </w:tc>
        <w:tc>
          <w:tcPr>
            <w:tcW w:w="1560" w:type="dxa"/>
            <w:vMerge w:val="restart"/>
            <w:tcBorders>
              <w:top w:val="single" w:sz="4" w:space="0" w:color="auto"/>
              <w:bottom w:val="single" w:sz="4" w:space="0" w:color="auto"/>
            </w:tcBorders>
            <w:vAlign w:val="center"/>
          </w:tcPr>
          <w:p w:rsidR="00BC6610" w:rsidRDefault="00BC6610">
            <w:pPr>
              <w:pStyle w:val="ConsPlusNormal"/>
              <w:jc w:val="center"/>
            </w:pPr>
            <w:r>
              <w:t>Обеспеченность</w:t>
            </w:r>
          </w:p>
        </w:tc>
        <w:tc>
          <w:tcPr>
            <w:tcW w:w="5880" w:type="dxa"/>
            <w:gridSpan w:val="7"/>
            <w:tcBorders>
              <w:top w:val="single" w:sz="4" w:space="0" w:color="auto"/>
              <w:bottom w:val="single" w:sz="4" w:space="0" w:color="auto"/>
            </w:tcBorders>
            <w:vAlign w:val="center"/>
          </w:tcPr>
          <w:p w:rsidR="00BC6610" w:rsidRDefault="00BC6610">
            <w:pPr>
              <w:pStyle w:val="ConsPlusNormal"/>
              <w:jc w:val="center"/>
            </w:pPr>
            <w:r>
              <w:t xml:space="preserve">Поправка к значению среднемесячной солнечной радиации </w:t>
            </w:r>
            <w:r>
              <w:rPr>
                <w:noProof/>
                <w:position w:val="-3"/>
              </w:rPr>
              <w:drawing>
                <wp:inline distT="0" distB="0" distL="0" distR="0">
                  <wp:extent cx="292735" cy="18542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92735" cy="185420"/>
                          </a:xfrm>
                          <a:prstGeom prst="rect">
                            <a:avLst/>
                          </a:prstGeom>
                          <a:noFill/>
                          <a:ln>
                            <a:noFill/>
                          </a:ln>
                        </pic:spPr>
                      </pic:pic>
                    </a:graphicData>
                  </a:graphic>
                </wp:inline>
              </w:drawing>
            </w:r>
            <w:r>
              <w:t>, Вт/м</w:t>
            </w:r>
            <w:r>
              <w:rPr>
                <w:vertAlign w:val="superscript"/>
              </w:rPr>
              <w:t>2</w:t>
            </w:r>
            <w:r>
              <w:t>, по месяцам</w:t>
            </w:r>
          </w:p>
        </w:tc>
      </w:tr>
      <w:tr w:rsidR="00BC6610">
        <w:tc>
          <w:tcPr>
            <w:tcW w:w="1620" w:type="dxa"/>
            <w:vMerge/>
            <w:tcBorders>
              <w:top w:val="single" w:sz="4" w:space="0" w:color="auto"/>
              <w:bottom w:val="single" w:sz="4" w:space="0" w:color="auto"/>
            </w:tcBorders>
          </w:tcPr>
          <w:p w:rsidR="00BC6610" w:rsidRDefault="00BC6610">
            <w:pPr>
              <w:pStyle w:val="ConsPlusNormal"/>
            </w:pPr>
          </w:p>
        </w:tc>
        <w:tc>
          <w:tcPr>
            <w:tcW w:w="1560" w:type="dxa"/>
            <w:vMerge/>
            <w:tcBorders>
              <w:top w:val="single" w:sz="4" w:space="0" w:color="auto"/>
              <w:bottom w:val="single" w:sz="4" w:space="0" w:color="auto"/>
            </w:tcBorders>
          </w:tcPr>
          <w:p w:rsidR="00BC6610" w:rsidRDefault="00BC6610">
            <w:pPr>
              <w:pStyle w:val="ConsPlusNormal"/>
            </w:pPr>
          </w:p>
        </w:tc>
        <w:tc>
          <w:tcPr>
            <w:tcW w:w="840" w:type="dxa"/>
            <w:tcBorders>
              <w:top w:val="single" w:sz="4" w:space="0" w:color="auto"/>
              <w:bottom w:val="single" w:sz="4" w:space="0" w:color="auto"/>
            </w:tcBorders>
            <w:vAlign w:val="center"/>
          </w:tcPr>
          <w:p w:rsidR="00BC6610" w:rsidRDefault="00BC6610">
            <w:pPr>
              <w:pStyle w:val="ConsPlusNormal"/>
              <w:jc w:val="center"/>
            </w:pPr>
            <w:r>
              <w:t>IV</w:t>
            </w:r>
          </w:p>
        </w:tc>
        <w:tc>
          <w:tcPr>
            <w:tcW w:w="840" w:type="dxa"/>
            <w:tcBorders>
              <w:top w:val="single" w:sz="4" w:space="0" w:color="auto"/>
              <w:bottom w:val="single" w:sz="4" w:space="0" w:color="auto"/>
            </w:tcBorders>
            <w:vAlign w:val="center"/>
          </w:tcPr>
          <w:p w:rsidR="00BC6610" w:rsidRDefault="00BC6610">
            <w:pPr>
              <w:pStyle w:val="ConsPlusNormal"/>
              <w:jc w:val="center"/>
            </w:pPr>
            <w:r>
              <w:t>V</w:t>
            </w:r>
          </w:p>
        </w:tc>
        <w:tc>
          <w:tcPr>
            <w:tcW w:w="840" w:type="dxa"/>
            <w:tcBorders>
              <w:top w:val="single" w:sz="4" w:space="0" w:color="auto"/>
              <w:bottom w:val="single" w:sz="4" w:space="0" w:color="auto"/>
            </w:tcBorders>
            <w:vAlign w:val="center"/>
          </w:tcPr>
          <w:p w:rsidR="00BC6610" w:rsidRDefault="00BC6610">
            <w:pPr>
              <w:pStyle w:val="ConsPlusNormal"/>
              <w:jc w:val="center"/>
            </w:pPr>
            <w:r>
              <w:t>VI</w:t>
            </w:r>
          </w:p>
        </w:tc>
        <w:tc>
          <w:tcPr>
            <w:tcW w:w="840" w:type="dxa"/>
            <w:tcBorders>
              <w:top w:val="single" w:sz="4" w:space="0" w:color="auto"/>
              <w:bottom w:val="single" w:sz="4" w:space="0" w:color="auto"/>
            </w:tcBorders>
            <w:vAlign w:val="center"/>
          </w:tcPr>
          <w:p w:rsidR="00BC6610" w:rsidRDefault="00BC6610">
            <w:pPr>
              <w:pStyle w:val="ConsPlusNormal"/>
              <w:jc w:val="center"/>
            </w:pPr>
            <w:r>
              <w:t>VII</w:t>
            </w:r>
          </w:p>
        </w:tc>
        <w:tc>
          <w:tcPr>
            <w:tcW w:w="840" w:type="dxa"/>
            <w:tcBorders>
              <w:top w:val="single" w:sz="4" w:space="0" w:color="auto"/>
              <w:bottom w:val="single" w:sz="4" w:space="0" w:color="auto"/>
            </w:tcBorders>
            <w:vAlign w:val="center"/>
          </w:tcPr>
          <w:p w:rsidR="00BC6610" w:rsidRDefault="00BC6610">
            <w:pPr>
              <w:pStyle w:val="ConsPlusNormal"/>
              <w:jc w:val="center"/>
            </w:pPr>
            <w:r>
              <w:t>VIII</w:t>
            </w:r>
          </w:p>
        </w:tc>
        <w:tc>
          <w:tcPr>
            <w:tcW w:w="840" w:type="dxa"/>
            <w:tcBorders>
              <w:top w:val="single" w:sz="4" w:space="0" w:color="auto"/>
              <w:bottom w:val="single" w:sz="4" w:space="0" w:color="auto"/>
            </w:tcBorders>
            <w:vAlign w:val="center"/>
          </w:tcPr>
          <w:p w:rsidR="00BC6610" w:rsidRDefault="00BC6610">
            <w:pPr>
              <w:pStyle w:val="ConsPlusNormal"/>
              <w:jc w:val="center"/>
            </w:pPr>
            <w:r>
              <w:t>IX</w:t>
            </w:r>
          </w:p>
        </w:tc>
        <w:tc>
          <w:tcPr>
            <w:tcW w:w="840" w:type="dxa"/>
            <w:tcBorders>
              <w:top w:val="single" w:sz="4" w:space="0" w:color="auto"/>
              <w:bottom w:val="single" w:sz="4" w:space="0" w:color="auto"/>
            </w:tcBorders>
            <w:vAlign w:val="center"/>
          </w:tcPr>
          <w:p w:rsidR="00BC6610" w:rsidRDefault="00BC6610">
            <w:pPr>
              <w:pStyle w:val="ConsPlusNormal"/>
              <w:jc w:val="center"/>
            </w:pPr>
            <w:r>
              <w:t>X</w:t>
            </w:r>
          </w:p>
        </w:tc>
      </w:tr>
      <w:tr w:rsidR="00BC6610">
        <w:tblPrEx>
          <w:tblBorders>
            <w:insideH w:val="none" w:sz="0" w:space="0" w:color="auto"/>
          </w:tblBorders>
        </w:tblPrEx>
        <w:tc>
          <w:tcPr>
            <w:tcW w:w="1620" w:type="dxa"/>
            <w:tcBorders>
              <w:top w:val="single" w:sz="4" w:space="0" w:color="auto"/>
              <w:bottom w:val="nil"/>
            </w:tcBorders>
          </w:tcPr>
          <w:p w:rsidR="00BC6610" w:rsidRDefault="00BC6610">
            <w:pPr>
              <w:pStyle w:val="ConsPlusNormal"/>
              <w:jc w:val="center"/>
            </w:pPr>
            <w:r>
              <w:t>в/к, I</w:t>
            </w:r>
          </w:p>
        </w:tc>
        <w:tc>
          <w:tcPr>
            <w:tcW w:w="1560" w:type="dxa"/>
            <w:tcBorders>
              <w:top w:val="single" w:sz="4" w:space="0" w:color="auto"/>
              <w:bottom w:val="nil"/>
            </w:tcBorders>
          </w:tcPr>
          <w:p w:rsidR="00BC6610" w:rsidRDefault="00BC6610">
            <w:pPr>
              <w:pStyle w:val="ConsPlusNormal"/>
              <w:jc w:val="center"/>
            </w:pPr>
            <w:r>
              <w:t>0,95</w:t>
            </w:r>
          </w:p>
        </w:tc>
        <w:tc>
          <w:tcPr>
            <w:tcW w:w="840" w:type="dxa"/>
            <w:tcBorders>
              <w:top w:val="single" w:sz="4" w:space="0" w:color="auto"/>
              <w:bottom w:val="nil"/>
            </w:tcBorders>
          </w:tcPr>
          <w:p w:rsidR="00BC6610" w:rsidRDefault="00BC6610">
            <w:pPr>
              <w:pStyle w:val="ConsPlusNormal"/>
              <w:jc w:val="center"/>
            </w:pPr>
            <w:r>
              <w:t>42</w:t>
            </w:r>
          </w:p>
        </w:tc>
        <w:tc>
          <w:tcPr>
            <w:tcW w:w="840" w:type="dxa"/>
            <w:tcBorders>
              <w:top w:val="single" w:sz="4" w:space="0" w:color="auto"/>
              <w:bottom w:val="nil"/>
            </w:tcBorders>
          </w:tcPr>
          <w:p w:rsidR="00BC6610" w:rsidRDefault="00BC6610">
            <w:pPr>
              <w:pStyle w:val="ConsPlusNormal"/>
              <w:jc w:val="center"/>
            </w:pPr>
            <w:r>
              <w:t>44</w:t>
            </w:r>
          </w:p>
        </w:tc>
        <w:tc>
          <w:tcPr>
            <w:tcW w:w="840" w:type="dxa"/>
            <w:tcBorders>
              <w:top w:val="single" w:sz="4" w:space="0" w:color="auto"/>
              <w:bottom w:val="nil"/>
            </w:tcBorders>
          </w:tcPr>
          <w:p w:rsidR="00BC6610" w:rsidRDefault="00BC6610">
            <w:pPr>
              <w:pStyle w:val="ConsPlusNormal"/>
              <w:jc w:val="center"/>
            </w:pPr>
            <w:r>
              <w:t>48</w:t>
            </w:r>
          </w:p>
        </w:tc>
        <w:tc>
          <w:tcPr>
            <w:tcW w:w="840" w:type="dxa"/>
            <w:tcBorders>
              <w:top w:val="single" w:sz="4" w:space="0" w:color="auto"/>
              <w:bottom w:val="nil"/>
            </w:tcBorders>
          </w:tcPr>
          <w:p w:rsidR="00BC6610" w:rsidRDefault="00BC6610">
            <w:pPr>
              <w:pStyle w:val="ConsPlusNormal"/>
              <w:jc w:val="center"/>
            </w:pPr>
            <w:r>
              <w:t>46</w:t>
            </w:r>
          </w:p>
        </w:tc>
        <w:tc>
          <w:tcPr>
            <w:tcW w:w="840" w:type="dxa"/>
            <w:tcBorders>
              <w:top w:val="single" w:sz="4" w:space="0" w:color="auto"/>
              <w:bottom w:val="nil"/>
            </w:tcBorders>
          </w:tcPr>
          <w:p w:rsidR="00BC6610" w:rsidRDefault="00BC6610">
            <w:pPr>
              <w:pStyle w:val="ConsPlusNormal"/>
              <w:jc w:val="center"/>
            </w:pPr>
            <w:r>
              <w:t>35</w:t>
            </w:r>
          </w:p>
        </w:tc>
        <w:tc>
          <w:tcPr>
            <w:tcW w:w="840" w:type="dxa"/>
            <w:tcBorders>
              <w:top w:val="single" w:sz="4" w:space="0" w:color="auto"/>
              <w:bottom w:val="nil"/>
            </w:tcBorders>
          </w:tcPr>
          <w:p w:rsidR="00BC6610" w:rsidRDefault="00BC6610">
            <w:pPr>
              <w:pStyle w:val="ConsPlusNormal"/>
              <w:jc w:val="center"/>
            </w:pPr>
            <w:r>
              <w:t>25</w:t>
            </w:r>
          </w:p>
        </w:tc>
        <w:tc>
          <w:tcPr>
            <w:tcW w:w="840" w:type="dxa"/>
            <w:tcBorders>
              <w:top w:val="single" w:sz="4" w:space="0" w:color="auto"/>
              <w:bottom w:val="nil"/>
            </w:tcBorders>
          </w:tcPr>
          <w:p w:rsidR="00BC6610" w:rsidRDefault="00BC6610">
            <w:pPr>
              <w:pStyle w:val="ConsPlusNormal"/>
              <w:jc w:val="center"/>
            </w:pPr>
            <w:r>
              <w:t>16</w:t>
            </w:r>
          </w:p>
        </w:tc>
      </w:tr>
      <w:tr w:rsidR="00BC6610">
        <w:tblPrEx>
          <w:tblBorders>
            <w:insideH w:val="none" w:sz="0" w:space="0" w:color="auto"/>
          </w:tblBorders>
        </w:tblPrEx>
        <w:tc>
          <w:tcPr>
            <w:tcW w:w="1620" w:type="dxa"/>
            <w:tcBorders>
              <w:top w:val="nil"/>
              <w:bottom w:val="nil"/>
            </w:tcBorders>
          </w:tcPr>
          <w:p w:rsidR="00BC6610" w:rsidRDefault="00BC6610">
            <w:pPr>
              <w:pStyle w:val="ConsPlusNormal"/>
              <w:jc w:val="center"/>
            </w:pPr>
            <w:r>
              <w:t>II, III</w:t>
            </w:r>
          </w:p>
        </w:tc>
        <w:tc>
          <w:tcPr>
            <w:tcW w:w="1560" w:type="dxa"/>
            <w:tcBorders>
              <w:top w:val="nil"/>
              <w:bottom w:val="nil"/>
            </w:tcBorders>
          </w:tcPr>
          <w:p w:rsidR="00BC6610" w:rsidRDefault="00BC6610">
            <w:pPr>
              <w:pStyle w:val="ConsPlusNormal"/>
              <w:jc w:val="center"/>
            </w:pPr>
            <w:r>
              <w:t>0,90</w:t>
            </w:r>
          </w:p>
        </w:tc>
        <w:tc>
          <w:tcPr>
            <w:tcW w:w="840" w:type="dxa"/>
            <w:tcBorders>
              <w:top w:val="nil"/>
              <w:bottom w:val="nil"/>
            </w:tcBorders>
          </w:tcPr>
          <w:p w:rsidR="00BC6610" w:rsidRDefault="00BC6610">
            <w:pPr>
              <w:pStyle w:val="ConsPlusNormal"/>
              <w:jc w:val="center"/>
            </w:pPr>
            <w:r>
              <w:t>33</w:t>
            </w:r>
          </w:p>
        </w:tc>
        <w:tc>
          <w:tcPr>
            <w:tcW w:w="840" w:type="dxa"/>
            <w:tcBorders>
              <w:top w:val="nil"/>
              <w:bottom w:val="nil"/>
            </w:tcBorders>
          </w:tcPr>
          <w:p w:rsidR="00BC6610" w:rsidRDefault="00BC6610">
            <w:pPr>
              <w:pStyle w:val="ConsPlusNormal"/>
              <w:jc w:val="center"/>
            </w:pPr>
            <w:r>
              <w:t>36</w:t>
            </w:r>
          </w:p>
        </w:tc>
        <w:tc>
          <w:tcPr>
            <w:tcW w:w="840" w:type="dxa"/>
            <w:tcBorders>
              <w:top w:val="nil"/>
              <w:bottom w:val="nil"/>
            </w:tcBorders>
          </w:tcPr>
          <w:p w:rsidR="00BC6610" w:rsidRDefault="00BC6610">
            <w:pPr>
              <w:pStyle w:val="ConsPlusNormal"/>
              <w:jc w:val="center"/>
            </w:pPr>
            <w:r>
              <w:t>39</w:t>
            </w:r>
          </w:p>
        </w:tc>
        <w:tc>
          <w:tcPr>
            <w:tcW w:w="840" w:type="dxa"/>
            <w:tcBorders>
              <w:top w:val="nil"/>
              <w:bottom w:val="nil"/>
            </w:tcBorders>
          </w:tcPr>
          <w:p w:rsidR="00BC6610" w:rsidRDefault="00BC6610">
            <w:pPr>
              <w:pStyle w:val="ConsPlusNormal"/>
              <w:jc w:val="center"/>
            </w:pPr>
            <w:r>
              <w:t>37</w:t>
            </w:r>
          </w:p>
        </w:tc>
        <w:tc>
          <w:tcPr>
            <w:tcW w:w="840" w:type="dxa"/>
            <w:tcBorders>
              <w:top w:val="nil"/>
              <w:bottom w:val="nil"/>
            </w:tcBorders>
          </w:tcPr>
          <w:p w:rsidR="00BC6610" w:rsidRDefault="00BC6610">
            <w:pPr>
              <w:pStyle w:val="ConsPlusNormal"/>
              <w:jc w:val="center"/>
            </w:pPr>
            <w:r>
              <w:t>29</w:t>
            </w:r>
          </w:p>
        </w:tc>
        <w:tc>
          <w:tcPr>
            <w:tcW w:w="840" w:type="dxa"/>
            <w:tcBorders>
              <w:top w:val="nil"/>
              <w:bottom w:val="nil"/>
            </w:tcBorders>
          </w:tcPr>
          <w:p w:rsidR="00BC6610" w:rsidRDefault="00BC6610">
            <w:pPr>
              <w:pStyle w:val="ConsPlusNormal"/>
              <w:jc w:val="center"/>
            </w:pPr>
            <w:r>
              <w:t>21</w:t>
            </w:r>
          </w:p>
        </w:tc>
        <w:tc>
          <w:tcPr>
            <w:tcW w:w="840" w:type="dxa"/>
            <w:tcBorders>
              <w:top w:val="nil"/>
              <w:bottom w:val="nil"/>
            </w:tcBorders>
          </w:tcPr>
          <w:p w:rsidR="00BC6610" w:rsidRDefault="00BC6610">
            <w:pPr>
              <w:pStyle w:val="ConsPlusNormal"/>
              <w:jc w:val="center"/>
            </w:pPr>
            <w:r>
              <w:t>13</w:t>
            </w:r>
          </w:p>
        </w:tc>
      </w:tr>
      <w:tr w:rsidR="00BC6610">
        <w:tblPrEx>
          <w:tblBorders>
            <w:insideH w:val="none" w:sz="0" w:space="0" w:color="auto"/>
          </w:tblBorders>
        </w:tblPrEx>
        <w:tc>
          <w:tcPr>
            <w:tcW w:w="1620" w:type="dxa"/>
            <w:tcBorders>
              <w:top w:val="nil"/>
              <w:bottom w:val="nil"/>
            </w:tcBorders>
          </w:tcPr>
          <w:p w:rsidR="00BC6610" w:rsidRDefault="00BC6610">
            <w:pPr>
              <w:pStyle w:val="ConsPlusNormal"/>
              <w:jc w:val="center"/>
            </w:pPr>
            <w:r>
              <w:t>IV</w:t>
            </w:r>
          </w:p>
        </w:tc>
        <w:tc>
          <w:tcPr>
            <w:tcW w:w="1560" w:type="dxa"/>
            <w:tcBorders>
              <w:top w:val="nil"/>
              <w:bottom w:val="nil"/>
            </w:tcBorders>
          </w:tcPr>
          <w:p w:rsidR="00BC6610" w:rsidRDefault="00BC6610">
            <w:pPr>
              <w:pStyle w:val="ConsPlusNormal"/>
              <w:jc w:val="center"/>
            </w:pPr>
            <w:r>
              <w:t>0,80</w:t>
            </w:r>
          </w:p>
        </w:tc>
        <w:tc>
          <w:tcPr>
            <w:tcW w:w="840" w:type="dxa"/>
            <w:tcBorders>
              <w:top w:val="nil"/>
              <w:bottom w:val="nil"/>
            </w:tcBorders>
          </w:tcPr>
          <w:p w:rsidR="00BC6610" w:rsidRDefault="00BC6610">
            <w:pPr>
              <w:pStyle w:val="ConsPlusNormal"/>
              <w:jc w:val="center"/>
            </w:pPr>
            <w:r>
              <w:t>27</w:t>
            </w:r>
          </w:p>
        </w:tc>
        <w:tc>
          <w:tcPr>
            <w:tcW w:w="840" w:type="dxa"/>
            <w:tcBorders>
              <w:top w:val="nil"/>
              <w:bottom w:val="nil"/>
            </w:tcBorders>
          </w:tcPr>
          <w:p w:rsidR="00BC6610" w:rsidRDefault="00BC6610">
            <w:pPr>
              <w:pStyle w:val="ConsPlusNormal"/>
              <w:jc w:val="center"/>
            </w:pPr>
            <w:r>
              <w:t>29</w:t>
            </w:r>
          </w:p>
        </w:tc>
        <w:tc>
          <w:tcPr>
            <w:tcW w:w="840" w:type="dxa"/>
            <w:tcBorders>
              <w:top w:val="nil"/>
              <w:bottom w:val="nil"/>
            </w:tcBorders>
          </w:tcPr>
          <w:p w:rsidR="00BC6610" w:rsidRDefault="00BC6610">
            <w:pPr>
              <w:pStyle w:val="ConsPlusNormal"/>
              <w:jc w:val="center"/>
            </w:pPr>
            <w:r>
              <w:t>29</w:t>
            </w:r>
          </w:p>
        </w:tc>
        <w:tc>
          <w:tcPr>
            <w:tcW w:w="840" w:type="dxa"/>
            <w:tcBorders>
              <w:top w:val="nil"/>
              <w:bottom w:val="nil"/>
            </w:tcBorders>
          </w:tcPr>
          <w:p w:rsidR="00BC6610" w:rsidRDefault="00BC6610">
            <w:pPr>
              <w:pStyle w:val="ConsPlusNormal"/>
              <w:jc w:val="center"/>
            </w:pPr>
            <w:r>
              <w:t>30</w:t>
            </w:r>
          </w:p>
        </w:tc>
        <w:tc>
          <w:tcPr>
            <w:tcW w:w="840" w:type="dxa"/>
            <w:tcBorders>
              <w:top w:val="nil"/>
              <w:bottom w:val="nil"/>
            </w:tcBorders>
          </w:tcPr>
          <w:p w:rsidR="00BC6610" w:rsidRDefault="00BC6610">
            <w:pPr>
              <w:pStyle w:val="ConsPlusNormal"/>
              <w:jc w:val="center"/>
            </w:pPr>
            <w:r>
              <w:t>23</w:t>
            </w:r>
          </w:p>
        </w:tc>
        <w:tc>
          <w:tcPr>
            <w:tcW w:w="840" w:type="dxa"/>
            <w:tcBorders>
              <w:top w:val="nil"/>
              <w:bottom w:val="nil"/>
            </w:tcBorders>
          </w:tcPr>
          <w:p w:rsidR="00BC6610" w:rsidRDefault="00BC6610">
            <w:pPr>
              <w:pStyle w:val="ConsPlusNormal"/>
              <w:jc w:val="center"/>
            </w:pPr>
            <w:r>
              <w:t>17</w:t>
            </w:r>
          </w:p>
        </w:tc>
        <w:tc>
          <w:tcPr>
            <w:tcW w:w="840" w:type="dxa"/>
            <w:tcBorders>
              <w:top w:val="nil"/>
              <w:bottom w:val="nil"/>
            </w:tcBorders>
          </w:tcPr>
          <w:p w:rsidR="00BC6610" w:rsidRDefault="00BC6610">
            <w:pPr>
              <w:pStyle w:val="ConsPlusNormal"/>
              <w:jc w:val="center"/>
            </w:pPr>
            <w:r>
              <w:t>9</w:t>
            </w:r>
          </w:p>
        </w:tc>
      </w:tr>
      <w:tr w:rsidR="00BC6610">
        <w:tblPrEx>
          <w:tblBorders>
            <w:insideH w:val="none" w:sz="0" w:space="0" w:color="auto"/>
          </w:tblBorders>
        </w:tblPrEx>
        <w:tc>
          <w:tcPr>
            <w:tcW w:w="1620" w:type="dxa"/>
            <w:tcBorders>
              <w:top w:val="nil"/>
              <w:bottom w:val="single" w:sz="4" w:space="0" w:color="auto"/>
            </w:tcBorders>
          </w:tcPr>
          <w:p w:rsidR="00BC6610" w:rsidRDefault="00BC6610">
            <w:pPr>
              <w:pStyle w:val="ConsPlusNormal"/>
              <w:jc w:val="center"/>
            </w:pPr>
            <w:r>
              <w:lastRenderedPageBreak/>
              <w:t>V, VI</w:t>
            </w:r>
          </w:p>
        </w:tc>
        <w:tc>
          <w:tcPr>
            <w:tcW w:w="1560" w:type="dxa"/>
            <w:tcBorders>
              <w:top w:val="nil"/>
              <w:bottom w:val="single" w:sz="4" w:space="0" w:color="auto"/>
            </w:tcBorders>
          </w:tcPr>
          <w:p w:rsidR="00BC6610" w:rsidRDefault="00BC6610">
            <w:pPr>
              <w:pStyle w:val="ConsPlusNormal"/>
              <w:jc w:val="center"/>
            </w:pPr>
            <w:r>
              <w:t>0,683</w:t>
            </w:r>
          </w:p>
        </w:tc>
        <w:tc>
          <w:tcPr>
            <w:tcW w:w="840" w:type="dxa"/>
            <w:tcBorders>
              <w:top w:val="nil"/>
              <w:bottom w:val="single" w:sz="4" w:space="0" w:color="auto"/>
            </w:tcBorders>
          </w:tcPr>
          <w:p w:rsidR="00BC6610" w:rsidRDefault="00BC6610">
            <w:pPr>
              <w:pStyle w:val="ConsPlusNormal"/>
              <w:jc w:val="center"/>
            </w:pPr>
            <w:r>
              <w:t>21</w:t>
            </w:r>
          </w:p>
        </w:tc>
        <w:tc>
          <w:tcPr>
            <w:tcW w:w="840" w:type="dxa"/>
            <w:tcBorders>
              <w:top w:val="nil"/>
              <w:bottom w:val="single" w:sz="4" w:space="0" w:color="auto"/>
            </w:tcBorders>
          </w:tcPr>
          <w:p w:rsidR="00BC6610" w:rsidRDefault="00BC6610">
            <w:pPr>
              <w:pStyle w:val="ConsPlusNormal"/>
              <w:jc w:val="center"/>
            </w:pPr>
            <w:r>
              <w:t>22</w:t>
            </w:r>
          </w:p>
        </w:tc>
        <w:tc>
          <w:tcPr>
            <w:tcW w:w="840" w:type="dxa"/>
            <w:tcBorders>
              <w:top w:val="nil"/>
              <w:bottom w:val="single" w:sz="4" w:space="0" w:color="auto"/>
            </w:tcBorders>
          </w:tcPr>
          <w:p w:rsidR="00BC6610" w:rsidRDefault="00BC6610">
            <w:pPr>
              <w:pStyle w:val="ConsPlusNormal"/>
              <w:jc w:val="center"/>
            </w:pPr>
            <w:r>
              <w:t>25</w:t>
            </w:r>
          </w:p>
        </w:tc>
        <w:tc>
          <w:tcPr>
            <w:tcW w:w="840" w:type="dxa"/>
            <w:tcBorders>
              <w:top w:val="nil"/>
              <w:bottom w:val="single" w:sz="4" w:space="0" w:color="auto"/>
            </w:tcBorders>
          </w:tcPr>
          <w:p w:rsidR="00BC6610" w:rsidRDefault="00BC6610">
            <w:pPr>
              <w:pStyle w:val="ConsPlusNormal"/>
              <w:jc w:val="center"/>
            </w:pPr>
            <w:r>
              <w:t>23</w:t>
            </w:r>
          </w:p>
        </w:tc>
        <w:tc>
          <w:tcPr>
            <w:tcW w:w="840" w:type="dxa"/>
            <w:tcBorders>
              <w:top w:val="nil"/>
              <w:bottom w:val="single" w:sz="4" w:space="0" w:color="auto"/>
            </w:tcBorders>
          </w:tcPr>
          <w:p w:rsidR="00BC6610" w:rsidRDefault="00BC6610">
            <w:pPr>
              <w:pStyle w:val="ConsPlusNormal"/>
              <w:jc w:val="center"/>
            </w:pPr>
            <w:r>
              <w:t>18</w:t>
            </w:r>
          </w:p>
        </w:tc>
        <w:tc>
          <w:tcPr>
            <w:tcW w:w="840" w:type="dxa"/>
            <w:tcBorders>
              <w:top w:val="nil"/>
              <w:bottom w:val="single" w:sz="4" w:space="0" w:color="auto"/>
            </w:tcBorders>
          </w:tcPr>
          <w:p w:rsidR="00BC6610" w:rsidRDefault="00BC6610">
            <w:pPr>
              <w:pStyle w:val="ConsPlusNormal"/>
              <w:jc w:val="center"/>
            </w:pPr>
            <w:r>
              <w:t>13</w:t>
            </w:r>
          </w:p>
        </w:tc>
        <w:tc>
          <w:tcPr>
            <w:tcW w:w="840" w:type="dxa"/>
            <w:tcBorders>
              <w:top w:val="nil"/>
              <w:bottom w:val="single" w:sz="4" w:space="0" w:color="auto"/>
            </w:tcBorders>
          </w:tcPr>
          <w:p w:rsidR="00BC6610" w:rsidRDefault="00BC6610">
            <w:pPr>
              <w:pStyle w:val="ConsPlusNormal"/>
              <w:jc w:val="center"/>
            </w:pPr>
            <w:r>
              <w:t>8</w:t>
            </w:r>
          </w:p>
        </w:tc>
      </w:tr>
    </w:tbl>
    <w:p w:rsidR="00BC6610" w:rsidRDefault="00BC6610">
      <w:pPr>
        <w:pStyle w:val="ConsPlusNormal"/>
        <w:jc w:val="both"/>
      </w:pPr>
    </w:p>
    <w:p w:rsidR="00BC6610" w:rsidRDefault="00BC6610">
      <w:pPr>
        <w:pStyle w:val="ConsPlusNormal"/>
        <w:jc w:val="center"/>
      </w:pPr>
      <w:r>
        <w:rPr>
          <w:noProof/>
          <w:position w:val="-365"/>
        </w:rPr>
        <w:drawing>
          <wp:inline distT="0" distB="0" distL="0" distR="0">
            <wp:extent cx="4600575" cy="477774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600575" cy="477774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59" w:name="P3633"/>
      <w:bookmarkEnd w:id="59"/>
      <w:r>
        <w:rPr>
          <w:b/>
          <w:i/>
        </w:rPr>
        <w:t>Рисунок Д.1</w:t>
      </w:r>
      <w:r>
        <w:t xml:space="preserve"> </w:t>
      </w:r>
      <w:r>
        <w:rPr>
          <w:b/>
        </w:rPr>
        <w:t>- Зависимость суммарной солнечной радиации Ф</w:t>
      </w:r>
      <w:r>
        <w:rPr>
          <w:b/>
          <w:i/>
          <w:vertAlign w:val="subscript"/>
        </w:rPr>
        <w:t>s</w:t>
      </w:r>
    </w:p>
    <w:p w:rsidR="00BC6610" w:rsidRDefault="00BC6610">
      <w:pPr>
        <w:pStyle w:val="ConsPlusNormal"/>
        <w:jc w:val="center"/>
      </w:pPr>
      <w:r>
        <w:rPr>
          <w:b/>
        </w:rPr>
        <w:t>от северной широты (I, II - XII - месяцы года)</w:t>
      </w:r>
    </w:p>
    <w:p w:rsidR="00BC6610" w:rsidRDefault="00BC6610">
      <w:pPr>
        <w:pStyle w:val="ConsPlusNormal"/>
        <w:jc w:val="both"/>
      </w:pPr>
    </w:p>
    <w:p w:rsidR="00BC6610" w:rsidRDefault="00BC6610">
      <w:pPr>
        <w:pStyle w:val="ConsPlusNormal"/>
        <w:ind w:firstLine="540"/>
        <w:jc w:val="both"/>
      </w:pPr>
      <w:r>
        <w:t>Д.4 Требуемую толщину термоизоляционного слоя следует устанавливать в следующем порядке:</w:t>
      </w:r>
    </w:p>
    <w:p w:rsidR="00BC6610" w:rsidRDefault="00BC6610">
      <w:pPr>
        <w:pStyle w:val="ConsPlusNormal"/>
        <w:spacing w:before="220"/>
        <w:ind w:firstLine="540"/>
        <w:jc w:val="both"/>
      </w:pPr>
      <w:r>
        <w:t>- назначается ориентировочная толщина термоизоляционного слоя;</w:t>
      </w:r>
    </w:p>
    <w:p w:rsidR="00BC6610" w:rsidRDefault="00BC6610">
      <w:pPr>
        <w:pStyle w:val="ConsPlusNormal"/>
        <w:spacing w:before="220"/>
        <w:ind w:firstLine="540"/>
        <w:jc w:val="both"/>
      </w:pPr>
      <w:r>
        <w:t>- определяется расчетная глубина сезонного оттаивания конструкции аэродромного покрытия и основания;</w:t>
      </w:r>
    </w:p>
    <w:p w:rsidR="00BC6610" w:rsidRDefault="00BC6610">
      <w:pPr>
        <w:pStyle w:val="ConsPlusNormal"/>
        <w:jc w:val="both"/>
      </w:pPr>
      <w:r>
        <w:t xml:space="preserve">(в ред. </w:t>
      </w:r>
      <w:hyperlink r:id="rId497">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расчетная глубина оттаивания сравнивается с допустимой глубиной оттаивания, в случае расхождения этих значений более чем на 5% корректируется толщина термоизоляционного слоя и расчет повторяется.</w:t>
      </w:r>
    </w:p>
    <w:p w:rsidR="00BC6610" w:rsidRDefault="00BC6610">
      <w:pPr>
        <w:pStyle w:val="ConsPlusNormal"/>
        <w:spacing w:before="220"/>
        <w:ind w:firstLine="540"/>
        <w:jc w:val="both"/>
      </w:pPr>
      <w:bookmarkStart w:id="60" w:name="P3641"/>
      <w:bookmarkEnd w:id="60"/>
      <w:r>
        <w:t xml:space="preserve">Д.5 Расчетную глубину сезонного оттаивания </w:t>
      </w:r>
      <w:r>
        <w:rPr>
          <w:i/>
        </w:rPr>
        <w:t>d</w:t>
      </w:r>
      <w:r>
        <w:rPr>
          <w:i/>
          <w:vertAlign w:val="subscript"/>
        </w:rPr>
        <w:t>t</w:t>
      </w:r>
      <w:r>
        <w:t>, м, однородного по глубине грунтового массива следует определять по формуле</w:t>
      </w:r>
    </w:p>
    <w:p w:rsidR="00BC6610" w:rsidRDefault="00BC6610">
      <w:pPr>
        <w:pStyle w:val="ConsPlusNormal"/>
        <w:jc w:val="both"/>
      </w:pPr>
    </w:p>
    <w:p w:rsidR="00BC6610" w:rsidRDefault="00BC6610">
      <w:pPr>
        <w:pStyle w:val="ConsPlusNormal"/>
        <w:jc w:val="center"/>
      </w:pPr>
      <w:bookmarkStart w:id="61" w:name="P3643"/>
      <w:bookmarkEnd w:id="61"/>
      <w:r>
        <w:rPr>
          <w:noProof/>
          <w:position w:val="-33"/>
        </w:rPr>
        <w:drawing>
          <wp:inline distT="0" distB="0" distL="0" distR="0">
            <wp:extent cx="2109470" cy="56451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109470" cy="564515"/>
                    </a:xfrm>
                    <a:prstGeom prst="rect">
                      <a:avLst/>
                    </a:prstGeom>
                    <a:noFill/>
                    <a:ln>
                      <a:noFill/>
                    </a:ln>
                  </pic:spPr>
                </pic:pic>
              </a:graphicData>
            </a:graphic>
          </wp:inline>
        </w:drawing>
      </w:r>
      <w:r>
        <w:t xml:space="preserve"> (Д.2)</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209550"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абсолютная средняя температура на поверхности покрытия за период оттаивания, °C;</w:t>
      </w:r>
    </w:p>
    <w:p w:rsidR="00BC6610" w:rsidRDefault="00BC6610">
      <w:pPr>
        <w:pStyle w:val="ConsPlusNormal"/>
        <w:spacing w:before="220"/>
        <w:ind w:firstLine="540"/>
        <w:jc w:val="both"/>
      </w:pPr>
      <w:r>
        <w:rPr>
          <w:noProof/>
          <w:position w:val="-8"/>
        </w:rPr>
        <w:drawing>
          <wp:inline distT="0" distB="0" distL="0" distR="0">
            <wp:extent cx="167640" cy="25146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количество тепла, затрачиваемое на фазовые переходы и нагрев материала слоя, кДж/м</w:t>
      </w:r>
      <w:r>
        <w:rPr>
          <w:vertAlign w:val="superscript"/>
        </w:rPr>
        <w:t>3</w:t>
      </w:r>
      <w:r>
        <w:t>:</w:t>
      </w:r>
    </w:p>
    <w:p w:rsidR="00BC6610" w:rsidRDefault="00BC66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C66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C6610" w:rsidRDefault="00BC66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C6610" w:rsidRDefault="00BC6610">
            <w:pPr>
              <w:pStyle w:val="ConsPlusNormal"/>
              <w:jc w:val="both"/>
            </w:pPr>
            <w:r>
              <w:rPr>
                <w:color w:val="392C69"/>
              </w:rPr>
              <w:t>КонсультантПлюс: примечание.</w:t>
            </w:r>
          </w:p>
          <w:p w:rsidR="00BC6610" w:rsidRDefault="00BC6610">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r>
    </w:tbl>
    <w:p w:rsidR="00BC6610" w:rsidRDefault="00BC6610">
      <w:pPr>
        <w:pStyle w:val="ConsPlusNormal"/>
        <w:spacing w:before="280"/>
        <w:jc w:val="center"/>
      </w:pPr>
      <w:r>
        <w:rPr>
          <w:noProof/>
          <w:position w:val="-8"/>
        </w:rPr>
        <w:drawing>
          <wp:inline distT="0" distB="0" distL="0" distR="0">
            <wp:extent cx="2081530" cy="25146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081530" cy="2514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w</w:t>
      </w:r>
      <w:r>
        <w:rPr>
          <w:i/>
          <w:vertAlign w:val="subscript"/>
        </w:rPr>
        <w:t>w</w:t>
      </w:r>
      <w:r>
        <w:t xml:space="preserve"> - влажность грунта за счет содержания незамерзшей воды, доли единицы, определяемая согласно </w:t>
      </w:r>
      <w:hyperlink w:anchor="P3716">
        <w:r>
          <w:rPr>
            <w:color w:val="0000FF"/>
          </w:rPr>
          <w:t>приложению Е</w:t>
        </w:r>
      </w:hyperlink>
      <w:r>
        <w:t>;</w:t>
      </w:r>
    </w:p>
    <w:p w:rsidR="00BC6610" w:rsidRDefault="00BC6610">
      <w:pPr>
        <w:pStyle w:val="ConsPlusNormal"/>
        <w:spacing w:before="220"/>
        <w:ind w:firstLine="540"/>
        <w:jc w:val="both"/>
      </w:pPr>
      <w:r>
        <w:rPr>
          <w:noProof/>
          <w:position w:val="-6"/>
        </w:rPr>
        <w:drawing>
          <wp:inline distT="0" distB="0" distL="0" distR="0">
            <wp:extent cx="167640" cy="2260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значение, учитывающее поток холода снизу, (м/ч)</w:t>
      </w:r>
      <w:r>
        <w:rPr>
          <w:vertAlign w:val="superscript"/>
        </w:rPr>
        <w:t>0,5</w:t>
      </w:r>
      <w:r>
        <w:t>:</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1061720" cy="52578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061720" cy="52578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4"/>
        </w:rPr>
        <w:drawing>
          <wp:inline distT="0" distB="0" distL="0" distR="0">
            <wp:extent cx="142240" cy="19304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t xml:space="preserve"> - абсолютная температура на уровне нулевых годовых амплитуд, °C;</w:t>
      </w:r>
    </w:p>
    <w:p w:rsidR="00BC6610" w:rsidRDefault="00BC6610">
      <w:pPr>
        <w:pStyle w:val="ConsPlusNormal"/>
        <w:spacing w:before="220"/>
        <w:ind w:firstLine="540"/>
        <w:jc w:val="both"/>
      </w:pPr>
      <w:r>
        <w:rPr>
          <w:noProof/>
          <w:position w:val="-8"/>
        </w:rPr>
        <w:drawing>
          <wp:inline distT="0" distB="0" distL="0" distR="0">
            <wp:extent cx="150495" cy="2514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50495" cy="251460"/>
                    </a:xfrm>
                    <a:prstGeom prst="rect">
                      <a:avLst/>
                    </a:prstGeom>
                    <a:noFill/>
                    <a:ln>
                      <a:noFill/>
                    </a:ln>
                  </pic:spPr>
                </pic:pic>
              </a:graphicData>
            </a:graphic>
          </wp:inline>
        </w:drawing>
      </w:r>
      <w:r>
        <w:t xml:space="preserve"> - продолжительность периода оттаивания (время действия положительных среднемесячных температур на поверхности покрытия), ч;</w:t>
      </w:r>
    </w:p>
    <w:p w:rsidR="00BC6610" w:rsidRDefault="00BC6610">
      <w:pPr>
        <w:pStyle w:val="ConsPlusNormal"/>
        <w:spacing w:before="220"/>
        <w:ind w:firstLine="540"/>
        <w:jc w:val="both"/>
      </w:pPr>
      <w:r>
        <w:rPr>
          <w:i/>
        </w:rPr>
        <w:t>w</w:t>
      </w:r>
      <w:r>
        <w:t xml:space="preserve">, </w:t>
      </w:r>
      <w:r>
        <w:rPr>
          <w:i/>
        </w:rPr>
        <w:t>p</w:t>
      </w:r>
      <w:r>
        <w:rPr>
          <w:i/>
          <w:vertAlign w:val="subscript"/>
        </w:rPr>
        <w:t>d</w:t>
      </w:r>
      <w:r>
        <w:t xml:space="preserve"> - принимаются по данным инженерно-геологических изысканий;</w:t>
      </w:r>
    </w:p>
    <w:p w:rsidR="00BC6610" w:rsidRDefault="00BC6610">
      <w:pPr>
        <w:pStyle w:val="ConsPlusNormal"/>
        <w:spacing w:before="220"/>
        <w:ind w:firstLine="540"/>
        <w:jc w:val="both"/>
      </w:pPr>
      <w:r>
        <w:rPr>
          <w:noProof/>
          <w:position w:val="-8"/>
        </w:rPr>
        <w:drawing>
          <wp:inline distT="0" distB="0" distL="0" distR="0">
            <wp:extent cx="167640" cy="25146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10"/>
        </w:rPr>
        <w:drawing>
          <wp:inline distT="0" distB="0" distL="0" distR="0">
            <wp:extent cx="209550" cy="2679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w:t>
      </w:r>
      <w:r>
        <w:rPr>
          <w:i/>
        </w:rPr>
        <w:t>C</w:t>
      </w:r>
      <w:r>
        <w:rPr>
          <w:i/>
          <w:vertAlign w:val="subscript"/>
        </w:rPr>
        <w:t>t</w:t>
      </w:r>
      <w:r>
        <w:t xml:space="preserve">, </w:t>
      </w:r>
      <w:r>
        <w:rPr>
          <w:i/>
        </w:rPr>
        <w:t>C</w:t>
      </w:r>
      <w:r>
        <w:rPr>
          <w:i/>
          <w:vertAlign w:val="subscript"/>
        </w:rPr>
        <w:t>f</w:t>
      </w:r>
      <w:r>
        <w:t xml:space="preserve"> - принимаются по </w:t>
      </w:r>
      <w:hyperlink w:anchor="P3091">
        <w:r>
          <w:rPr>
            <w:color w:val="0000FF"/>
          </w:rPr>
          <w:t>таблице Д.2</w:t>
        </w:r>
      </w:hyperlink>
      <w:r>
        <w:t>.</w:t>
      </w:r>
    </w:p>
    <w:p w:rsidR="00BC6610" w:rsidRDefault="00BC6610">
      <w:pPr>
        <w:pStyle w:val="ConsPlusNormal"/>
        <w:spacing w:before="220"/>
        <w:ind w:firstLine="540"/>
        <w:jc w:val="both"/>
      </w:pPr>
      <w:r>
        <w:t xml:space="preserve">Д.6 Расчетную глубину сезонного оттаивания </w:t>
      </w:r>
      <w:r>
        <w:rPr>
          <w:i/>
        </w:rPr>
        <w:t>d</w:t>
      </w:r>
      <w:r>
        <w:rPr>
          <w:i/>
          <w:vertAlign w:val="subscript"/>
        </w:rPr>
        <w:t>t</w:t>
      </w:r>
      <w:r>
        <w:t>, м, многослойной по глубине конструкции аэродромного покрытия и основания следует определять по формуле</w:t>
      </w:r>
    </w:p>
    <w:p w:rsidR="00BC6610" w:rsidRDefault="00BC6610">
      <w:pPr>
        <w:pStyle w:val="ConsPlusNormal"/>
        <w:jc w:val="both"/>
      </w:pPr>
      <w:r>
        <w:t xml:space="preserve">(в ред. </w:t>
      </w:r>
      <w:hyperlink r:id="rId506">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bookmarkStart w:id="62" w:name="P3664"/>
      <w:bookmarkEnd w:id="62"/>
      <w:r>
        <w:rPr>
          <w:noProof/>
          <w:position w:val="-26"/>
        </w:rPr>
        <w:drawing>
          <wp:inline distT="0" distB="0" distL="0" distR="0">
            <wp:extent cx="1005840" cy="4794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005840" cy="479425"/>
                    </a:xfrm>
                    <a:prstGeom prst="rect">
                      <a:avLst/>
                    </a:prstGeom>
                    <a:noFill/>
                    <a:ln>
                      <a:noFill/>
                    </a:ln>
                  </pic:spPr>
                </pic:pic>
              </a:graphicData>
            </a:graphic>
          </wp:inline>
        </w:drawing>
      </w:r>
      <w:r>
        <w:t xml:space="preserve"> (Д.3)</w:t>
      </w:r>
    </w:p>
    <w:p w:rsidR="00BC6610" w:rsidRDefault="00BC6610">
      <w:pPr>
        <w:pStyle w:val="ConsPlusNormal"/>
        <w:jc w:val="both"/>
      </w:pPr>
    </w:p>
    <w:p w:rsidR="00BC6610" w:rsidRDefault="00BC6610">
      <w:pPr>
        <w:pStyle w:val="ConsPlusNormal"/>
        <w:ind w:firstLine="540"/>
        <w:jc w:val="both"/>
      </w:pPr>
      <w:r>
        <w:t xml:space="preserve">где </w:t>
      </w:r>
      <w:r>
        <w:rPr>
          <w:i/>
        </w:rPr>
        <w:t>t</w:t>
      </w:r>
      <w:r>
        <w:rPr>
          <w:i/>
          <w:vertAlign w:val="subscript"/>
        </w:rPr>
        <w:t>i</w:t>
      </w:r>
      <w:r>
        <w:t xml:space="preserve"> - толщина отдельных однородных слоев аэродромного покрытия и основания, м;</w:t>
      </w:r>
    </w:p>
    <w:p w:rsidR="00BC6610" w:rsidRDefault="00BC6610">
      <w:pPr>
        <w:pStyle w:val="ConsPlusNormal"/>
        <w:jc w:val="both"/>
      </w:pPr>
      <w:r>
        <w:t xml:space="preserve">(в ред. </w:t>
      </w:r>
      <w:hyperlink r:id="rId508">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i/>
        </w:rPr>
        <w:t>d</w:t>
      </w:r>
      <w:r>
        <w:rPr>
          <w:i/>
          <w:vertAlign w:val="subscript"/>
        </w:rPr>
        <w:t>h</w:t>
      </w:r>
      <w:r>
        <w:t xml:space="preserve"> - глубина оттаивания последнего (нижнего) слоя естественного основания, м.</w:t>
      </w:r>
    </w:p>
    <w:p w:rsidR="00BC6610" w:rsidRDefault="00BC6610">
      <w:pPr>
        <w:pStyle w:val="ConsPlusNormal"/>
        <w:spacing w:before="220"/>
        <w:ind w:firstLine="540"/>
        <w:jc w:val="both"/>
      </w:pPr>
      <w:r>
        <w:t xml:space="preserve">Д.7 Значение </w:t>
      </w:r>
      <w:r>
        <w:rPr>
          <w:i/>
        </w:rPr>
        <w:t>d</w:t>
      </w:r>
      <w:r>
        <w:rPr>
          <w:i/>
          <w:vertAlign w:val="subscript"/>
        </w:rPr>
        <w:t>h</w:t>
      </w:r>
      <w:r>
        <w:t xml:space="preserve"> следует определять путем последовательного (начиная с верхнего слоя) вычисления глубины оттаивания </w:t>
      </w:r>
      <w:r>
        <w:rPr>
          <w:noProof/>
          <w:position w:val="-10"/>
        </w:rPr>
        <w:drawing>
          <wp:inline distT="0" distB="0" distL="0" distR="0">
            <wp:extent cx="209550" cy="26797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каждого однородного слоя (с учетом вышележащих слоев) по формуле</w:t>
      </w:r>
    </w:p>
    <w:p w:rsidR="00BC6610" w:rsidRDefault="00BC6610">
      <w:pPr>
        <w:pStyle w:val="ConsPlusNormal"/>
        <w:jc w:val="both"/>
      </w:pPr>
    </w:p>
    <w:p w:rsidR="00BC6610" w:rsidRDefault="00BC6610">
      <w:pPr>
        <w:pStyle w:val="ConsPlusNormal"/>
        <w:jc w:val="center"/>
      </w:pPr>
      <w:bookmarkStart w:id="63" w:name="P3671"/>
      <w:bookmarkEnd w:id="63"/>
      <w:r>
        <w:rPr>
          <w:noProof/>
          <w:position w:val="-90"/>
        </w:rPr>
        <w:lastRenderedPageBreak/>
        <w:drawing>
          <wp:inline distT="0" distB="0" distL="0" distR="0">
            <wp:extent cx="4512310" cy="12852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12310" cy="1285240"/>
                    </a:xfrm>
                    <a:prstGeom prst="rect">
                      <a:avLst/>
                    </a:prstGeom>
                    <a:noFill/>
                    <a:ln>
                      <a:noFill/>
                    </a:ln>
                  </pic:spPr>
                </pic:pic>
              </a:graphicData>
            </a:graphic>
          </wp:inline>
        </w:drawing>
      </w:r>
      <w:r>
        <w:t xml:space="preserve"> (Д.4)</w:t>
      </w:r>
    </w:p>
    <w:p w:rsidR="00BC6610" w:rsidRDefault="00BC6610">
      <w:pPr>
        <w:pStyle w:val="ConsPlusNormal"/>
        <w:jc w:val="both"/>
      </w:pPr>
    </w:p>
    <w:p w:rsidR="00BC6610" w:rsidRDefault="00BC6610">
      <w:pPr>
        <w:pStyle w:val="ConsPlusNormal"/>
        <w:ind w:firstLine="540"/>
        <w:jc w:val="both"/>
      </w:pPr>
      <w:r>
        <w:t xml:space="preserve">При этом глубину оттаивания первого (верхнего) однородного слоя следует определять по </w:t>
      </w:r>
      <w:hyperlink w:anchor="P3643">
        <w:r>
          <w:rPr>
            <w:color w:val="0000FF"/>
          </w:rPr>
          <w:t>формуле (Д.2)</w:t>
        </w:r>
      </w:hyperlink>
      <w:r>
        <w:t>.</w:t>
      </w:r>
    </w:p>
    <w:p w:rsidR="00BC6610" w:rsidRDefault="00BC6610">
      <w:pPr>
        <w:pStyle w:val="ConsPlusNormal"/>
        <w:spacing w:before="220"/>
        <w:ind w:firstLine="540"/>
        <w:jc w:val="both"/>
      </w:pPr>
      <w:r>
        <w:t xml:space="preserve">При проектировании аэродромов, располагаемых в районах распространения высокотемпературной вечной мерзлоты </w:t>
      </w:r>
      <w:r>
        <w:rPr>
          <w:noProof/>
          <w:position w:val="-6"/>
        </w:rPr>
        <w:drawing>
          <wp:inline distT="0" distB="0" distL="0" distR="0">
            <wp:extent cx="823595" cy="2260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823595" cy="226060"/>
                    </a:xfrm>
                    <a:prstGeom prst="rect">
                      <a:avLst/>
                    </a:prstGeom>
                    <a:noFill/>
                    <a:ln>
                      <a:noFill/>
                    </a:ln>
                  </pic:spPr>
                </pic:pic>
              </a:graphicData>
            </a:graphic>
          </wp:inline>
        </w:drawing>
      </w:r>
      <w:r>
        <w:t xml:space="preserve">, значением </w:t>
      </w:r>
      <w:r>
        <w:rPr>
          <w:noProof/>
          <w:position w:val="-6"/>
        </w:rPr>
        <w:drawing>
          <wp:inline distT="0" distB="0" distL="0" distR="0">
            <wp:extent cx="167640" cy="2260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в </w:t>
      </w:r>
      <w:hyperlink w:anchor="P3643">
        <w:r>
          <w:rPr>
            <w:color w:val="0000FF"/>
          </w:rPr>
          <w:t>формулах (Д.2)</w:t>
        </w:r>
      </w:hyperlink>
      <w:r>
        <w:t xml:space="preserve"> и </w:t>
      </w:r>
      <w:hyperlink w:anchor="P3671">
        <w:r>
          <w:rPr>
            <w:color w:val="0000FF"/>
          </w:rPr>
          <w:t>(Д.4)</w:t>
        </w:r>
      </w:hyperlink>
      <w:r>
        <w:t xml:space="preserve"> допускается пренебречь.</w:t>
      </w:r>
    </w:p>
    <w:p w:rsidR="00BC6610" w:rsidRDefault="00BC6610">
      <w:pPr>
        <w:pStyle w:val="ConsPlusNormal"/>
        <w:spacing w:before="220"/>
        <w:ind w:firstLine="540"/>
        <w:jc w:val="both"/>
      </w:pPr>
      <w:r>
        <w:t xml:space="preserve">Д.8 Расчетную глубину сезонного промерзания </w:t>
      </w:r>
      <w:r>
        <w:rPr>
          <w:i/>
        </w:rPr>
        <w:t>d</w:t>
      </w:r>
      <w:r>
        <w:rPr>
          <w:i/>
          <w:vertAlign w:val="subscript"/>
        </w:rPr>
        <w:t>f</w:t>
      </w:r>
      <w:r>
        <w:t>, м, многослойной по глубине конструкции аэродромного покрытия и основания следует определять по формуле</w:t>
      </w:r>
    </w:p>
    <w:p w:rsidR="00BC6610" w:rsidRDefault="00BC6610">
      <w:pPr>
        <w:pStyle w:val="ConsPlusNormal"/>
        <w:jc w:val="both"/>
      </w:pPr>
      <w:r>
        <w:t xml:space="preserve">(в ред. </w:t>
      </w:r>
      <w:hyperlink r:id="rId513">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35"/>
        </w:rPr>
        <w:drawing>
          <wp:inline distT="0" distB="0" distL="0" distR="0">
            <wp:extent cx="2724150" cy="58674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724150" cy="586740"/>
                    </a:xfrm>
                    <a:prstGeom prst="rect">
                      <a:avLst/>
                    </a:prstGeom>
                    <a:noFill/>
                    <a:ln>
                      <a:noFill/>
                    </a:ln>
                  </pic:spPr>
                </pic:pic>
              </a:graphicData>
            </a:graphic>
          </wp:inline>
        </w:drawing>
      </w:r>
      <w:r>
        <w:t xml:space="preserve"> (Д.5)</w:t>
      </w:r>
    </w:p>
    <w:p w:rsidR="00BC6610" w:rsidRDefault="00BC6610">
      <w:pPr>
        <w:pStyle w:val="ConsPlusNormal"/>
        <w:jc w:val="both"/>
      </w:pPr>
    </w:p>
    <w:p w:rsidR="00BC6610" w:rsidRDefault="00BC6610">
      <w:pPr>
        <w:pStyle w:val="ConsPlusNormal"/>
        <w:ind w:firstLine="540"/>
        <w:jc w:val="both"/>
      </w:pPr>
      <w:r>
        <w:t xml:space="preserve">где </w:t>
      </w:r>
      <w:r>
        <w:rPr>
          <w:noProof/>
          <w:position w:val="-10"/>
        </w:rPr>
        <w:drawing>
          <wp:inline distT="0" distB="0" distL="0" distR="0">
            <wp:extent cx="209550" cy="2679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количество тепла, выделяемое при фазовых переходах и охлаждении последнего (нижнего) промерзающего слоя естественного основания, кДж/м</w:t>
      </w:r>
      <w:r>
        <w:rPr>
          <w:vertAlign w:val="superscript"/>
        </w:rPr>
        <w:t>3</w:t>
      </w:r>
      <w:r>
        <w:t>:</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2207260" cy="2679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07260"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10"/>
        </w:rPr>
        <w:drawing>
          <wp:inline distT="0" distB="0" distL="0" distR="0">
            <wp:extent cx="209550" cy="26797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количество тепла, выделяемое при фазовых переходах и охлаждении </w:t>
      </w:r>
      <w:r>
        <w:rPr>
          <w:i/>
        </w:rPr>
        <w:t>i</w:t>
      </w:r>
      <w:r>
        <w:t>-го слоя аэродромного покрытия и основания, кДж/м</w:t>
      </w:r>
      <w:r>
        <w:rPr>
          <w:vertAlign w:val="superscript"/>
        </w:rPr>
        <w:t>3</w:t>
      </w:r>
      <w:r>
        <w:t>:</w:t>
      </w:r>
    </w:p>
    <w:p w:rsidR="00BC6610" w:rsidRDefault="00BC6610">
      <w:pPr>
        <w:pStyle w:val="ConsPlusNormal"/>
        <w:jc w:val="both"/>
      </w:pPr>
      <w:r>
        <w:t xml:space="preserve">(в ред. </w:t>
      </w:r>
      <w:hyperlink r:id="rId518">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2305050" cy="26797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305050"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10"/>
        </w:rPr>
        <w:drawing>
          <wp:inline distT="0" distB="0" distL="0" distR="0">
            <wp:extent cx="193675" cy="26797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 продолжительность периода отрицательных температур на поверхности покрытия, ч:</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670560" cy="26797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70560"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10"/>
        </w:rPr>
        <w:drawing>
          <wp:inline distT="0" distB="0" distL="0" distR="0">
            <wp:extent cx="185420" cy="26797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 продолжительность </w:t>
      </w:r>
      <w:r>
        <w:rPr>
          <w:i/>
        </w:rPr>
        <w:t>j</w:t>
      </w:r>
      <w:r>
        <w:t>-го месяца с отрицательной среднемесячной температурой воздуха, ч;</w:t>
      </w:r>
    </w:p>
    <w:p w:rsidR="00BC6610" w:rsidRDefault="00BC6610">
      <w:pPr>
        <w:pStyle w:val="ConsPlusNormal"/>
        <w:spacing w:before="220"/>
        <w:ind w:firstLine="540"/>
        <w:jc w:val="both"/>
      </w:pPr>
      <w:r>
        <w:rPr>
          <w:noProof/>
          <w:position w:val="-10"/>
        </w:rPr>
        <w:drawing>
          <wp:inline distT="0" distB="0" distL="0" distR="0">
            <wp:extent cx="251460" cy="26797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абсолютная средняя температура на поверхности покрытия за период промерзания, °C, принимаемая равной средней температуре воздуха </w:t>
      </w:r>
      <w:r>
        <w:rPr>
          <w:i/>
        </w:rPr>
        <w:t>t</w:t>
      </w:r>
      <w:r>
        <w:rPr>
          <w:i/>
          <w:vertAlign w:val="subscript"/>
        </w:rPr>
        <w:t>ma</w:t>
      </w:r>
      <w:r>
        <w:t xml:space="preserve"> за тот же период.</w:t>
      </w:r>
    </w:p>
    <w:p w:rsidR="00BC6610" w:rsidRDefault="00BC6610">
      <w:pPr>
        <w:pStyle w:val="ConsPlusNormal"/>
        <w:spacing w:before="220"/>
        <w:ind w:firstLine="540"/>
        <w:jc w:val="both"/>
      </w:pPr>
      <w:r>
        <w:t xml:space="preserve">Д.9 При применении в конструкциях оснований термоизолирующих слоев из экструзионных или вспененных пенополистиролов с закрытыми порами (с показателем длительного водопоглощения при полном погружении не более 0,4%) толщина теплоизоляции </w:t>
      </w:r>
      <w:r>
        <w:rPr>
          <w:i/>
        </w:rPr>
        <w:t>t</w:t>
      </w:r>
      <w:r>
        <w:rPr>
          <w:i/>
          <w:vertAlign w:val="subscript"/>
        </w:rPr>
        <w:t>w</w:t>
      </w:r>
      <w:r>
        <w:t>, м, должна определяться по формуле</w:t>
      </w:r>
    </w:p>
    <w:p w:rsidR="00BC6610" w:rsidRDefault="00BC6610">
      <w:pPr>
        <w:pStyle w:val="ConsPlusNormal"/>
        <w:jc w:val="both"/>
      </w:pPr>
      <w:r>
        <w:t xml:space="preserve">(в ред. </w:t>
      </w:r>
      <w:hyperlink r:id="rId524">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670560"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(Д.6)</w:t>
      </w:r>
    </w:p>
    <w:p w:rsidR="00BC6610" w:rsidRDefault="00BC6610">
      <w:pPr>
        <w:pStyle w:val="ConsPlusNormal"/>
        <w:jc w:val="both"/>
      </w:pPr>
    </w:p>
    <w:p w:rsidR="00BC6610" w:rsidRDefault="00BC6610">
      <w:pPr>
        <w:pStyle w:val="ConsPlusNormal"/>
        <w:ind w:firstLine="540"/>
        <w:jc w:val="both"/>
      </w:pPr>
      <w:r>
        <w:t xml:space="preserve">где </w:t>
      </w:r>
      <w:r>
        <w:rPr>
          <w:i/>
        </w:rPr>
        <w:t>R</w:t>
      </w:r>
      <w:r>
        <w:rPr>
          <w:i/>
          <w:vertAlign w:val="subscript"/>
        </w:rPr>
        <w:t>w</w:t>
      </w:r>
      <w:r>
        <w:t xml:space="preserve"> - термическое сопротивление теплоизоляции, м</w:t>
      </w:r>
      <w:r>
        <w:rPr>
          <w:vertAlign w:val="superscript"/>
        </w:rPr>
        <w:t>2</w:t>
      </w:r>
      <w:r>
        <w:t xml:space="preserve">·°C/Вт, определяемое по номограмме </w:t>
      </w:r>
      <w:hyperlink w:anchor="P3707">
        <w:r>
          <w:rPr>
            <w:color w:val="0000FF"/>
          </w:rPr>
          <w:t>(рисунок Д.2)</w:t>
        </w:r>
      </w:hyperlink>
      <w:r>
        <w:t xml:space="preserve"> в зависимости от критерия </w:t>
      </w:r>
      <w:r>
        <w:rPr>
          <w:noProof/>
          <w:position w:val="-26"/>
        </w:rPr>
        <w:drawing>
          <wp:inline distT="0" distB="0" distL="0" distR="0">
            <wp:extent cx="670560" cy="47942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70560" cy="479425"/>
                    </a:xfrm>
                    <a:prstGeom prst="rect">
                      <a:avLst/>
                    </a:prstGeom>
                    <a:noFill/>
                    <a:ln>
                      <a:noFill/>
                    </a:ln>
                  </pic:spPr>
                </pic:pic>
              </a:graphicData>
            </a:graphic>
          </wp:inline>
        </w:drawing>
      </w:r>
      <w:r>
        <w:t xml:space="preserve"> и допускаемой толщины протаивания под теплоизоляцией </w:t>
      </w:r>
      <w:r>
        <w:rPr>
          <w:i/>
        </w:rPr>
        <w:t>t</w:t>
      </w:r>
      <w:r>
        <w:rPr>
          <w:i/>
          <w:vertAlign w:val="subscript"/>
        </w:rPr>
        <w:t>t</w:t>
      </w:r>
      <w:r>
        <w:t>, м;</w:t>
      </w:r>
    </w:p>
    <w:p w:rsidR="00BC6610" w:rsidRDefault="00BC6610">
      <w:pPr>
        <w:pStyle w:val="ConsPlusNormal"/>
        <w:spacing w:before="220"/>
        <w:ind w:firstLine="540"/>
        <w:jc w:val="both"/>
      </w:pPr>
      <w:r>
        <w:rPr>
          <w:noProof/>
          <w:position w:val="-4"/>
        </w:rPr>
        <w:drawing>
          <wp:inline distT="0" distB="0" distL="0" distR="0">
            <wp:extent cx="150495" cy="19367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коэффициент теплопроводности теплоизолирующего слоя, Вт/(м·°C);</w:t>
      </w:r>
    </w:p>
    <w:p w:rsidR="00BC6610" w:rsidRDefault="00BC6610">
      <w:pPr>
        <w:pStyle w:val="ConsPlusNormal"/>
        <w:spacing w:before="220"/>
        <w:ind w:firstLine="540"/>
        <w:jc w:val="both"/>
      </w:pPr>
      <w:r>
        <w:rPr>
          <w:noProof/>
          <w:position w:val="-8"/>
        </w:rPr>
        <w:drawing>
          <wp:inline distT="0" distB="0" distL="0" distR="0">
            <wp:extent cx="185420" cy="25146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продолжительность года, равная 8760 ч.</w:t>
      </w:r>
    </w:p>
    <w:p w:rsidR="00BC6610" w:rsidRDefault="00BC6610">
      <w:pPr>
        <w:pStyle w:val="ConsPlusNormal"/>
        <w:spacing w:before="220"/>
        <w:ind w:firstLine="540"/>
        <w:jc w:val="both"/>
      </w:pPr>
      <w:r>
        <w:t xml:space="preserve">Примечание - Номограмма составлена для глубины расположения теплоизоляции </w:t>
      </w:r>
      <w:r>
        <w:rPr>
          <w:i/>
        </w:rPr>
        <w:t>d</w:t>
      </w:r>
      <w:r>
        <w:rPr>
          <w:vertAlign w:val="subscript"/>
        </w:rPr>
        <w:t>1</w:t>
      </w:r>
      <w:r>
        <w:t xml:space="preserve"> &lt;= 0,7 м при </w:t>
      </w:r>
      <w:r>
        <w:rPr>
          <w:noProof/>
          <w:position w:val="-6"/>
        </w:rPr>
        <w:drawing>
          <wp:inline distT="0" distB="0" distL="0" distR="0">
            <wp:extent cx="1424940" cy="2260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424940" cy="226060"/>
                    </a:xfrm>
                    <a:prstGeom prst="rect">
                      <a:avLst/>
                    </a:prstGeom>
                    <a:noFill/>
                    <a:ln>
                      <a:noFill/>
                    </a:ln>
                  </pic:spPr>
                </pic:pic>
              </a:graphicData>
            </a:graphic>
          </wp:inline>
        </w:drawing>
      </w:r>
      <w:r>
        <w:t>.</w:t>
      </w:r>
    </w:p>
    <w:p w:rsidR="00BC6610" w:rsidRDefault="00BC6610">
      <w:pPr>
        <w:pStyle w:val="ConsPlusNormal"/>
        <w:jc w:val="both"/>
      </w:pPr>
    </w:p>
    <w:p w:rsidR="00BC6610" w:rsidRDefault="00BC6610">
      <w:pPr>
        <w:pStyle w:val="ConsPlusNormal"/>
        <w:jc w:val="center"/>
      </w:pPr>
      <w:r>
        <w:rPr>
          <w:noProof/>
          <w:position w:val="-251"/>
        </w:rPr>
        <w:drawing>
          <wp:inline distT="0" distB="0" distL="0" distR="0">
            <wp:extent cx="4516755" cy="333629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516755" cy="333629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64" w:name="P3707"/>
      <w:bookmarkEnd w:id="64"/>
      <w:r>
        <w:rPr>
          <w:b/>
          <w:i/>
        </w:rPr>
        <w:t>Рисунок Д.2</w:t>
      </w:r>
      <w:r>
        <w:t xml:space="preserve"> </w:t>
      </w:r>
      <w:r>
        <w:rPr>
          <w:b/>
        </w:rPr>
        <w:t>- Номограмма для определения термического</w:t>
      </w:r>
    </w:p>
    <w:p w:rsidR="00BC6610" w:rsidRDefault="00BC6610">
      <w:pPr>
        <w:pStyle w:val="ConsPlusNormal"/>
        <w:jc w:val="center"/>
      </w:pPr>
      <w:r>
        <w:rPr>
          <w:b/>
        </w:rPr>
        <w:t>сопротивления теплоизоляции</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Е</w:t>
      </w:r>
    </w:p>
    <w:p w:rsidR="00BC6610" w:rsidRDefault="00BC6610">
      <w:pPr>
        <w:pStyle w:val="ConsPlusNormal"/>
        <w:jc w:val="both"/>
      </w:pPr>
    </w:p>
    <w:p w:rsidR="00BC6610" w:rsidRDefault="00BC6610">
      <w:pPr>
        <w:pStyle w:val="ConsPlusTitle"/>
        <w:jc w:val="center"/>
      </w:pPr>
      <w:bookmarkStart w:id="65" w:name="P3716"/>
      <w:bookmarkEnd w:id="65"/>
      <w:r>
        <w:t>РАСЧЕТ ОСНОВАНИЙ НА ПУЧИНИСТЫХ ГРУНТАХ</w:t>
      </w:r>
    </w:p>
    <w:p w:rsidR="00BC6610" w:rsidRDefault="00BC6610">
      <w:pPr>
        <w:pStyle w:val="ConsPlusNormal"/>
        <w:jc w:val="both"/>
      </w:pPr>
    </w:p>
    <w:p w:rsidR="00BC6610" w:rsidRDefault="00BC6610">
      <w:pPr>
        <w:pStyle w:val="ConsPlusNormal"/>
        <w:ind w:firstLine="540"/>
        <w:jc w:val="both"/>
      </w:pPr>
      <w:r>
        <w:t xml:space="preserve">Расчет оснований аэродромных покрытий, возводимых на пучинистых грунтах, заключается в определении толщины стабильного слоя, обеспечивающего снижение деформации пучения </w:t>
      </w:r>
      <w:r>
        <w:rPr>
          <w:i/>
        </w:rPr>
        <w:t>s</w:t>
      </w:r>
      <w:r>
        <w:rPr>
          <w:i/>
          <w:vertAlign w:val="subscript"/>
        </w:rPr>
        <w:t>f</w:t>
      </w:r>
      <w:r>
        <w:t xml:space="preserve"> до допустимого значения </w:t>
      </w:r>
      <w:r>
        <w:rPr>
          <w:i/>
        </w:rPr>
        <w:t>s</w:t>
      </w:r>
      <w:r>
        <w:rPr>
          <w:i/>
          <w:vertAlign w:val="subscript"/>
        </w:rPr>
        <w:t>u</w:t>
      </w:r>
      <w:r>
        <w:t>.</w:t>
      </w:r>
    </w:p>
    <w:p w:rsidR="00BC6610" w:rsidRDefault="00BC6610">
      <w:pPr>
        <w:pStyle w:val="ConsPlusNormal"/>
        <w:spacing w:before="220"/>
        <w:ind w:firstLine="540"/>
        <w:jc w:val="both"/>
      </w:pPr>
      <w:r>
        <w:t>Последовательность определения толщины стабильного слоя приведена ниже.</w:t>
      </w:r>
    </w:p>
    <w:p w:rsidR="00BC6610" w:rsidRDefault="00BC6610">
      <w:pPr>
        <w:pStyle w:val="ConsPlusNormal"/>
        <w:spacing w:before="220"/>
        <w:ind w:firstLine="540"/>
        <w:jc w:val="both"/>
      </w:pPr>
      <w:r>
        <w:lastRenderedPageBreak/>
        <w:t>Е.1 Ориентировочно назначается толщина искусственного основания.</w:t>
      </w:r>
    </w:p>
    <w:p w:rsidR="00BC6610" w:rsidRDefault="00BC6610">
      <w:pPr>
        <w:pStyle w:val="ConsPlusNormal"/>
        <w:spacing w:before="220"/>
        <w:ind w:firstLine="540"/>
        <w:jc w:val="both"/>
      </w:pPr>
      <w:r>
        <w:t>Е.2 С учетом толщины слоев аэродромного покрытия одежды и основания определяется высота последнего (</w:t>
      </w:r>
      <w:r>
        <w:rPr>
          <w:i/>
        </w:rPr>
        <w:t>n</w:t>
      </w:r>
      <w:r>
        <w:t xml:space="preserve">-го) пучащего слоя грунта </w:t>
      </w:r>
      <w:r>
        <w:rPr>
          <w:i/>
        </w:rPr>
        <w:t>H</w:t>
      </w:r>
      <w:r>
        <w:rPr>
          <w:i/>
          <w:vertAlign w:val="subscript"/>
        </w:rPr>
        <w:t>n</w:t>
      </w:r>
      <w:r>
        <w:t>, м, по формуле</w:t>
      </w:r>
    </w:p>
    <w:p w:rsidR="00BC6610" w:rsidRDefault="00BC6610">
      <w:pPr>
        <w:pStyle w:val="ConsPlusNormal"/>
        <w:jc w:val="both"/>
      </w:pPr>
      <w:r>
        <w:t xml:space="preserve">(в ред. </w:t>
      </w:r>
      <w:hyperlink r:id="rId531">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37"/>
        </w:rPr>
        <w:drawing>
          <wp:inline distT="0" distB="0" distL="0" distR="0">
            <wp:extent cx="3199130" cy="61468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199130" cy="614680"/>
                    </a:xfrm>
                    <a:prstGeom prst="rect">
                      <a:avLst/>
                    </a:prstGeom>
                    <a:noFill/>
                    <a:ln>
                      <a:noFill/>
                    </a:ln>
                  </pic:spPr>
                </pic:pic>
              </a:graphicData>
            </a:graphic>
          </wp:inline>
        </w:drawing>
      </w:r>
      <w:r>
        <w:t xml:space="preserve"> (Е.1)</w:t>
      </w:r>
    </w:p>
    <w:p w:rsidR="00BC6610" w:rsidRDefault="00BC6610">
      <w:pPr>
        <w:pStyle w:val="ConsPlusNormal"/>
        <w:jc w:val="both"/>
      </w:pPr>
    </w:p>
    <w:p w:rsidR="00BC6610" w:rsidRDefault="00BC6610">
      <w:pPr>
        <w:pStyle w:val="ConsPlusNormal"/>
        <w:ind w:firstLine="540"/>
        <w:jc w:val="both"/>
      </w:pPr>
      <w:r>
        <w:t xml:space="preserve">где </w:t>
      </w:r>
      <w:r>
        <w:rPr>
          <w:noProof/>
          <w:position w:val="-10"/>
        </w:rPr>
        <w:drawing>
          <wp:inline distT="0" distB="0" distL="0" distR="0">
            <wp:extent cx="209550" cy="26797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w:t>
      </w:r>
      <w:r>
        <w:rPr>
          <w:noProof/>
          <w:position w:val="-10"/>
        </w:rPr>
        <w:drawing>
          <wp:inline distT="0" distB="0" distL="0" distR="0">
            <wp:extent cx="226060" cy="26797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коэффициенты теплопроводности соответственно последнего (</w:t>
      </w:r>
      <w:r>
        <w:rPr>
          <w:i/>
        </w:rPr>
        <w:t>n</w:t>
      </w:r>
      <w:r>
        <w:t xml:space="preserve">-го) пучащего слоя грунта и </w:t>
      </w:r>
      <w:r>
        <w:rPr>
          <w:i/>
        </w:rPr>
        <w:t>i</w:t>
      </w:r>
      <w:r>
        <w:t>-го слоя аэродромного покрытия и основания, Вт/(м·°C);</w:t>
      </w:r>
    </w:p>
    <w:p w:rsidR="00BC6610" w:rsidRDefault="00BC6610">
      <w:pPr>
        <w:pStyle w:val="ConsPlusNormal"/>
        <w:jc w:val="both"/>
      </w:pPr>
      <w:r>
        <w:t xml:space="preserve">(в ред. </w:t>
      </w:r>
      <w:hyperlink r:id="rId535">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noProof/>
          <w:position w:val="-10"/>
        </w:rPr>
        <w:drawing>
          <wp:inline distT="0" distB="0" distL="0" distR="0">
            <wp:extent cx="251460"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абсолютная средняя температура на поверхности покрытия за период промерзания, °C, принимаемая равной средней температуре воздуха </w:t>
      </w:r>
      <w:r>
        <w:rPr>
          <w:i/>
        </w:rPr>
        <w:t>t</w:t>
      </w:r>
      <w:r>
        <w:rPr>
          <w:i/>
          <w:vertAlign w:val="subscript"/>
        </w:rPr>
        <w:t>ma</w:t>
      </w:r>
      <w:r>
        <w:t>;</w:t>
      </w:r>
    </w:p>
    <w:p w:rsidR="00BC6610" w:rsidRDefault="00BC6610">
      <w:pPr>
        <w:pStyle w:val="ConsPlusNormal"/>
        <w:spacing w:before="220"/>
        <w:ind w:firstLine="540"/>
        <w:jc w:val="both"/>
      </w:pPr>
      <w:r>
        <w:rPr>
          <w:i/>
        </w:rPr>
        <w:t>t</w:t>
      </w:r>
      <w:r>
        <w:rPr>
          <w:vertAlign w:val="subscript"/>
        </w:rPr>
        <w:t>0</w:t>
      </w:r>
      <w:r>
        <w:t xml:space="preserve"> - температура начала пучения грунта, °C, принимаемая по </w:t>
      </w:r>
      <w:hyperlink w:anchor="P3757">
        <w:r>
          <w:rPr>
            <w:color w:val="0000FF"/>
          </w:rPr>
          <w:t>таблице Е.1</w:t>
        </w:r>
      </w:hyperlink>
      <w:r>
        <w:t>;</w:t>
      </w:r>
    </w:p>
    <w:p w:rsidR="00BC6610" w:rsidRDefault="00BC6610">
      <w:pPr>
        <w:pStyle w:val="ConsPlusNormal"/>
        <w:spacing w:before="220"/>
        <w:ind w:firstLine="540"/>
        <w:jc w:val="both"/>
      </w:pPr>
      <w:r>
        <w:rPr>
          <w:noProof/>
          <w:position w:val="-10"/>
        </w:rPr>
        <w:drawing>
          <wp:inline distT="0" distB="0" distL="0" distR="0">
            <wp:extent cx="614680" cy="26797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 продолжительность периода отрицательных температур на поверхности покрытия, ч;</w:t>
      </w:r>
    </w:p>
    <w:p w:rsidR="00BC6610" w:rsidRDefault="00BC6610">
      <w:pPr>
        <w:pStyle w:val="ConsPlusNormal"/>
        <w:spacing w:before="220"/>
        <w:ind w:firstLine="540"/>
        <w:jc w:val="both"/>
      </w:pPr>
      <w:r>
        <w:rPr>
          <w:noProof/>
          <w:position w:val="-10"/>
        </w:rPr>
        <w:drawing>
          <wp:inline distT="0" distB="0" distL="0" distR="0">
            <wp:extent cx="185420" cy="26797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 продолжительность </w:t>
      </w:r>
      <w:r>
        <w:rPr>
          <w:i/>
        </w:rPr>
        <w:t>j</w:t>
      </w:r>
      <w:r>
        <w:t>-го месяца с отрицательной среднемесячной температурой воздуха, ч;</w:t>
      </w:r>
    </w:p>
    <w:p w:rsidR="00BC6610" w:rsidRDefault="00BC6610">
      <w:pPr>
        <w:pStyle w:val="ConsPlusNormal"/>
        <w:spacing w:before="220"/>
        <w:ind w:firstLine="540"/>
        <w:jc w:val="both"/>
      </w:pPr>
      <w:r>
        <w:rPr>
          <w:i/>
        </w:rPr>
        <w:t>i</w:t>
      </w:r>
      <w:r>
        <w:t xml:space="preserve"> - номер слоя аэродромного покрытия и основания;</w:t>
      </w:r>
    </w:p>
    <w:p w:rsidR="00BC6610" w:rsidRDefault="00BC6610">
      <w:pPr>
        <w:pStyle w:val="ConsPlusNormal"/>
        <w:jc w:val="both"/>
      </w:pPr>
      <w:r>
        <w:t xml:space="preserve">(в ред. </w:t>
      </w:r>
      <w:hyperlink r:id="rId53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i/>
        </w:rPr>
        <w:t>m</w:t>
      </w:r>
      <w:r>
        <w:t xml:space="preserve"> - число слоев аэродромного покрытия и основания;</w:t>
      </w:r>
    </w:p>
    <w:p w:rsidR="00BC6610" w:rsidRDefault="00BC6610">
      <w:pPr>
        <w:pStyle w:val="ConsPlusNormal"/>
        <w:jc w:val="both"/>
      </w:pPr>
      <w:r>
        <w:t xml:space="preserve">(в ред. </w:t>
      </w:r>
      <w:hyperlink r:id="rId540">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i/>
        </w:rPr>
        <w:t>t</w:t>
      </w:r>
      <w:r>
        <w:rPr>
          <w:i/>
          <w:vertAlign w:val="subscript"/>
        </w:rPr>
        <w:t>i</w:t>
      </w:r>
      <w:r>
        <w:t xml:space="preserve"> - толщина </w:t>
      </w:r>
      <w:r>
        <w:rPr>
          <w:i/>
        </w:rPr>
        <w:t>i</w:t>
      </w:r>
      <w:r>
        <w:t>-го слоя аэродромного покрытия и основания, м;</w:t>
      </w:r>
    </w:p>
    <w:p w:rsidR="00BC6610" w:rsidRDefault="00BC6610">
      <w:pPr>
        <w:pStyle w:val="ConsPlusNormal"/>
        <w:jc w:val="both"/>
      </w:pPr>
      <w:r>
        <w:t xml:space="preserve">(в ред. </w:t>
      </w:r>
      <w:hyperlink r:id="rId541">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noProof/>
          <w:position w:val="-10"/>
        </w:rPr>
        <w:drawing>
          <wp:inline distT="0" distB="0" distL="0" distR="0">
            <wp:extent cx="209550" cy="26797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количество тепла, выделяемое при фазовых переходах и охлаждении </w:t>
      </w:r>
      <w:r>
        <w:rPr>
          <w:i/>
        </w:rPr>
        <w:t>n</w:t>
      </w:r>
      <w:r>
        <w:t>-го слоя грунта, кДж/м</w:t>
      </w:r>
      <w:r>
        <w:rPr>
          <w:vertAlign w:val="superscript"/>
        </w:rPr>
        <w:t>3</w:t>
      </w:r>
      <w:r>
        <w:t>, определяемое по формуле</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2207260" cy="2679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207260"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10"/>
        </w:rPr>
        <w:drawing>
          <wp:inline distT="0" distB="0" distL="0" distR="0">
            <wp:extent cx="226060" cy="26797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количество тепла, выделяемое при фазовых переходах и охлаждении </w:t>
      </w:r>
      <w:r>
        <w:rPr>
          <w:i/>
        </w:rPr>
        <w:t>i</w:t>
      </w:r>
      <w:r>
        <w:t>-го слоя аэродромного покрытия и основания, кДж/м</w:t>
      </w:r>
      <w:r>
        <w:rPr>
          <w:vertAlign w:val="superscript"/>
        </w:rPr>
        <w:t>3</w:t>
      </w:r>
      <w:r>
        <w:t>, определяемое по формуле</w:t>
      </w:r>
    </w:p>
    <w:p w:rsidR="00BC6610" w:rsidRDefault="00BC6610">
      <w:pPr>
        <w:pStyle w:val="ConsPlusNormal"/>
        <w:jc w:val="both"/>
      </w:pPr>
      <w:r>
        <w:t xml:space="preserve">(в ред. </w:t>
      </w:r>
      <w:hyperlink r:id="rId545">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2277110" cy="26797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277110"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10"/>
        </w:rPr>
        <w:drawing>
          <wp:inline distT="0" distB="0" distL="0" distR="0">
            <wp:extent cx="234950" cy="2679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количество тепла, выделяемое при фазовых переходах и охлаждении грунта, расположенного ниже изотермы начала пучения, кДж/м</w:t>
      </w:r>
      <w:r>
        <w:rPr>
          <w:vertAlign w:val="superscript"/>
        </w:rPr>
        <w:t>3</w:t>
      </w:r>
      <w:r>
        <w:t>, определяемое по формуле</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2123440"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123440"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C</w:t>
      </w:r>
      <w:r>
        <w:rPr>
          <w:i/>
          <w:vertAlign w:val="subscript"/>
        </w:rPr>
        <w:t>f</w:t>
      </w:r>
      <w:r>
        <w:t xml:space="preserve">, </w:t>
      </w:r>
      <w:r>
        <w:rPr>
          <w:noProof/>
          <w:position w:val="-10"/>
        </w:rPr>
        <w:drawing>
          <wp:inline distT="0" distB="0" distL="0" distR="0">
            <wp:extent cx="23495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теплоемкость, кДж/(м</w:t>
      </w:r>
      <w:r>
        <w:rPr>
          <w:vertAlign w:val="superscript"/>
        </w:rPr>
        <w:t>3</w:t>
      </w:r>
      <w:r>
        <w:t>·°C);</w:t>
      </w:r>
    </w:p>
    <w:p w:rsidR="00BC6610" w:rsidRDefault="00BC6610">
      <w:pPr>
        <w:pStyle w:val="ConsPlusNormal"/>
        <w:spacing w:before="220"/>
        <w:ind w:firstLine="540"/>
        <w:jc w:val="both"/>
      </w:pPr>
      <w:r>
        <w:rPr>
          <w:noProof/>
          <w:position w:val="-8"/>
        </w:rPr>
        <w:drawing>
          <wp:inline distT="0" distB="0" distL="0" distR="0">
            <wp:extent cx="226060" cy="25146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noProof/>
          <w:position w:val="-10"/>
        </w:rPr>
        <w:drawing>
          <wp:inline distT="0" distB="0" distL="0" distR="0">
            <wp:extent cx="234950" cy="26797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плотность сухого грунта или материала, кг/м</w:t>
      </w:r>
      <w:r>
        <w:rPr>
          <w:vertAlign w:val="superscript"/>
        </w:rPr>
        <w:t>3</w:t>
      </w:r>
      <w:r>
        <w:t>;</w:t>
      </w:r>
    </w:p>
    <w:p w:rsidR="00BC6610" w:rsidRDefault="00BC6610">
      <w:pPr>
        <w:pStyle w:val="ConsPlusNormal"/>
        <w:spacing w:before="220"/>
        <w:ind w:firstLine="540"/>
        <w:jc w:val="both"/>
      </w:pPr>
      <w:r>
        <w:rPr>
          <w:i/>
        </w:rPr>
        <w:t>w</w:t>
      </w:r>
      <w:r>
        <w:t xml:space="preserve">, </w:t>
      </w:r>
      <w:r>
        <w:rPr>
          <w:i/>
        </w:rPr>
        <w:t>w</w:t>
      </w:r>
      <w:r>
        <w:rPr>
          <w:i/>
          <w:vertAlign w:val="subscript"/>
        </w:rPr>
        <w:t>i</w:t>
      </w:r>
      <w:r>
        <w:t xml:space="preserve"> - суммарная влажность, доли единицы;</w:t>
      </w:r>
    </w:p>
    <w:p w:rsidR="00BC6610" w:rsidRDefault="00BC6610">
      <w:pPr>
        <w:pStyle w:val="ConsPlusNormal"/>
        <w:spacing w:before="220"/>
        <w:ind w:firstLine="540"/>
        <w:jc w:val="both"/>
      </w:pPr>
      <w:r>
        <w:rPr>
          <w:i/>
        </w:rPr>
        <w:t>w</w:t>
      </w:r>
      <w:r>
        <w:rPr>
          <w:i/>
          <w:vertAlign w:val="subscript"/>
        </w:rPr>
        <w:t>w</w:t>
      </w:r>
      <w:r>
        <w:t xml:space="preserve">, </w:t>
      </w:r>
      <w:r>
        <w:rPr>
          <w:noProof/>
          <w:position w:val="-10"/>
        </w:rPr>
        <w:drawing>
          <wp:inline distT="0" distB="0" distL="0" distR="0">
            <wp:extent cx="251460" cy="26797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влажность грунта или материала за счет содержания в них незамерзшей воды, доли единицы, соответственно последнего (</w:t>
      </w:r>
      <w:r>
        <w:rPr>
          <w:i/>
        </w:rPr>
        <w:t>n</w:t>
      </w:r>
      <w:r>
        <w:t xml:space="preserve">-го) пучащего слоя грунта и </w:t>
      </w:r>
      <w:r>
        <w:rPr>
          <w:i/>
        </w:rPr>
        <w:t>i</w:t>
      </w:r>
      <w:r>
        <w:t>-го слоя аэродромного покрытия и основания.</w:t>
      </w:r>
    </w:p>
    <w:p w:rsidR="00BC6610" w:rsidRDefault="00BC6610">
      <w:pPr>
        <w:pStyle w:val="ConsPlusNormal"/>
        <w:jc w:val="both"/>
      </w:pPr>
      <w:r>
        <w:t xml:space="preserve">(в ред. </w:t>
      </w:r>
      <w:hyperlink r:id="rId553">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right"/>
      </w:pPr>
      <w:bookmarkStart w:id="66" w:name="P3757"/>
      <w:bookmarkEnd w:id="66"/>
      <w:r>
        <w:t>Таблица Е.1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5102"/>
      </w:tblGrid>
      <w:tr w:rsidR="00BC6610">
        <w:tc>
          <w:tcPr>
            <w:tcW w:w="3969" w:type="dxa"/>
            <w:tcBorders>
              <w:top w:val="single" w:sz="4" w:space="0" w:color="auto"/>
              <w:bottom w:val="single" w:sz="4" w:space="0" w:color="auto"/>
            </w:tcBorders>
          </w:tcPr>
          <w:p w:rsidR="00BC6610" w:rsidRDefault="00BC6610">
            <w:pPr>
              <w:pStyle w:val="ConsPlusNormal"/>
              <w:jc w:val="center"/>
            </w:pPr>
            <w:r>
              <w:t>Грунты</w:t>
            </w:r>
          </w:p>
        </w:tc>
        <w:tc>
          <w:tcPr>
            <w:tcW w:w="5102" w:type="dxa"/>
            <w:tcBorders>
              <w:top w:val="single" w:sz="4" w:space="0" w:color="auto"/>
              <w:bottom w:val="single" w:sz="4" w:space="0" w:color="auto"/>
            </w:tcBorders>
          </w:tcPr>
          <w:p w:rsidR="00BC6610" w:rsidRDefault="00BC6610">
            <w:pPr>
              <w:pStyle w:val="ConsPlusNormal"/>
              <w:jc w:val="center"/>
            </w:pPr>
            <w:r>
              <w:t xml:space="preserve">Температура начала пучения </w:t>
            </w:r>
            <w:r>
              <w:rPr>
                <w:i/>
              </w:rPr>
              <w:t>t</w:t>
            </w:r>
            <w:r>
              <w:rPr>
                <w:vertAlign w:val="subscript"/>
              </w:rPr>
              <w:t>0</w:t>
            </w:r>
            <w:r>
              <w:t>, минус, °C</w:t>
            </w:r>
          </w:p>
        </w:tc>
      </w:tr>
      <w:tr w:rsidR="00BC6610">
        <w:tblPrEx>
          <w:tblBorders>
            <w:insideH w:val="none" w:sz="0" w:space="0" w:color="auto"/>
          </w:tblBorders>
        </w:tblPrEx>
        <w:tc>
          <w:tcPr>
            <w:tcW w:w="3969" w:type="dxa"/>
            <w:tcBorders>
              <w:top w:val="single" w:sz="4" w:space="0" w:color="auto"/>
              <w:bottom w:val="nil"/>
            </w:tcBorders>
          </w:tcPr>
          <w:p w:rsidR="00BC6610" w:rsidRDefault="00BC6610">
            <w:pPr>
              <w:pStyle w:val="ConsPlusNormal"/>
            </w:pPr>
            <w:r>
              <w:t>Пески:</w:t>
            </w:r>
          </w:p>
        </w:tc>
        <w:tc>
          <w:tcPr>
            <w:tcW w:w="5102"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3969" w:type="dxa"/>
            <w:tcBorders>
              <w:top w:val="nil"/>
              <w:bottom w:val="nil"/>
            </w:tcBorders>
          </w:tcPr>
          <w:p w:rsidR="00BC6610" w:rsidRDefault="00BC6610">
            <w:pPr>
              <w:pStyle w:val="ConsPlusNormal"/>
              <w:ind w:firstLine="283"/>
            </w:pPr>
            <w:r>
              <w:t>гравелистые и крупные</w:t>
            </w:r>
          </w:p>
        </w:tc>
        <w:tc>
          <w:tcPr>
            <w:tcW w:w="5102" w:type="dxa"/>
            <w:tcBorders>
              <w:top w:val="nil"/>
              <w:bottom w:val="nil"/>
            </w:tcBorders>
          </w:tcPr>
          <w:p w:rsidR="00BC6610" w:rsidRDefault="00BC6610">
            <w:pPr>
              <w:pStyle w:val="ConsPlusNormal"/>
              <w:jc w:val="center"/>
            </w:pPr>
            <w:r>
              <w:t>0</w:t>
            </w:r>
          </w:p>
        </w:tc>
      </w:tr>
      <w:tr w:rsidR="00BC6610">
        <w:tblPrEx>
          <w:tblBorders>
            <w:insideH w:val="none" w:sz="0" w:space="0" w:color="auto"/>
          </w:tblBorders>
        </w:tblPrEx>
        <w:tc>
          <w:tcPr>
            <w:tcW w:w="3969" w:type="dxa"/>
            <w:tcBorders>
              <w:top w:val="nil"/>
              <w:bottom w:val="single" w:sz="4" w:space="0" w:color="auto"/>
            </w:tcBorders>
          </w:tcPr>
          <w:p w:rsidR="00BC6610" w:rsidRDefault="00BC6610">
            <w:pPr>
              <w:pStyle w:val="ConsPlusNormal"/>
              <w:ind w:firstLine="283"/>
            </w:pPr>
            <w:r>
              <w:t>мелкие и пылеватые</w:t>
            </w:r>
          </w:p>
        </w:tc>
        <w:tc>
          <w:tcPr>
            <w:tcW w:w="5102" w:type="dxa"/>
            <w:tcBorders>
              <w:top w:val="nil"/>
              <w:bottom w:val="single" w:sz="4" w:space="0" w:color="auto"/>
            </w:tcBorders>
          </w:tcPr>
          <w:p w:rsidR="00BC6610" w:rsidRDefault="00BC6610">
            <w:pPr>
              <w:pStyle w:val="ConsPlusNormal"/>
              <w:jc w:val="center"/>
            </w:pPr>
            <w:r>
              <w:t>0,2</w:t>
            </w:r>
          </w:p>
        </w:tc>
      </w:tr>
      <w:tr w:rsidR="00BC6610">
        <w:tc>
          <w:tcPr>
            <w:tcW w:w="3969" w:type="dxa"/>
            <w:tcBorders>
              <w:top w:val="single" w:sz="4" w:space="0" w:color="auto"/>
              <w:bottom w:val="single" w:sz="4" w:space="0" w:color="auto"/>
            </w:tcBorders>
          </w:tcPr>
          <w:p w:rsidR="00BC6610" w:rsidRDefault="00BC6610">
            <w:pPr>
              <w:pStyle w:val="ConsPlusNormal"/>
            </w:pPr>
            <w:r>
              <w:t>Супеси</w:t>
            </w:r>
          </w:p>
        </w:tc>
        <w:tc>
          <w:tcPr>
            <w:tcW w:w="5102" w:type="dxa"/>
            <w:tcBorders>
              <w:top w:val="single" w:sz="4" w:space="0" w:color="auto"/>
              <w:bottom w:val="single" w:sz="4" w:space="0" w:color="auto"/>
            </w:tcBorders>
          </w:tcPr>
          <w:p w:rsidR="00BC6610" w:rsidRDefault="00BC6610">
            <w:pPr>
              <w:pStyle w:val="ConsPlusNormal"/>
              <w:jc w:val="center"/>
            </w:pPr>
            <w:r>
              <w:t>0,4</w:t>
            </w:r>
          </w:p>
        </w:tc>
      </w:tr>
      <w:tr w:rsidR="00BC6610">
        <w:tblPrEx>
          <w:tblBorders>
            <w:insideH w:val="none" w:sz="0" w:space="0" w:color="auto"/>
          </w:tblBorders>
        </w:tblPrEx>
        <w:tc>
          <w:tcPr>
            <w:tcW w:w="3969" w:type="dxa"/>
            <w:tcBorders>
              <w:top w:val="single" w:sz="4" w:space="0" w:color="auto"/>
              <w:bottom w:val="nil"/>
            </w:tcBorders>
          </w:tcPr>
          <w:p w:rsidR="00BC6610" w:rsidRDefault="00BC6610">
            <w:pPr>
              <w:pStyle w:val="ConsPlusNormal"/>
            </w:pPr>
            <w:r>
              <w:t>Суглинки:</w:t>
            </w:r>
          </w:p>
        </w:tc>
        <w:tc>
          <w:tcPr>
            <w:tcW w:w="5102"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3969" w:type="dxa"/>
            <w:tcBorders>
              <w:top w:val="nil"/>
              <w:bottom w:val="nil"/>
            </w:tcBorders>
          </w:tcPr>
          <w:p w:rsidR="00BC6610" w:rsidRDefault="00BC6610">
            <w:pPr>
              <w:pStyle w:val="ConsPlusNormal"/>
              <w:ind w:firstLine="283"/>
            </w:pPr>
            <w:r>
              <w:t>мягкопластичные</w:t>
            </w:r>
          </w:p>
        </w:tc>
        <w:tc>
          <w:tcPr>
            <w:tcW w:w="5102" w:type="dxa"/>
            <w:tcBorders>
              <w:top w:val="nil"/>
              <w:bottom w:val="nil"/>
            </w:tcBorders>
          </w:tcPr>
          <w:p w:rsidR="00BC6610" w:rsidRDefault="00BC6610">
            <w:pPr>
              <w:pStyle w:val="ConsPlusNormal"/>
              <w:jc w:val="center"/>
            </w:pPr>
            <w:r>
              <w:t>0,6</w:t>
            </w:r>
          </w:p>
        </w:tc>
      </w:tr>
      <w:tr w:rsidR="00BC6610">
        <w:tblPrEx>
          <w:tblBorders>
            <w:insideH w:val="none" w:sz="0" w:space="0" w:color="auto"/>
          </w:tblBorders>
        </w:tblPrEx>
        <w:tc>
          <w:tcPr>
            <w:tcW w:w="3969" w:type="dxa"/>
            <w:tcBorders>
              <w:top w:val="nil"/>
              <w:bottom w:val="nil"/>
            </w:tcBorders>
          </w:tcPr>
          <w:p w:rsidR="00BC6610" w:rsidRDefault="00BC6610">
            <w:pPr>
              <w:pStyle w:val="ConsPlusNormal"/>
              <w:ind w:firstLine="283"/>
            </w:pPr>
            <w:r>
              <w:t>тугопластичные</w:t>
            </w:r>
          </w:p>
        </w:tc>
        <w:tc>
          <w:tcPr>
            <w:tcW w:w="5102" w:type="dxa"/>
            <w:tcBorders>
              <w:top w:val="nil"/>
              <w:bottom w:val="nil"/>
            </w:tcBorders>
          </w:tcPr>
          <w:p w:rsidR="00BC6610" w:rsidRDefault="00BC6610">
            <w:pPr>
              <w:pStyle w:val="ConsPlusNormal"/>
              <w:jc w:val="center"/>
            </w:pPr>
            <w:r>
              <w:t>0,8</w:t>
            </w:r>
          </w:p>
        </w:tc>
      </w:tr>
      <w:tr w:rsidR="00BC6610">
        <w:tblPrEx>
          <w:tblBorders>
            <w:insideH w:val="none" w:sz="0" w:space="0" w:color="auto"/>
          </w:tblBorders>
        </w:tblPrEx>
        <w:tc>
          <w:tcPr>
            <w:tcW w:w="3969" w:type="dxa"/>
            <w:tcBorders>
              <w:top w:val="nil"/>
              <w:bottom w:val="single" w:sz="4" w:space="0" w:color="auto"/>
            </w:tcBorders>
          </w:tcPr>
          <w:p w:rsidR="00BC6610" w:rsidRDefault="00BC6610">
            <w:pPr>
              <w:pStyle w:val="ConsPlusNormal"/>
              <w:ind w:firstLine="283"/>
            </w:pPr>
            <w:r>
              <w:t>полутвердые</w:t>
            </w:r>
          </w:p>
        </w:tc>
        <w:tc>
          <w:tcPr>
            <w:tcW w:w="5102" w:type="dxa"/>
            <w:tcBorders>
              <w:top w:val="nil"/>
              <w:bottom w:val="single" w:sz="4" w:space="0" w:color="auto"/>
            </w:tcBorders>
          </w:tcPr>
          <w:p w:rsidR="00BC6610" w:rsidRDefault="00BC6610">
            <w:pPr>
              <w:pStyle w:val="ConsPlusNormal"/>
              <w:jc w:val="center"/>
            </w:pPr>
            <w:r>
              <w:t>1,0</w:t>
            </w:r>
          </w:p>
        </w:tc>
      </w:tr>
      <w:tr w:rsidR="00BC6610">
        <w:tblPrEx>
          <w:tblBorders>
            <w:insideH w:val="none" w:sz="0" w:space="0" w:color="auto"/>
          </w:tblBorders>
        </w:tblPrEx>
        <w:tc>
          <w:tcPr>
            <w:tcW w:w="3969" w:type="dxa"/>
            <w:tcBorders>
              <w:top w:val="single" w:sz="4" w:space="0" w:color="auto"/>
              <w:bottom w:val="nil"/>
            </w:tcBorders>
          </w:tcPr>
          <w:p w:rsidR="00BC6610" w:rsidRDefault="00BC6610">
            <w:pPr>
              <w:pStyle w:val="ConsPlusNormal"/>
            </w:pPr>
            <w:r>
              <w:t>Глины:</w:t>
            </w:r>
          </w:p>
        </w:tc>
        <w:tc>
          <w:tcPr>
            <w:tcW w:w="5102"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3969" w:type="dxa"/>
            <w:tcBorders>
              <w:top w:val="nil"/>
              <w:bottom w:val="nil"/>
            </w:tcBorders>
          </w:tcPr>
          <w:p w:rsidR="00BC6610" w:rsidRDefault="00BC6610">
            <w:pPr>
              <w:pStyle w:val="ConsPlusNormal"/>
              <w:ind w:firstLine="283"/>
            </w:pPr>
            <w:r>
              <w:t>мягкопластичные</w:t>
            </w:r>
          </w:p>
        </w:tc>
        <w:tc>
          <w:tcPr>
            <w:tcW w:w="5102" w:type="dxa"/>
            <w:tcBorders>
              <w:top w:val="nil"/>
              <w:bottom w:val="nil"/>
            </w:tcBorders>
          </w:tcPr>
          <w:p w:rsidR="00BC6610" w:rsidRDefault="00BC6610">
            <w:pPr>
              <w:pStyle w:val="ConsPlusNormal"/>
              <w:jc w:val="center"/>
            </w:pPr>
            <w:r>
              <w:t>1,1</w:t>
            </w:r>
          </w:p>
        </w:tc>
      </w:tr>
      <w:tr w:rsidR="00BC6610">
        <w:tblPrEx>
          <w:tblBorders>
            <w:insideH w:val="none" w:sz="0" w:space="0" w:color="auto"/>
          </w:tblBorders>
        </w:tblPrEx>
        <w:tc>
          <w:tcPr>
            <w:tcW w:w="3969" w:type="dxa"/>
            <w:tcBorders>
              <w:top w:val="nil"/>
              <w:bottom w:val="nil"/>
            </w:tcBorders>
          </w:tcPr>
          <w:p w:rsidR="00BC6610" w:rsidRDefault="00BC6610">
            <w:pPr>
              <w:pStyle w:val="ConsPlusNormal"/>
              <w:ind w:firstLine="283"/>
            </w:pPr>
            <w:r>
              <w:t>тугопластичные</w:t>
            </w:r>
          </w:p>
        </w:tc>
        <w:tc>
          <w:tcPr>
            <w:tcW w:w="5102" w:type="dxa"/>
            <w:tcBorders>
              <w:top w:val="nil"/>
              <w:bottom w:val="nil"/>
            </w:tcBorders>
          </w:tcPr>
          <w:p w:rsidR="00BC6610" w:rsidRDefault="00BC6610">
            <w:pPr>
              <w:pStyle w:val="ConsPlusNormal"/>
              <w:jc w:val="center"/>
            </w:pPr>
            <w:r>
              <w:t>1,3</w:t>
            </w:r>
          </w:p>
        </w:tc>
      </w:tr>
      <w:tr w:rsidR="00BC6610">
        <w:tblPrEx>
          <w:tblBorders>
            <w:insideH w:val="none" w:sz="0" w:space="0" w:color="auto"/>
          </w:tblBorders>
        </w:tblPrEx>
        <w:tc>
          <w:tcPr>
            <w:tcW w:w="3969" w:type="dxa"/>
            <w:tcBorders>
              <w:top w:val="nil"/>
              <w:bottom w:val="single" w:sz="4" w:space="0" w:color="auto"/>
            </w:tcBorders>
          </w:tcPr>
          <w:p w:rsidR="00BC6610" w:rsidRDefault="00BC6610">
            <w:pPr>
              <w:pStyle w:val="ConsPlusNormal"/>
              <w:ind w:firstLine="283"/>
            </w:pPr>
            <w:r>
              <w:t>полутвердые</w:t>
            </w:r>
          </w:p>
        </w:tc>
        <w:tc>
          <w:tcPr>
            <w:tcW w:w="5102" w:type="dxa"/>
            <w:tcBorders>
              <w:top w:val="nil"/>
              <w:bottom w:val="single" w:sz="4" w:space="0" w:color="auto"/>
            </w:tcBorders>
          </w:tcPr>
          <w:p w:rsidR="00BC6610" w:rsidRDefault="00BC6610">
            <w:pPr>
              <w:pStyle w:val="ConsPlusNormal"/>
              <w:jc w:val="center"/>
            </w:pPr>
            <w:r>
              <w:t>1,5</w:t>
            </w:r>
          </w:p>
        </w:tc>
      </w:tr>
    </w:tbl>
    <w:p w:rsidR="00BC6610" w:rsidRDefault="00BC6610">
      <w:pPr>
        <w:pStyle w:val="ConsPlusNormal"/>
        <w:jc w:val="both"/>
      </w:pPr>
    </w:p>
    <w:p w:rsidR="00BC6610" w:rsidRDefault="00BC6610">
      <w:pPr>
        <w:pStyle w:val="ConsPlusNormal"/>
        <w:ind w:firstLine="540"/>
        <w:jc w:val="both"/>
      </w:pPr>
      <w:r>
        <w:t xml:space="preserve">Значения </w:t>
      </w:r>
      <w:r>
        <w:rPr>
          <w:noProof/>
          <w:position w:val="-10"/>
        </w:rPr>
        <w:drawing>
          <wp:inline distT="0" distB="0" distL="0" distR="0">
            <wp:extent cx="234950" cy="26797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w:t>
      </w:r>
      <w:r>
        <w:rPr>
          <w:noProof/>
          <w:position w:val="-10"/>
        </w:rPr>
        <w:drawing>
          <wp:inline distT="0" distB="0" distL="0" distR="0">
            <wp:extent cx="226060" cy="26797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10"/>
        </w:rPr>
        <w:drawing>
          <wp:inline distT="0" distB="0" distL="0" distR="0">
            <wp:extent cx="234950" cy="2679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w:t>
      </w:r>
      <w:r>
        <w:rPr>
          <w:i/>
        </w:rPr>
        <w:t>w</w:t>
      </w:r>
      <w:r>
        <w:rPr>
          <w:i/>
          <w:vertAlign w:val="subscript"/>
        </w:rPr>
        <w:t>i</w:t>
      </w:r>
      <w:r>
        <w:t xml:space="preserve"> для материалов аэродромного покрытия и основания принимают по </w:t>
      </w:r>
      <w:hyperlink w:anchor="P2924">
        <w:r>
          <w:rPr>
            <w:color w:val="0000FF"/>
          </w:rPr>
          <w:t>таблице Д.1</w:t>
        </w:r>
      </w:hyperlink>
      <w:r>
        <w:t xml:space="preserve">, значения </w:t>
      </w:r>
      <w:r>
        <w:rPr>
          <w:noProof/>
          <w:position w:val="-10"/>
        </w:rPr>
        <w:drawing>
          <wp:inline distT="0" distB="0" distL="0" distR="0">
            <wp:extent cx="226060" cy="26797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noProof/>
          <w:position w:val="-10"/>
        </w:rPr>
        <w:drawing>
          <wp:inline distT="0" distB="0" distL="0" distR="0">
            <wp:extent cx="234950" cy="26797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для грунтов естественного основания - по </w:t>
      </w:r>
      <w:hyperlink w:anchor="P3091">
        <w:r>
          <w:rPr>
            <w:color w:val="0000FF"/>
          </w:rPr>
          <w:t>таблице Д.2</w:t>
        </w:r>
      </w:hyperlink>
      <w:r>
        <w:t xml:space="preserve">, значения </w:t>
      </w:r>
      <w:r>
        <w:rPr>
          <w:noProof/>
          <w:position w:val="-10"/>
        </w:rPr>
        <w:drawing>
          <wp:inline distT="0" distB="0" distL="0" distR="0">
            <wp:extent cx="234950" cy="26797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w:t>
      </w:r>
      <w:r>
        <w:rPr>
          <w:i/>
        </w:rPr>
        <w:t>w</w:t>
      </w:r>
      <w:r>
        <w:rPr>
          <w:i/>
          <w:vertAlign w:val="subscript"/>
        </w:rPr>
        <w:t>i</w:t>
      </w:r>
      <w:r>
        <w:t xml:space="preserve"> и </w:t>
      </w:r>
      <w:r>
        <w:rPr>
          <w:noProof/>
          <w:position w:val="-10"/>
        </w:rPr>
        <w:drawing>
          <wp:inline distT="0" distB="0" distL="0" distR="0">
            <wp:extent cx="251460" cy="26797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по данным инженерно-геологических изысканий.</w:t>
      </w:r>
    </w:p>
    <w:p w:rsidR="00BC6610" w:rsidRDefault="00BC6610">
      <w:pPr>
        <w:pStyle w:val="ConsPlusNormal"/>
        <w:jc w:val="both"/>
      </w:pPr>
      <w:r>
        <w:t xml:space="preserve">(в ред. </w:t>
      </w:r>
      <w:hyperlink r:id="rId556">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t xml:space="preserve">Значение </w:t>
      </w:r>
      <w:r>
        <w:rPr>
          <w:i/>
        </w:rPr>
        <w:t>w</w:t>
      </w:r>
      <w:r>
        <w:rPr>
          <w:i/>
          <w:vertAlign w:val="subscript"/>
        </w:rPr>
        <w:t>w</w:t>
      </w:r>
      <w:r>
        <w:t xml:space="preserve"> допускается определять по формуле</w:t>
      </w:r>
    </w:p>
    <w:p w:rsidR="00BC6610" w:rsidRDefault="00BC6610">
      <w:pPr>
        <w:pStyle w:val="ConsPlusNormal"/>
        <w:jc w:val="both"/>
      </w:pPr>
    </w:p>
    <w:p w:rsidR="00BC6610" w:rsidRDefault="00BC6610">
      <w:pPr>
        <w:pStyle w:val="ConsPlusNormal"/>
        <w:jc w:val="center"/>
      </w:pPr>
      <w:r>
        <w:rPr>
          <w:i/>
        </w:rPr>
        <w:t>w</w:t>
      </w:r>
      <w:r>
        <w:rPr>
          <w:i/>
          <w:vertAlign w:val="subscript"/>
        </w:rPr>
        <w:t>w</w:t>
      </w:r>
      <w:r>
        <w:t xml:space="preserve"> = </w:t>
      </w:r>
      <w:r>
        <w:rPr>
          <w:i/>
        </w:rPr>
        <w:t>k</w:t>
      </w:r>
      <w:r>
        <w:rPr>
          <w:i/>
          <w:vertAlign w:val="subscript"/>
        </w:rPr>
        <w:t>w</w:t>
      </w:r>
      <w:r>
        <w:rPr>
          <w:i/>
        </w:rPr>
        <w:t>w</w:t>
      </w:r>
      <w:r>
        <w:rPr>
          <w:i/>
          <w:vertAlign w:val="subscript"/>
        </w:rPr>
        <w:t>p</w:t>
      </w:r>
      <w:r>
        <w:t>, (Е.2)</w:t>
      </w:r>
    </w:p>
    <w:p w:rsidR="00BC6610" w:rsidRDefault="00BC6610">
      <w:pPr>
        <w:pStyle w:val="ConsPlusNormal"/>
        <w:jc w:val="both"/>
      </w:pPr>
    </w:p>
    <w:p w:rsidR="00BC6610" w:rsidRDefault="00BC6610">
      <w:pPr>
        <w:pStyle w:val="ConsPlusNormal"/>
        <w:ind w:firstLine="540"/>
        <w:jc w:val="both"/>
      </w:pPr>
      <w:r>
        <w:t xml:space="preserve">где </w:t>
      </w:r>
      <w:r>
        <w:rPr>
          <w:i/>
        </w:rPr>
        <w:t>k</w:t>
      </w:r>
      <w:r>
        <w:rPr>
          <w:i/>
          <w:vertAlign w:val="subscript"/>
        </w:rPr>
        <w:t>w</w:t>
      </w:r>
      <w:r>
        <w:t xml:space="preserve"> - коэффициент, принимаемый по таблице Е.2;</w:t>
      </w:r>
    </w:p>
    <w:p w:rsidR="00BC6610" w:rsidRDefault="00BC6610">
      <w:pPr>
        <w:pStyle w:val="ConsPlusNormal"/>
        <w:spacing w:before="220"/>
        <w:ind w:firstLine="540"/>
        <w:jc w:val="both"/>
      </w:pPr>
      <w:r>
        <w:rPr>
          <w:i/>
        </w:rPr>
        <w:t>w</w:t>
      </w:r>
      <w:r>
        <w:rPr>
          <w:i/>
          <w:vertAlign w:val="subscript"/>
        </w:rPr>
        <w:t>p</w:t>
      </w:r>
      <w:r>
        <w:t xml:space="preserve"> - влажность грунта на границе раскатывания, принимаемая по результатам инженерно-геологических изысканий.</w:t>
      </w:r>
    </w:p>
    <w:p w:rsidR="00BC6610" w:rsidRDefault="00BC6610">
      <w:pPr>
        <w:pStyle w:val="ConsPlusNormal"/>
        <w:jc w:val="both"/>
      </w:pPr>
    </w:p>
    <w:p w:rsidR="00BC6610" w:rsidRDefault="00BC6610">
      <w:pPr>
        <w:pStyle w:val="ConsPlusNormal"/>
        <w:jc w:val="right"/>
      </w:pPr>
      <w:r>
        <w:t>Таблица Е.2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3288"/>
        <w:gridCol w:w="2324"/>
      </w:tblGrid>
      <w:tr w:rsidR="00BC6610">
        <w:tc>
          <w:tcPr>
            <w:tcW w:w="2324" w:type="dxa"/>
            <w:tcBorders>
              <w:top w:val="single" w:sz="4" w:space="0" w:color="auto"/>
              <w:bottom w:val="single" w:sz="4" w:space="0" w:color="auto"/>
            </w:tcBorders>
          </w:tcPr>
          <w:p w:rsidR="00BC6610" w:rsidRDefault="00BC6610">
            <w:pPr>
              <w:pStyle w:val="ConsPlusNormal"/>
              <w:jc w:val="center"/>
            </w:pPr>
            <w:r>
              <w:t>Грунты</w:t>
            </w:r>
          </w:p>
        </w:tc>
        <w:tc>
          <w:tcPr>
            <w:tcW w:w="3288" w:type="dxa"/>
            <w:tcBorders>
              <w:top w:val="single" w:sz="4" w:space="0" w:color="auto"/>
              <w:bottom w:val="single" w:sz="4" w:space="0" w:color="auto"/>
            </w:tcBorders>
          </w:tcPr>
          <w:p w:rsidR="00BC6610" w:rsidRDefault="00BC6610">
            <w:pPr>
              <w:pStyle w:val="ConsPlusNormal"/>
              <w:jc w:val="center"/>
            </w:pPr>
            <w:r>
              <w:t>Число пластичности</w:t>
            </w:r>
          </w:p>
        </w:tc>
        <w:tc>
          <w:tcPr>
            <w:tcW w:w="2324" w:type="dxa"/>
            <w:tcBorders>
              <w:top w:val="single" w:sz="4" w:space="0" w:color="auto"/>
              <w:bottom w:val="single" w:sz="4" w:space="0" w:color="auto"/>
            </w:tcBorders>
          </w:tcPr>
          <w:p w:rsidR="00BC6610" w:rsidRDefault="00BC6610">
            <w:pPr>
              <w:pStyle w:val="ConsPlusNormal"/>
              <w:jc w:val="center"/>
            </w:pPr>
            <w:r>
              <w:rPr>
                <w:i/>
              </w:rPr>
              <w:t>k</w:t>
            </w:r>
            <w:r>
              <w:rPr>
                <w:i/>
                <w:vertAlign w:val="subscript"/>
              </w:rPr>
              <w:t>w</w:t>
            </w:r>
          </w:p>
        </w:tc>
      </w:tr>
      <w:tr w:rsidR="00BC6610">
        <w:tblPrEx>
          <w:tblBorders>
            <w:insideH w:val="none" w:sz="0" w:space="0" w:color="auto"/>
          </w:tblBorders>
        </w:tblPrEx>
        <w:tc>
          <w:tcPr>
            <w:tcW w:w="2324" w:type="dxa"/>
            <w:tcBorders>
              <w:top w:val="single" w:sz="4" w:space="0" w:color="auto"/>
              <w:bottom w:val="nil"/>
            </w:tcBorders>
          </w:tcPr>
          <w:p w:rsidR="00BC6610" w:rsidRDefault="00BC6610">
            <w:pPr>
              <w:pStyle w:val="ConsPlusNormal"/>
            </w:pPr>
            <w:r>
              <w:t>Пески и супеси</w:t>
            </w:r>
          </w:p>
        </w:tc>
        <w:tc>
          <w:tcPr>
            <w:tcW w:w="3288" w:type="dxa"/>
            <w:tcBorders>
              <w:top w:val="single" w:sz="4" w:space="0" w:color="auto"/>
              <w:bottom w:val="nil"/>
            </w:tcBorders>
          </w:tcPr>
          <w:p w:rsidR="00BC6610" w:rsidRDefault="00BC6610">
            <w:pPr>
              <w:pStyle w:val="ConsPlusNonformat"/>
              <w:jc w:val="both"/>
            </w:pPr>
            <w:r>
              <w:t xml:space="preserve">          Ip &lt;= 0,02</w:t>
            </w:r>
          </w:p>
        </w:tc>
        <w:tc>
          <w:tcPr>
            <w:tcW w:w="2324" w:type="dxa"/>
            <w:tcBorders>
              <w:top w:val="single" w:sz="4" w:space="0" w:color="auto"/>
              <w:bottom w:val="nil"/>
            </w:tcBorders>
          </w:tcPr>
          <w:p w:rsidR="00BC6610" w:rsidRDefault="00BC6610">
            <w:pPr>
              <w:pStyle w:val="ConsPlusNormal"/>
              <w:jc w:val="center"/>
            </w:pPr>
            <w:r>
              <w:t>0</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pPr>
            <w:r>
              <w:t>Супеси</w:t>
            </w:r>
          </w:p>
        </w:tc>
        <w:tc>
          <w:tcPr>
            <w:tcW w:w="3288" w:type="dxa"/>
            <w:tcBorders>
              <w:top w:val="nil"/>
              <w:bottom w:val="nil"/>
            </w:tcBorders>
          </w:tcPr>
          <w:p w:rsidR="00BC6610" w:rsidRDefault="00BC6610">
            <w:pPr>
              <w:pStyle w:val="ConsPlusNonformat"/>
              <w:jc w:val="both"/>
            </w:pPr>
            <w:r>
              <w:t xml:space="preserve">   0,02 &lt; Ip &lt;= 0,07</w:t>
            </w:r>
          </w:p>
        </w:tc>
        <w:tc>
          <w:tcPr>
            <w:tcW w:w="2324" w:type="dxa"/>
            <w:tcBorders>
              <w:top w:val="nil"/>
              <w:bottom w:val="nil"/>
            </w:tcBorders>
          </w:tcPr>
          <w:p w:rsidR="00BC6610" w:rsidRDefault="00BC6610">
            <w:pPr>
              <w:pStyle w:val="ConsPlusNormal"/>
              <w:jc w:val="center"/>
            </w:pPr>
            <w:r>
              <w:t>0,35</w:t>
            </w:r>
          </w:p>
        </w:tc>
      </w:tr>
      <w:tr w:rsidR="00BC6610">
        <w:tblPrEx>
          <w:tblBorders>
            <w:insideH w:val="none" w:sz="0" w:space="0" w:color="auto"/>
          </w:tblBorders>
        </w:tblPrEx>
        <w:tc>
          <w:tcPr>
            <w:tcW w:w="2324" w:type="dxa"/>
            <w:vMerge w:val="restart"/>
            <w:tcBorders>
              <w:top w:val="nil"/>
              <w:bottom w:val="nil"/>
            </w:tcBorders>
          </w:tcPr>
          <w:p w:rsidR="00BC6610" w:rsidRDefault="00BC6610">
            <w:pPr>
              <w:pStyle w:val="ConsPlusNormal"/>
            </w:pPr>
            <w:r>
              <w:t>Суглинки</w:t>
            </w:r>
          </w:p>
        </w:tc>
        <w:tc>
          <w:tcPr>
            <w:tcW w:w="3288" w:type="dxa"/>
            <w:tcBorders>
              <w:top w:val="nil"/>
              <w:bottom w:val="nil"/>
            </w:tcBorders>
          </w:tcPr>
          <w:p w:rsidR="00BC6610" w:rsidRDefault="00BC6610">
            <w:pPr>
              <w:pStyle w:val="ConsPlusNonformat"/>
              <w:jc w:val="both"/>
            </w:pPr>
            <w:r>
              <w:t xml:space="preserve">   0,07 &lt; Ip &lt;= 0,13</w:t>
            </w:r>
          </w:p>
        </w:tc>
        <w:tc>
          <w:tcPr>
            <w:tcW w:w="2324" w:type="dxa"/>
            <w:tcBorders>
              <w:top w:val="nil"/>
              <w:bottom w:val="nil"/>
            </w:tcBorders>
          </w:tcPr>
          <w:p w:rsidR="00BC6610" w:rsidRDefault="00BC6610">
            <w:pPr>
              <w:pStyle w:val="ConsPlusNormal"/>
              <w:jc w:val="center"/>
            </w:pPr>
            <w:r>
              <w:t>0,50</w:t>
            </w:r>
          </w:p>
        </w:tc>
      </w:tr>
      <w:tr w:rsidR="00BC6610">
        <w:tblPrEx>
          <w:tblBorders>
            <w:insideH w:val="none" w:sz="0" w:space="0" w:color="auto"/>
          </w:tblBorders>
        </w:tblPrEx>
        <w:tc>
          <w:tcPr>
            <w:tcW w:w="2324" w:type="dxa"/>
            <w:vMerge/>
            <w:tcBorders>
              <w:top w:val="nil"/>
              <w:bottom w:val="nil"/>
            </w:tcBorders>
          </w:tcPr>
          <w:p w:rsidR="00BC6610" w:rsidRDefault="00BC6610">
            <w:pPr>
              <w:pStyle w:val="ConsPlusNormal"/>
            </w:pPr>
          </w:p>
        </w:tc>
        <w:tc>
          <w:tcPr>
            <w:tcW w:w="3288" w:type="dxa"/>
            <w:tcBorders>
              <w:top w:val="nil"/>
              <w:bottom w:val="nil"/>
            </w:tcBorders>
          </w:tcPr>
          <w:p w:rsidR="00BC6610" w:rsidRDefault="00BC6610">
            <w:pPr>
              <w:pStyle w:val="ConsPlusNonformat"/>
              <w:jc w:val="both"/>
            </w:pPr>
            <w:r>
              <w:t xml:space="preserve">   0,13 &lt; Ip &lt;= 0,17</w:t>
            </w:r>
          </w:p>
        </w:tc>
        <w:tc>
          <w:tcPr>
            <w:tcW w:w="2324" w:type="dxa"/>
            <w:tcBorders>
              <w:top w:val="nil"/>
              <w:bottom w:val="nil"/>
            </w:tcBorders>
          </w:tcPr>
          <w:p w:rsidR="00BC6610" w:rsidRDefault="00BC6610">
            <w:pPr>
              <w:pStyle w:val="ConsPlusNormal"/>
              <w:jc w:val="center"/>
            </w:pPr>
            <w:r>
              <w:t>0,55</w:t>
            </w:r>
          </w:p>
        </w:tc>
      </w:tr>
      <w:tr w:rsidR="00BC6610">
        <w:tblPrEx>
          <w:tblBorders>
            <w:insideH w:val="none" w:sz="0" w:space="0" w:color="auto"/>
          </w:tblBorders>
        </w:tblPrEx>
        <w:tc>
          <w:tcPr>
            <w:tcW w:w="7936"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2"/>
              <w:gridCol w:w="98"/>
              <w:gridCol w:w="7564"/>
              <w:gridCol w:w="98"/>
            </w:tblGrid>
            <w:tr w:rsidR="00BC66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C6610" w:rsidRDefault="00BC66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BC6610" w:rsidRDefault="00BC6610">
                  <w:pPr>
                    <w:pStyle w:val="ConsPlusNormal"/>
                    <w:jc w:val="both"/>
                  </w:pPr>
                  <w:r>
                    <w:rPr>
                      <w:color w:val="392C69"/>
                    </w:rPr>
                    <w:t>КонсультантПлюс: примечание.</w:t>
                  </w:r>
                </w:p>
                <w:p w:rsidR="00BC6610" w:rsidRDefault="00BC6610">
                  <w:pPr>
                    <w:pStyle w:val="ConsPlusNormal"/>
                    <w:jc w:val="both"/>
                  </w:pPr>
                  <w:r>
                    <w:rPr>
                      <w:color w:val="392C69"/>
                    </w:rPr>
                    <w:t>Текст в графе "Число пластичности"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r>
          </w:tbl>
          <w:p w:rsidR="00BC6610" w:rsidRDefault="00BC6610">
            <w:pPr>
              <w:pStyle w:val="ConsPlusNormal"/>
            </w:pPr>
          </w:p>
        </w:tc>
      </w:tr>
      <w:tr w:rsidR="00BC6610">
        <w:tblPrEx>
          <w:tblBorders>
            <w:insideH w:val="none" w:sz="0" w:space="0" w:color="auto"/>
          </w:tblBorders>
        </w:tblPrEx>
        <w:tc>
          <w:tcPr>
            <w:tcW w:w="2324" w:type="dxa"/>
            <w:tcBorders>
              <w:top w:val="nil"/>
              <w:bottom w:val="single" w:sz="4" w:space="0" w:color="auto"/>
            </w:tcBorders>
          </w:tcPr>
          <w:p w:rsidR="00BC6610" w:rsidRDefault="00BC6610">
            <w:pPr>
              <w:pStyle w:val="ConsPlusNormal"/>
            </w:pPr>
            <w:r>
              <w:t>Глины</w:t>
            </w:r>
          </w:p>
        </w:tc>
        <w:tc>
          <w:tcPr>
            <w:tcW w:w="3288" w:type="dxa"/>
            <w:tcBorders>
              <w:top w:val="nil"/>
              <w:bottom w:val="single" w:sz="4" w:space="0" w:color="auto"/>
            </w:tcBorders>
          </w:tcPr>
          <w:p w:rsidR="00BC6610" w:rsidRDefault="00BC6610">
            <w:pPr>
              <w:pStyle w:val="ConsPlusNonformat"/>
              <w:jc w:val="both"/>
            </w:pPr>
            <w:r>
              <w:t xml:space="preserve">          Ip &lt;= 0,17</w:t>
            </w:r>
          </w:p>
        </w:tc>
        <w:tc>
          <w:tcPr>
            <w:tcW w:w="2324" w:type="dxa"/>
            <w:tcBorders>
              <w:top w:val="nil"/>
              <w:bottom w:val="single" w:sz="4" w:space="0" w:color="auto"/>
            </w:tcBorders>
          </w:tcPr>
          <w:p w:rsidR="00BC6610" w:rsidRDefault="00BC6610">
            <w:pPr>
              <w:pStyle w:val="ConsPlusNormal"/>
              <w:jc w:val="center"/>
            </w:pPr>
            <w:r>
              <w:t>0,65</w:t>
            </w:r>
          </w:p>
        </w:tc>
      </w:tr>
    </w:tbl>
    <w:p w:rsidR="00BC6610" w:rsidRDefault="00BC6610">
      <w:pPr>
        <w:pStyle w:val="ConsPlusNormal"/>
        <w:jc w:val="both"/>
      </w:pPr>
    </w:p>
    <w:p w:rsidR="00BC6610" w:rsidRDefault="00BC6610">
      <w:pPr>
        <w:pStyle w:val="ConsPlusNormal"/>
        <w:ind w:firstLine="540"/>
        <w:jc w:val="both"/>
      </w:pPr>
      <w:r>
        <w:t xml:space="preserve">Е.3 Расчетное значение деформации пучения основания </w:t>
      </w:r>
      <w:r>
        <w:rPr>
          <w:i/>
        </w:rPr>
        <w:t>s</w:t>
      </w:r>
      <w:r>
        <w:rPr>
          <w:i/>
          <w:vertAlign w:val="subscript"/>
        </w:rPr>
        <w:t>f</w:t>
      </w:r>
      <w:r>
        <w:t xml:space="preserve">, м, согласно расчетной схеме </w:t>
      </w:r>
      <w:hyperlink w:anchor="P3829">
        <w:r>
          <w:rPr>
            <w:color w:val="0000FF"/>
          </w:rPr>
          <w:t>рисунка Е.1</w:t>
        </w:r>
      </w:hyperlink>
      <w:r>
        <w:t xml:space="preserve"> определяется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2416810" cy="47942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416810" cy="479425"/>
                    </a:xfrm>
                    <a:prstGeom prst="rect">
                      <a:avLst/>
                    </a:prstGeom>
                    <a:noFill/>
                    <a:ln>
                      <a:noFill/>
                    </a:ln>
                  </pic:spPr>
                </pic:pic>
              </a:graphicData>
            </a:graphic>
          </wp:inline>
        </w:drawing>
      </w:r>
      <w:r>
        <w:t xml:space="preserve"> (Е.3)</w:t>
      </w:r>
    </w:p>
    <w:p w:rsidR="00BC6610" w:rsidRDefault="00BC6610">
      <w:pPr>
        <w:pStyle w:val="ConsPlusNormal"/>
        <w:jc w:val="both"/>
      </w:pPr>
    </w:p>
    <w:p w:rsidR="00BC6610" w:rsidRDefault="00BC6610">
      <w:pPr>
        <w:pStyle w:val="ConsPlusNormal"/>
        <w:ind w:firstLine="540"/>
        <w:jc w:val="both"/>
      </w:pPr>
      <w:r>
        <w:t xml:space="preserve">где </w:t>
      </w:r>
      <w:r>
        <w:rPr>
          <w:i/>
        </w:rPr>
        <w:t>H</w:t>
      </w:r>
      <w:r>
        <w:rPr>
          <w:i/>
          <w:vertAlign w:val="subscript"/>
        </w:rPr>
        <w:t>i</w:t>
      </w:r>
      <w:r>
        <w:t xml:space="preserve"> - высота промерзающего слоя основания за вычетом слоев, расположенных выше </w:t>
      </w:r>
      <w:r>
        <w:rPr>
          <w:i/>
        </w:rPr>
        <w:t>i</w:t>
      </w:r>
      <w:r>
        <w:t>-го слоя, м;</w:t>
      </w:r>
    </w:p>
    <w:p w:rsidR="00BC6610" w:rsidRDefault="00BC6610">
      <w:pPr>
        <w:pStyle w:val="ConsPlusNormal"/>
        <w:spacing w:before="220"/>
        <w:ind w:firstLine="540"/>
        <w:jc w:val="both"/>
      </w:pPr>
      <w:r>
        <w:rPr>
          <w:noProof/>
          <w:position w:val="-10"/>
        </w:rPr>
        <w:drawing>
          <wp:inline distT="0" distB="0" distL="0" distR="0">
            <wp:extent cx="25146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коэффициент, учитывающий снижение интенсивности пучения по глубине и определяемый по графику </w:t>
      </w:r>
      <w:hyperlink w:anchor="P3835">
        <w:r>
          <w:rPr>
            <w:color w:val="0000FF"/>
          </w:rPr>
          <w:t>рисунка Е.2</w:t>
        </w:r>
      </w:hyperlink>
      <w:r>
        <w:t xml:space="preserve"> в зависимости от отношения </w:t>
      </w:r>
      <w:r>
        <w:rPr>
          <w:i/>
        </w:rPr>
        <w:t>H</w:t>
      </w:r>
      <w:r>
        <w:rPr>
          <w:i/>
          <w:vertAlign w:val="subscript"/>
        </w:rPr>
        <w:t>i</w:t>
      </w:r>
      <w:r>
        <w:t>/</w:t>
      </w:r>
      <w:r>
        <w:rPr>
          <w:i/>
        </w:rPr>
        <w:t>H</w:t>
      </w:r>
      <w:r>
        <w:rPr>
          <w:i/>
          <w:vertAlign w:val="subscript"/>
        </w:rPr>
        <w:t>f</w:t>
      </w:r>
      <w:r>
        <w:t>;</w:t>
      </w:r>
    </w:p>
    <w:p w:rsidR="00BC6610" w:rsidRDefault="00BC6610">
      <w:pPr>
        <w:pStyle w:val="ConsPlusNormal"/>
        <w:spacing w:before="220"/>
        <w:ind w:firstLine="540"/>
        <w:jc w:val="both"/>
      </w:pPr>
      <w:r>
        <w:rPr>
          <w:i/>
        </w:rPr>
        <w:t>H</w:t>
      </w:r>
      <w:r>
        <w:rPr>
          <w:i/>
          <w:vertAlign w:val="subscript"/>
        </w:rPr>
        <w:t>f</w:t>
      </w:r>
      <w:r>
        <w:t xml:space="preserve"> - высота промороженной толщи аэродромного покрытия и основания до изотермы начала пучения, м;</w:t>
      </w:r>
    </w:p>
    <w:p w:rsidR="00BC6610" w:rsidRDefault="00BC6610">
      <w:pPr>
        <w:pStyle w:val="ConsPlusNormal"/>
        <w:jc w:val="both"/>
      </w:pPr>
      <w:r>
        <w:t xml:space="preserve">(в ред. </w:t>
      </w:r>
      <w:hyperlink r:id="rId55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noProof/>
          <w:position w:val="-10"/>
        </w:rPr>
        <w:drawing>
          <wp:inline distT="0" distB="0" distL="0" distR="0">
            <wp:extent cx="209550" cy="26797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морозного пучения </w:t>
      </w:r>
      <w:r>
        <w:rPr>
          <w:i/>
        </w:rPr>
        <w:t>i</w:t>
      </w:r>
      <w:r>
        <w:t xml:space="preserve">-го слоя, принимаемый по </w:t>
      </w:r>
      <w:hyperlink w:anchor="P3837">
        <w:r>
          <w:rPr>
            <w:color w:val="0000FF"/>
          </w:rPr>
          <w:t>таблице Е.3</w:t>
        </w:r>
      </w:hyperlink>
      <w:r>
        <w:t>.</w:t>
      </w:r>
    </w:p>
    <w:p w:rsidR="00BC6610" w:rsidRDefault="00BC6610">
      <w:pPr>
        <w:pStyle w:val="ConsPlusNormal"/>
        <w:jc w:val="both"/>
      </w:pPr>
    </w:p>
    <w:p w:rsidR="00BC6610" w:rsidRDefault="00BC6610">
      <w:pPr>
        <w:pStyle w:val="ConsPlusNormal"/>
        <w:jc w:val="center"/>
      </w:pPr>
      <w:r>
        <w:rPr>
          <w:noProof/>
          <w:position w:val="-187"/>
        </w:rPr>
        <w:drawing>
          <wp:inline distT="0" distB="0" distL="0" distR="0">
            <wp:extent cx="4690745" cy="251841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690745" cy="251841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67" w:name="P3829"/>
      <w:bookmarkEnd w:id="67"/>
      <w:r>
        <w:rPr>
          <w:b/>
          <w:i/>
        </w:rPr>
        <w:t>Рисунок Е.1</w:t>
      </w:r>
      <w:r>
        <w:t xml:space="preserve"> </w:t>
      </w:r>
      <w:r>
        <w:rPr>
          <w:b/>
        </w:rPr>
        <w:t>- Расчетная схема слоистого основания</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center"/>
      </w:pPr>
      <w:r>
        <w:rPr>
          <w:noProof/>
          <w:position w:val="-180"/>
        </w:rPr>
        <w:drawing>
          <wp:inline distT="0" distB="0" distL="0" distR="0">
            <wp:extent cx="3862705" cy="243776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862705" cy="243776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68" w:name="P3835"/>
      <w:bookmarkEnd w:id="68"/>
      <w:r>
        <w:rPr>
          <w:b/>
          <w:i/>
        </w:rPr>
        <w:t>Рисунок Е.2</w:t>
      </w:r>
      <w:r>
        <w:t xml:space="preserve"> </w:t>
      </w:r>
      <w:r>
        <w:rPr>
          <w:b/>
        </w:rPr>
        <w:t>- График для определения коэффициента</w:t>
      </w:r>
      <w:r>
        <w:t xml:space="preserve"> </w:t>
      </w:r>
      <w:r>
        <w:rPr>
          <w:b/>
          <w:i/>
        </w:rPr>
        <w:t>m</w:t>
      </w:r>
      <w:r>
        <w:rPr>
          <w:b/>
          <w:i/>
          <w:vertAlign w:val="subscript"/>
        </w:rPr>
        <w:t>z</w:t>
      </w:r>
    </w:p>
    <w:p w:rsidR="00BC6610" w:rsidRDefault="00BC6610">
      <w:pPr>
        <w:pStyle w:val="ConsPlusNormal"/>
        <w:jc w:val="both"/>
      </w:pPr>
    </w:p>
    <w:p w:rsidR="00BC6610" w:rsidRDefault="00BC6610">
      <w:pPr>
        <w:pStyle w:val="ConsPlusNormal"/>
        <w:jc w:val="right"/>
      </w:pPr>
      <w:bookmarkStart w:id="69" w:name="P3837"/>
      <w:bookmarkEnd w:id="69"/>
      <w:r>
        <w:t>Таблица Е.3</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1531"/>
        <w:gridCol w:w="1531"/>
        <w:gridCol w:w="1531"/>
      </w:tblGrid>
      <w:tr w:rsidR="00BC6610">
        <w:tc>
          <w:tcPr>
            <w:tcW w:w="4479" w:type="dxa"/>
            <w:vMerge w:val="restart"/>
            <w:tcBorders>
              <w:top w:val="single" w:sz="4" w:space="0" w:color="auto"/>
              <w:bottom w:val="single" w:sz="4" w:space="0" w:color="auto"/>
            </w:tcBorders>
            <w:vAlign w:val="center"/>
          </w:tcPr>
          <w:p w:rsidR="00BC6610" w:rsidRDefault="00BC6610">
            <w:pPr>
              <w:pStyle w:val="ConsPlusNormal"/>
              <w:jc w:val="center"/>
            </w:pPr>
            <w:r>
              <w:t>Грунты</w:t>
            </w:r>
          </w:p>
        </w:tc>
        <w:tc>
          <w:tcPr>
            <w:tcW w:w="4593" w:type="dxa"/>
            <w:gridSpan w:val="3"/>
            <w:tcBorders>
              <w:top w:val="single" w:sz="4" w:space="0" w:color="auto"/>
              <w:bottom w:val="single" w:sz="4" w:space="0" w:color="auto"/>
            </w:tcBorders>
            <w:vAlign w:val="center"/>
          </w:tcPr>
          <w:p w:rsidR="00BC6610" w:rsidRDefault="00BC6610">
            <w:pPr>
              <w:pStyle w:val="ConsPlusNormal"/>
              <w:jc w:val="center"/>
            </w:pPr>
            <w:r>
              <w:t xml:space="preserve">Коэффициент морозного пучения </w:t>
            </w:r>
            <w:r>
              <w:rPr>
                <w:i/>
              </w:rPr>
              <w:t>k</w:t>
            </w:r>
            <w:r>
              <w:rPr>
                <w:i/>
                <w:vertAlign w:val="subscript"/>
              </w:rPr>
              <w:t>f</w:t>
            </w:r>
            <w:r>
              <w:t xml:space="preserve"> при типе гидрогеологических условий</w:t>
            </w:r>
          </w:p>
        </w:tc>
      </w:tr>
      <w:tr w:rsidR="00BC6610">
        <w:tc>
          <w:tcPr>
            <w:tcW w:w="4479" w:type="dxa"/>
            <w:vMerge/>
            <w:tcBorders>
              <w:top w:val="single" w:sz="4" w:space="0" w:color="auto"/>
              <w:bottom w:val="single" w:sz="4" w:space="0" w:color="auto"/>
            </w:tcBorders>
          </w:tcPr>
          <w:p w:rsidR="00BC6610" w:rsidRDefault="00BC6610">
            <w:pPr>
              <w:pStyle w:val="ConsPlusNormal"/>
            </w:pPr>
          </w:p>
        </w:tc>
        <w:tc>
          <w:tcPr>
            <w:tcW w:w="1531" w:type="dxa"/>
            <w:tcBorders>
              <w:top w:val="single" w:sz="4" w:space="0" w:color="auto"/>
              <w:bottom w:val="single" w:sz="4" w:space="0" w:color="auto"/>
            </w:tcBorders>
            <w:vAlign w:val="center"/>
          </w:tcPr>
          <w:p w:rsidR="00BC6610" w:rsidRDefault="00BC6610">
            <w:pPr>
              <w:pStyle w:val="ConsPlusNormal"/>
              <w:jc w:val="center"/>
            </w:pPr>
            <w:r>
              <w:t>1</w:t>
            </w:r>
          </w:p>
        </w:tc>
        <w:tc>
          <w:tcPr>
            <w:tcW w:w="1531" w:type="dxa"/>
            <w:tcBorders>
              <w:top w:val="single" w:sz="4" w:space="0" w:color="auto"/>
              <w:bottom w:val="single" w:sz="4" w:space="0" w:color="auto"/>
            </w:tcBorders>
            <w:vAlign w:val="center"/>
          </w:tcPr>
          <w:p w:rsidR="00BC6610" w:rsidRDefault="00BC6610">
            <w:pPr>
              <w:pStyle w:val="ConsPlusNormal"/>
              <w:jc w:val="center"/>
            </w:pPr>
            <w:r>
              <w:t>2</w:t>
            </w:r>
          </w:p>
        </w:tc>
        <w:tc>
          <w:tcPr>
            <w:tcW w:w="1531" w:type="dxa"/>
            <w:tcBorders>
              <w:top w:val="single" w:sz="4" w:space="0" w:color="auto"/>
              <w:bottom w:val="single" w:sz="4" w:space="0" w:color="auto"/>
            </w:tcBorders>
            <w:vAlign w:val="center"/>
          </w:tcPr>
          <w:p w:rsidR="00BC6610" w:rsidRDefault="00BC6610">
            <w:pPr>
              <w:pStyle w:val="ConsPlusNormal"/>
              <w:jc w:val="center"/>
            </w:pPr>
            <w:r>
              <w:t>3</w:t>
            </w:r>
          </w:p>
        </w:tc>
      </w:tr>
      <w:tr w:rsidR="00BC6610">
        <w:tblPrEx>
          <w:tblBorders>
            <w:insideH w:val="none" w:sz="0" w:space="0" w:color="auto"/>
          </w:tblBorders>
        </w:tblPrEx>
        <w:tc>
          <w:tcPr>
            <w:tcW w:w="4479" w:type="dxa"/>
            <w:tcBorders>
              <w:top w:val="single" w:sz="4" w:space="0" w:color="auto"/>
              <w:bottom w:val="nil"/>
            </w:tcBorders>
          </w:tcPr>
          <w:p w:rsidR="00BC6610" w:rsidRDefault="00BC6610">
            <w:pPr>
              <w:pStyle w:val="ConsPlusNormal"/>
            </w:pPr>
            <w:r>
              <w:t>Пески:</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283"/>
            </w:pPr>
            <w:r>
              <w:t>гравелистые</w:t>
            </w:r>
          </w:p>
        </w:tc>
        <w:tc>
          <w:tcPr>
            <w:tcW w:w="1531" w:type="dxa"/>
            <w:tcBorders>
              <w:top w:val="nil"/>
              <w:bottom w:val="nil"/>
            </w:tcBorders>
          </w:tcPr>
          <w:p w:rsidR="00BC6610" w:rsidRDefault="00BC6610">
            <w:pPr>
              <w:pStyle w:val="ConsPlusNormal"/>
              <w:jc w:val="center"/>
            </w:pPr>
            <w:r>
              <w:t>0</w:t>
            </w:r>
          </w:p>
        </w:tc>
        <w:tc>
          <w:tcPr>
            <w:tcW w:w="1531" w:type="dxa"/>
            <w:tcBorders>
              <w:top w:val="nil"/>
              <w:bottom w:val="nil"/>
            </w:tcBorders>
          </w:tcPr>
          <w:p w:rsidR="00BC6610" w:rsidRDefault="00BC6610">
            <w:pPr>
              <w:pStyle w:val="ConsPlusNormal"/>
              <w:jc w:val="center"/>
            </w:pPr>
            <w:r>
              <w:t>0</w:t>
            </w:r>
          </w:p>
        </w:tc>
        <w:tc>
          <w:tcPr>
            <w:tcW w:w="1531" w:type="dxa"/>
            <w:tcBorders>
              <w:top w:val="nil"/>
              <w:bottom w:val="nil"/>
            </w:tcBorders>
          </w:tcPr>
          <w:p w:rsidR="00BC6610" w:rsidRDefault="00BC6610">
            <w:pPr>
              <w:pStyle w:val="ConsPlusNormal"/>
              <w:jc w:val="center"/>
            </w:pPr>
            <w:r>
              <w:t>0,01</w:t>
            </w: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283"/>
            </w:pPr>
            <w:r>
              <w:t>крупные</w:t>
            </w:r>
          </w:p>
        </w:tc>
        <w:tc>
          <w:tcPr>
            <w:tcW w:w="1531" w:type="dxa"/>
            <w:tcBorders>
              <w:top w:val="nil"/>
              <w:bottom w:val="nil"/>
            </w:tcBorders>
          </w:tcPr>
          <w:p w:rsidR="00BC6610" w:rsidRDefault="00BC6610">
            <w:pPr>
              <w:pStyle w:val="ConsPlusNormal"/>
              <w:jc w:val="center"/>
            </w:pPr>
            <w:r>
              <w:t>0</w:t>
            </w:r>
          </w:p>
        </w:tc>
        <w:tc>
          <w:tcPr>
            <w:tcW w:w="1531" w:type="dxa"/>
            <w:tcBorders>
              <w:top w:val="nil"/>
              <w:bottom w:val="nil"/>
            </w:tcBorders>
          </w:tcPr>
          <w:p w:rsidR="00BC6610" w:rsidRDefault="00BC6610">
            <w:pPr>
              <w:pStyle w:val="ConsPlusNormal"/>
              <w:jc w:val="center"/>
            </w:pPr>
            <w:r>
              <w:t>0,01</w:t>
            </w:r>
          </w:p>
        </w:tc>
        <w:tc>
          <w:tcPr>
            <w:tcW w:w="1531" w:type="dxa"/>
            <w:tcBorders>
              <w:top w:val="nil"/>
              <w:bottom w:val="nil"/>
            </w:tcBorders>
          </w:tcPr>
          <w:p w:rsidR="00BC6610" w:rsidRDefault="00BC6610">
            <w:pPr>
              <w:pStyle w:val="ConsPlusNormal"/>
              <w:jc w:val="center"/>
            </w:pPr>
            <w:r>
              <w:t>0,02</w:t>
            </w: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283"/>
            </w:pPr>
            <w:r>
              <w:t>средней крупности</w:t>
            </w:r>
          </w:p>
        </w:tc>
        <w:tc>
          <w:tcPr>
            <w:tcW w:w="1531" w:type="dxa"/>
            <w:tcBorders>
              <w:top w:val="nil"/>
              <w:bottom w:val="nil"/>
            </w:tcBorders>
          </w:tcPr>
          <w:p w:rsidR="00BC6610" w:rsidRDefault="00BC6610">
            <w:pPr>
              <w:pStyle w:val="ConsPlusNormal"/>
              <w:jc w:val="center"/>
            </w:pPr>
            <w:r>
              <w:t>0</w:t>
            </w:r>
          </w:p>
        </w:tc>
        <w:tc>
          <w:tcPr>
            <w:tcW w:w="1531" w:type="dxa"/>
            <w:tcBorders>
              <w:top w:val="nil"/>
              <w:bottom w:val="nil"/>
            </w:tcBorders>
          </w:tcPr>
          <w:p w:rsidR="00BC6610" w:rsidRDefault="00BC6610">
            <w:pPr>
              <w:pStyle w:val="ConsPlusNormal"/>
              <w:jc w:val="center"/>
            </w:pPr>
            <w:r>
              <w:t>0,01</w:t>
            </w:r>
          </w:p>
        </w:tc>
        <w:tc>
          <w:tcPr>
            <w:tcW w:w="1531" w:type="dxa"/>
            <w:tcBorders>
              <w:top w:val="nil"/>
              <w:bottom w:val="nil"/>
            </w:tcBorders>
          </w:tcPr>
          <w:p w:rsidR="00BC6610" w:rsidRDefault="00BC6610">
            <w:pPr>
              <w:pStyle w:val="ConsPlusNormal"/>
              <w:jc w:val="center"/>
            </w:pPr>
            <w:r>
              <w:t>0,03</w:t>
            </w: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283"/>
            </w:pPr>
            <w:r>
              <w:t>мелкие с содержанием частиц размерами менее 0,05 мм, %:</w:t>
            </w:r>
          </w:p>
        </w:tc>
        <w:tc>
          <w:tcPr>
            <w:tcW w:w="1531" w:type="dxa"/>
            <w:tcBorders>
              <w:top w:val="nil"/>
              <w:bottom w:val="nil"/>
            </w:tcBorders>
          </w:tcPr>
          <w:p w:rsidR="00BC6610" w:rsidRDefault="00BC6610">
            <w:pPr>
              <w:pStyle w:val="ConsPlusNormal"/>
            </w:pPr>
          </w:p>
        </w:tc>
        <w:tc>
          <w:tcPr>
            <w:tcW w:w="1531" w:type="dxa"/>
            <w:tcBorders>
              <w:top w:val="nil"/>
              <w:bottom w:val="nil"/>
            </w:tcBorders>
          </w:tcPr>
          <w:p w:rsidR="00BC6610" w:rsidRDefault="00BC6610">
            <w:pPr>
              <w:pStyle w:val="ConsPlusNormal"/>
            </w:pPr>
          </w:p>
        </w:tc>
        <w:tc>
          <w:tcPr>
            <w:tcW w:w="1531" w:type="dxa"/>
            <w:tcBorders>
              <w:top w:val="nil"/>
              <w:bottom w:val="nil"/>
            </w:tcBorders>
          </w:tcPr>
          <w:p w:rsidR="00BC6610" w:rsidRDefault="00BC6610">
            <w:pPr>
              <w:pStyle w:val="ConsPlusNormal"/>
            </w:pP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567"/>
            </w:pPr>
            <w:r>
              <w:t>до 2</w:t>
            </w:r>
          </w:p>
        </w:tc>
        <w:tc>
          <w:tcPr>
            <w:tcW w:w="1531" w:type="dxa"/>
            <w:tcBorders>
              <w:top w:val="nil"/>
              <w:bottom w:val="nil"/>
            </w:tcBorders>
          </w:tcPr>
          <w:p w:rsidR="00BC6610" w:rsidRDefault="00BC6610">
            <w:pPr>
              <w:pStyle w:val="ConsPlusNormal"/>
              <w:jc w:val="center"/>
            </w:pPr>
            <w:r>
              <w:t>0</w:t>
            </w:r>
          </w:p>
        </w:tc>
        <w:tc>
          <w:tcPr>
            <w:tcW w:w="1531" w:type="dxa"/>
            <w:tcBorders>
              <w:top w:val="nil"/>
              <w:bottom w:val="nil"/>
            </w:tcBorders>
          </w:tcPr>
          <w:p w:rsidR="00BC6610" w:rsidRDefault="00BC6610">
            <w:pPr>
              <w:pStyle w:val="ConsPlusNormal"/>
              <w:jc w:val="center"/>
            </w:pPr>
            <w:r>
              <w:t>0,01</w:t>
            </w:r>
          </w:p>
        </w:tc>
        <w:tc>
          <w:tcPr>
            <w:tcW w:w="1531" w:type="dxa"/>
            <w:tcBorders>
              <w:top w:val="nil"/>
              <w:bottom w:val="nil"/>
            </w:tcBorders>
          </w:tcPr>
          <w:p w:rsidR="00BC6610" w:rsidRDefault="00BC6610">
            <w:pPr>
              <w:pStyle w:val="ConsPlusNormal"/>
              <w:jc w:val="center"/>
            </w:pPr>
            <w:r>
              <w:t>0,03</w:t>
            </w: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567"/>
            </w:pPr>
            <w:r>
              <w:t>св. 2 до 15</w:t>
            </w:r>
          </w:p>
        </w:tc>
        <w:tc>
          <w:tcPr>
            <w:tcW w:w="1531" w:type="dxa"/>
            <w:tcBorders>
              <w:top w:val="nil"/>
              <w:bottom w:val="nil"/>
            </w:tcBorders>
          </w:tcPr>
          <w:p w:rsidR="00BC6610" w:rsidRDefault="00BC6610">
            <w:pPr>
              <w:pStyle w:val="ConsPlusNormal"/>
              <w:jc w:val="center"/>
            </w:pPr>
            <w:r>
              <w:t>0,01</w:t>
            </w:r>
          </w:p>
        </w:tc>
        <w:tc>
          <w:tcPr>
            <w:tcW w:w="1531" w:type="dxa"/>
            <w:tcBorders>
              <w:top w:val="nil"/>
              <w:bottom w:val="nil"/>
            </w:tcBorders>
          </w:tcPr>
          <w:p w:rsidR="00BC6610" w:rsidRDefault="00BC6610">
            <w:pPr>
              <w:pStyle w:val="ConsPlusNormal"/>
              <w:jc w:val="center"/>
            </w:pPr>
            <w:r>
              <w:t>0,02</w:t>
            </w:r>
          </w:p>
        </w:tc>
        <w:tc>
          <w:tcPr>
            <w:tcW w:w="1531" w:type="dxa"/>
            <w:tcBorders>
              <w:top w:val="nil"/>
              <w:bottom w:val="nil"/>
            </w:tcBorders>
          </w:tcPr>
          <w:p w:rsidR="00BC6610" w:rsidRDefault="00BC6610">
            <w:pPr>
              <w:pStyle w:val="ConsPlusNormal"/>
              <w:jc w:val="center"/>
            </w:pPr>
            <w:r>
              <w:t>0,04</w:t>
            </w:r>
          </w:p>
        </w:tc>
      </w:tr>
      <w:tr w:rsidR="00BC6610">
        <w:tblPrEx>
          <w:tblBorders>
            <w:insideH w:val="none" w:sz="0" w:space="0" w:color="auto"/>
          </w:tblBorders>
        </w:tblPrEx>
        <w:tc>
          <w:tcPr>
            <w:tcW w:w="4479" w:type="dxa"/>
            <w:tcBorders>
              <w:top w:val="nil"/>
              <w:bottom w:val="single" w:sz="4" w:space="0" w:color="auto"/>
            </w:tcBorders>
          </w:tcPr>
          <w:p w:rsidR="00BC6610" w:rsidRDefault="00BC6610">
            <w:pPr>
              <w:pStyle w:val="ConsPlusNormal"/>
              <w:ind w:left="283"/>
            </w:pPr>
            <w:r>
              <w:t>пылеватые</w:t>
            </w:r>
          </w:p>
        </w:tc>
        <w:tc>
          <w:tcPr>
            <w:tcW w:w="1531" w:type="dxa"/>
            <w:tcBorders>
              <w:top w:val="nil"/>
              <w:bottom w:val="single" w:sz="4" w:space="0" w:color="auto"/>
            </w:tcBorders>
          </w:tcPr>
          <w:p w:rsidR="00BC6610" w:rsidRDefault="00BC6610">
            <w:pPr>
              <w:pStyle w:val="ConsPlusNormal"/>
              <w:jc w:val="center"/>
            </w:pPr>
            <w:r>
              <w:t>0,02</w:t>
            </w:r>
          </w:p>
        </w:tc>
        <w:tc>
          <w:tcPr>
            <w:tcW w:w="1531" w:type="dxa"/>
            <w:tcBorders>
              <w:top w:val="nil"/>
              <w:bottom w:val="single" w:sz="4" w:space="0" w:color="auto"/>
            </w:tcBorders>
          </w:tcPr>
          <w:p w:rsidR="00BC6610" w:rsidRDefault="00BC6610">
            <w:pPr>
              <w:pStyle w:val="ConsPlusNormal"/>
              <w:jc w:val="center"/>
            </w:pPr>
            <w:r>
              <w:t>0,05</w:t>
            </w:r>
          </w:p>
        </w:tc>
        <w:tc>
          <w:tcPr>
            <w:tcW w:w="1531" w:type="dxa"/>
            <w:tcBorders>
              <w:top w:val="nil"/>
              <w:bottom w:val="single" w:sz="4" w:space="0" w:color="auto"/>
            </w:tcBorders>
          </w:tcPr>
          <w:p w:rsidR="00BC6610" w:rsidRDefault="00BC6610">
            <w:pPr>
              <w:pStyle w:val="ConsPlusNormal"/>
              <w:jc w:val="center"/>
            </w:pPr>
            <w:r>
              <w:t>0,10</w:t>
            </w:r>
          </w:p>
        </w:tc>
      </w:tr>
      <w:tr w:rsidR="00BC6610">
        <w:tblPrEx>
          <w:tblBorders>
            <w:insideH w:val="none" w:sz="0" w:space="0" w:color="auto"/>
          </w:tblBorders>
        </w:tblPrEx>
        <w:tc>
          <w:tcPr>
            <w:tcW w:w="4479" w:type="dxa"/>
            <w:tcBorders>
              <w:top w:val="single" w:sz="4" w:space="0" w:color="auto"/>
              <w:bottom w:val="nil"/>
            </w:tcBorders>
          </w:tcPr>
          <w:p w:rsidR="00BC6610" w:rsidRDefault="00BC6610">
            <w:pPr>
              <w:pStyle w:val="ConsPlusNormal"/>
            </w:pPr>
            <w:r>
              <w:t>Супеси:</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283"/>
            </w:pPr>
            <w:r>
              <w:t>с содержанием песчаных частиц размерами от 0,25 до 0,05 мм, %:</w:t>
            </w:r>
          </w:p>
        </w:tc>
        <w:tc>
          <w:tcPr>
            <w:tcW w:w="1531" w:type="dxa"/>
            <w:tcBorders>
              <w:top w:val="nil"/>
              <w:bottom w:val="nil"/>
            </w:tcBorders>
          </w:tcPr>
          <w:p w:rsidR="00BC6610" w:rsidRDefault="00BC6610">
            <w:pPr>
              <w:pStyle w:val="ConsPlusNormal"/>
            </w:pPr>
          </w:p>
        </w:tc>
        <w:tc>
          <w:tcPr>
            <w:tcW w:w="1531" w:type="dxa"/>
            <w:tcBorders>
              <w:top w:val="nil"/>
              <w:bottom w:val="nil"/>
            </w:tcBorders>
          </w:tcPr>
          <w:p w:rsidR="00BC6610" w:rsidRDefault="00BC6610">
            <w:pPr>
              <w:pStyle w:val="ConsPlusNormal"/>
            </w:pPr>
          </w:p>
        </w:tc>
        <w:tc>
          <w:tcPr>
            <w:tcW w:w="1531" w:type="dxa"/>
            <w:tcBorders>
              <w:top w:val="nil"/>
              <w:bottom w:val="nil"/>
            </w:tcBorders>
          </w:tcPr>
          <w:p w:rsidR="00BC6610" w:rsidRDefault="00BC6610">
            <w:pPr>
              <w:pStyle w:val="ConsPlusNormal"/>
            </w:pP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567"/>
            </w:pPr>
            <w:r>
              <w:t>20 и менее</w:t>
            </w:r>
          </w:p>
        </w:tc>
        <w:tc>
          <w:tcPr>
            <w:tcW w:w="1531" w:type="dxa"/>
            <w:tcBorders>
              <w:top w:val="nil"/>
              <w:bottom w:val="nil"/>
            </w:tcBorders>
          </w:tcPr>
          <w:p w:rsidR="00BC6610" w:rsidRDefault="00BC6610">
            <w:pPr>
              <w:pStyle w:val="ConsPlusNormal"/>
              <w:jc w:val="center"/>
            </w:pPr>
            <w:r>
              <w:t>0,01</w:t>
            </w:r>
          </w:p>
        </w:tc>
        <w:tc>
          <w:tcPr>
            <w:tcW w:w="1531" w:type="dxa"/>
            <w:tcBorders>
              <w:top w:val="nil"/>
              <w:bottom w:val="nil"/>
            </w:tcBorders>
          </w:tcPr>
          <w:p w:rsidR="00BC6610" w:rsidRDefault="00BC6610">
            <w:pPr>
              <w:pStyle w:val="ConsPlusNormal"/>
              <w:jc w:val="center"/>
            </w:pPr>
            <w:r>
              <w:t>0,03</w:t>
            </w:r>
          </w:p>
        </w:tc>
        <w:tc>
          <w:tcPr>
            <w:tcW w:w="1531" w:type="dxa"/>
            <w:tcBorders>
              <w:top w:val="nil"/>
              <w:bottom w:val="nil"/>
            </w:tcBorders>
          </w:tcPr>
          <w:p w:rsidR="00BC6610" w:rsidRDefault="00BC6610">
            <w:pPr>
              <w:pStyle w:val="ConsPlusNormal"/>
              <w:jc w:val="center"/>
            </w:pPr>
            <w:r>
              <w:t>0,10</w:t>
            </w: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567"/>
            </w:pPr>
            <w:r>
              <w:t>св. 20</w:t>
            </w:r>
          </w:p>
        </w:tc>
        <w:tc>
          <w:tcPr>
            <w:tcW w:w="1531" w:type="dxa"/>
            <w:tcBorders>
              <w:top w:val="nil"/>
              <w:bottom w:val="nil"/>
            </w:tcBorders>
          </w:tcPr>
          <w:p w:rsidR="00BC6610" w:rsidRDefault="00BC6610">
            <w:pPr>
              <w:pStyle w:val="ConsPlusNormal"/>
              <w:jc w:val="center"/>
            </w:pPr>
            <w:r>
              <w:t>0,03</w:t>
            </w:r>
          </w:p>
        </w:tc>
        <w:tc>
          <w:tcPr>
            <w:tcW w:w="1531" w:type="dxa"/>
            <w:tcBorders>
              <w:top w:val="nil"/>
              <w:bottom w:val="nil"/>
            </w:tcBorders>
          </w:tcPr>
          <w:p w:rsidR="00BC6610" w:rsidRDefault="00BC6610">
            <w:pPr>
              <w:pStyle w:val="ConsPlusNormal"/>
              <w:jc w:val="center"/>
            </w:pPr>
            <w:r>
              <w:t>0,05</w:t>
            </w:r>
          </w:p>
        </w:tc>
        <w:tc>
          <w:tcPr>
            <w:tcW w:w="1531" w:type="dxa"/>
            <w:tcBorders>
              <w:top w:val="nil"/>
              <w:bottom w:val="nil"/>
            </w:tcBorders>
          </w:tcPr>
          <w:p w:rsidR="00BC6610" w:rsidRDefault="00BC6610">
            <w:pPr>
              <w:pStyle w:val="ConsPlusNormal"/>
              <w:jc w:val="center"/>
            </w:pPr>
            <w:r>
              <w:t>0,12</w:t>
            </w:r>
          </w:p>
        </w:tc>
      </w:tr>
      <w:tr w:rsidR="00BC6610">
        <w:tblPrEx>
          <w:tblBorders>
            <w:insideH w:val="none" w:sz="0" w:space="0" w:color="auto"/>
          </w:tblBorders>
        </w:tblPrEx>
        <w:tc>
          <w:tcPr>
            <w:tcW w:w="4479" w:type="dxa"/>
            <w:tcBorders>
              <w:top w:val="nil"/>
              <w:bottom w:val="single" w:sz="4" w:space="0" w:color="auto"/>
            </w:tcBorders>
          </w:tcPr>
          <w:p w:rsidR="00BC6610" w:rsidRDefault="00BC6610">
            <w:pPr>
              <w:pStyle w:val="ConsPlusNormal"/>
              <w:ind w:left="283"/>
            </w:pPr>
            <w:r>
              <w:t>пылеватые</w:t>
            </w:r>
          </w:p>
        </w:tc>
        <w:tc>
          <w:tcPr>
            <w:tcW w:w="1531" w:type="dxa"/>
            <w:tcBorders>
              <w:top w:val="nil"/>
              <w:bottom w:val="single" w:sz="4" w:space="0" w:color="auto"/>
            </w:tcBorders>
          </w:tcPr>
          <w:p w:rsidR="00BC6610" w:rsidRDefault="00BC6610">
            <w:pPr>
              <w:pStyle w:val="ConsPlusNormal"/>
              <w:jc w:val="center"/>
            </w:pPr>
            <w:r>
              <w:t>0,04</w:t>
            </w:r>
          </w:p>
        </w:tc>
        <w:tc>
          <w:tcPr>
            <w:tcW w:w="1531" w:type="dxa"/>
            <w:tcBorders>
              <w:top w:val="nil"/>
              <w:bottom w:val="single" w:sz="4" w:space="0" w:color="auto"/>
            </w:tcBorders>
          </w:tcPr>
          <w:p w:rsidR="00BC6610" w:rsidRDefault="00BC6610">
            <w:pPr>
              <w:pStyle w:val="ConsPlusNormal"/>
              <w:jc w:val="center"/>
            </w:pPr>
            <w:r>
              <w:t>0,08</w:t>
            </w:r>
          </w:p>
        </w:tc>
        <w:tc>
          <w:tcPr>
            <w:tcW w:w="1531" w:type="dxa"/>
            <w:tcBorders>
              <w:top w:val="nil"/>
              <w:bottom w:val="single" w:sz="4" w:space="0" w:color="auto"/>
            </w:tcBorders>
          </w:tcPr>
          <w:p w:rsidR="00BC6610" w:rsidRDefault="00BC6610">
            <w:pPr>
              <w:pStyle w:val="ConsPlusNormal"/>
              <w:jc w:val="center"/>
            </w:pPr>
            <w:r>
              <w:t>0,20</w:t>
            </w:r>
          </w:p>
        </w:tc>
      </w:tr>
      <w:tr w:rsidR="00BC6610">
        <w:tblPrEx>
          <w:tblBorders>
            <w:insideH w:val="none" w:sz="0" w:space="0" w:color="auto"/>
          </w:tblBorders>
        </w:tblPrEx>
        <w:tc>
          <w:tcPr>
            <w:tcW w:w="4479" w:type="dxa"/>
            <w:tcBorders>
              <w:top w:val="single" w:sz="4" w:space="0" w:color="auto"/>
              <w:bottom w:val="nil"/>
            </w:tcBorders>
          </w:tcPr>
          <w:p w:rsidR="00BC6610" w:rsidRDefault="00BC6610">
            <w:pPr>
              <w:pStyle w:val="ConsPlusNormal"/>
            </w:pPr>
            <w:r>
              <w:lastRenderedPageBreak/>
              <w:t>Суглинки:</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283"/>
            </w:pPr>
            <w:r>
              <w:t>с содержанием глинистых частиц, %:</w:t>
            </w:r>
          </w:p>
        </w:tc>
        <w:tc>
          <w:tcPr>
            <w:tcW w:w="1531" w:type="dxa"/>
            <w:tcBorders>
              <w:top w:val="nil"/>
              <w:bottom w:val="nil"/>
            </w:tcBorders>
          </w:tcPr>
          <w:p w:rsidR="00BC6610" w:rsidRDefault="00BC6610">
            <w:pPr>
              <w:pStyle w:val="ConsPlusNormal"/>
            </w:pPr>
          </w:p>
        </w:tc>
        <w:tc>
          <w:tcPr>
            <w:tcW w:w="1531" w:type="dxa"/>
            <w:tcBorders>
              <w:top w:val="nil"/>
              <w:bottom w:val="nil"/>
            </w:tcBorders>
          </w:tcPr>
          <w:p w:rsidR="00BC6610" w:rsidRDefault="00BC6610">
            <w:pPr>
              <w:pStyle w:val="ConsPlusNormal"/>
            </w:pPr>
          </w:p>
        </w:tc>
        <w:tc>
          <w:tcPr>
            <w:tcW w:w="1531" w:type="dxa"/>
            <w:tcBorders>
              <w:top w:val="nil"/>
              <w:bottom w:val="nil"/>
            </w:tcBorders>
          </w:tcPr>
          <w:p w:rsidR="00BC6610" w:rsidRDefault="00BC6610">
            <w:pPr>
              <w:pStyle w:val="ConsPlusNormal"/>
            </w:pP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567"/>
            </w:pPr>
            <w:r>
              <w:t>от 10 до 20</w:t>
            </w:r>
          </w:p>
        </w:tc>
        <w:tc>
          <w:tcPr>
            <w:tcW w:w="1531" w:type="dxa"/>
            <w:tcBorders>
              <w:top w:val="nil"/>
              <w:bottom w:val="nil"/>
            </w:tcBorders>
          </w:tcPr>
          <w:p w:rsidR="00BC6610" w:rsidRDefault="00BC6610">
            <w:pPr>
              <w:pStyle w:val="ConsPlusNormal"/>
              <w:jc w:val="center"/>
            </w:pPr>
            <w:r>
              <w:t>0,02</w:t>
            </w:r>
          </w:p>
        </w:tc>
        <w:tc>
          <w:tcPr>
            <w:tcW w:w="1531" w:type="dxa"/>
            <w:tcBorders>
              <w:top w:val="nil"/>
              <w:bottom w:val="nil"/>
            </w:tcBorders>
          </w:tcPr>
          <w:p w:rsidR="00BC6610" w:rsidRDefault="00BC6610">
            <w:pPr>
              <w:pStyle w:val="ConsPlusNormal"/>
              <w:jc w:val="center"/>
            </w:pPr>
            <w:r>
              <w:t>0,04</w:t>
            </w:r>
          </w:p>
        </w:tc>
        <w:tc>
          <w:tcPr>
            <w:tcW w:w="1531" w:type="dxa"/>
            <w:tcBorders>
              <w:top w:val="nil"/>
              <w:bottom w:val="nil"/>
            </w:tcBorders>
          </w:tcPr>
          <w:p w:rsidR="00BC6610" w:rsidRDefault="00BC6610">
            <w:pPr>
              <w:pStyle w:val="ConsPlusNormal"/>
              <w:jc w:val="center"/>
            </w:pPr>
            <w:r>
              <w:t>0,12</w:t>
            </w:r>
          </w:p>
        </w:tc>
      </w:tr>
      <w:tr w:rsidR="00BC6610">
        <w:tblPrEx>
          <w:tblBorders>
            <w:insideH w:val="none" w:sz="0" w:space="0" w:color="auto"/>
          </w:tblBorders>
        </w:tblPrEx>
        <w:tc>
          <w:tcPr>
            <w:tcW w:w="4479" w:type="dxa"/>
            <w:tcBorders>
              <w:top w:val="nil"/>
              <w:bottom w:val="nil"/>
            </w:tcBorders>
          </w:tcPr>
          <w:p w:rsidR="00BC6610" w:rsidRDefault="00BC6610">
            <w:pPr>
              <w:pStyle w:val="ConsPlusNormal"/>
              <w:ind w:left="567"/>
            </w:pPr>
            <w:r>
              <w:t>св. 20 " 30</w:t>
            </w:r>
          </w:p>
        </w:tc>
        <w:tc>
          <w:tcPr>
            <w:tcW w:w="1531" w:type="dxa"/>
            <w:tcBorders>
              <w:top w:val="nil"/>
              <w:bottom w:val="nil"/>
            </w:tcBorders>
          </w:tcPr>
          <w:p w:rsidR="00BC6610" w:rsidRDefault="00BC6610">
            <w:pPr>
              <w:pStyle w:val="ConsPlusNormal"/>
              <w:jc w:val="center"/>
            </w:pPr>
            <w:r>
              <w:t>0,03</w:t>
            </w:r>
          </w:p>
        </w:tc>
        <w:tc>
          <w:tcPr>
            <w:tcW w:w="1531" w:type="dxa"/>
            <w:tcBorders>
              <w:top w:val="nil"/>
              <w:bottom w:val="nil"/>
            </w:tcBorders>
          </w:tcPr>
          <w:p w:rsidR="00BC6610" w:rsidRDefault="00BC6610">
            <w:pPr>
              <w:pStyle w:val="ConsPlusNormal"/>
              <w:jc w:val="center"/>
            </w:pPr>
            <w:r>
              <w:t>0,05</w:t>
            </w:r>
          </w:p>
        </w:tc>
        <w:tc>
          <w:tcPr>
            <w:tcW w:w="1531" w:type="dxa"/>
            <w:tcBorders>
              <w:top w:val="nil"/>
              <w:bottom w:val="nil"/>
            </w:tcBorders>
          </w:tcPr>
          <w:p w:rsidR="00BC6610" w:rsidRDefault="00BC6610">
            <w:pPr>
              <w:pStyle w:val="ConsPlusNormal"/>
              <w:jc w:val="center"/>
            </w:pPr>
            <w:r>
              <w:t>0,14</w:t>
            </w:r>
          </w:p>
        </w:tc>
      </w:tr>
      <w:tr w:rsidR="00BC6610">
        <w:tblPrEx>
          <w:tblBorders>
            <w:insideH w:val="none" w:sz="0" w:space="0" w:color="auto"/>
          </w:tblBorders>
        </w:tblPrEx>
        <w:tc>
          <w:tcPr>
            <w:tcW w:w="4479" w:type="dxa"/>
            <w:tcBorders>
              <w:top w:val="nil"/>
              <w:bottom w:val="single" w:sz="4" w:space="0" w:color="auto"/>
            </w:tcBorders>
          </w:tcPr>
          <w:p w:rsidR="00BC6610" w:rsidRDefault="00BC6610">
            <w:pPr>
              <w:pStyle w:val="ConsPlusNormal"/>
              <w:ind w:left="283"/>
            </w:pPr>
            <w:r>
              <w:t>пылеватые</w:t>
            </w:r>
          </w:p>
        </w:tc>
        <w:tc>
          <w:tcPr>
            <w:tcW w:w="1531" w:type="dxa"/>
            <w:tcBorders>
              <w:top w:val="nil"/>
              <w:bottom w:val="single" w:sz="4" w:space="0" w:color="auto"/>
            </w:tcBorders>
          </w:tcPr>
          <w:p w:rsidR="00BC6610" w:rsidRDefault="00BC6610">
            <w:pPr>
              <w:pStyle w:val="ConsPlusNormal"/>
              <w:jc w:val="center"/>
            </w:pPr>
            <w:r>
              <w:t>0,04</w:t>
            </w:r>
          </w:p>
        </w:tc>
        <w:tc>
          <w:tcPr>
            <w:tcW w:w="1531" w:type="dxa"/>
            <w:tcBorders>
              <w:top w:val="nil"/>
              <w:bottom w:val="single" w:sz="4" w:space="0" w:color="auto"/>
            </w:tcBorders>
          </w:tcPr>
          <w:p w:rsidR="00BC6610" w:rsidRDefault="00BC6610">
            <w:pPr>
              <w:pStyle w:val="ConsPlusNormal"/>
              <w:jc w:val="center"/>
            </w:pPr>
            <w:r>
              <w:t>0,06</w:t>
            </w:r>
          </w:p>
        </w:tc>
        <w:tc>
          <w:tcPr>
            <w:tcW w:w="1531" w:type="dxa"/>
            <w:tcBorders>
              <w:top w:val="nil"/>
              <w:bottom w:val="single" w:sz="4" w:space="0" w:color="auto"/>
            </w:tcBorders>
          </w:tcPr>
          <w:p w:rsidR="00BC6610" w:rsidRDefault="00BC6610">
            <w:pPr>
              <w:pStyle w:val="ConsPlusNormal"/>
              <w:jc w:val="center"/>
            </w:pPr>
            <w:r>
              <w:t>0,20</w:t>
            </w:r>
          </w:p>
        </w:tc>
      </w:tr>
      <w:tr w:rsidR="00BC6610">
        <w:tc>
          <w:tcPr>
            <w:tcW w:w="4479" w:type="dxa"/>
            <w:tcBorders>
              <w:top w:val="single" w:sz="4" w:space="0" w:color="auto"/>
              <w:bottom w:val="single" w:sz="4" w:space="0" w:color="auto"/>
            </w:tcBorders>
          </w:tcPr>
          <w:p w:rsidR="00BC6610" w:rsidRDefault="00BC6610">
            <w:pPr>
              <w:pStyle w:val="ConsPlusNormal"/>
            </w:pPr>
            <w:r>
              <w:t>Глина</w:t>
            </w:r>
          </w:p>
        </w:tc>
        <w:tc>
          <w:tcPr>
            <w:tcW w:w="1531" w:type="dxa"/>
            <w:tcBorders>
              <w:top w:val="single" w:sz="4" w:space="0" w:color="auto"/>
              <w:bottom w:val="single" w:sz="4" w:space="0" w:color="auto"/>
            </w:tcBorders>
          </w:tcPr>
          <w:p w:rsidR="00BC6610" w:rsidRDefault="00BC6610">
            <w:pPr>
              <w:pStyle w:val="ConsPlusNormal"/>
              <w:jc w:val="center"/>
            </w:pPr>
            <w:r>
              <w:t>0,03</w:t>
            </w:r>
          </w:p>
        </w:tc>
        <w:tc>
          <w:tcPr>
            <w:tcW w:w="1531" w:type="dxa"/>
            <w:tcBorders>
              <w:top w:val="single" w:sz="4" w:space="0" w:color="auto"/>
              <w:bottom w:val="single" w:sz="4" w:space="0" w:color="auto"/>
            </w:tcBorders>
          </w:tcPr>
          <w:p w:rsidR="00BC6610" w:rsidRDefault="00BC6610">
            <w:pPr>
              <w:pStyle w:val="ConsPlusNormal"/>
              <w:jc w:val="center"/>
            </w:pPr>
            <w:r>
              <w:t>0,05</w:t>
            </w:r>
          </w:p>
        </w:tc>
        <w:tc>
          <w:tcPr>
            <w:tcW w:w="1531" w:type="dxa"/>
            <w:tcBorders>
              <w:top w:val="single" w:sz="4" w:space="0" w:color="auto"/>
              <w:bottom w:val="single" w:sz="4" w:space="0" w:color="auto"/>
            </w:tcBorders>
          </w:tcPr>
          <w:p w:rsidR="00BC6610" w:rsidRDefault="00BC6610">
            <w:pPr>
              <w:pStyle w:val="ConsPlusNormal"/>
              <w:jc w:val="center"/>
            </w:pPr>
            <w:r>
              <w:t>0,10</w:t>
            </w:r>
          </w:p>
        </w:tc>
      </w:tr>
      <w:tr w:rsidR="00BC6610">
        <w:tc>
          <w:tcPr>
            <w:tcW w:w="9072" w:type="dxa"/>
            <w:gridSpan w:val="4"/>
            <w:tcBorders>
              <w:top w:val="single" w:sz="4" w:space="0" w:color="auto"/>
              <w:bottom w:val="single" w:sz="4" w:space="0" w:color="auto"/>
            </w:tcBorders>
          </w:tcPr>
          <w:p w:rsidR="00BC6610" w:rsidRDefault="00BC6610">
            <w:pPr>
              <w:pStyle w:val="ConsPlusNormal"/>
              <w:ind w:firstLine="283"/>
              <w:jc w:val="both"/>
            </w:pPr>
            <w:r>
              <w:t>Примечания</w:t>
            </w:r>
          </w:p>
          <w:p w:rsidR="00BC6610" w:rsidRDefault="00BC6610">
            <w:pPr>
              <w:pStyle w:val="ConsPlusNormal"/>
              <w:ind w:firstLine="283"/>
              <w:jc w:val="both"/>
            </w:pPr>
            <w:r>
              <w:t>1 Значения расчетного коэффициента пучения для крупнообломочных грунтов принимают в зависимости от вида заполнителя (песок, супесь и т.д.), вводя понижающий коэффициент:</w:t>
            </w:r>
          </w:p>
          <w:p w:rsidR="00BC6610" w:rsidRDefault="00BC6610">
            <w:pPr>
              <w:pStyle w:val="ConsPlusNormal"/>
              <w:ind w:firstLine="283"/>
              <w:jc w:val="both"/>
            </w:pPr>
            <w:r>
              <w:t>0,5 - при содержании заполнителя от 10% до 30% массы грунта;</w:t>
            </w:r>
          </w:p>
          <w:p w:rsidR="00BC6610" w:rsidRDefault="00BC6610">
            <w:pPr>
              <w:pStyle w:val="ConsPlusNormal"/>
              <w:ind w:firstLine="283"/>
              <w:jc w:val="both"/>
            </w:pPr>
            <w:r>
              <w:t>0,7 - при содержании заполнителя от 30% до 50% массы грунта.</w:t>
            </w:r>
          </w:p>
          <w:p w:rsidR="00BC6610" w:rsidRDefault="00BC6610">
            <w:pPr>
              <w:pStyle w:val="ConsPlusNormal"/>
              <w:ind w:firstLine="283"/>
              <w:jc w:val="both"/>
            </w:pPr>
            <w:r>
              <w:t>2 Наличие в грунтах минералов группы каолинита, новообразований в виде орштейна, а также прослоек оглеенных и глинистых грунтов в песках повышает коэффициент пучения на 0,01 для гидрогеологических условий 1-го и 2-го типов и на 0,02 - для гидрогеологических условий 3-го типа. Наличие в грунтах новообразований в виде карбонатов, белоглазки, лжемицелия, а также доуплотнение грунтов естественного основания до плотности, близкой к максимальной при стандартном уплотнении, снижают коэффициент пучения на 0,01 для гидрогеологических условий 1-го и 2-го типов и на 0,02 - для гидрогеологических условий 3-го типа.</w:t>
            </w:r>
          </w:p>
        </w:tc>
      </w:tr>
    </w:tbl>
    <w:p w:rsidR="00BC6610" w:rsidRDefault="00BC6610">
      <w:pPr>
        <w:pStyle w:val="ConsPlusNormal"/>
        <w:jc w:val="both"/>
      </w:pPr>
    </w:p>
    <w:p w:rsidR="00BC6610" w:rsidRDefault="00BC6610">
      <w:pPr>
        <w:pStyle w:val="ConsPlusNormal"/>
        <w:ind w:firstLine="540"/>
        <w:jc w:val="both"/>
      </w:pPr>
      <w:r>
        <w:t xml:space="preserve">Е.4 Если, при I и II принципах использования грунтов в качестве естественных оснований, глубина сезонного оттаивания </w:t>
      </w:r>
      <w:r>
        <w:rPr>
          <w:i/>
        </w:rPr>
        <w:t>d</w:t>
      </w:r>
      <w:r>
        <w:rPr>
          <w:i/>
          <w:vertAlign w:val="subscript"/>
        </w:rPr>
        <w:t>t</w:t>
      </w:r>
      <w:r>
        <w:t xml:space="preserve">, определенная по </w:t>
      </w:r>
      <w:hyperlink w:anchor="P3664">
        <w:r>
          <w:rPr>
            <w:color w:val="0000FF"/>
          </w:rPr>
          <w:t>формуле (Д.3)</w:t>
        </w:r>
      </w:hyperlink>
      <w:r>
        <w:t xml:space="preserve">, меньше </w:t>
      </w:r>
      <w:r>
        <w:rPr>
          <w:i/>
        </w:rPr>
        <w:t>H</w:t>
      </w:r>
      <w:r>
        <w:rPr>
          <w:i/>
          <w:vertAlign w:val="subscript"/>
        </w:rPr>
        <w:t>f</w:t>
      </w:r>
      <w:r>
        <w:t xml:space="preserve">, то в расчетах деформации пучения </w:t>
      </w:r>
      <w:r>
        <w:rPr>
          <w:i/>
        </w:rPr>
        <w:t>H</w:t>
      </w:r>
      <w:r>
        <w:rPr>
          <w:i/>
          <w:vertAlign w:val="subscript"/>
        </w:rPr>
        <w:t>f</w:t>
      </w:r>
      <w:r>
        <w:t xml:space="preserve"> следует принимать равным </w:t>
      </w:r>
      <w:r>
        <w:rPr>
          <w:i/>
        </w:rPr>
        <w:t>d</w:t>
      </w:r>
      <w:r>
        <w:rPr>
          <w:i/>
          <w:vertAlign w:val="subscript"/>
        </w:rPr>
        <w:t>t</w:t>
      </w:r>
      <w:r>
        <w:t>, а высоту последнего (</w:t>
      </w:r>
      <w:r>
        <w:rPr>
          <w:i/>
        </w:rPr>
        <w:t>n</w:t>
      </w:r>
      <w:r>
        <w:t>-го) пучащего слоя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033145" cy="47942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033145" cy="479425"/>
                    </a:xfrm>
                    <a:prstGeom prst="rect">
                      <a:avLst/>
                    </a:prstGeom>
                    <a:noFill/>
                    <a:ln>
                      <a:noFill/>
                    </a:ln>
                  </pic:spPr>
                </pic:pic>
              </a:graphicData>
            </a:graphic>
          </wp:inline>
        </w:drawing>
      </w:r>
      <w:r>
        <w:t xml:space="preserve"> (Е.4)</w:t>
      </w:r>
    </w:p>
    <w:p w:rsidR="00BC6610" w:rsidRDefault="00BC6610">
      <w:pPr>
        <w:pStyle w:val="ConsPlusNormal"/>
        <w:jc w:val="both"/>
      </w:pPr>
    </w:p>
    <w:p w:rsidR="00BC6610" w:rsidRDefault="00BC6610">
      <w:pPr>
        <w:pStyle w:val="ConsPlusNormal"/>
        <w:ind w:firstLine="540"/>
        <w:jc w:val="both"/>
      </w:pPr>
      <w:r>
        <w:t xml:space="preserve">Е.5 Расчетное значение пучения сравнивается с допускаемым значением деформации пучения; в случае невыполнения </w:t>
      </w:r>
      <w:hyperlink w:anchor="P1158">
        <w:r>
          <w:rPr>
            <w:color w:val="0000FF"/>
          </w:rPr>
          <w:t>условия (6.7)</w:t>
        </w:r>
      </w:hyperlink>
      <w:r>
        <w:t>, или если значение пучения меньше допускаемого более чем на 5%, производится корректировка толщины искусственного основания и расчет повторяется.</w:t>
      </w:r>
    </w:p>
    <w:p w:rsidR="00BC6610" w:rsidRDefault="00BC6610">
      <w:pPr>
        <w:pStyle w:val="ConsPlusNormal"/>
        <w:spacing w:before="220"/>
        <w:ind w:firstLine="540"/>
        <w:jc w:val="both"/>
      </w:pPr>
      <w:r>
        <w:t>Примечание - Толщина покрытия должна определяться расчетом на прочность.</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Ж</w:t>
      </w:r>
    </w:p>
    <w:p w:rsidR="00BC6610" w:rsidRDefault="00BC6610">
      <w:pPr>
        <w:pStyle w:val="ConsPlusNormal"/>
        <w:jc w:val="both"/>
      </w:pPr>
    </w:p>
    <w:p w:rsidR="00BC6610" w:rsidRDefault="00BC6610">
      <w:pPr>
        <w:pStyle w:val="ConsPlusTitle"/>
        <w:jc w:val="center"/>
      </w:pPr>
      <w:bookmarkStart w:id="70" w:name="P3939"/>
      <w:bookmarkEnd w:id="70"/>
      <w:r>
        <w:t>ОПРЕДЕЛЕНИЕ СЖИМАЮЩИХ НАПРЯЖЕНИЙ В ГРУНТЕ</w:t>
      </w:r>
    </w:p>
    <w:p w:rsidR="00BC6610" w:rsidRDefault="00BC6610">
      <w:pPr>
        <w:pStyle w:val="ConsPlusTitle"/>
        <w:jc w:val="center"/>
      </w:pPr>
      <w:r>
        <w:t>ОТ ЭКСПЛУАТАЦИОННОЙ НАГРУЗКИ И СОБСТВЕННОГО ВЕСА КОНСТРУКЦИИ</w:t>
      </w:r>
    </w:p>
    <w:p w:rsidR="00BC6610" w:rsidRDefault="00BC6610">
      <w:pPr>
        <w:pStyle w:val="ConsPlusNormal"/>
        <w:jc w:val="both"/>
      </w:pPr>
    </w:p>
    <w:p w:rsidR="00BC6610" w:rsidRDefault="00BC6610">
      <w:pPr>
        <w:pStyle w:val="ConsPlusNormal"/>
        <w:ind w:firstLine="540"/>
        <w:jc w:val="both"/>
      </w:pPr>
      <w:bookmarkStart w:id="71" w:name="P3942"/>
      <w:bookmarkEnd w:id="71"/>
      <w:r>
        <w:t xml:space="preserve">Ж.1 Сжимающие напряжения в грунте от собственного веса грунта и аэродромного покрытия </w:t>
      </w:r>
      <w:r>
        <w:rPr>
          <w:noProof/>
          <w:position w:val="-10"/>
        </w:rPr>
        <w:drawing>
          <wp:inline distT="0" distB="0" distL="0" distR="0">
            <wp:extent cx="251460" cy="26797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кПа, определяют по формуле</w:t>
      </w:r>
    </w:p>
    <w:p w:rsidR="00BC6610" w:rsidRDefault="00BC6610">
      <w:pPr>
        <w:pStyle w:val="ConsPlusNormal"/>
        <w:jc w:val="both"/>
      </w:pPr>
      <w:r>
        <w:t xml:space="preserve">(в ред. </w:t>
      </w:r>
      <w:hyperlink r:id="rId565">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1703705" cy="2768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703705" cy="276860"/>
                    </a:xfrm>
                    <a:prstGeom prst="rect">
                      <a:avLst/>
                    </a:prstGeom>
                    <a:noFill/>
                    <a:ln>
                      <a:noFill/>
                    </a:ln>
                  </pic:spPr>
                </pic:pic>
              </a:graphicData>
            </a:graphic>
          </wp:inline>
        </w:drawing>
      </w:r>
      <w:r>
        <w:t xml:space="preserve"> (Ж.1)</w:t>
      </w:r>
    </w:p>
    <w:p w:rsidR="00BC6610" w:rsidRDefault="00BC6610">
      <w:pPr>
        <w:pStyle w:val="ConsPlusNormal"/>
        <w:jc w:val="both"/>
      </w:pPr>
    </w:p>
    <w:p w:rsidR="00BC6610" w:rsidRDefault="00BC6610">
      <w:pPr>
        <w:pStyle w:val="ConsPlusNormal"/>
        <w:ind w:firstLine="540"/>
        <w:jc w:val="both"/>
      </w:pPr>
      <w:r>
        <w:t xml:space="preserve">где </w:t>
      </w:r>
      <w:r>
        <w:rPr>
          <w:noProof/>
          <w:position w:val="-10"/>
        </w:rPr>
        <w:drawing>
          <wp:inline distT="0" distB="0" distL="0" distR="0">
            <wp:extent cx="167640" cy="26797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7640" cy="267970"/>
                    </a:xfrm>
                    <a:prstGeom prst="rect">
                      <a:avLst/>
                    </a:prstGeom>
                    <a:noFill/>
                    <a:ln>
                      <a:noFill/>
                    </a:ln>
                  </pic:spPr>
                </pic:pic>
              </a:graphicData>
            </a:graphic>
          </wp:inline>
        </w:drawing>
      </w:r>
      <w:r>
        <w:t xml:space="preserve"> - толщина конструктивного слоя, м;</w:t>
      </w:r>
    </w:p>
    <w:p w:rsidR="00BC6610" w:rsidRDefault="00BC6610">
      <w:pPr>
        <w:pStyle w:val="ConsPlusNormal"/>
        <w:spacing w:before="220"/>
        <w:ind w:firstLine="540"/>
        <w:jc w:val="both"/>
      </w:pPr>
      <w:r>
        <w:rPr>
          <w:noProof/>
          <w:position w:val="-10"/>
        </w:rPr>
        <w:drawing>
          <wp:inline distT="0" distB="0" distL="0" distR="0">
            <wp:extent cx="234950" cy="26797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плотность материала конструктивного слоя, кг/м</w:t>
      </w:r>
      <w:r>
        <w:rPr>
          <w:vertAlign w:val="superscript"/>
        </w:rPr>
        <w:t>3</w:t>
      </w:r>
      <w:r>
        <w:t>;</w:t>
      </w:r>
    </w:p>
    <w:p w:rsidR="00BC6610" w:rsidRDefault="00BC6610">
      <w:pPr>
        <w:pStyle w:val="ConsPlusNormal"/>
        <w:spacing w:before="220"/>
        <w:ind w:firstLine="540"/>
        <w:jc w:val="both"/>
      </w:pPr>
      <w:r>
        <w:rPr>
          <w:i/>
        </w:rPr>
        <w:t>a</w:t>
      </w:r>
      <w:r>
        <w:rPr>
          <w:i/>
          <w:vertAlign w:val="subscript"/>
        </w:rPr>
        <w:t>z</w:t>
      </w:r>
      <w:r>
        <w:t xml:space="preserve"> - расстояние от низа аэродромного покрытия до рассматриваемой точки грунта, м;</w:t>
      </w:r>
    </w:p>
    <w:p w:rsidR="00BC6610" w:rsidRDefault="00BC6610">
      <w:pPr>
        <w:pStyle w:val="ConsPlusNormal"/>
        <w:jc w:val="both"/>
      </w:pPr>
      <w:r>
        <w:t xml:space="preserve">(в ред. </w:t>
      </w:r>
      <w:hyperlink r:id="rId569">
        <w:r>
          <w:rPr>
            <w:color w:val="0000FF"/>
          </w:rPr>
          <w:t>Изменения N 1</w:t>
        </w:r>
      </w:hyperlink>
      <w:r>
        <w:t>, утв. Приказом Минстроя России от 20.12.2022 N 1087/пр)</w:t>
      </w:r>
    </w:p>
    <w:p w:rsidR="00BC6610" w:rsidRDefault="00BC6610">
      <w:pPr>
        <w:pStyle w:val="ConsPlusNormal"/>
        <w:spacing w:before="220"/>
        <w:ind w:firstLine="540"/>
        <w:jc w:val="both"/>
      </w:pPr>
      <w:r>
        <w:rPr>
          <w:i/>
        </w:rPr>
        <w:t>g</w:t>
      </w:r>
      <w:r>
        <w:t xml:space="preserve"> = 9,81 м/с</w:t>
      </w:r>
      <w:r>
        <w:rPr>
          <w:vertAlign w:val="superscript"/>
        </w:rPr>
        <w:t>2</w:t>
      </w:r>
      <w:r>
        <w:t xml:space="preserve"> - ускорение свободного падения;</w:t>
      </w:r>
    </w:p>
    <w:p w:rsidR="00BC6610" w:rsidRDefault="00BC6610">
      <w:pPr>
        <w:pStyle w:val="ConsPlusNormal"/>
        <w:spacing w:before="220"/>
        <w:ind w:firstLine="540"/>
        <w:jc w:val="both"/>
      </w:pPr>
      <w:r>
        <w:rPr>
          <w:noProof/>
          <w:position w:val="-10"/>
        </w:rPr>
        <w:drawing>
          <wp:inline distT="0" distB="0" distL="0" distR="0">
            <wp:extent cx="251460" cy="26797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плотность грунта, кг/м</w:t>
      </w:r>
      <w:r>
        <w:rPr>
          <w:vertAlign w:val="superscript"/>
        </w:rPr>
        <w:t>3</w:t>
      </w:r>
      <w:r>
        <w:t>.</w:t>
      </w:r>
    </w:p>
    <w:p w:rsidR="00BC6610" w:rsidRDefault="00BC6610">
      <w:pPr>
        <w:pStyle w:val="ConsPlusNormal"/>
        <w:spacing w:before="220"/>
        <w:ind w:firstLine="540"/>
        <w:jc w:val="both"/>
      </w:pPr>
      <w:r>
        <w:t xml:space="preserve">Ж.2 Сжимающие напряжения в грунте от эксплуатационной нагрузки </w:t>
      </w:r>
      <w:r>
        <w:rPr>
          <w:noProof/>
          <w:position w:val="-10"/>
        </w:rPr>
        <w:drawing>
          <wp:inline distT="0" distB="0" distL="0" distR="0">
            <wp:extent cx="251460" cy="26797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кПа, определяют по формуле</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782320" cy="26797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782320" cy="267970"/>
                    </a:xfrm>
                    <a:prstGeom prst="rect">
                      <a:avLst/>
                    </a:prstGeom>
                    <a:noFill/>
                    <a:ln>
                      <a:noFill/>
                    </a:ln>
                  </pic:spPr>
                </pic:pic>
              </a:graphicData>
            </a:graphic>
          </wp:inline>
        </w:drawing>
      </w:r>
      <w:r>
        <w:t xml:space="preserve"> (Ж.2)</w:t>
      </w:r>
    </w:p>
    <w:p w:rsidR="00BC6610" w:rsidRDefault="00BC6610">
      <w:pPr>
        <w:pStyle w:val="ConsPlusNormal"/>
        <w:jc w:val="both"/>
      </w:pPr>
    </w:p>
    <w:p w:rsidR="00BC6610" w:rsidRDefault="00BC6610">
      <w:pPr>
        <w:pStyle w:val="ConsPlusNormal"/>
        <w:ind w:firstLine="540"/>
        <w:jc w:val="both"/>
      </w:pPr>
      <w:r>
        <w:t xml:space="preserve">где </w:t>
      </w:r>
      <w:r>
        <w:rPr>
          <w:i/>
        </w:rPr>
        <w:t>p</w:t>
      </w:r>
      <w:r>
        <w:rPr>
          <w:i/>
          <w:vertAlign w:val="subscript"/>
        </w:rPr>
        <w:t>k</w:t>
      </w:r>
      <w:r>
        <w:t xml:space="preserve"> - максимальное значение контактного давления на поверхности грунтового основания, кПа;</w:t>
      </w:r>
    </w:p>
    <w:p w:rsidR="00BC6610" w:rsidRDefault="00BC6610">
      <w:pPr>
        <w:pStyle w:val="ConsPlusNormal"/>
        <w:spacing w:before="220"/>
        <w:ind w:firstLine="540"/>
        <w:jc w:val="both"/>
      </w:pPr>
      <w:r>
        <w:rPr>
          <w:i/>
        </w:rPr>
        <w:t>k</w:t>
      </w:r>
      <w:r>
        <w:rPr>
          <w:i/>
          <w:vertAlign w:val="subscript"/>
        </w:rPr>
        <w:t>z</w:t>
      </w:r>
      <w:r>
        <w:t xml:space="preserve"> - коэффициент, представляющий отношение напряжения в грунте на уровне рассматриваемой точки к максимальному контактному давлению на поверхности основания.</w:t>
      </w:r>
    </w:p>
    <w:p w:rsidR="00BC6610" w:rsidRDefault="00BC6610">
      <w:pPr>
        <w:pStyle w:val="ConsPlusNormal"/>
        <w:spacing w:before="220"/>
        <w:ind w:firstLine="540"/>
        <w:jc w:val="both"/>
      </w:pPr>
      <w:bookmarkStart w:id="72" w:name="P3959"/>
      <w:bookmarkEnd w:id="72"/>
      <w:r>
        <w:t xml:space="preserve">Ж.3 Максимальное значение контактного давления </w:t>
      </w:r>
      <w:r>
        <w:rPr>
          <w:i/>
        </w:rPr>
        <w:t>p</w:t>
      </w:r>
      <w:r>
        <w:rPr>
          <w:i/>
          <w:vertAlign w:val="subscript"/>
        </w:rPr>
        <w:t>k</w:t>
      </w:r>
      <w:r>
        <w:t>, кПа, для жестких покрытий следует определять по формулам:</w:t>
      </w:r>
    </w:p>
    <w:p w:rsidR="00BC6610" w:rsidRDefault="00BC6610">
      <w:pPr>
        <w:pStyle w:val="ConsPlusNormal"/>
        <w:spacing w:before="220"/>
        <w:ind w:firstLine="540"/>
        <w:jc w:val="both"/>
      </w:pPr>
      <w:r>
        <w:t>- для одноколесной опоры</w:t>
      </w:r>
    </w:p>
    <w:p w:rsidR="00BC6610" w:rsidRDefault="00BC6610">
      <w:pPr>
        <w:pStyle w:val="ConsPlusNormal"/>
        <w:jc w:val="both"/>
      </w:pPr>
    </w:p>
    <w:p w:rsidR="00BC6610" w:rsidRDefault="00BC6610">
      <w:pPr>
        <w:pStyle w:val="ConsPlusNormal"/>
        <w:jc w:val="center"/>
      </w:pPr>
      <w:bookmarkStart w:id="73" w:name="P3962"/>
      <w:bookmarkEnd w:id="73"/>
      <w:r>
        <w:rPr>
          <w:noProof/>
          <w:position w:val="-25"/>
        </w:rPr>
        <w:drawing>
          <wp:inline distT="0" distB="0" distL="0" distR="0">
            <wp:extent cx="1257300" cy="46101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257300" cy="461010"/>
                    </a:xfrm>
                    <a:prstGeom prst="rect">
                      <a:avLst/>
                    </a:prstGeom>
                    <a:noFill/>
                    <a:ln>
                      <a:noFill/>
                    </a:ln>
                  </pic:spPr>
                </pic:pic>
              </a:graphicData>
            </a:graphic>
          </wp:inline>
        </w:drawing>
      </w:r>
      <w:r>
        <w:t xml:space="preserve"> (Ж.3)</w:t>
      </w:r>
    </w:p>
    <w:p w:rsidR="00BC6610" w:rsidRDefault="00BC6610">
      <w:pPr>
        <w:pStyle w:val="ConsPlusNormal"/>
        <w:jc w:val="both"/>
      </w:pPr>
    </w:p>
    <w:p w:rsidR="00BC6610" w:rsidRDefault="00BC6610">
      <w:pPr>
        <w:pStyle w:val="ConsPlusNormal"/>
        <w:ind w:firstLine="540"/>
        <w:jc w:val="both"/>
      </w:pPr>
      <w:r>
        <w:t>- для многоколесной опоры</w:t>
      </w:r>
    </w:p>
    <w:p w:rsidR="00BC6610" w:rsidRDefault="00BC6610">
      <w:pPr>
        <w:pStyle w:val="ConsPlusNormal"/>
        <w:jc w:val="both"/>
      </w:pPr>
    </w:p>
    <w:p w:rsidR="00BC6610" w:rsidRDefault="00BC6610">
      <w:pPr>
        <w:pStyle w:val="ConsPlusNormal"/>
        <w:jc w:val="center"/>
      </w:pPr>
      <w:bookmarkStart w:id="74" w:name="P3966"/>
      <w:bookmarkEnd w:id="74"/>
      <w:r>
        <w:rPr>
          <w:noProof/>
          <w:position w:val="-30"/>
        </w:rPr>
        <w:drawing>
          <wp:inline distT="0" distB="0" distL="0" distR="0">
            <wp:extent cx="2263140" cy="52197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263140" cy="521970"/>
                    </a:xfrm>
                    <a:prstGeom prst="rect">
                      <a:avLst/>
                    </a:prstGeom>
                    <a:noFill/>
                    <a:ln>
                      <a:noFill/>
                    </a:ln>
                  </pic:spPr>
                </pic:pic>
              </a:graphicData>
            </a:graphic>
          </wp:inline>
        </w:drawing>
      </w:r>
      <w:r>
        <w:t xml:space="preserve"> (Ж.4)</w:t>
      </w:r>
    </w:p>
    <w:p w:rsidR="00BC6610" w:rsidRDefault="00BC6610">
      <w:pPr>
        <w:pStyle w:val="ConsPlusNormal"/>
        <w:jc w:val="both"/>
      </w:pPr>
    </w:p>
    <w:p w:rsidR="00BC6610" w:rsidRDefault="00BC6610">
      <w:pPr>
        <w:pStyle w:val="ConsPlusNormal"/>
        <w:ind w:firstLine="540"/>
        <w:jc w:val="both"/>
      </w:pPr>
      <w:r>
        <w:rPr>
          <w:i/>
        </w:rPr>
        <w:t>F</w:t>
      </w:r>
      <w:r>
        <w:rPr>
          <w:i/>
          <w:vertAlign w:val="subscript"/>
        </w:rPr>
        <w:t>d</w:t>
      </w:r>
      <w:r>
        <w:t xml:space="preserve"> - расчетная нагрузка на колесо, кН, определяемая по </w:t>
      </w:r>
      <w:hyperlink w:anchor="P1838">
        <w:r>
          <w:rPr>
            <w:color w:val="0000FF"/>
          </w:rPr>
          <w:t>формуле (7.2), приведенной в 7.8.2</w:t>
        </w:r>
      </w:hyperlink>
      <w:r>
        <w:t>;</w:t>
      </w:r>
    </w:p>
    <w:p w:rsidR="00BC6610" w:rsidRDefault="00BC6610">
      <w:pPr>
        <w:pStyle w:val="ConsPlusNormal"/>
        <w:spacing w:before="220"/>
        <w:ind w:firstLine="540"/>
        <w:jc w:val="both"/>
      </w:pPr>
      <w:r>
        <w:rPr>
          <w:i/>
        </w:rPr>
        <w:t>l</w:t>
      </w:r>
      <w:r>
        <w:t xml:space="preserve"> - упругая характеристика плиты покрытия, принимаемая равной 1,0 м при расчете жестких монолитных и 0,5 м при расчете сборных покрытий;</w:t>
      </w:r>
    </w:p>
    <w:p w:rsidR="00BC6610" w:rsidRDefault="00BC6610">
      <w:pPr>
        <w:pStyle w:val="ConsPlusNormal"/>
        <w:spacing w:before="220"/>
        <w:ind w:firstLine="540"/>
        <w:jc w:val="both"/>
      </w:pPr>
      <w:r>
        <w:rPr>
          <w:i/>
        </w:rPr>
        <w:t>a</w:t>
      </w:r>
      <w:r>
        <w:rPr>
          <w:i/>
          <w:vertAlign w:val="subscript"/>
        </w:rPr>
        <w:t>i</w:t>
      </w:r>
      <w:r>
        <w:t xml:space="preserve"> - расстояние от центра тяжести площади контакта всех колес опоры до центра отпечатка </w:t>
      </w:r>
      <w:r>
        <w:rPr>
          <w:i/>
        </w:rPr>
        <w:t>i</w:t>
      </w:r>
      <w:r>
        <w:t>-го колеса, м;</w:t>
      </w:r>
    </w:p>
    <w:p w:rsidR="00BC6610" w:rsidRDefault="00BC6610">
      <w:pPr>
        <w:pStyle w:val="ConsPlusNormal"/>
        <w:spacing w:before="220"/>
        <w:ind w:firstLine="540"/>
        <w:jc w:val="both"/>
      </w:pPr>
      <w:r>
        <w:rPr>
          <w:i/>
        </w:rPr>
        <w:t>n</w:t>
      </w:r>
      <w:r>
        <w:rPr>
          <w:i/>
          <w:vertAlign w:val="subscript"/>
        </w:rPr>
        <w:t>k</w:t>
      </w:r>
      <w:r>
        <w:t xml:space="preserve"> - число колес в главной опоре;</w:t>
      </w:r>
    </w:p>
    <w:p w:rsidR="00BC6610" w:rsidRDefault="00BC6610">
      <w:pPr>
        <w:pStyle w:val="ConsPlusNormal"/>
        <w:spacing w:before="220"/>
        <w:ind w:firstLine="540"/>
        <w:jc w:val="both"/>
      </w:pPr>
      <w:r>
        <w:rPr>
          <w:i/>
        </w:rPr>
        <w:t>k</w:t>
      </w:r>
      <w:r>
        <w:rPr>
          <w:i/>
          <w:vertAlign w:val="subscript"/>
        </w:rPr>
        <w:t>p</w:t>
      </w:r>
      <w:r>
        <w:t xml:space="preserve"> - коэффициент, значения которого принимают равными: 5,0 - для одноколесной опоры; 3,5 - для двухколесной опоры; 2,0 - для опоры с четырьмя и большим числом колес;</w:t>
      </w:r>
    </w:p>
    <w:p w:rsidR="00BC6610" w:rsidRDefault="00BC6610">
      <w:pPr>
        <w:pStyle w:val="ConsPlusNormal"/>
        <w:spacing w:before="220"/>
        <w:ind w:firstLine="540"/>
        <w:jc w:val="both"/>
      </w:pPr>
      <w:r>
        <w:rPr>
          <w:i/>
        </w:rPr>
        <w:lastRenderedPageBreak/>
        <w:t>k</w:t>
      </w:r>
      <w:r>
        <w:rPr>
          <w:i/>
          <w:vertAlign w:val="subscript"/>
        </w:rPr>
        <w:t>w</w:t>
      </w:r>
      <w:r>
        <w:t xml:space="preserve"> - коэффициент, принимаемый равным 1,0 при расчете жестких монолитных покрытий и 1,42 при расчете сборных покрытий.</w:t>
      </w:r>
    </w:p>
    <w:p w:rsidR="00BC6610" w:rsidRDefault="00BC6610">
      <w:pPr>
        <w:pStyle w:val="ConsPlusNormal"/>
        <w:spacing w:before="220"/>
        <w:ind w:firstLine="540"/>
        <w:jc w:val="both"/>
      </w:pPr>
      <w:hyperlink w:anchor="P3966">
        <w:r>
          <w:rPr>
            <w:color w:val="0000FF"/>
          </w:rPr>
          <w:t>Формула (Ж.4)</w:t>
        </w:r>
      </w:hyperlink>
      <w:r>
        <w:t xml:space="preserve"> справедлива при отношении </w:t>
      </w:r>
      <w:r>
        <w:rPr>
          <w:noProof/>
          <w:position w:val="-23"/>
        </w:rPr>
        <w:drawing>
          <wp:inline distT="0" distB="0" distL="0" distR="0">
            <wp:extent cx="670560" cy="43751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70560" cy="437515"/>
                    </a:xfrm>
                    <a:prstGeom prst="rect">
                      <a:avLst/>
                    </a:prstGeom>
                    <a:noFill/>
                    <a:ln>
                      <a:noFill/>
                    </a:ln>
                  </pic:spPr>
                </pic:pic>
              </a:graphicData>
            </a:graphic>
          </wp:inline>
        </w:drawing>
      </w:r>
      <w:r>
        <w:t xml:space="preserve"> для двухколесной опоры и при </w:t>
      </w:r>
      <w:r>
        <w:rPr>
          <w:noProof/>
          <w:position w:val="-23"/>
        </w:rPr>
        <w:drawing>
          <wp:inline distT="0" distB="0" distL="0" distR="0">
            <wp:extent cx="670560" cy="43751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670560" cy="437515"/>
                    </a:xfrm>
                    <a:prstGeom prst="rect">
                      <a:avLst/>
                    </a:prstGeom>
                    <a:noFill/>
                    <a:ln>
                      <a:noFill/>
                    </a:ln>
                  </pic:spPr>
                </pic:pic>
              </a:graphicData>
            </a:graphic>
          </wp:inline>
        </w:drawing>
      </w:r>
      <w:r>
        <w:t xml:space="preserve"> для опоры с числом колес четыре и более. В ином случае следует пользоваться </w:t>
      </w:r>
      <w:hyperlink w:anchor="P3962">
        <w:r>
          <w:rPr>
            <w:color w:val="0000FF"/>
          </w:rPr>
          <w:t>формулой (Ж.3)</w:t>
        </w:r>
      </w:hyperlink>
      <w:r>
        <w:t>.</w:t>
      </w:r>
    </w:p>
    <w:p w:rsidR="00BC6610" w:rsidRDefault="00BC6610">
      <w:pPr>
        <w:pStyle w:val="ConsPlusNormal"/>
        <w:spacing w:before="220"/>
        <w:ind w:firstLine="540"/>
        <w:jc w:val="both"/>
      </w:pPr>
      <w:r>
        <w:t xml:space="preserve">Ж.4 Максимальное значение контактного давления </w:t>
      </w:r>
      <w:r>
        <w:rPr>
          <w:i/>
        </w:rPr>
        <w:t>p</w:t>
      </w:r>
      <w:r>
        <w:rPr>
          <w:i/>
          <w:vertAlign w:val="subscript"/>
        </w:rPr>
        <w:t>k</w:t>
      </w:r>
      <w:r>
        <w:t>, кПа, для нежестких покрытий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922020" cy="2679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(Ж.5)</w:t>
      </w:r>
    </w:p>
    <w:p w:rsidR="00BC6610" w:rsidRDefault="00BC6610">
      <w:pPr>
        <w:pStyle w:val="ConsPlusNormal"/>
        <w:jc w:val="both"/>
      </w:pPr>
    </w:p>
    <w:p w:rsidR="00BC6610" w:rsidRDefault="00BC6610">
      <w:pPr>
        <w:pStyle w:val="ConsPlusNormal"/>
        <w:ind w:firstLine="540"/>
        <w:jc w:val="both"/>
      </w:pPr>
      <w:r>
        <w:t xml:space="preserve">где </w:t>
      </w:r>
      <w:r>
        <w:rPr>
          <w:i/>
        </w:rPr>
        <w:t>p</w:t>
      </w:r>
      <w:r>
        <w:rPr>
          <w:i/>
          <w:vertAlign w:val="subscript"/>
        </w:rPr>
        <w:t>a</w:t>
      </w:r>
      <w:r>
        <w:t xml:space="preserve"> - внутреннее давление воздуха в пневматиках колес, кПа;</w:t>
      </w:r>
    </w:p>
    <w:p w:rsidR="00BC6610" w:rsidRDefault="00BC6610">
      <w:pPr>
        <w:pStyle w:val="ConsPlusNormal"/>
        <w:spacing w:before="220"/>
        <w:ind w:firstLine="540"/>
        <w:jc w:val="both"/>
      </w:pPr>
      <w:r>
        <w:rPr>
          <w:i/>
        </w:rPr>
        <w:t>k</w:t>
      </w:r>
      <w:r>
        <w:rPr>
          <w:i/>
          <w:vertAlign w:val="subscript"/>
        </w:rPr>
        <w:t>p</w:t>
      </w:r>
      <w:r>
        <w:t xml:space="preserve"> - см. </w:t>
      </w:r>
      <w:hyperlink w:anchor="P3959">
        <w:r>
          <w:rPr>
            <w:color w:val="0000FF"/>
          </w:rPr>
          <w:t>Ж.3</w:t>
        </w:r>
      </w:hyperlink>
      <w:r>
        <w:t>;</w:t>
      </w:r>
    </w:p>
    <w:p w:rsidR="00BC6610" w:rsidRDefault="00BC6610">
      <w:pPr>
        <w:pStyle w:val="ConsPlusNormal"/>
        <w:spacing w:before="220"/>
        <w:ind w:firstLine="540"/>
        <w:jc w:val="both"/>
      </w:pPr>
      <w:r>
        <w:rPr>
          <w:noProof/>
          <w:position w:val="-8"/>
        </w:rPr>
        <w:drawing>
          <wp:inline distT="0" distB="0" distL="0" distR="0">
            <wp:extent cx="209550" cy="25146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удельное контактное давление на поверхности грунтового основания, определяемое по номограмме </w:t>
      </w:r>
      <w:hyperlink w:anchor="P3989">
        <w:r>
          <w:rPr>
            <w:color w:val="0000FF"/>
          </w:rPr>
          <w:t>рисунка Ж.1</w:t>
        </w:r>
      </w:hyperlink>
      <w:r>
        <w:t xml:space="preserve"> в зависимости от отношений </w:t>
      </w:r>
      <w:r>
        <w:rPr>
          <w:i/>
        </w:rPr>
        <w:t>E</w:t>
      </w:r>
      <w:r>
        <w:rPr>
          <w:i/>
          <w:vertAlign w:val="subscript"/>
        </w:rPr>
        <w:t>mt</w:t>
      </w:r>
      <w:r>
        <w:t>/</w:t>
      </w:r>
      <w:r>
        <w:rPr>
          <w:i/>
        </w:rPr>
        <w:t>E</w:t>
      </w:r>
      <w:r>
        <w:t xml:space="preserve"> и </w:t>
      </w:r>
      <w:r>
        <w:rPr>
          <w:i/>
        </w:rPr>
        <w:t>t</w:t>
      </w:r>
      <w:r>
        <w:rPr>
          <w:i/>
          <w:vertAlign w:val="subscript"/>
        </w:rPr>
        <w:t>tot</w:t>
      </w:r>
      <w:r>
        <w:t>/</w:t>
      </w:r>
      <w:r>
        <w:rPr>
          <w:i/>
        </w:rPr>
        <w:t>D</w:t>
      </w:r>
      <w:r>
        <w:rPr>
          <w:i/>
          <w:vertAlign w:val="subscript"/>
        </w:rPr>
        <w:t>e</w:t>
      </w:r>
      <w:r>
        <w:t>;</w:t>
      </w:r>
    </w:p>
    <w:p w:rsidR="00BC6610" w:rsidRDefault="00BC6610">
      <w:pPr>
        <w:pStyle w:val="ConsPlusNormal"/>
        <w:spacing w:before="220"/>
        <w:ind w:firstLine="540"/>
        <w:jc w:val="both"/>
      </w:pPr>
      <w:r>
        <w:rPr>
          <w:i/>
        </w:rPr>
        <w:t>E</w:t>
      </w:r>
      <w:r>
        <w:t xml:space="preserve"> - модуль упругости грунтового основания, МПа;</w:t>
      </w:r>
    </w:p>
    <w:p w:rsidR="00BC6610" w:rsidRDefault="00BC6610">
      <w:pPr>
        <w:pStyle w:val="ConsPlusNormal"/>
        <w:spacing w:before="220"/>
        <w:ind w:firstLine="540"/>
        <w:jc w:val="both"/>
      </w:pPr>
      <w:r>
        <w:rPr>
          <w:i/>
        </w:rPr>
        <w:t>E</w:t>
      </w:r>
      <w:r>
        <w:rPr>
          <w:i/>
          <w:vertAlign w:val="subscript"/>
        </w:rPr>
        <w:t>mt</w:t>
      </w:r>
      <w:r>
        <w:t xml:space="preserve"> - средний модуль упругости нежесткой конструкции </w:t>
      </w:r>
      <w:hyperlink w:anchor="P2150">
        <w:r>
          <w:rPr>
            <w:color w:val="0000FF"/>
          </w:rPr>
          <w:t>(формула (7.16))</w:t>
        </w:r>
      </w:hyperlink>
      <w:r>
        <w:t>, МПа;</w:t>
      </w:r>
    </w:p>
    <w:p w:rsidR="00BC6610" w:rsidRDefault="00BC6610">
      <w:pPr>
        <w:pStyle w:val="ConsPlusNormal"/>
        <w:spacing w:before="220"/>
        <w:ind w:firstLine="540"/>
        <w:jc w:val="both"/>
      </w:pPr>
      <w:r>
        <w:rPr>
          <w:i/>
        </w:rPr>
        <w:t>t</w:t>
      </w:r>
      <w:r>
        <w:rPr>
          <w:i/>
          <w:vertAlign w:val="subscript"/>
        </w:rPr>
        <w:t>tot</w:t>
      </w:r>
      <w:r>
        <w:t xml:space="preserve"> - общая толщина нежесткой конструкции, м;</w:t>
      </w:r>
    </w:p>
    <w:p w:rsidR="00BC6610" w:rsidRDefault="00BC6610">
      <w:pPr>
        <w:pStyle w:val="ConsPlusNormal"/>
        <w:spacing w:before="220"/>
        <w:ind w:firstLine="540"/>
        <w:jc w:val="both"/>
      </w:pPr>
      <w:r>
        <w:rPr>
          <w:i/>
        </w:rPr>
        <w:t>D</w:t>
      </w:r>
      <w:r>
        <w:rPr>
          <w:i/>
          <w:vertAlign w:val="subscript"/>
        </w:rPr>
        <w:t>e</w:t>
      </w:r>
      <w:r>
        <w:t xml:space="preserve"> - диаметр круга, м, равновеликого площади отпечатка пневматика одноколесной эквивалентной нагрузки, определяемый по </w:t>
      </w:r>
      <w:hyperlink w:anchor="P2202">
        <w:r>
          <w:rPr>
            <w:color w:val="0000FF"/>
          </w:rPr>
          <w:t>формуле (7.18)</w:t>
        </w:r>
      </w:hyperlink>
      <w:r>
        <w:t>.</w:t>
      </w:r>
    </w:p>
    <w:p w:rsidR="00BC6610" w:rsidRDefault="00BC6610">
      <w:pPr>
        <w:pStyle w:val="ConsPlusNormal"/>
        <w:jc w:val="both"/>
      </w:pPr>
    </w:p>
    <w:p w:rsidR="00BC6610" w:rsidRDefault="00BC6610">
      <w:pPr>
        <w:pStyle w:val="ConsPlusNormal"/>
        <w:jc w:val="center"/>
      </w:pPr>
      <w:r>
        <w:rPr>
          <w:noProof/>
          <w:position w:val="-213"/>
        </w:rPr>
        <w:drawing>
          <wp:inline distT="0" distB="0" distL="0" distR="0">
            <wp:extent cx="3389630" cy="285686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389630" cy="285686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75" w:name="P3989"/>
      <w:bookmarkEnd w:id="75"/>
      <w:r>
        <w:rPr>
          <w:b/>
          <w:i/>
        </w:rPr>
        <w:t>Рисунок Ж.1</w:t>
      </w:r>
      <w:r>
        <w:t xml:space="preserve"> </w:t>
      </w:r>
      <w:r>
        <w:rPr>
          <w:b/>
        </w:rPr>
        <w:t>- Номограмма для определения удельных</w:t>
      </w:r>
    </w:p>
    <w:p w:rsidR="00BC6610" w:rsidRDefault="00BC6610">
      <w:pPr>
        <w:pStyle w:val="ConsPlusNormal"/>
        <w:jc w:val="center"/>
      </w:pPr>
      <w:r>
        <w:rPr>
          <w:b/>
        </w:rPr>
        <w:t xml:space="preserve">контактных давлений </w:t>
      </w:r>
      <w:r>
        <w:rPr>
          <w:noProof/>
          <w:position w:val="-8"/>
        </w:rPr>
        <w:drawing>
          <wp:inline distT="0" distB="0" distL="0" distR="0">
            <wp:extent cx="209550" cy="2514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на поверхности грунтового</w:t>
      </w:r>
    </w:p>
    <w:p w:rsidR="00BC6610" w:rsidRDefault="00BC6610">
      <w:pPr>
        <w:pStyle w:val="ConsPlusNormal"/>
        <w:jc w:val="center"/>
      </w:pPr>
      <w:r>
        <w:rPr>
          <w:b/>
        </w:rPr>
        <w:t>основания нежестких покрытий</w:t>
      </w:r>
    </w:p>
    <w:p w:rsidR="00BC6610" w:rsidRDefault="00BC6610">
      <w:pPr>
        <w:pStyle w:val="ConsPlusNormal"/>
        <w:jc w:val="both"/>
      </w:pPr>
    </w:p>
    <w:p w:rsidR="00BC6610" w:rsidRDefault="00BC6610">
      <w:pPr>
        <w:pStyle w:val="ConsPlusNormal"/>
        <w:ind w:firstLine="540"/>
        <w:jc w:val="both"/>
      </w:pPr>
      <w:r>
        <w:t xml:space="preserve">Ж.5 Значения коэффициента </w:t>
      </w:r>
      <w:r>
        <w:rPr>
          <w:i/>
        </w:rPr>
        <w:t>k</w:t>
      </w:r>
      <w:r>
        <w:rPr>
          <w:i/>
          <w:vertAlign w:val="subscript"/>
        </w:rPr>
        <w:t>z</w:t>
      </w:r>
      <w:r>
        <w:t xml:space="preserve"> следует определять по таблице Ж.1 в зависимости от </w:t>
      </w:r>
      <w:r>
        <w:lastRenderedPageBreak/>
        <w:t xml:space="preserve">отношения эквивалентного расстояния </w:t>
      </w:r>
      <w:r>
        <w:rPr>
          <w:i/>
        </w:rPr>
        <w:t>a</w:t>
      </w:r>
      <w:r>
        <w:rPr>
          <w:i/>
          <w:vertAlign w:val="subscript"/>
        </w:rPr>
        <w:t>e</w:t>
      </w:r>
      <w:r>
        <w:t xml:space="preserve"> от рассматриваемой точки до подошвы плиты покрытия к условному диаметру круга передачи нагрузки от плиты покрытия к искусственному основанию </w:t>
      </w:r>
      <w:r>
        <w:rPr>
          <w:i/>
        </w:rPr>
        <w:t>D</w:t>
      </w:r>
      <w:r>
        <w:rPr>
          <w:i/>
          <w:vertAlign w:val="subscript"/>
        </w:rPr>
        <w:t>r</w:t>
      </w:r>
      <w:r>
        <w:t xml:space="preserve"> для жестких покрытий и отношения </w:t>
      </w:r>
      <w:r>
        <w:rPr>
          <w:i/>
        </w:rPr>
        <w:t>a</w:t>
      </w:r>
      <w:r>
        <w:rPr>
          <w:i/>
          <w:vertAlign w:val="subscript"/>
        </w:rPr>
        <w:t>z</w:t>
      </w:r>
      <w:r>
        <w:t>/</w:t>
      </w:r>
      <w:r>
        <w:rPr>
          <w:i/>
        </w:rPr>
        <w:t>D</w:t>
      </w:r>
      <w:r>
        <w:rPr>
          <w:i/>
          <w:vertAlign w:val="subscript"/>
        </w:rPr>
        <w:t>r</w:t>
      </w:r>
      <w:r>
        <w:t xml:space="preserve"> для нежестких покрытий.</w:t>
      </w:r>
    </w:p>
    <w:p w:rsidR="00BC6610" w:rsidRDefault="00BC6610">
      <w:pPr>
        <w:pStyle w:val="ConsPlusNormal"/>
        <w:jc w:val="both"/>
      </w:pPr>
    </w:p>
    <w:p w:rsidR="00BC6610" w:rsidRDefault="00BC6610">
      <w:pPr>
        <w:pStyle w:val="ConsPlusNormal"/>
        <w:jc w:val="right"/>
      </w:pPr>
      <w:r>
        <w:t>Таблица Ж.1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2211"/>
        <w:gridCol w:w="2324"/>
        <w:gridCol w:w="2211"/>
      </w:tblGrid>
      <w:tr w:rsidR="00BC6610">
        <w:tc>
          <w:tcPr>
            <w:tcW w:w="2324" w:type="dxa"/>
            <w:tcBorders>
              <w:top w:val="single" w:sz="4" w:space="0" w:color="auto"/>
              <w:bottom w:val="single" w:sz="4" w:space="0" w:color="auto"/>
            </w:tcBorders>
          </w:tcPr>
          <w:p w:rsidR="00BC6610" w:rsidRDefault="00BC6610">
            <w:pPr>
              <w:pStyle w:val="ConsPlusNormal"/>
              <w:jc w:val="center"/>
            </w:pPr>
            <w:r>
              <w:rPr>
                <w:i/>
              </w:rPr>
              <w:t>a</w:t>
            </w:r>
            <w:r>
              <w:rPr>
                <w:i/>
                <w:vertAlign w:val="subscript"/>
              </w:rPr>
              <w:t>e</w:t>
            </w:r>
            <w:r>
              <w:t>/</w:t>
            </w:r>
            <w:r>
              <w:rPr>
                <w:i/>
              </w:rPr>
              <w:t>D</w:t>
            </w:r>
            <w:r>
              <w:rPr>
                <w:i/>
                <w:vertAlign w:val="subscript"/>
              </w:rPr>
              <w:t>r</w:t>
            </w:r>
            <w:r>
              <w:t xml:space="preserve"> или </w:t>
            </w:r>
            <w:r>
              <w:rPr>
                <w:i/>
              </w:rPr>
              <w:t>a</w:t>
            </w:r>
            <w:r>
              <w:rPr>
                <w:i/>
                <w:vertAlign w:val="subscript"/>
              </w:rPr>
              <w:t>z</w:t>
            </w:r>
            <w:r>
              <w:t>/</w:t>
            </w:r>
            <w:r>
              <w:rPr>
                <w:i/>
              </w:rPr>
              <w:t>D</w:t>
            </w:r>
            <w:r>
              <w:rPr>
                <w:i/>
                <w:vertAlign w:val="subscript"/>
              </w:rPr>
              <w:t>r</w:t>
            </w:r>
          </w:p>
        </w:tc>
        <w:tc>
          <w:tcPr>
            <w:tcW w:w="2211" w:type="dxa"/>
            <w:tcBorders>
              <w:top w:val="single" w:sz="4" w:space="0" w:color="auto"/>
              <w:bottom w:val="single" w:sz="4" w:space="0" w:color="auto"/>
            </w:tcBorders>
          </w:tcPr>
          <w:p w:rsidR="00BC6610" w:rsidRDefault="00BC6610">
            <w:pPr>
              <w:pStyle w:val="ConsPlusNormal"/>
              <w:jc w:val="center"/>
            </w:pPr>
            <w:r>
              <w:rPr>
                <w:i/>
              </w:rPr>
              <w:t>k</w:t>
            </w:r>
            <w:r>
              <w:rPr>
                <w:i/>
                <w:vertAlign w:val="subscript"/>
              </w:rPr>
              <w:t>z</w:t>
            </w:r>
          </w:p>
        </w:tc>
        <w:tc>
          <w:tcPr>
            <w:tcW w:w="2324" w:type="dxa"/>
            <w:tcBorders>
              <w:top w:val="single" w:sz="4" w:space="0" w:color="auto"/>
              <w:bottom w:val="single" w:sz="4" w:space="0" w:color="auto"/>
            </w:tcBorders>
          </w:tcPr>
          <w:p w:rsidR="00BC6610" w:rsidRDefault="00BC6610">
            <w:pPr>
              <w:pStyle w:val="ConsPlusNormal"/>
              <w:jc w:val="center"/>
            </w:pPr>
            <w:r>
              <w:rPr>
                <w:i/>
              </w:rPr>
              <w:t>a</w:t>
            </w:r>
            <w:r>
              <w:rPr>
                <w:i/>
                <w:vertAlign w:val="subscript"/>
              </w:rPr>
              <w:t>e</w:t>
            </w:r>
            <w:r>
              <w:t>/</w:t>
            </w:r>
            <w:r>
              <w:rPr>
                <w:i/>
              </w:rPr>
              <w:t>D</w:t>
            </w:r>
            <w:r>
              <w:rPr>
                <w:i/>
                <w:vertAlign w:val="subscript"/>
              </w:rPr>
              <w:t>r</w:t>
            </w:r>
            <w:r>
              <w:t xml:space="preserve"> или </w:t>
            </w:r>
            <w:r>
              <w:rPr>
                <w:i/>
              </w:rPr>
              <w:t>a</w:t>
            </w:r>
            <w:r>
              <w:rPr>
                <w:i/>
                <w:vertAlign w:val="subscript"/>
              </w:rPr>
              <w:t>z</w:t>
            </w:r>
            <w:r>
              <w:t>/</w:t>
            </w:r>
            <w:r>
              <w:rPr>
                <w:i/>
              </w:rPr>
              <w:t>D</w:t>
            </w:r>
            <w:r>
              <w:rPr>
                <w:i/>
                <w:vertAlign w:val="subscript"/>
              </w:rPr>
              <w:t>r</w:t>
            </w:r>
          </w:p>
        </w:tc>
        <w:tc>
          <w:tcPr>
            <w:tcW w:w="2211" w:type="dxa"/>
            <w:tcBorders>
              <w:top w:val="single" w:sz="4" w:space="0" w:color="auto"/>
              <w:bottom w:val="single" w:sz="4" w:space="0" w:color="auto"/>
            </w:tcBorders>
          </w:tcPr>
          <w:p w:rsidR="00BC6610" w:rsidRDefault="00BC6610">
            <w:pPr>
              <w:pStyle w:val="ConsPlusNormal"/>
              <w:jc w:val="center"/>
            </w:pPr>
            <w:r>
              <w:rPr>
                <w:i/>
              </w:rPr>
              <w:t>k</w:t>
            </w:r>
            <w:r>
              <w:rPr>
                <w:i/>
                <w:vertAlign w:val="subscript"/>
              </w:rPr>
              <w:t>z</w:t>
            </w:r>
          </w:p>
        </w:tc>
      </w:tr>
      <w:tr w:rsidR="00BC6610">
        <w:tblPrEx>
          <w:tblBorders>
            <w:insideH w:val="none" w:sz="0" w:space="0" w:color="auto"/>
          </w:tblBorders>
        </w:tblPrEx>
        <w:tc>
          <w:tcPr>
            <w:tcW w:w="2324" w:type="dxa"/>
            <w:tcBorders>
              <w:top w:val="single" w:sz="4" w:space="0" w:color="auto"/>
              <w:bottom w:val="nil"/>
            </w:tcBorders>
          </w:tcPr>
          <w:p w:rsidR="00BC6610" w:rsidRDefault="00BC6610">
            <w:pPr>
              <w:pStyle w:val="ConsPlusNormal"/>
              <w:jc w:val="center"/>
            </w:pPr>
            <w:r>
              <w:t>0</w:t>
            </w:r>
          </w:p>
        </w:tc>
        <w:tc>
          <w:tcPr>
            <w:tcW w:w="2211" w:type="dxa"/>
            <w:tcBorders>
              <w:top w:val="single" w:sz="4" w:space="0" w:color="auto"/>
              <w:bottom w:val="nil"/>
            </w:tcBorders>
          </w:tcPr>
          <w:p w:rsidR="00BC6610" w:rsidRDefault="00BC6610">
            <w:pPr>
              <w:pStyle w:val="ConsPlusNormal"/>
              <w:jc w:val="center"/>
            </w:pPr>
            <w:r>
              <w:t>1,000</w:t>
            </w:r>
          </w:p>
        </w:tc>
        <w:tc>
          <w:tcPr>
            <w:tcW w:w="2324" w:type="dxa"/>
            <w:tcBorders>
              <w:top w:val="single" w:sz="4" w:space="0" w:color="auto"/>
              <w:bottom w:val="nil"/>
            </w:tcBorders>
          </w:tcPr>
          <w:p w:rsidR="00BC6610" w:rsidRDefault="00BC6610">
            <w:pPr>
              <w:pStyle w:val="ConsPlusNormal"/>
              <w:jc w:val="center"/>
            </w:pPr>
            <w:r>
              <w:t>1,8</w:t>
            </w:r>
          </w:p>
        </w:tc>
        <w:tc>
          <w:tcPr>
            <w:tcW w:w="2211" w:type="dxa"/>
            <w:tcBorders>
              <w:top w:val="single" w:sz="4" w:space="0" w:color="auto"/>
              <w:bottom w:val="nil"/>
            </w:tcBorders>
          </w:tcPr>
          <w:p w:rsidR="00BC6610" w:rsidRDefault="00BC6610">
            <w:pPr>
              <w:pStyle w:val="ConsPlusNormal"/>
              <w:jc w:val="center"/>
            </w:pPr>
            <w:r>
              <w:t>0,106</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jc w:val="center"/>
            </w:pPr>
            <w:r>
              <w:t>0,2</w:t>
            </w:r>
          </w:p>
        </w:tc>
        <w:tc>
          <w:tcPr>
            <w:tcW w:w="2211" w:type="dxa"/>
            <w:tcBorders>
              <w:top w:val="nil"/>
              <w:bottom w:val="nil"/>
            </w:tcBorders>
          </w:tcPr>
          <w:p w:rsidR="00BC6610" w:rsidRDefault="00BC6610">
            <w:pPr>
              <w:pStyle w:val="ConsPlusNormal"/>
              <w:jc w:val="center"/>
            </w:pPr>
            <w:r>
              <w:t>0,949</w:t>
            </w:r>
          </w:p>
        </w:tc>
        <w:tc>
          <w:tcPr>
            <w:tcW w:w="2324" w:type="dxa"/>
            <w:tcBorders>
              <w:top w:val="nil"/>
              <w:bottom w:val="nil"/>
            </w:tcBorders>
          </w:tcPr>
          <w:p w:rsidR="00BC6610" w:rsidRDefault="00BC6610">
            <w:pPr>
              <w:pStyle w:val="ConsPlusNormal"/>
              <w:jc w:val="center"/>
            </w:pPr>
            <w:r>
              <w:t>2,0</w:t>
            </w:r>
          </w:p>
        </w:tc>
        <w:tc>
          <w:tcPr>
            <w:tcW w:w="2211" w:type="dxa"/>
            <w:tcBorders>
              <w:top w:val="nil"/>
              <w:bottom w:val="nil"/>
            </w:tcBorders>
          </w:tcPr>
          <w:p w:rsidR="00BC6610" w:rsidRDefault="00BC6610">
            <w:pPr>
              <w:pStyle w:val="ConsPlusNormal"/>
              <w:jc w:val="center"/>
            </w:pPr>
            <w:r>
              <w:t>0,087</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jc w:val="center"/>
            </w:pPr>
            <w:r>
              <w:t>0,4</w:t>
            </w:r>
          </w:p>
        </w:tc>
        <w:tc>
          <w:tcPr>
            <w:tcW w:w="2211" w:type="dxa"/>
            <w:tcBorders>
              <w:top w:val="nil"/>
              <w:bottom w:val="nil"/>
            </w:tcBorders>
          </w:tcPr>
          <w:p w:rsidR="00BC6610" w:rsidRDefault="00BC6610">
            <w:pPr>
              <w:pStyle w:val="ConsPlusNormal"/>
              <w:jc w:val="center"/>
            </w:pPr>
            <w:r>
              <w:t>0,756</w:t>
            </w:r>
          </w:p>
        </w:tc>
        <w:tc>
          <w:tcPr>
            <w:tcW w:w="2324" w:type="dxa"/>
            <w:tcBorders>
              <w:top w:val="nil"/>
              <w:bottom w:val="nil"/>
            </w:tcBorders>
          </w:tcPr>
          <w:p w:rsidR="00BC6610" w:rsidRDefault="00BC6610">
            <w:pPr>
              <w:pStyle w:val="ConsPlusNormal"/>
              <w:jc w:val="center"/>
            </w:pPr>
            <w:r>
              <w:t>2,2</w:t>
            </w:r>
          </w:p>
        </w:tc>
        <w:tc>
          <w:tcPr>
            <w:tcW w:w="2211" w:type="dxa"/>
            <w:tcBorders>
              <w:top w:val="nil"/>
              <w:bottom w:val="nil"/>
            </w:tcBorders>
          </w:tcPr>
          <w:p w:rsidR="00BC6610" w:rsidRDefault="00BC6610">
            <w:pPr>
              <w:pStyle w:val="ConsPlusNormal"/>
              <w:jc w:val="center"/>
            </w:pPr>
            <w:r>
              <w:t>0,073</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jc w:val="center"/>
            </w:pPr>
            <w:r>
              <w:t>0,6</w:t>
            </w:r>
          </w:p>
        </w:tc>
        <w:tc>
          <w:tcPr>
            <w:tcW w:w="2211" w:type="dxa"/>
            <w:tcBorders>
              <w:top w:val="nil"/>
              <w:bottom w:val="nil"/>
            </w:tcBorders>
          </w:tcPr>
          <w:p w:rsidR="00BC6610" w:rsidRDefault="00BC6610">
            <w:pPr>
              <w:pStyle w:val="ConsPlusNormal"/>
              <w:jc w:val="center"/>
            </w:pPr>
            <w:r>
              <w:t>0,547</w:t>
            </w:r>
          </w:p>
        </w:tc>
        <w:tc>
          <w:tcPr>
            <w:tcW w:w="2324" w:type="dxa"/>
            <w:tcBorders>
              <w:top w:val="nil"/>
              <w:bottom w:val="nil"/>
            </w:tcBorders>
          </w:tcPr>
          <w:p w:rsidR="00BC6610" w:rsidRDefault="00BC6610">
            <w:pPr>
              <w:pStyle w:val="ConsPlusNormal"/>
              <w:jc w:val="center"/>
            </w:pPr>
            <w:r>
              <w:t>2,4</w:t>
            </w:r>
          </w:p>
        </w:tc>
        <w:tc>
          <w:tcPr>
            <w:tcW w:w="2211" w:type="dxa"/>
            <w:tcBorders>
              <w:top w:val="nil"/>
              <w:bottom w:val="nil"/>
            </w:tcBorders>
          </w:tcPr>
          <w:p w:rsidR="00BC6610" w:rsidRDefault="00BC6610">
            <w:pPr>
              <w:pStyle w:val="ConsPlusNormal"/>
              <w:jc w:val="center"/>
            </w:pPr>
            <w:r>
              <w:t>0,062</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jc w:val="center"/>
            </w:pPr>
            <w:r>
              <w:t>0,8</w:t>
            </w:r>
          </w:p>
        </w:tc>
        <w:tc>
          <w:tcPr>
            <w:tcW w:w="2211" w:type="dxa"/>
            <w:tcBorders>
              <w:top w:val="nil"/>
              <w:bottom w:val="nil"/>
            </w:tcBorders>
          </w:tcPr>
          <w:p w:rsidR="00BC6610" w:rsidRDefault="00BC6610">
            <w:pPr>
              <w:pStyle w:val="ConsPlusNormal"/>
              <w:jc w:val="center"/>
            </w:pPr>
            <w:r>
              <w:t>0,390</w:t>
            </w:r>
          </w:p>
        </w:tc>
        <w:tc>
          <w:tcPr>
            <w:tcW w:w="2324" w:type="dxa"/>
            <w:tcBorders>
              <w:top w:val="nil"/>
              <w:bottom w:val="nil"/>
            </w:tcBorders>
          </w:tcPr>
          <w:p w:rsidR="00BC6610" w:rsidRDefault="00BC6610">
            <w:pPr>
              <w:pStyle w:val="ConsPlusNormal"/>
              <w:jc w:val="center"/>
            </w:pPr>
            <w:r>
              <w:t>2,6</w:t>
            </w:r>
          </w:p>
        </w:tc>
        <w:tc>
          <w:tcPr>
            <w:tcW w:w="2211" w:type="dxa"/>
            <w:tcBorders>
              <w:top w:val="nil"/>
              <w:bottom w:val="nil"/>
            </w:tcBorders>
          </w:tcPr>
          <w:p w:rsidR="00BC6610" w:rsidRDefault="00BC6610">
            <w:pPr>
              <w:pStyle w:val="ConsPlusNormal"/>
              <w:jc w:val="center"/>
            </w:pPr>
            <w:r>
              <w:t>0,053</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jc w:val="center"/>
            </w:pPr>
            <w:r>
              <w:t>1,0</w:t>
            </w:r>
          </w:p>
        </w:tc>
        <w:tc>
          <w:tcPr>
            <w:tcW w:w="2211" w:type="dxa"/>
            <w:tcBorders>
              <w:top w:val="nil"/>
              <w:bottom w:val="nil"/>
            </w:tcBorders>
          </w:tcPr>
          <w:p w:rsidR="00BC6610" w:rsidRDefault="00BC6610">
            <w:pPr>
              <w:pStyle w:val="ConsPlusNormal"/>
              <w:jc w:val="center"/>
            </w:pPr>
            <w:r>
              <w:t>0,284</w:t>
            </w:r>
          </w:p>
        </w:tc>
        <w:tc>
          <w:tcPr>
            <w:tcW w:w="2324" w:type="dxa"/>
            <w:tcBorders>
              <w:top w:val="nil"/>
              <w:bottom w:val="nil"/>
            </w:tcBorders>
          </w:tcPr>
          <w:p w:rsidR="00BC6610" w:rsidRDefault="00BC6610">
            <w:pPr>
              <w:pStyle w:val="ConsPlusNormal"/>
              <w:jc w:val="center"/>
            </w:pPr>
            <w:r>
              <w:t>3,2</w:t>
            </w:r>
          </w:p>
        </w:tc>
        <w:tc>
          <w:tcPr>
            <w:tcW w:w="2211" w:type="dxa"/>
            <w:tcBorders>
              <w:top w:val="nil"/>
              <w:bottom w:val="nil"/>
            </w:tcBorders>
          </w:tcPr>
          <w:p w:rsidR="00BC6610" w:rsidRDefault="00BC6610">
            <w:pPr>
              <w:pStyle w:val="ConsPlusNormal"/>
              <w:jc w:val="center"/>
            </w:pPr>
            <w:r>
              <w:t>0,036</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jc w:val="center"/>
            </w:pPr>
            <w:r>
              <w:t>1,2</w:t>
            </w:r>
          </w:p>
        </w:tc>
        <w:tc>
          <w:tcPr>
            <w:tcW w:w="2211" w:type="dxa"/>
            <w:tcBorders>
              <w:top w:val="nil"/>
              <w:bottom w:val="nil"/>
            </w:tcBorders>
          </w:tcPr>
          <w:p w:rsidR="00BC6610" w:rsidRDefault="00BC6610">
            <w:pPr>
              <w:pStyle w:val="ConsPlusNormal"/>
              <w:jc w:val="center"/>
            </w:pPr>
            <w:r>
              <w:t>0,213</w:t>
            </w:r>
          </w:p>
        </w:tc>
        <w:tc>
          <w:tcPr>
            <w:tcW w:w="2324" w:type="dxa"/>
            <w:tcBorders>
              <w:top w:val="nil"/>
              <w:bottom w:val="nil"/>
            </w:tcBorders>
          </w:tcPr>
          <w:p w:rsidR="00BC6610" w:rsidRDefault="00BC6610">
            <w:pPr>
              <w:pStyle w:val="ConsPlusNormal"/>
              <w:jc w:val="center"/>
            </w:pPr>
            <w:r>
              <w:t>3,8</w:t>
            </w:r>
          </w:p>
        </w:tc>
        <w:tc>
          <w:tcPr>
            <w:tcW w:w="2211" w:type="dxa"/>
            <w:tcBorders>
              <w:top w:val="nil"/>
              <w:bottom w:val="nil"/>
            </w:tcBorders>
          </w:tcPr>
          <w:p w:rsidR="00BC6610" w:rsidRDefault="00BC6610">
            <w:pPr>
              <w:pStyle w:val="ConsPlusNormal"/>
              <w:jc w:val="center"/>
            </w:pPr>
            <w:r>
              <w:t>0,025</w:t>
            </w:r>
          </w:p>
        </w:tc>
      </w:tr>
      <w:tr w:rsidR="00BC6610">
        <w:tblPrEx>
          <w:tblBorders>
            <w:insideH w:val="none" w:sz="0" w:space="0" w:color="auto"/>
          </w:tblBorders>
        </w:tblPrEx>
        <w:tc>
          <w:tcPr>
            <w:tcW w:w="2324" w:type="dxa"/>
            <w:tcBorders>
              <w:top w:val="nil"/>
              <w:bottom w:val="nil"/>
            </w:tcBorders>
          </w:tcPr>
          <w:p w:rsidR="00BC6610" w:rsidRDefault="00BC6610">
            <w:pPr>
              <w:pStyle w:val="ConsPlusNormal"/>
              <w:jc w:val="center"/>
            </w:pPr>
            <w:r>
              <w:t>1,4</w:t>
            </w:r>
          </w:p>
        </w:tc>
        <w:tc>
          <w:tcPr>
            <w:tcW w:w="2211" w:type="dxa"/>
            <w:tcBorders>
              <w:top w:val="nil"/>
              <w:bottom w:val="nil"/>
            </w:tcBorders>
          </w:tcPr>
          <w:p w:rsidR="00BC6610" w:rsidRDefault="00BC6610">
            <w:pPr>
              <w:pStyle w:val="ConsPlusNormal"/>
              <w:jc w:val="center"/>
            </w:pPr>
            <w:r>
              <w:t>0,165</w:t>
            </w:r>
          </w:p>
        </w:tc>
        <w:tc>
          <w:tcPr>
            <w:tcW w:w="2324" w:type="dxa"/>
            <w:tcBorders>
              <w:top w:val="nil"/>
              <w:bottom w:val="nil"/>
            </w:tcBorders>
          </w:tcPr>
          <w:p w:rsidR="00BC6610" w:rsidRDefault="00BC6610">
            <w:pPr>
              <w:pStyle w:val="ConsPlusNormal"/>
              <w:jc w:val="center"/>
            </w:pPr>
            <w:r>
              <w:t>4,4</w:t>
            </w:r>
          </w:p>
        </w:tc>
        <w:tc>
          <w:tcPr>
            <w:tcW w:w="2211" w:type="dxa"/>
            <w:tcBorders>
              <w:top w:val="nil"/>
              <w:bottom w:val="nil"/>
            </w:tcBorders>
          </w:tcPr>
          <w:p w:rsidR="00BC6610" w:rsidRDefault="00BC6610">
            <w:pPr>
              <w:pStyle w:val="ConsPlusNormal"/>
              <w:jc w:val="center"/>
            </w:pPr>
            <w:r>
              <w:t>0,019</w:t>
            </w:r>
          </w:p>
        </w:tc>
      </w:tr>
      <w:tr w:rsidR="00BC6610">
        <w:tblPrEx>
          <w:tblBorders>
            <w:insideH w:val="none" w:sz="0" w:space="0" w:color="auto"/>
          </w:tblBorders>
        </w:tblPrEx>
        <w:tc>
          <w:tcPr>
            <w:tcW w:w="2324" w:type="dxa"/>
            <w:tcBorders>
              <w:top w:val="nil"/>
              <w:bottom w:val="single" w:sz="4" w:space="0" w:color="auto"/>
            </w:tcBorders>
          </w:tcPr>
          <w:p w:rsidR="00BC6610" w:rsidRDefault="00BC6610">
            <w:pPr>
              <w:pStyle w:val="ConsPlusNormal"/>
              <w:jc w:val="center"/>
            </w:pPr>
            <w:r>
              <w:t>1,6</w:t>
            </w:r>
          </w:p>
        </w:tc>
        <w:tc>
          <w:tcPr>
            <w:tcW w:w="2211" w:type="dxa"/>
            <w:tcBorders>
              <w:top w:val="nil"/>
              <w:bottom w:val="single" w:sz="4" w:space="0" w:color="auto"/>
            </w:tcBorders>
          </w:tcPr>
          <w:p w:rsidR="00BC6610" w:rsidRDefault="00BC6610">
            <w:pPr>
              <w:pStyle w:val="ConsPlusNormal"/>
              <w:jc w:val="center"/>
            </w:pPr>
            <w:r>
              <w:t>0,130</w:t>
            </w:r>
          </w:p>
        </w:tc>
        <w:tc>
          <w:tcPr>
            <w:tcW w:w="2324" w:type="dxa"/>
            <w:tcBorders>
              <w:top w:val="nil"/>
              <w:bottom w:val="single" w:sz="4" w:space="0" w:color="auto"/>
            </w:tcBorders>
          </w:tcPr>
          <w:p w:rsidR="00BC6610" w:rsidRDefault="00BC6610">
            <w:pPr>
              <w:pStyle w:val="ConsPlusNormal"/>
              <w:jc w:val="center"/>
            </w:pPr>
            <w:r>
              <w:t>5,0</w:t>
            </w:r>
          </w:p>
        </w:tc>
        <w:tc>
          <w:tcPr>
            <w:tcW w:w="2211" w:type="dxa"/>
            <w:tcBorders>
              <w:top w:val="nil"/>
              <w:bottom w:val="single" w:sz="4" w:space="0" w:color="auto"/>
            </w:tcBorders>
          </w:tcPr>
          <w:p w:rsidR="00BC6610" w:rsidRDefault="00BC6610">
            <w:pPr>
              <w:pStyle w:val="ConsPlusNormal"/>
              <w:jc w:val="center"/>
            </w:pPr>
            <w:r>
              <w:t>0,015</w:t>
            </w:r>
          </w:p>
        </w:tc>
      </w:tr>
    </w:tbl>
    <w:p w:rsidR="00BC6610" w:rsidRDefault="00BC6610">
      <w:pPr>
        <w:pStyle w:val="ConsPlusNormal"/>
        <w:jc w:val="both"/>
      </w:pPr>
    </w:p>
    <w:p w:rsidR="00BC6610" w:rsidRDefault="00BC6610">
      <w:pPr>
        <w:pStyle w:val="ConsPlusNormal"/>
        <w:ind w:firstLine="540"/>
        <w:jc w:val="both"/>
      </w:pPr>
      <w:r>
        <w:t xml:space="preserve">Ж.6 Эквивалентное расстояние </w:t>
      </w:r>
      <w:r>
        <w:rPr>
          <w:i/>
        </w:rPr>
        <w:t>a</w:t>
      </w:r>
      <w:r>
        <w:rPr>
          <w:i/>
          <w:vertAlign w:val="subscript"/>
        </w:rPr>
        <w:t>e</w:t>
      </w:r>
      <w:r>
        <w:t>, м,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1159510" cy="27686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59510" cy="276860"/>
                    </a:xfrm>
                    <a:prstGeom prst="rect">
                      <a:avLst/>
                    </a:prstGeom>
                    <a:noFill/>
                    <a:ln>
                      <a:noFill/>
                    </a:ln>
                  </pic:spPr>
                </pic:pic>
              </a:graphicData>
            </a:graphic>
          </wp:inline>
        </w:drawing>
      </w:r>
      <w:r>
        <w:t xml:space="preserve"> (Ж.6)</w:t>
      </w:r>
    </w:p>
    <w:p w:rsidR="00BC6610" w:rsidRDefault="00BC6610">
      <w:pPr>
        <w:pStyle w:val="ConsPlusNormal"/>
        <w:jc w:val="both"/>
      </w:pPr>
    </w:p>
    <w:p w:rsidR="00BC6610" w:rsidRDefault="00BC6610">
      <w:pPr>
        <w:pStyle w:val="ConsPlusNormal"/>
        <w:ind w:firstLine="540"/>
        <w:jc w:val="both"/>
      </w:pPr>
      <w:r>
        <w:t xml:space="preserve">где </w:t>
      </w:r>
      <w:r>
        <w:rPr>
          <w:i/>
        </w:rPr>
        <w:t>a</w:t>
      </w:r>
      <w:r>
        <w:rPr>
          <w:i/>
          <w:vertAlign w:val="subscript"/>
        </w:rPr>
        <w:t>z</w:t>
      </w:r>
      <w:r>
        <w:t xml:space="preserve"> - см. </w:t>
      </w:r>
      <w:hyperlink w:anchor="P3942">
        <w:r>
          <w:rPr>
            <w:color w:val="0000FF"/>
          </w:rPr>
          <w:t>Ж.1</w:t>
        </w:r>
      </w:hyperlink>
      <w:r>
        <w:t>;</w:t>
      </w:r>
    </w:p>
    <w:p w:rsidR="00BC6610" w:rsidRDefault="00BC6610">
      <w:pPr>
        <w:pStyle w:val="ConsPlusNormal"/>
        <w:spacing w:before="220"/>
        <w:ind w:firstLine="540"/>
        <w:jc w:val="both"/>
      </w:pPr>
      <w:r>
        <w:rPr>
          <w:i/>
        </w:rPr>
        <w:t>t</w:t>
      </w:r>
      <w:r>
        <w:rPr>
          <w:i/>
          <w:vertAlign w:val="subscript"/>
        </w:rPr>
        <w:t>i</w:t>
      </w:r>
      <w:r>
        <w:t xml:space="preserve"> - толщина </w:t>
      </w:r>
      <w:r>
        <w:rPr>
          <w:i/>
        </w:rPr>
        <w:t>i</w:t>
      </w:r>
      <w:r>
        <w:t>-го конструктивного слоя искусственного основания, м;</w:t>
      </w:r>
    </w:p>
    <w:p w:rsidR="00BC6610" w:rsidRDefault="00BC6610">
      <w:pPr>
        <w:pStyle w:val="ConsPlusNormal"/>
        <w:spacing w:before="220"/>
        <w:ind w:firstLine="540"/>
        <w:jc w:val="both"/>
      </w:pPr>
      <w:r>
        <w:rPr>
          <w:noProof/>
          <w:position w:val="-10"/>
        </w:rPr>
        <w:drawing>
          <wp:inline distT="0" distB="0" distL="0" distR="0">
            <wp:extent cx="209550" cy="26797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принимаемый по таблице Ж.2.</w:t>
      </w:r>
    </w:p>
    <w:p w:rsidR="00BC6610" w:rsidRDefault="00BC6610">
      <w:pPr>
        <w:pStyle w:val="ConsPlusNormal"/>
        <w:jc w:val="both"/>
      </w:pPr>
    </w:p>
    <w:p w:rsidR="00BC6610" w:rsidRDefault="00BC6610">
      <w:pPr>
        <w:pStyle w:val="ConsPlusNormal"/>
        <w:jc w:val="right"/>
      </w:pPr>
      <w:r>
        <w:t>Таблица Ж.2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73"/>
        <w:gridCol w:w="2098"/>
      </w:tblGrid>
      <w:tr w:rsidR="00BC6610">
        <w:tc>
          <w:tcPr>
            <w:tcW w:w="6973" w:type="dxa"/>
            <w:vAlign w:val="center"/>
          </w:tcPr>
          <w:p w:rsidR="00BC6610" w:rsidRDefault="00BC6610">
            <w:pPr>
              <w:pStyle w:val="ConsPlusNormal"/>
              <w:jc w:val="center"/>
            </w:pPr>
            <w:r>
              <w:t>Материал конструктивного слоя искусственного основания жестких покрытий</w:t>
            </w:r>
          </w:p>
        </w:tc>
        <w:tc>
          <w:tcPr>
            <w:tcW w:w="2098" w:type="dxa"/>
            <w:vAlign w:val="center"/>
          </w:tcPr>
          <w:p w:rsidR="00BC6610" w:rsidRDefault="00BC6610">
            <w:pPr>
              <w:pStyle w:val="ConsPlusNormal"/>
              <w:jc w:val="center"/>
            </w:pPr>
            <w:r>
              <w:t>Коэффициент </w:t>
            </w:r>
            <w:r>
              <w:rPr>
                <w:noProof/>
                <w:position w:val="-10"/>
              </w:rPr>
              <w:drawing>
                <wp:inline distT="0" distB="0" distL="0" distR="0">
                  <wp:extent cx="209550" cy="26797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BC6610">
        <w:tc>
          <w:tcPr>
            <w:tcW w:w="6973" w:type="dxa"/>
          </w:tcPr>
          <w:p w:rsidR="00BC6610" w:rsidRDefault="00BC6610">
            <w:pPr>
              <w:pStyle w:val="ConsPlusNormal"/>
            </w:pPr>
            <w:r>
              <w:t>Песок</w:t>
            </w:r>
          </w:p>
        </w:tc>
        <w:tc>
          <w:tcPr>
            <w:tcW w:w="2098" w:type="dxa"/>
          </w:tcPr>
          <w:p w:rsidR="00BC6610" w:rsidRDefault="00BC6610">
            <w:pPr>
              <w:pStyle w:val="ConsPlusNormal"/>
              <w:jc w:val="center"/>
            </w:pPr>
            <w:r>
              <w:t>1,5</w:t>
            </w:r>
          </w:p>
        </w:tc>
      </w:tr>
      <w:tr w:rsidR="00BC6610">
        <w:tc>
          <w:tcPr>
            <w:tcW w:w="6973" w:type="dxa"/>
          </w:tcPr>
          <w:p w:rsidR="00BC6610" w:rsidRDefault="00BC6610">
            <w:pPr>
              <w:pStyle w:val="ConsPlusNormal"/>
            </w:pPr>
            <w:r>
              <w:t>Грунтогравийные, грунтощебеночные смеси, не обработанные вяжущими</w:t>
            </w:r>
          </w:p>
        </w:tc>
        <w:tc>
          <w:tcPr>
            <w:tcW w:w="2098" w:type="dxa"/>
          </w:tcPr>
          <w:p w:rsidR="00BC6610" w:rsidRDefault="00BC6610">
            <w:pPr>
              <w:pStyle w:val="ConsPlusNormal"/>
              <w:jc w:val="center"/>
            </w:pPr>
            <w:r>
              <w:t>2,5</w:t>
            </w:r>
          </w:p>
        </w:tc>
      </w:tr>
      <w:tr w:rsidR="00BC6610">
        <w:tc>
          <w:tcPr>
            <w:tcW w:w="6973" w:type="dxa"/>
          </w:tcPr>
          <w:p w:rsidR="00BC6610" w:rsidRDefault="00BC6610">
            <w:pPr>
              <w:pStyle w:val="ConsPlusNormal"/>
            </w:pPr>
            <w:r>
              <w:t>То же, обработанные органическими вяжущими; щебень, уложенный по способу расклинцовки</w:t>
            </w:r>
          </w:p>
        </w:tc>
        <w:tc>
          <w:tcPr>
            <w:tcW w:w="2098" w:type="dxa"/>
          </w:tcPr>
          <w:p w:rsidR="00BC6610" w:rsidRDefault="00BC6610">
            <w:pPr>
              <w:pStyle w:val="ConsPlusNormal"/>
              <w:jc w:val="center"/>
            </w:pPr>
            <w:r>
              <w:t>3,5</w:t>
            </w:r>
          </w:p>
        </w:tc>
      </w:tr>
      <w:tr w:rsidR="00BC6610">
        <w:tc>
          <w:tcPr>
            <w:tcW w:w="6973" w:type="dxa"/>
          </w:tcPr>
          <w:p w:rsidR="00BC6610" w:rsidRDefault="00BC6610">
            <w:pPr>
              <w:pStyle w:val="ConsPlusNormal"/>
            </w:pPr>
            <w:r>
              <w:t>Пескоцемент, грунтоцемент; грунты, обработанные золой уноса</w:t>
            </w:r>
          </w:p>
        </w:tc>
        <w:tc>
          <w:tcPr>
            <w:tcW w:w="2098" w:type="dxa"/>
          </w:tcPr>
          <w:p w:rsidR="00BC6610" w:rsidRDefault="00BC6610">
            <w:pPr>
              <w:pStyle w:val="ConsPlusNormal"/>
              <w:jc w:val="center"/>
            </w:pPr>
            <w:r>
              <w:t>6,0</w:t>
            </w:r>
          </w:p>
        </w:tc>
      </w:tr>
    </w:tbl>
    <w:p w:rsidR="00BC6610" w:rsidRDefault="00BC6610">
      <w:pPr>
        <w:pStyle w:val="ConsPlusNormal"/>
        <w:jc w:val="both"/>
      </w:pPr>
    </w:p>
    <w:p w:rsidR="00BC6610" w:rsidRDefault="00BC6610">
      <w:pPr>
        <w:pStyle w:val="ConsPlusNormal"/>
        <w:ind w:firstLine="540"/>
        <w:jc w:val="both"/>
      </w:pPr>
      <w:r>
        <w:t xml:space="preserve">Ж.7 Условный диаметр круга передачи нагрузки от плиты покрытия на искусственное основание жестких и нежестких покрытий </w:t>
      </w:r>
      <w:r>
        <w:rPr>
          <w:i/>
        </w:rPr>
        <w:t>D</w:t>
      </w:r>
      <w:r>
        <w:rPr>
          <w:i/>
          <w:vertAlign w:val="subscript"/>
        </w:rPr>
        <w:t>r</w:t>
      </w:r>
      <w:r>
        <w:t>, м,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31"/>
        </w:rPr>
        <w:lastRenderedPageBreak/>
        <w:drawing>
          <wp:inline distT="0" distB="0" distL="0" distR="0">
            <wp:extent cx="1326515" cy="54483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326515" cy="544830"/>
                    </a:xfrm>
                    <a:prstGeom prst="rect">
                      <a:avLst/>
                    </a:prstGeom>
                    <a:noFill/>
                    <a:ln>
                      <a:noFill/>
                    </a:ln>
                  </pic:spPr>
                </pic:pic>
              </a:graphicData>
            </a:graphic>
          </wp:inline>
        </w:drawing>
      </w:r>
      <w:r>
        <w:t xml:space="preserve"> (Ж.7)</w:t>
      </w:r>
    </w:p>
    <w:p w:rsidR="00BC6610" w:rsidRDefault="00BC6610">
      <w:pPr>
        <w:pStyle w:val="ConsPlusNormal"/>
        <w:jc w:val="both"/>
      </w:pPr>
    </w:p>
    <w:p w:rsidR="00BC6610" w:rsidRDefault="00BC6610">
      <w:pPr>
        <w:pStyle w:val="ConsPlusNormal"/>
        <w:ind w:firstLine="540"/>
        <w:jc w:val="both"/>
      </w:pPr>
      <w:r>
        <w:t xml:space="preserve">где </w:t>
      </w:r>
      <w:r>
        <w:rPr>
          <w:i/>
        </w:rPr>
        <w:t>F</w:t>
      </w:r>
      <w:r>
        <w:rPr>
          <w:i/>
          <w:vertAlign w:val="subscript"/>
        </w:rPr>
        <w:t>n</w:t>
      </w:r>
      <w:r>
        <w:t xml:space="preserve"> - нагрузка на основную опору расчетного ВС (или нормативная нагрузка), МН.</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И</w:t>
      </w:r>
    </w:p>
    <w:p w:rsidR="00BC6610" w:rsidRDefault="00BC6610">
      <w:pPr>
        <w:pStyle w:val="ConsPlusNormal"/>
        <w:jc w:val="both"/>
      </w:pPr>
    </w:p>
    <w:p w:rsidR="00BC6610" w:rsidRDefault="00BC6610">
      <w:pPr>
        <w:pStyle w:val="ConsPlusTitle"/>
        <w:jc w:val="center"/>
      </w:pPr>
      <w:bookmarkStart w:id="76" w:name="P4071"/>
      <w:bookmarkEnd w:id="76"/>
      <w:r>
        <w:t>ХАРАКТЕРИСТИКИ МАТЕРИАЛОВ АЭРОДРОМНЫХ ПОКРЫТИЙ</w:t>
      </w:r>
    </w:p>
    <w:p w:rsidR="00BC6610" w:rsidRDefault="00BC6610">
      <w:pPr>
        <w:pStyle w:val="ConsPlusNormal"/>
        <w:jc w:val="both"/>
      </w:pPr>
    </w:p>
    <w:p w:rsidR="00BC6610" w:rsidRDefault="00BC6610">
      <w:pPr>
        <w:pStyle w:val="ConsPlusNormal"/>
        <w:jc w:val="right"/>
      </w:pPr>
      <w:bookmarkStart w:id="77" w:name="P4073"/>
      <w:bookmarkEnd w:id="77"/>
      <w:r>
        <w:t>Таблица И.1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644"/>
        <w:gridCol w:w="1984"/>
        <w:gridCol w:w="1417"/>
        <w:gridCol w:w="2098"/>
      </w:tblGrid>
      <w:tr w:rsidR="00BC6610">
        <w:tc>
          <w:tcPr>
            <w:tcW w:w="1928" w:type="dxa"/>
            <w:vMerge w:val="restart"/>
            <w:tcBorders>
              <w:top w:val="single" w:sz="4" w:space="0" w:color="auto"/>
              <w:bottom w:val="single" w:sz="4" w:space="0" w:color="auto"/>
            </w:tcBorders>
            <w:vAlign w:val="center"/>
          </w:tcPr>
          <w:p w:rsidR="00BC6610" w:rsidRDefault="00BC6610">
            <w:pPr>
              <w:pStyle w:val="ConsPlusNormal"/>
              <w:jc w:val="center"/>
            </w:pPr>
            <w:r>
              <w:t>Класс бетона по прочности на растяжение при изгибе B</w:t>
            </w:r>
            <w:r>
              <w:rPr>
                <w:i/>
                <w:vertAlign w:val="subscript"/>
              </w:rPr>
              <w:t>tb</w:t>
            </w:r>
          </w:p>
        </w:tc>
        <w:tc>
          <w:tcPr>
            <w:tcW w:w="3628" w:type="dxa"/>
            <w:gridSpan w:val="2"/>
            <w:tcBorders>
              <w:top w:val="single" w:sz="4" w:space="0" w:color="auto"/>
              <w:bottom w:val="single" w:sz="4" w:space="0" w:color="auto"/>
            </w:tcBorders>
            <w:vAlign w:val="center"/>
          </w:tcPr>
          <w:p w:rsidR="00BC6610" w:rsidRDefault="00BC6610">
            <w:pPr>
              <w:pStyle w:val="ConsPlusNormal"/>
              <w:jc w:val="center"/>
            </w:pPr>
            <w:r>
              <w:t>Расчетное сопротивление растяжению при изгибе, МПа, при расчете</w:t>
            </w:r>
          </w:p>
        </w:tc>
        <w:tc>
          <w:tcPr>
            <w:tcW w:w="3515" w:type="dxa"/>
            <w:gridSpan w:val="2"/>
            <w:tcBorders>
              <w:top w:val="single" w:sz="4" w:space="0" w:color="auto"/>
              <w:bottom w:val="single" w:sz="4" w:space="0" w:color="auto"/>
            </w:tcBorders>
            <w:vAlign w:val="center"/>
          </w:tcPr>
          <w:p w:rsidR="00BC6610" w:rsidRDefault="00BC6610">
            <w:pPr>
              <w:pStyle w:val="ConsPlusNormal"/>
              <w:jc w:val="center"/>
            </w:pPr>
            <w:r>
              <w:t xml:space="preserve">Начальный модуль упругости бетона </w:t>
            </w:r>
            <w:r>
              <w:rPr>
                <w:i/>
              </w:rPr>
              <w:t>E</w:t>
            </w:r>
            <w:r>
              <w:rPr>
                <w:i/>
                <w:vertAlign w:val="subscript"/>
              </w:rPr>
              <w:t>b</w:t>
            </w:r>
            <w:r>
              <w:t>, МПа</w:t>
            </w:r>
          </w:p>
        </w:tc>
      </w:tr>
      <w:tr w:rsidR="00BC6610">
        <w:tc>
          <w:tcPr>
            <w:tcW w:w="1928" w:type="dxa"/>
            <w:vMerge/>
            <w:tcBorders>
              <w:top w:val="single" w:sz="4" w:space="0" w:color="auto"/>
              <w:bottom w:val="single" w:sz="4" w:space="0" w:color="auto"/>
            </w:tcBorders>
          </w:tcPr>
          <w:p w:rsidR="00BC6610" w:rsidRDefault="00BC6610">
            <w:pPr>
              <w:pStyle w:val="ConsPlusNormal"/>
            </w:pPr>
          </w:p>
        </w:tc>
        <w:tc>
          <w:tcPr>
            <w:tcW w:w="1644" w:type="dxa"/>
            <w:tcBorders>
              <w:top w:val="single" w:sz="4" w:space="0" w:color="auto"/>
              <w:bottom w:val="single" w:sz="4" w:space="0" w:color="auto"/>
            </w:tcBorders>
            <w:vAlign w:val="center"/>
          </w:tcPr>
          <w:p w:rsidR="00BC6610" w:rsidRDefault="00BC6610">
            <w:pPr>
              <w:pStyle w:val="ConsPlusNormal"/>
              <w:jc w:val="center"/>
            </w:pPr>
            <w:r>
              <w:t xml:space="preserve">по прочности </w:t>
            </w:r>
            <w:r>
              <w:rPr>
                <w:i/>
              </w:rPr>
              <w:t>R</w:t>
            </w:r>
            <w:r>
              <w:rPr>
                <w:i/>
                <w:vertAlign w:val="subscript"/>
              </w:rPr>
              <w:t>tb</w:t>
            </w:r>
          </w:p>
        </w:tc>
        <w:tc>
          <w:tcPr>
            <w:tcW w:w="1984" w:type="dxa"/>
            <w:tcBorders>
              <w:top w:val="single" w:sz="4" w:space="0" w:color="auto"/>
              <w:bottom w:val="single" w:sz="4" w:space="0" w:color="auto"/>
            </w:tcBorders>
            <w:vAlign w:val="center"/>
          </w:tcPr>
          <w:p w:rsidR="00BC6610" w:rsidRDefault="00BC6610">
            <w:pPr>
              <w:pStyle w:val="ConsPlusNormal"/>
              <w:jc w:val="center"/>
            </w:pPr>
            <w:r>
              <w:t xml:space="preserve">по образованию трещин </w:t>
            </w:r>
            <w:r>
              <w:rPr>
                <w:i/>
              </w:rPr>
              <w:t>R</w:t>
            </w:r>
            <w:r>
              <w:rPr>
                <w:i/>
                <w:vertAlign w:val="subscript"/>
              </w:rPr>
              <w:t>tb</w:t>
            </w:r>
            <w:r>
              <w:rPr>
                <w:vertAlign w:val="subscript"/>
              </w:rPr>
              <w:t>,</w:t>
            </w:r>
            <w:r>
              <w:rPr>
                <w:i/>
                <w:vertAlign w:val="subscript"/>
              </w:rPr>
              <w:t>ser</w:t>
            </w:r>
          </w:p>
        </w:tc>
        <w:tc>
          <w:tcPr>
            <w:tcW w:w="1417" w:type="dxa"/>
            <w:tcBorders>
              <w:top w:val="single" w:sz="4" w:space="0" w:color="auto"/>
              <w:bottom w:val="single" w:sz="4" w:space="0" w:color="auto"/>
            </w:tcBorders>
            <w:vAlign w:val="center"/>
          </w:tcPr>
          <w:p w:rsidR="00BC6610" w:rsidRDefault="00BC6610">
            <w:pPr>
              <w:pStyle w:val="ConsPlusNormal"/>
              <w:jc w:val="center"/>
            </w:pPr>
            <w:r>
              <w:t>тяжелого</w:t>
            </w:r>
          </w:p>
        </w:tc>
        <w:tc>
          <w:tcPr>
            <w:tcW w:w="2098" w:type="dxa"/>
            <w:tcBorders>
              <w:top w:val="single" w:sz="4" w:space="0" w:color="auto"/>
              <w:bottom w:val="single" w:sz="4" w:space="0" w:color="auto"/>
            </w:tcBorders>
            <w:vAlign w:val="center"/>
          </w:tcPr>
          <w:p w:rsidR="00BC6610" w:rsidRDefault="00BC6610">
            <w:pPr>
              <w:pStyle w:val="ConsPlusNormal"/>
              <w:jc w:val="center"/>
            </w:pPr>
            <w:r>
              <w:t>мелкозернистого (песчаного)</w:t>
            </w:r>
          </w:p>
        </w:tc>
      </w:tr>
      <w:tr w:rsidR="00BC6610">
        <w:tblPrEx>
          <w:tblBorders>
            <w:insideH w:val="none" w:sz="0" w:space="0" w:color="auto"/>
          </w:tblBorders>
        </w:tblPrEx>
        <w:tc>
          <w:tcPr>
            <w:tcW w:w="1928" w:type="dxa"/>
            <w:tcBorders>
              <w:top w:val="single" w:sz="4" w:space="0" w:color="auto"/>
              <w:bottom w:val="nil"/>
            </w:tcBorders>
          </w:tcPr>
          <w:p w:rsidR="00BC6610" w:rsidRDefault="00BC6610">
            <w:pPr>
              <w:pStyle w:val="ConsPlusNormal"/>
              <w:jc w:val="center"/>
            </w:pPr>
            <w:r>
              <w:t>2,8/35</w:t>
            </w:r>
          </w:p>
        </w:tc>
        <w:tc>
          <w:tcPr>
            <w:tcW w:w="1644" w:type="dxa"/>
            <w:tcBorders>
              <w:top w:val="single" w:sz="4" w:space="0" w:color="auto"/>
              <w:bottom w:val="nil"/>
            </w:tcBorders>
          </w:tcPr>
          <w:p w:rsidR="00BC6610" w:rsidRDefault="00BC6610">
            <w:pPr>
              <w:pStyle w:val="ConsPlusNormal"/>
              <w:jc w:val="center"/>
            </w:pPr>
            <w:r>
              <w:t>2,26</w:t>
            </w:r>
          </w:p>
        </w:tc>
        <w:tc>
          <w:tcPr>
            <w:tcW w:w="1984" w:type="dxa"/>
            <w:tcBorders>
              <w:top w:val="single" w:sz="4" w:space="0" w:color="auto"/>
              <w:bottom w:val="nil"/>
            </w:tcBorders>
          </w:tcPr>
          <w:p w:rsidR="00BC6610" w:rsidRDefault="00BC6610">
            <w:pPr>
              <w:pStyle w:val="ConsPlusNormal"/>
              <w:jc w:val="center"/>
            </w:pPr>
            <w:r>
              <w:t>-</w:t>
            </w:r>
          </w:p>
        </w:tc>
        <w:tc>
          <w:tcPr>
            <w:tcW w:w="1417" w:type="dxa"/>
            <w:tcBorders>
              <w:top w:val="single" w:sz="4" w:space="0" w:color="auto"/>
              <w:bottom w:val="nil"/>
            </w:tcBorders>
          </w:tcPr>
          <w:p w:rsidR="00BC6610" w:rsidRDefault="00BC6610">
            <w:pPr>
              <w:pStyle w:val="ConsPlusNormal"/>
              <w:jc w:val="center"/>
            </w:pPr>
            <w:r>
              <w:t>2,60·10</w:t>
            </w:r>
            <w:r>
              <w:rPr>
                <w:vertAlign w:val="superscript"/>
              </w:rPr>
              <w:t>4</w:t>
            </w:r>
          </w:p>
        </w:tc>
        <w:tc>
          <w:tcPr>
            <w:tcW w:w="2098" w:type="dxa"/>
            <w:tcBorders>
              <w:top w:val="single" w:sz="4" w:space="0" w:color="auto"/>
              <w:bottom w:val="nil"/>
            </w:tcBorders>
          </w:tcPr>
          <w:p w:rsidR="00BC6610" w:rsidRDefault="00BC6610">
            <w:pPr>
              <w:pStyle w:val="ConsPlusNormal"/>
              <w:jc w:val="center"/>
            </w:pPr>
            <w:r>
              <w:t>2,16·10</w:t>
            </w:r>
            <w:r>
              <w:rPr>
                <w:vertAlign w:val="superscript"/>
              </w:rPr>
              <w:t>4</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3,2/40</w:t>
            </w:r>
          </w:p>
        </w:tc>
        <w:tc>
          <w:tcPr>
            <w:tcW w:w="1644" w:type="dxa"/>
            <w:tcBorders>
              <w:top w:val="nil"/>
              <w:bottom w:val="nil"/>
            </w:tcBorders>
          </w:tcPr>
          <w:p w:rsidR="00BC6610" w:rsidRDefault="00BC6610">
            <w:pPr>
              <w:pStyle w:val="ConsPlusNormal"/>
              <w:jc w:val="center"/>
            </w:pPr>
            <w:r>
              <w:t>2,75</w:t>
            </w:r>
          </w:p>
        </w:tc>
        <w:tc>
          <w:tcPr>
            <w:tcW w:w="1984" w:type="dxa"/>
            <w:tcBorders>
              <w:top w:val="nil"/>
              <w:bottom w:val="nil"/>
            </w:tcBorders>
          </w:tcPr>
          <w:p w:rsidR="00BC6610" w:rsidRDefault="00BC6610">
            <w:pPr>
              <w:pStyle w:val="ConsPlusNormal"/>
              <w:jc w:val="center"/>
            </w:pPr>
            <w:r>
              <w:t>-</w:t>
            </w:r>
          </w:p>
        </w:tc>
        <w:tc>
          <w:tcPr>
            <w:tcW w:w="1417" w:type="dxa"/>
            <w:tcBorders>
              <w:top w:val="nil"/>
              <w:bottom w:val="nil"/>
            </w:tcBorders>
          </w:tcPr>
          <w:p w:rsidR="00BC6610" w:rsidRDefault="00BC6610">
            <w:pPr>
              <w:pStyle w:val="ConsPlusNormal"/>
              <w:jc w:val="center"/>
            </w:pPr>
            <w:r>
              <w:t>2,84·10</w:t>
            </w:r>
            <w:r>
              <w:rPr>
                <w:vertAlign w:val="superscript"/>
              </w:rPr>
              <w:t>4</w:t>
            </w:r>
          </w:p>
        </w:tc>
        <w:tc>
          <w:tcPr>
            <w:tcW w:w="2098" w:type="dxa"/>
            <w:tcBorders>
              <w:top w:val="nil"/>
              <w:bottom w:val="nil"/>
            </w:tcBorders>
          </w:tcPr>
          <w:p w:rsidR="00BC6610" w:rsidRDefault="00BC6610">
            <w:pPr>
              <w:pStyle w:val="ConsPlusNormal"/>
              <w:jc w:val="center"/>
            </w:pPr>
            <w:r>
              <w:t>2,31·10</w:t>
            </w:r>
            <w:r>
              <w:rPr>
                <w:vertAlign w:val="superscript"/>
              </w:rPr>
              <w:t>4</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3,6/45</w:t>
            </w:r>
          </w:p>
        </w:tc>
        <w:tc>
          <w:tcPr>
            <w:tcW w:w="1644" w:type="dxa"/>
            <w:tcBorders>
              <w:top w:val="nil"/>
              <w:bottom w:val="nil"/>
            </w:tcBorders>
          </w:tcPr>
          <w:p w:rsidR="00BC6610" w:rsidRDefault="00BC6610">
            <w:pPr>
              <w:pStyle w:val="ConsPlusNormal"/>
              <w:jc w:val="center"/>
            </w:pPr>
            <w:r>
              <w:t>3,04</w:t>
            </w:r>
          </w:p>
        </w:tc>
        <w:tc>
          <w:tcPr>
            <w:tcW w:w="1984" w:type="dxa"/>
            <w:tcBorders>
              <w:top w:val="nil"/>
              <w:bottom w:val="nil"/>
            </w:tcBorders>
          </w:tcPr>
          <w:p w:rsidR="00BC6610" w:rsidRDefault="00BC6610">
            <w:pPr>
              <w:pStyle w:val="ConsPlusNormal"/>
              <w:jc w:val="center"/>
            </w:pPr>
            <w:r>
              <w:t>3,60</w:t>
            </w:r>
          </w:p>
        </w:tc>
        <w:tc>
          <w:tcPr>
            <w:tcW w:w="1417" w:type="dxa"/>
            <w:tcBorders>
              <w:top w:val="nil"/>
              <w:bottom w:val="nil"/>
            </w:tcBorders>
          </w:tcPr>
          <w:p w:rsidR="00BC6610" w:rsidRDefault="00BC6610">
            <w:pPr>
              <w:pStyle w:val="ConsPlusNormal"/>
              <w:jc w:val="center"/>
            </w:pPr>
            <w:r>
              <w:t>3,04·10</w:t>
            </w:r>
            <w:r>
              <w:rPr>
                <w:vertAlign w:val="superscript"/>
              </w:rPr>
              <w:t>4</w:t>
            </w:r>
          </w:p>
        </w:tc>
        <w:tc>
          <w:tcPr>
            <w:tcW w:w="2098" w:type="dxa"/>
            <w:tcBorders>
              <w:top w:val="nil"/>
              <w:bottom w:val="nil"/>
            </w:tcBorders>
          </w:tcPr>
          <w:p w:rsidR="00BC6610" w:rsidRDefault="00BC6610">
            <w:pPr>
              <w:pStyle w:val="ConsPlusNormal"/>
              <w:jc w:val="center"/>
            </w:pPr>
            <w:r>
              <w:t>2,45·10</w:t>
            </w:r>
            <w:r>
              <w:rPr>
                <w:vertAlign w:val="superscript"/>
              </w:rPr>
              <w:t>4</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4,0/50</w:t>
            </w:r>
          </w:p>
        </w:tc>
        <w:tc>
          <w:tcPr>
            <w:tcW w:w="1644" w:type="dxa"/>
            <w:tcBorders>
              <w:top w:val="nil"/>
              <w:bottom w:val="nil"/>
            </w:tcBorders>
          </w:tcPr>
          <w:p w:rsidR="00BC6610" w:rsidRDefault="00BC6610">
            <w:pPr>
              <w:pStyle w:val="ConsPlusNormal"/>
              <w:jc w:val="center"/>
            </w:pPr>
            <w:r>
              <w:t>3,43</w:t>
            </w:r>
          </w:p>
        </w:tc>
        <w:tc>
          <w:tcPr>
            <w:tcW w:w="1984" w:type="dxa"/>
            <w:tcBorders>
              <w:top w:val="nil"/>
              <w:bottom w:val="nil"/>
            </w:tcBorders>
          </w:tcPr>
          <w:p w:rsidR="00BC6610" w:rsidRDefault="00BC6610">
            <w:pPr>
              <w:pStyle w:val="ConsPlusNormal"/>
              <w:jc w:val="center"/>
            </w:pPr>
            <w:r>
              <w:t>4,00</w:t>
            </w:r>
          </w:p>
        </w:tc>
        <w:tc>
          <w:tcPr>
            <w:tcW w:w="1417" w:type="dxa"/>
            <w:tcBorders>
              <w:top w:val="nil"/>
              <w:bottom w:val="nil"/>
            </w:tcBorders>
          </w:tcPr>
          <w:p w:rsidR="00BC6610" w:rsidRDefault="00BC6610">
            <w:pPr>
              <w:pStyle w:val="ConsPlusNormal"/>
              <w:jc w:val="center"/>
            </w:pPr>
            <w:r>
              <w:t>3,24·10</w:t>
            </w:r>
            <w:r>
              <w:rPr>
                <w:vertAlign w:val="superscript"/>
              </w:rPr>
              <w:t>4</w:t>
            </w:r>
          </w:p>
        </w:tc>
        <w:tc>
          <w:tcPr>
            <w:tcW w:w="2098" w:type="dxa"/>
            <w:tcBorders>
              <w:top w:val="nil"/>
              <w:bottom w:val="nil"/>
            </w:tcBorders>
          </w:tcPr>
          <w:p w:rsidR="00BC6610" w:rsidRDefault="00BC6610">
            <w:pPr>
              <w:pStyle w:val="ConsPlusNormal"/>
              <w:jc w:val="center"/>
            </w:pPr>
            <w:r>
              <w:t>2,60·10</w:t>
            </w:r>
            <w:r>
              <w:rPr>
                <w:vertAlign w:val="superscript"/>
              </w:rPr>
              <w:t>4</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4,4/55</w:t>
            </w:r>
          </w:p>
        </w:tc>
        <w:tc>
          <w:tcPr>
            <w:tcW w:w="1644" w:type="dxa"/>
            <w:tcBorders>
              <w:top w:val="nil"/>
              <w:bottom w:val="nil"/>
            </w:tcBorders>
          </w:tcPr>
          <w:p w:rsidR="00BC6610" w:rsidRDefault="00BC6610">
            <w:pPr>
              <w:pStyle w:val="ConsPlusNormal"/>
              <w:jc w:val="center"/>
            </w:pPr>
            <w:r>
              <w:t>3,73</w:t>
            </w:r>
          </w:p>
        </w:tc>
        <w:tc>
          <w:tcPr>
            <w:tcW w:w="1984" w:type="dxa"/>
            <w:tcBorders>
              <w:top w:val="nil"/>
              <w:bottom w:val="nil"/>
            </w:tcBorders>
          </w:tcPr>
          <w:p w:rsidR="00BC6610" w:rsidRDefault="00BC6610">
            <w:pPr>
              <w:pStyle w:val="ConsPlusNormal"/>
              <w:jc w:val="center"/>
            </w:pPr>
            <w:r>
              <w:t>4,40</w:t>
            </w:r>
          </w:p>
        </w:tc>
        <w:tc>
          <w:tcPr>
            <w:tcW w:w="1417" w:type="dxa"/>
            <w:tcBorders>
              <w:top w:val="nil"/>
              <w:bottom w:val="nil"/>
            </w:tcBorders>
          </w:tcPr>
          <w:p w:rsidR="00BC6610" w:rsidRDefault="00BC6610">
            <w:pPr>
              <w:pStyle w:val="ConsPlusNormal"/>
              <w:jc w:val="center"/>
            </w:pPr>
            <w:r>
              <w:t>3,53·10</w:t>
            </w:r>
            <w:r>
              <w:rPr>
                <w:vertAlign w:val="superscript"/>
              </w:rPr>
              <w:t>4</w:t>
            </w:r>
          </w:p>
        </w:tc>
        <w:tc>
          <w:tcPr>
            <w:tcW w:w="2098" w:type="dxa"/>
            <w:tcBorders>
              <w:top w:val="nil"/>
              <w:bottom w:val="nil"/>
            </w:tcBorders>
          </w:tcPr>
          <w:p w:rsidR="00BC6610" w:rsidRDefault="00BC6610">
            <w:pPr>
              <w:pStyle w:val="ConsPlusNormal"/>
              <w:jc w:val="center"/>
            </w:pPr>
            <w:r>
              <w:t>-</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4,8/60</w:t>
            </w:r>
          </w:p>
        </w:tc>
        <w:tc>
          <w:tcPr>
            <w:tcW w:w="1644" w:type="dxa"/>
            <w:tcBorders>
              <w:top w:val="nil"/>
              <w:bottom w:val="nil"/>
            </w:tcBorders>
          </w:tcPr>
          <w:p w:rsidR="00BC6610" w:rsidRDefault="00BC6610">
            <w:pPr>
              <w:pStyle w:val="ConsPlusNormal"/>
              <w:jc w:val="center"/>
            </w:pPr>
            <w:r>
              <w:t>4,10</w:t>
            </w:r>
          </w:p>
        </w:tc>
        <w:tc>
          <w:tcPr>
            <w:tcW w:w="1984" w:type="dxa"/>
            <w:tcBorders>
              <w:top w:val="nil"/>
              <w:bottom w:val="nil"/>
            </w:tcBorders>
          </w:tcPr>
          <w:p w:rsidR="00BC6610" w:rsidRDefault="00BC6610">
            <w:pPr>
              <w:pStyle w:val="ConsPlusNormal"/>
              <w:jc w:val="center"/>
            </w:pPr>
            <w:r>
              <w:t>4,80</w:t>
            </w:r>
          </w:p>
        </w:tc>
        <w:tc>
          <w:tcPr>
            <w:tcW w:w="1417" w:type="dxa"/>
            <w:tcBorders>
              <w:top w:val="nil"/>
              <w:bottom w:val="nil"/>
            </w:tcBorders>
          </w:tcPr>
          <w:p w:rsidR="00BC6610" w:rsidRDefault="00BC6610">
            <w:pPr>
              <w:pStyle w:val="ConsPlusNormal"/>
              <w:jc w:val="center"/>
            </w:pPr>
            <w:r>
              <w:t>3,53·10</w:t>
            </w:r>
            <w:r>
              <w:rPr>
                <w:vertAlign w:val="superscript"/>
              </w:rPr>
              <w:t>4</w:t>
            </w:r>
          </w:p>
        </w:tc>
        <w:tc>
          <w:tcPr>
            <w:tcW w:w="2098" w:type="dxa"/>
            <w:tcBorders>
              <w:top w:val="nil"/>
              <w:bottom w:val="nil"/>
            </w:tcBorders>
          </w:tcPr>
          <w:p w:rsidR="00BC6610" w:rsidRDefault="00BC6610">
            <w:pPr>
              <w:pStyle w:val="ConsPlusNormal"/>
              <w:jc w:val="center"/>
            </w:pPr>
            <w:r>
              <w:t>-</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5,2/65</w:t>
            </w:r>
          </w:p>
        </w:tc>
        <w:tc>
          <w:tcPr>
            <w:tcW w:w="1644" w:type="dxa"/>
            <w:tcBorders>
              <w:top w:val="nil"/>
              <w:bottom w:val="nil"/>
            </w:tcBorders>
          </w:tcPr>
          <w:p w:rsidR="00BC6610" w:rsidRDefault="00BC6610">
            <w:pPr>
              <w:pStyle w:val="ConsPlusNormal"/>
              <w:jc w:val="center"/>
            </w:pPr>
            <w:r>
              <w:t>4,40</w:t>
            </w:r>
          </w:p>
        </w:tc>
        <w:tc>
          <w:tcPr>
            <w:tcW w:w="1984" w:type="dxa"/>
            <w:tcBorders>
              <w:top w:val="nil"/>
              <w:bottom w:val="nil"/>
            </w:tcBorders>
          </w:tcPr>
          <w:p w:rsidR="00BC6610" w:rsidRDefault="00BC6610">
            <w:pPr>
              <w:pStyle w:val="ConsPlusNormal"/>
              <w:jc w:val="center"/>
            </w:pPr>
            <w:r>
              <w:t>5,20</w:t>
            </w:r>
          </w:p>
        </w:tc>
        <w:tc>
          <w:tcPr>
            <w:tcW w:w="1417" w:type="dxa"/>
            <w:tcBorders>
              <w:top w:val="nil"/>
              <w:bottom w:val="nil"/>
            </w:tcBorders>
          </w:tcPr>
          <w:p w:rsidR="00BC6610" w:rsidRDefault="00BC6610">
            <w:pPr>
              <w:pStyle w:val="ConsPlusNormal"/>
              <w:jc w:val="center"/>
            </w:pPr>
            <w:r>
              <w:t>3,73·10</w:t>
            </w:r>
            <w:r>
              <w:rPr>
                <w:vertAlign w:val="superscript"/>
              </w:rPr>
              <w:t>4</w:t>
            </w:r>
          </w:p>
        </w:tc>
        <w:tc>
          <w:tcPr>
            <w:tcW w:w="2098" w:type="dxa"/>
            <w:tcBorders>
              <w:top w:val="nil"/>
              <w:bottom w:val="nil"/>
            </w:tcBorders>
          </w:tcPr>
          <w:p w:rsidR="00BC6610" w:rsidRDefault="00BC6610">
            <w:pPr>
              <w:pStyle w:val="ConsPlusNormal"/>
              <w:jc w:val="center"/>
            </w:pPr>
            <w:r>
              <w:t>-</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5,6/70</w:t>
            </w:r>
          </w:p>
        </w:tc>
        <w:tc>
          <w:tcPr>
            <w:tcW w:w="1644" w:type="dxa"/>
            <w:tcBorders>
              <w:top w:val="nil"/>
              <w:bottom w:val="nil"/>
            </w:tcBorders>
          </w:tcPr>
          <w:p w:rsidR="00BC6610" w:rsidRDefault="00BC6610">
            <w:pPr>
              <w:pStyle w:val="ConsPlusNormal"/>
              <w:jc w:val="center"/>
            </w:pPr>
            <w:r>
              <w:t>4,80</w:t>
            </w:r>
          </w:p>
        </w:tc>
        <w:tc>
          <w:tcPr>
            <w:tcW w:w="1984" w:type="dxa"/>
            <w:tcBorders>
              <w:top w:val="nil"/>
              <w:bottom w:val="nil"/>
            </w:tcBorders>
          </w:tcPr>
          <w:p w:rsidR="00BC6610" w:rsidRDefault="00BC6610">
            <w:pPr>
              <w:pStyle w:val="ConsPlusNormal"/>
              <w:jc w:val="center"/>
            </w:pPr>
            <w:r>
              <w:t>5,60</w:t>
            </w:r>
          </w:p>
        </w:tc>
        <w:tc>
          <w:tcPr>
            <w:tcW w:w="1417" w:type="dxa"/>
            <w:tcBorders>
              <w:top w:val="nil"/>
              <w:bottom w:val="nil"/>
            </w:tcBorders>
          </w:tcPr>
          <w:p w:rsidR="00BC6610" w:rsidRDefault="00BC6610">
            <w:pPr>
              <w:pStyle w:val="ConsPlusNormal"/>
              <w:jc w:val="center"/>
            </w:pPr>
            <w:r>
              <w:t>3,73·10</w:t>
            </w:r>
            <w:r>
              <w:rPr>
                <w:vertAlign w:val="superscript"/>
              </w:rPr>
              <w:t>4</w:t>
            </w:r>
          </w:p>
        </w:tc>
        <w:tc>
          <w:tcPr>
            <w:tcW w:w="2098" w:type="dxa"/>
            <w:tcBorders>
              <w:top w:val="nil"/>
              <w:bottom w:val="nil"/>
            </w:tcBorders>
          </w:tcPr>
          <w:p w:rsidR="00BC6610" w:rsidRDefault="00BC6610">
            <w:pPr>
              <w:pStyle w:val="ConsPlusNormal"/>
              <w:jc w:val="center"/>
            </w:pPr>
            <w:r>
              <w:t>-</w:t>
            </w:r>
          </w:p>
        </w:tc>
      </w:tr>
      <w:tr w:rsidR="00BC6610">
        <w:tblPrEx>
          <w:tblBorders>
            <w:insideH w:val="none" w:sz="0" w:space="0" w:color="auto"/>
          </w:tblBorders>
        </w:tblPrEx>
        <w:tc>
          <w:tcPr>
            <w:tcW w:w="1928" w:type="dxa"/>
            <w:tcBorders>
              <w:top w:val="nil"/>
              <w:bottom w:val="nil"/>
            </w:tcBorders>
          </w:tcPr>
          <w:p w:rsidR="00BC6610" w:rsidRDefault="00BC6610">
            <w:pPr>
              <w:pStyle w:val="ConsPlusNormal"/>
              <w:jc w:val="center"/>
            </w:pPr>
            <w:r>
              <w:t>6,0/75</w:t>
            </w:r>
          </w:p>
        </w:tc>
        <w:tc>
          <w:tcPr>
            <w:tcW w:w="1644" w:type="dxa"/>
            <w:tcBorders>
              <w:top w:val="nil"/>
              <w:bottom w:val="nil"/>
            </w:tcBorders>
          </w:tcPr>
          <w:p w:rsidR="00BC6610" w:rsidRDefault="00BC6610">
            <w:pPr>
              <w:pStyle w:val="ConsPlusNormal"/>
              <w:jc w:val="center"/>
            </w:pPr>
            <w:r>
              <w:t>5,10</w:t>
            </w:r>
          </w:p>
        </w:tc>
        <w:tc>
          <w:tcPr>
            <w:tcW w:w="1984" w:type="dxa"/>
            <w:tcBorders>
              <w:top w:val="nil"/>
              <w:bottom w:val="nil"/>
            </w:tcBorders>
          </w:tcPr>
          <w:p w:rsidR="00BC6610" w:rsidRDefault="00BC6610">
            <w:pPr>
              <w:pStyle w:val="ConsPlusNormal"/>
              <w:jc w:val="center"/>
            </w:pPr>
            <w:r>
              <w:t>6,00</w:t>
            </w:r>
          </w:p>
        </w:tc>
        <w:tc>
          <w:tcPr>
            <w:tcW w:w="1417" w:type="dxa"/>
            <w:tcBorders>
              <w:top w:val="nil"/>
              <w:bottom w:val="nil"/>
            </w:tcBorders>
          </w:tcPr>
          <w:p w:rsidR="00BC6610" w:rsidRDefault="00BC6610">
            <w:pPr>
              <w:pStyle w:val="ConsPlusNormal"/>
              <w:jc w:val="center"/>
            </w:pPr>
            <w:r>
              <w:t>3,82·10</w:t>
            </w:r>
            <w:r>
              <w:rPr>
                <w:vertAlign w:val="superscript"/>
              </w:rPr>
              <w:t>4</w:t>
            </w:r>
          </w:p>
        </w:tc>
        <w:tc>
          <w:tcPr>
            <w:tcW w:w="2098" w:type="dxa"/>
            <w:tcBorders>
              <w:top w:val="nil"/>
              <w:bottom w:val="nil"/>
            </w:tcBorders>
            <w:vAlign w:val="bottom"/>
          </w:tcPr>
          <w:p w:rsidR="00BC6610" w:rsidRDefault="00BC6610">
            <w:pPr>
              <w:pStyle w:val="ConsPlusNormal"/>
              <w:jc w:val="center"/>
            </w:pPr>
            <w:r>
              <w:t>-</w:t>
            </w:r>
          </w:p>
        </w:tc>
      </w:tr>
      <w:tr w:rsidR="00BC6610">
        <w:tblPrEx>
          <w:tblBorders>
            <w:insideH w:val="none" w:sz="0" w:space="0" w:color="auto"/>
          </w:tblBorders>
        </w:tblPrEx>
        <w:tc>
          <w:tcPr>
            <w:tcW w:w="1928" w:type="dxa"/>
            <w:tcBorders>
              <w:top w:val="nil"/>
              <w:bottom w:val="single" w:sz="4" w:space="0" w:color="auto"/>
            </w:tcBorders>
          </w:tcPr>
          <w:p w:rsidR="00BC6610" w:rsidRDefault="00BC6610">
            <w:pPr>
              <w:pStyle w:val="ConsPlusNormal"/>
              <w:jc w:val="center"/>
            </w:pPr>
            <w:r>
              <w:t>6,4/80</w:t>
            </w:r>
          </w:p>
        </w:tc>
        <w:tc>
          <w:tcPr>
            <w:tcW w:w="1644" w:type="dxa"/>
            <w:tcBorders>
              <w:top w:val="nil"/>
              <w:bottom w:val="single" w:sz="4" w:space="0" w:color="auto"/>
            </w:tcBorders>
          </w:tcPr>
          <w:p w:rsidR="00BC6610" w:rsidRDefault="00BC6610">
            <w:pPr>
              <w:pStyle w:val="ConsPlusNormal"/>
              <w:jc w:val="center"/>
            </w:pPr>
            <w:r>
              <w:t>5,50</w:t>
            </w:r>
          </w:p>
        </w:tc>
        <w:tc>
          <w:tcPr>
            <w:tcW w:w="1984" w:type="dxa"/>
            <w:tcBorders>
              <w:top w:val="nil"/>
              <w:bottom w:val="single" w:sz="4" w:space="0" w:color="auto"/>
            </w:tcBorders>
          </w:tcPr>
          <w:p w:rsidR="00BC6610" w:rsidRDefault="00BC6610">
            <w:pPr>
              <w:pStyle w:val="ConsPlusNormal"/>
              <w:jc w:val="center"/>
            </w:pPr>
            <w:r>
              <w:t>6,40</w:t>
            </w:r>
          </w:p>
        </w:tc>
        <w:tc>
          <w:tcPr>
            <w:tcW w:w="1417" w:type="dxa"/>
            <w:tcBorders>
              <w:top w:val="nil"/>
              <w:bottom w:val="single" w:sz="4" w:space="0" w:color="auto"/>
            </w:tcBorders>
          </w:tcPr>
          <w:p w:rsidR="00BC6610" w:rsidRDefault="00BC6610">
            <w:pPr>
              <w:pStyle w:val="ConsPlusNormal"/>
            </w:pPr>
          </w:p>
        </w:tc>
        <w:tc>
          <w:tcPr>
            <w:tcW w:w="2098" w:type="dxa"/>
            <w:tcBorders>
              <w:top w:val="nil"/>
              <w:bottom w:val="single" w:sz="4" w:space="0" w:color="auto"/>
            </w:tcBorders>
            <w:vAlign w:val="bottom"/>
          </w:tcPr>
          <w:p w:rsidR="00BC6610" w:rsidRDefault="00BC6610">
            <w:pPr>
              <w:pStyle w:val="ConsPlusNormal"/>
              <w:jc w:val="center"/>
            </w:pPr>
            <w:r>
              <w:t>-</w:t>
            </w:r>
          </w:p>
        </w:tc>
      </w:tr>
      <w:tr w:rsidR="00BC6610">
        <w:tblPrEx>
          <w:tblBorders>
            <w:insideH w:val="none" w:sz="0" w:space="0" w:color="auto"/>
          </w:tblBorders>
        </w:tblPrEx>
        <w:tc>
          <w:tcPr>
            <w:tcW w:w="9071" w:type="dxa"/>
            <w:gridSpan w:val="5"/>
            <w:tcBorders>
              <w:top w:val="single" w:sz="4" w:space="0" w:color="auto"/>
              <w:bottom w:val="nil"/>
            </w:tcBorders>
          </w:tcPr>
          <w:p w:rsidR="00BC6610" w:rsidRDefault="00BC6610">
            <w:pPr>
              <w:pStyle w:val="ConsPlusNormal"/>
              <w:ind w:firstLine="283"/>
              <w:jc w:val="both"/>
            </w:pPr>
            <w:r>
              <w:t>Примечания</w:t>
            </w:r>
          </w:p>
          <w:p w:rsidR="00BC6610" w:rsidRDefault="00BC6610">
            <w:pPr>
              <w:pStyle w:val="ConsPlusNormal"/>
              <w:ind w:firstLine="283"/>
              <w:jc w:val="both"/>
            </w:pPr>
            <w:r>
              <w:t>1 Перед чертой указан класс бетона по прочности на растяжение при изгибе B</w:t>
            </w:r>
            <w:r>
              <w:rPr>
                <w:i/>
                <w:vertAlign w:val="subscript"/>
              </w:rPr>
              <w:t>tb</w:t>
            </w:r>
            <w:r>
              <w:t>, после черты - соответствующая ему при коэффициенте вариации прочности 0,13 марка бетона по прочности на растяжение при изгибе Р</w:t>
            </w:r>
            <w:r>
              <w:rPr>
                <w:vertAlign w:val="subscript"/>
              </w:rPr>
              <w:t>и</w:t>
            </w:r>
            <w:r>
              <w:t>.</w:t>
            </w:r>
          </w:p>
        </w:tc>
      </w:tr>
      <w:tr w:rsidR="00BC6610">
        <w:tblPrEx>
          <w:tblBorders>
            <w:insideH w:val="none" w:sz="0" w:space="0" w:color="auto"/>
          </w:tblBorders>
        </w:tblPrEx>
        <w:tc>
          <w:tcPr>
            <w:tcW w:w="9071" w:type="dxa"/>
            <w:gridSpan w:val="5"/>
            <w:tcBorders>
              <w:top w:val="nil"/>
              <w:bottom w:val="nil"/>
            </w:tcBorders>
          </w:tcPr>
          <w:p w:rsidR="00BC6610" w:rsidRDefault="00BC6610">
            <w:pPr>
              <w:pStyle w:val="ConsPlusNormal"/>
              <w:jc w:val="both"/>
            </w:pPr>
            <w:r>
              <w:t xml:space="preserve">(в ред. </w:t>
            </w:r>
            <w:hyperlink r:id="rId585">
              <w:r>
                <w:rPr>
                  <w:color w:val="0000FF"/>
                </w:rPr>
                <w:t>Изменения N 1</w:t>
              </w:r>
            </w:hyperlink>
            <w:r>
              <w:t>, утв. Приказом Минстроя России от 20.12.2022 N 1087/пр)</w:t>
            </w:r>
          </w:p>
        </w:tc>
      </w:tr>
      <w:tr w:rsidR="00BC6610">
        <w:tblPrEx>
          <w:tblBorders>
            <w:insideH w:val="none" w:sz="0" w:space="0" w:color="auto"/>
          </w:tblBorders>
        </w:tblPrEx>
        <w:tc>
          <w:tcPr>
            <w:tcW w:w="9071" w:type="dxa"/>
            <w:gridSpan w:val="5"/>
            <w:tcBorders>
              <w:top w:val="nil"/>
              <w:bottom w:val="single" w:sz="4" w:space="0" w:color="auto"/>
            </w:tcBorders>
          </w:tcPr>
          <w:p w:rsidR="00BC6610" w:rsidRDefault="00BC6610">
            <w:pPr>
              <w:pStyle w:val="ConsPlusNormal"/>
              <w:ind w:firstLine="283"/>
              <w:jc w:val="both"/>
            </w:pPr>
            <w:r>
              <w:t>2 Классы бетона соответствуют гарантированной прочности бетона на растяжение при изгибе с обеспеченностью 0,95.</w:t>
            </w:r>
          </w:p>
          <w:p w:rsidR="00BC6610" w:rsidRDefault="00BC6610">
            <w:pPr>
              <w:pStyle w:val="ConsPlusNormal"/>
              <w:ind w:firstLine="283"/>
              <w:jc w:val="both"/>
            </w:pPr>
            <w:r>
              <w:t>3 Начальный модуль упругости мелкозернистого бетона приведен для бетона естественного твердения, приготовленного из песков с модулем крупности свыше 2,0; для бетона естественного твердения, приготовленного из песков с модулем крупности менее 2,0, табличные значения следует умножать на 0,9.</w:t>
            </w:r>
          </w:p>
        </w:tc>
      </w:tr>
    </w:tbl>
    <w:p w:rsidR="00BC6610" w:rsidRDefault="00BC6610">
      <w:pPr>
        <w:pStyle w:val="ConsPlusNormal"/>
        <w:jc w:val="both"/>
      </w:pPr>
    </w:p>
    <w:p w:rsidR="00BC6610" w:rsidRDefault="00BC6610">
      <w:pPr>
        <w:pStyle w:val="ConsPlusNormal"/>
        <w:jc w:val="right"/>
      </w:pPr>
      <w:bookmarkStart w:id="78" w:name="P4138"/>
      <w:bookmarkEnd w:id="78"/>
      <w:r>
        <w:t>Таблица И.2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191"/>
        <w:gridCol w:w="1191"/>
        <w:gridCol w:w="1191"/>
        <w:gridCol w:w="1080"/>
        <w:gridCol w:w="1077"/>
        <w:gridCol w:w="1080"/>
      </w:tblGrid>
      <w:tr w:rsidR="00BC6610">
        <w:tc>
          <w:tcPr>
            <w:tcW w:w="2268" w:type="dxa"/>
            <w:vMerge w:val="restart"/>
            <w:tcBorders>
              <w:top w:val="single" w:sz="4" w:space="0" w:color="auto"/>
              <w:bottom w:val="single" w:sz="4" w:space="0" w:color="auto"/>
            </w:tcBorders>
            <w:vAlign w:val="center"/>
          </w:tcPr>
          <w:p w:rsidR="00BC6610" w:rsidRDefault="00BC6610">
            <w:pPr>
              <w:pStyle w:val="ConsPlusNormal"/>
              <w:jc w:val="center"/>
            </w:pPr>
            <w:r>
              <w:t>Асфальтобетонные смеси для нежестких покрытий</w:t>
            </w:r>
          </w:p>
        </w:tc>
        <w:tc>
          <w:tcPr>
            <w:tcW w:w="3573" w:type="dxa"/>
            <w:gridSpan w:val="3"/>
            <w:tcBorders>
              <w:top w:val="single" w:sz="4" w:space="0" w:color="auto"/>
              <w:bottom w:val="single" w:sz="4" w:space="0" w:color="auto"/>
            </w:tcBorders>
            <w:vAlign w:val="center"/>
          </w:tcPr>
          <w:p w:rsidR="00BC6610" w:rsidRDefault="00BC6610">
            <w:pPr>
              <w:pStyle w:val="ConsPlusNormal"/>
              <w:jc w:val="center"/>
            </w:pPr>
            <w:r>
              <w:t xml:space="preserve">Сопротивление растяжению при изгибе </w:t>
            </w:r>
            <w:r>
              <w:rPr>
                <w:i/>
              </w:rPr>
              <w:t>R</w:t>
            </w:r>
            <w:r>
              <w:rPr>
                <w:i/>
                <w:vertAlign w:val="subscript"/>
              </w:rPr>
              <w:t>d</w:t>
            </w:r>
            <w:r>
              <w:t>, МПа, при расчетной температуре асфальтобетона, °C</w:t>
            </w:r>
          </w:p>
        </w:tc>
        <w:tc>
          <w:tcPr>
            <w:tcW w:w="3237" w:type="dxa"/>
            <w:gridSpan w:val="3"/>
            <w:tcBorders>
              <w:top w:val="single" w:sz="4" w:space="0" w:color="auto"/>
              <w:bottom w:val="single" w:sz="4" w:space="0" w:color="auto"/>
            </w:tcBorders>
            <w:vAlign w:val="center"/>
          </w:tcPr>
          <w:p w:rsidR="00BC6610" w:rsidRDefault="00BC6610">
            <w:pPr>
              <w:pStyle w:val="ConsPlusNormal"/>
              <w:jc w:val="center"/>
            </w:pPr>
            <w:r>
              <w:t xml:space="preserve">Модуль упругости </w:t>
            </w:r>
            <w:r>
              <w:rPr>
                <w:i/>
              </w:rPr>
              <w:t>E</w:t>
            </w:r>
            <w:r>
              <w:rPr>
                <w:i/>
                <w:vertAlign w:val="subscript"/>
              </w:rPr>
              <w:t>ab</w:t>
            </w:r>
            <w:r>
              <w:t>, МПа, при расчетной температуре асфальтобетона, °C</w:t>
            </w:r>
          </w:p>
        </w:tc>
      </w:tr>
      <w:tr w:rsidR="00BC6610">
        <w:tc>
          <w:tcPr>
            <w:tcW w:w="2268" w:type="dxa"/>
            <w:vMerge/>
            <w:tcBorders>
              <w:top w:val="single" w:sz="4" w:space="0" w:color="auto"/>
              <w:bottom w:val="single" w:sz="4" w:space="0" w:color="auto"/>
            </w:tcBorders>
          </w:tcPr>
          <w:p w:rsidR="00BC6610" w:rsidRDefault="00BC6610">
            <w:pPr>
              <w:pStyle w:val="ConsPlusNormal"/>
            </w:pPr>
          </w:p>
        </w:tc>
        <w:tc>
          <w:tcPr>
            <w:tcW w:w="1191" w:type="dxa"/>
            <w:tcBorders>
              <w:top w:val="single" w:sz="4" w:space="0" w:color="auto"/>
              <w:bottom w:val="single" w:sz="4" w:space="0" w:color="auto"/>
            </w:tcBorders>
            <w:vAlign w:val="center"/>
          </w:tcPr>
          <w:p w:rsidR="00BC6610" w:rsidRDefault="00BC6610">
            <w:pPr>
              <w:pStyle w:val="ConsPlusNormal"/>
              <w:jc w:val="center"/>
            </w:pPr>
            <w:r>
              <w:t>10</w:t>
            </w:r>
          </w:p>
        </w:tc>
        <w:tc>
          <w:tcPr>
            <w:tcW w:w="1191" w:type="dxa"/>
            <w:tcBorders>
              <w:top w:val="single" w:sz="4" w:space="0" w:color="auto"/>
              <w:bottom w:val="single" w:sz="4" w:space="0" w:color="auto"/>
            </w:tcBorders>
            <w:vAlign w:val="center"/>
          </w:tcPr>
          <w:p w:rsidR="00BC6610" w:rsidRDefault="00BC6610">
            <w:pPr>
              <w:pStyle w:val="ConsPlusNormal"/>
              <w:jc w:val="center"/>
            </w:pPr>
            <w:r>
              <w:t>20</w:t>
            </w:r>
          </w:p>
        </w:tc>
        <w:tc>
          <w:tcPr>
            <w:tcW w:w="1191" w:type="dxa"/>
            <w:tcBorders>
              <w:top w:val="single" w:sz="4" w:space="0" w:color="auto"/>
              <w:bottom w:val="single" w:sz="4" w:space="0" w:color="auto"/>
            </w:tcBorders>
            <w:vAlign w:val="center"/>
          </w:tcPr>
          <w:p w:rsidR="00BC6610" w:rsidRDefault="00BC6610">
            <w:pPr>
              <w:pStyle w:val="ConsPlusNormal"/>
              <w:jc w:val="center"/>
            </w:pPr>
            <w:r>
              <w:t>30</w:t>
            </w:r>
          </w:p>
        </w:tc>
        <w:tc>
          <w:tcPr>
            <w:tcW w:w="1080" w:type="dxa"/>
            <w:tcBorders>
              <w:top w:val="single" w:sz="4" w:space="0" w:color="auto"/>
              <w:bottom w:val="single" w:sz="4" w:space="0" w:color="auto"/>
            </w:tcBorders>
            <w:vAlign w:val="center"/>
          </w:tcPr>
          <w:p w:rsidR="00BC6610" w:rsidRDefault="00BC6610">
            <w:pPr>
              <w:pStyle w:val="ConsPlusNormal"/>
              <w:jc w:val="center"/>
            </w:pPr>
            <w:r>
              <w:t>10</w:t>
            </w:r>
          </w:p>
        </w:tc>
        <w:tc>
          <w:tcPr>
            <w:tcW w:w="1077" w:type="dxa"/>
            <w:tcBorders>
              <w:top w:val="single" w:sz="4" w:space="0" w:color="auto"/>
              <w:bottom w:val="single" w:sz="4" w:space="0" w:color="auto"/>
            </w:tcBorders>
            <w:vAlign w:val="center"/>
          </w:tcPr>
          <w:p w:rsidR="00BC6610" w:rsidRDefault="00BC6610">
            <w:pPr>
              <w:pStyle w:val="ConsPlusNormal"/>
              <w:jc w:val="center"/>
            </w:pPr>
            <w:r>
              <w:t>20</w:t>
            </w:r>
          </w:p>
        </w:tc>
        <w:tc>
          <w:tcPr>
            <w:tcW w:w="1080" w:type="dxa"/>
            <w:tcBorders>
              <w:top w:val="single" w:sz="4" w:space="0" w:color="auto"/>
              <w:bottom w:val="single" w:sz="4" w:space="0" w:color="auto"/>
            </w:tcBorders>
            <w:vAlign w:val="center"/>
          </w:tcPr>
          <w:p w:rsidR="00BC6610" w:rsidRDefault="00BC6610">
            <w:pPr>
              <w:pStyle w:val="ConsPlusNormal"/>
              <w:jc w:val="center"/>
            </w:pPr>
            <w:r>
              <w:t>30</w:t>
            </w:r>
          </w:p>
        </w:tc>
      </w:tr>
      <w:tr w:rsidR="00BC6610">
        <w:tblPrEx>
          <w:tblBorders>
            <w:insideH w:val="none" w:sz="0" w:space="0" w:color="auto"/>
          </w:tblBorders>
        </w:tblPrEx>
        <w:tc>
          <w:tcPr>
            <w:tcW w:w="2268" w:type="dxa"/>
            <w:tcBorders>
              <w:top w:val="single" w:sz="4" w:space="0" w:color="auto"/>
              <w:bottom w:val="nil"/>
            </w:tcBorders>
          </w:tcPr>
          <w:p w:rsidR="00BC6610" w:rsidRDefault="00BC6610">
            <w:pPr>
              <w:pStyle w:val="ConsPlusNormal"/>
            </w:pPr>
            <w:r>
              <w:t>Плотные марок:</w:t>
            </w:r>
          </w:p>
        </w:tc>
        <w:tc>
          <w:tcPr>
            <w:tcW w:w="1191" w:type="dxa"/>
            <w:tcBorders>
              <w:top w:val="single" w:sz="4" w:space="0" w:color="auto"/>
              <w:bottom w:val="nil"/>
            </w:tcBorders>
          </w:tcPr>
          <w:p w:rsidR="00BC6610" w:rsidRDefault="00BC6610">
            <w:pPr>
              <w:pStyle w:val="ConsPlusNormal"/>
            </w:pPr>
          </w:p>
        </w:tc>
        <w:tc>
          <w:tcPr>
            <w:tcW w:w="1191" w:type="dxa"/>
            <w:tcBorders>
              <w:top w:val="single" w:sz="4" w:space="0" w:color="auto"/>
              <w:bottom w:val="nil"/>
            </w:tcBorders>
          </w:tcPr>
          <w:p w:rsidR="00BC6610" w:rsidRDefault="00BC6610">
            <w:pPr>
              <w:pStyle w:val="ConsPlusNormal"/>
            </w:pPr>
          </w:p>
        </w:tc>
        <w:tc>
          <w:tcPr>
            <w:tcW w:w="1191" w:type="dxa"/>
            <w:tcBorders>
              <w:top w:val="single" w:sz="4" w:space="0" w:color="auto"/>
              <w:bottom w:val="nil"/>
            </w:tcBorders>
          </w:tcPr>
          <w:p w:rsidR="00BC6610" w:rsidRDefault="00BC6610">
            <w:pPr>
              <w:pStyle w:val="ConsPlusNormal"/>
            </w:pPr>
          </w:p>
        </w:tc>
        <w:tc>
          <w:tcPr>
            <w:tcW w:w="1080" w:type="dxa"/>
            <w:tcBorders>
              <w:top w:val="single" w:sz="4" w:space="0" w:color="auto"/>
              <w:bottom w:val="nil"/>
            </w:tcBorders>
          </w:tcPr>
          <w:p w:rsidR="00BC6610" w:rsidRDefault="00BC6610">
            <w:pPr>
              <w:pStyle w:val="ConsPlusNormal"/>
            </w:pPr>
          </w:p>
        </w:tc>
        <w:tc>
          <w:tcPr>
            <w:tcW w:w="1077" w:type="dxa"/>
            <w:tcBorders>
              <w:top w:val="single" w:sz="4" w:space="0" w:color="auto"/>
              <w:bottom w:val="nil"/>
            </w:tcBorders>
          </w:tcPr>
          <w:p w:rsidR="00BC6610" w:rsidRDefault="00BC6610">
            <w:pPr>
              <w:pStyle w:val="ConsPlusNormal"/>
            </w:pPr>
          </w:p>
        </w:tc>
        <w:tc>
          <w:tcPr>
            <w:tcW w:w="1080"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2268" w:type="dxa"/>
            <w:tcBorders>
              <w:top w:val="nil"/>
              <w:bottom w:val="nil"/>
            </w:tcBorders>
          </w:tcPr>
          <w:p w:rsidR="00BC6610" w:rsidRDefault="00BC6610">
            <w:pPr>
              <w:pStyle w:val="ConsPlusNormal"/>
              <w:ind w:firstLine="283"/>
            </w:pPr>
            <w:r>
              <w:t>I</w:t>
            </w:r>
          </w:p>
        </w:tc>
        <w:tc>
          <w:tcPr>
            <w:tcW w:w="1191" w:type="dxa"/>
            <w:tcBorders>
              <w:top w:val="nil"/>
              <w:bottom w:val="nil"/>
            </w:tcBorders>
          </w:tcPr>
          <w:p w:rsidR="00BC6610" w:rsidRDefault="00BC6610">
            <w:pPr>
              <w:pStyle w:val="ConsPlusNormal"/>
              <w:jc w:val="center"/>
            </w:pPr>
            <w:r>
              <w:t>2,8/2,4</w:t>
            </w:r>
          </w:p>
        </w:tc>
        <w:tc>
          <w:tcPr>
            <w:tcW w:w="1191" w:type="dxa"/>
            <w:tcBorders>
              <w:top w:val="nil"/>
              <w:bottom w:val="nil"/>
            </w:tcBorders>
          </w:tcPr>
          <w:p w:rsidR="00BC6610" w:rsidRDefault="00BC6610">
            <w:pPr>
              <w:pStyle w:val="ConsPlusNormal"/>
              <w:jc w:val="center"/>
            </w:pPr>
            <w:r>
              <w:t>2,4/2,1</w:t>
            </w:r>
          </w:p>
        </w:tc>
        <w:tc>
          <w:tcPr>
            <w:tcW w:w="1191" w:type="dxa"/>
            <w:tcBorders>
              <w:top w:val="nil"/>
              <w:bottom w:val="nil"/>
            </w:tcBorders>
          </w:tcPr>
          <w:p w:rsidR="00BC6610" w:rsidRDefault="00BC6610">
            <w:pPr>
              <w:pStyle w:val="ConsPlusNormal"/>
              <w:jc w:val="center"/>
            </w:pPr>
            <w:r>
              <w:t>2,1/1,8</w:t>
            </w:r>
          </w:p>
        </w:tc>
        <w:tc>
          <w:tcPr>
            <w:tcW w:w="1080" w:type="dxa"/>
            <w:tcBorders>
              <w:top w:val="nil"/>
              <w:bottom w:val="nil"/>
            </w:tcBorders>
          </w:tcPr>
          <w:p w:rsidR="00BC6610" w:rsidRDefault="00BC6610">
            <w:pPr>
              <w:pStyle w:val="ConsPlusNormal"/>
              <w:jc w:val="center"/>
            </w:pPr>
            <w:r>
              <w:t>1500</w:t>
            </w:r>
          </w:p>
        </w:tc>
        <w:tc>
          <w:tcPr>
            <w:tcW w:w="1077" w:type="dxa"/>
            <w:tcBorders>
              <w:top w:val="nil"/>
              <w:bottom w:val="nil"/>
            </w:tcBorders>
          </w:tcPr>
          <w:p w:rsidR="00BC6610" w:rsidRDefault="00BC6610">
            <w:pPr>
              <w:pStyle w:val="ConsPlusNormal"/>
              <w:jc w:val="center"/>
            </w:pPr>
            <w:r>
              <w:t>1000</w:t>
            </w:r>
          </w:p>
        </w:tc>
        <w:tc>
          <w:tcPr>
            <w:tcW w:w="1080" w:type="dxa"/>
            <w:tcBorders>
              <w:top w:val="nil"/>
              <w:bottom w:val="nil"/>
            </w:tcBorders>
          </w:tcPr>
          <w:p w:rsidR="00BC6610" w:rsidRDefault="00BC6610">
            <w:pPr>
              <w:pStyle w:val="ConsPlusNormal"/>
              <w:jc w:val="center"/>
            </w:pPr>
            <w:r>
              <w:t>700</w:t>
            </w:r>
          </w:p>
        </w:tc>
      </w:tr>
      <w:tr w:rsidR="00BC6610">
        <w:tblPrEx>
          <w:tblBorders>
            <w:insideH w:val="none" w:sz="0" w:space="0" w:color="auto"/>
          </w:tblBorders>
        </w:tblPrEx>
        <w:tc>
          <w:tcPr>
            <w:tcW w:w="2268" w:type="dxa"/>
            <w:tcBorders>
              <w:top w:val="nil"/>
              <w:bottom w:val="nil"/>
            </w:tcBorders>
          </w:tcPr>
          <w:p w:rsidR="00BC6610" w:rsidRDefault="00BC6610">
            <w:pPr>
              <w:pStyle w:val="ConsPlusNormal"/>
              <w:ind w:firstLine="283"/>
            </w:pPr>
            <w:r>
              <w:t>II</w:t>
            </w:r>
          </w:p>
        </w:tc>
        <w:tc>
          <w:tcPr>
            <w:tcW w:w="1191" w:type="dxa"/>
            <w:tcBorders>
              <w:top w:val="nil"/>
              <w:bottom w:val="nil"/>
            </w:tcBorders>
          </w:tcPr>
          <w:p w:rsidR="00BC6610" w:rsidRDefault="00BC6610">
            <w:pPr>
              <w:pStyle w:val="ConsPlusNormal"/>
              <w:jc w:val="center"/>
            </w:pPr>
            <w:r>
              <w:t>2,2/1,9</w:t>
            </w:r>
          </w:p>
        </w:tc>
        <w:tc>
          <w:tcPr>
            <w:tcW w:w="1191" w:type="dxa"/>
            <w:tcBorders>
              <w:top w:val="nil"/>
              <w:bottom w:val="nil"/>
            </w:tcBorders>
          </w:tcPr>
          <w:p w:rsidR="00BC6610" w:rsidRDefault="00BC6610">
            <w:pPr>
              <w:pStyle w:val="ConsPlusNormal"/>
              <w:jc w:val="center"/>
            </w:pPr>
            <w:r>
              <w:t>2,0/1,7</w:t>
            </w:r>
          </w:p>
        </w:tc>
        <w:tc>
          <w:tcPr>
            <w:tcW w:w="1191" w:type="dxa"/>
            <w:tcBorders>
              <w:top w:val="nil"/>
              <w:bottom w:val="nil"/>
            </w:tcBorders>
          </w:tcPr>
          <w:p w:rsidR="00BC6610" w:rsidRDefault="00BC6610">
            <w:pPr>
              <w:pStyle w:val="ConsPlusNormal"/>
              <w:jc w:val="center"/>
            </w:pPr>
            <w:r>
              <w:t>1,7/1,4</w:t>
            </w:r>
          </w:p>
        </w:tc>
        <w:tc>
          <w:tcPr>
            <w:tcW w:w="1080" w:type="dxa"/>
            <w:tcBorders>
              <w:top w:val="nil"/>
              <w:bottom w:val="nil"/>
            </w:tcBorders>
          </w:tcPr>
          <w:p w:rsidR="00BC6610" w:rsidRDefault="00BC6610">
            <w:pPr>
              <w:pStyle w:val="ConsPlusNormal"/>
              <w:jc w:val="center"/>
            </w:pPr>
            <w:r>
              <w:t>1200</w:t>
            </w:r>
          </w:p>
        </w:tc>
        <w:tc>
          <w:tcPr>
            <w:tcW w:w="1077" w:type="dxa"/>
            <w:tcBorders>
              <w:top w:val="nil"/>
              <w:bottom w:val="nil"/>
            </w:tcBorders>
          </w:tcPr>
          <w:p w:rsidR="00BC6610" w:rsidRDefault="00BC6610">
            <w:pPr>
              <w:pStyle w:val="ConsPlusNormal"/>
              <w:jc w:val="center"/>
            </w:pPr>
            <w:r>
              <w:t>800</w:t>
            </w:r>
          </w:p>
        </w:tc>
        <w:tc>
          <w:tcPr>
            <w:tcW w:w="1080" w:type="dxa"/>
            <w:tcBorders>
              <w:top w:val="nil"/>
              <w:bottom w:val="nil"/>
            </w:tcBorders>
          </w:tcPr>
          <w:p w:rsidR="00BC6610" w:rsidRDefault="00BC6610">
            <w:pPr>
              <w:pStyle w:val="ConsPlusNormal"/>
              <w:jc w:val="center"/>
            </w:pPr>
            <w:r>
              <w:t>500</w:t>
            </w:r>
          </w:p>
        </w:tc>
      </w:tr>
      <w:tr w:rsidR="00BC6610">
        <w:tblPrEx>
          <w:tblBorders>
            <w:insideH w:val="none" w:sz="0" w:space="0" w:color="auto"/>
          </w:tblBorders>
        </w:tblPrEx>
        <w:tc>
          <w:tcPr>
            <w:tcW w:w="2268" w:type="dxa"/>
            <w:tcBorders>
              <w:top w:val="nil"/>
              <w:bottom w:val="nil"/>
            </w:tcBorders>
          </w:tcPr>
          <w:p w:rsidR="00BC6610" w:rsidRDefault="00BC6610">
            <w:pPr>
              <w:pStyle w:val="ConsPlusNormal"/>
              <w:ind w:firstLine="283"/>
            </w:pPr>
            <w:r>
              <w:t>III</w:t>
            </w:r>
          </w:p>
        </w:tc>
        <w:tc>
          <w:tcPr>
            <w:tcW w:w="1191" w:type="dxa"/>
            <w:tcBorders>
              <w:top w:val="nil"/>
              <w:bottom w:val="nil"/>
            </w:tcBorders>
          </w:tcPr>
          <w:p w:rsidR="00BC6610" w:rsidRDefault="00BC6610">
            <w:pPr>
              <w:pStyle w:val="ConsPlusNormal"/>
              <w:jc w:val="center"/>
            </w:pPr>
            <w:r>
              <w:t>2,1/1,8</w:t>
            </w:r>
          </w:p>
        </w:tc>
        <w:tc>
          <w:tcPr>
            <w:tcW w:w="1191" w:type="dxa"/>
            <w:tcBorders>
              <w:top w:val="nil"/>
              <w:bottom w:val="nil"/>
            </w:tcBorders>
          </w:tcPr>
          <w:p w:rsidR="00BC6610" w:rsidRDefault="00BC6610">
            <w:pPr>
              <w:pStyle w:val="ConsPlusNormal"/>
              <w:jc w:val="center"/>
            </w:pPr>
            <w:r>
              <w:t>1,9/1,6</w:t>
            </w:r>
          </w:p>
        </w:tc>
        <w:tc>
          <w:tcPr>
            <w:tcW w:w="1191" w:type="dxa"/>
            <w:tcBorders>
              <w:top w:val="nil"/>
              <w:bottom w:val="nil"/>
            </w:tcBorders>
          </w:tcPr>
          <w:p w:rsidR="00BC6610" w:rsidRDefault="00BC6610">
            <w:pPr>
              <w:pStyle w:val="ConsPlusNormal"/>
              <w:jc w:val="center"/>
            </w:pPr>
            <w:r>
              <w:t>1,6/1,3</w:t>
            </w:r>
          </w:p>
        </w:tc>
        <w:tc>
          <w:tcPr>
            <w:tcW w:w="1080" w:type="dxa"/>
            <w:tcBorders>
              <w:top w:val="nil"/>
              <w:bottom w:val="nil"/>
            </w:tcBorders>
          </w:tcPr>
          <w:p w:rsidR="00BC6610" w:rsidRDefault="00BC6610">
            <w:pPr>
              <w:pStyle w:val="ConsPlusNormal"/>
              <w:jc w:val="center"/>
            </w:pPr>
            <w:r>
              <w:t>900</w:t>
            </w:r>
          </w:p>
        </w:tc>
        <w:tc>
          <w:tcPr>
            <w:tcW w:w="1077" w:type="dxa"/>
            <w:tcBorders>
              <w:top w:val="nil"/>
              <w:bottom w:val="nil"/>
            </w:tcBorders>
          </w:tcPr>
          <w:p w:rsidR="00BC6610" w:rsidRDefault="00BC6610">
            <w:pPr>
              <w:pStyle w:val="ConsPlusNormal"/>
              <w:jc w:val="center"/>
            </w:pPr>
            <w:r>
              <w:t>600</w:t>
            </w:r>
          </w:p>
        </w:tc>
        <w:tc>
          <w:tcPr>
            <w:tcW w:w="1080" w:type="dxa"/>
            <w:tcBorders>
              <w:top w:val="nil"/>
              <w:bottom w:val="nil"/>
            </w:tcBorders>
          </w:tcPr>
          <w:p w:rsidR="00BC6610" w:rsidRDefault="00BC6610">
            <w:pPr>
              <w:pStyle w:val="ConsPlusNormal"/>
              <w:jc w:val="center"/>
            </w:pPr>
            <w:r>
              <w:t>400</w:t>
            </w:r>
          </w:p>
        </w:tc>
      </w:tr>
      <w:tr w:rsidR="00BC6610">
        <w:tblPrEx>
          <w:tblBorders>
            <w:insideH w:val="none" w:sz="0" w:space="0" w:color="auto"/>
          </w:tblBorders>
        </w:tblPrEx>
        <w:tc>
          <w:tcPr>
            <w:tcW w:w="2268" w:type="dxa"/>
            <w:tcBorders>
              <w:top w:val="nil"/>
              <w:bottom w:val="single" w:sz="4" w:space="0" w:color="auto"/>
            </w:tcBorders>
          </w:tcPr>
          <w:p w:rsidR="00BC6610" w:rsidRDefault="00BC6610">
            <w:pPr>
              <w:pStyle w:val="ConsPlusNormal"/>
            </w:pPr>
            <w:r>
              <w:t>Пористые</w:t>
            </w:r>
          </w:p>
        </w:tc>
        <w:tc>
          <w:tcPr>
            <w:tcW w:w="1191" w:type="dxa"/>
            <w:tcBorders>
              <w:top w:val="nil"/>
              <w:bottom w:val="single" w:sz="4" w:space="0" w:color="auto"/>
            </w:tcBorders>
          </w:tcPr>
          <w:p w:rsidR="00BC6610" w:rsidRDefault="00BC6610">
            <w:pPr>
              <w:pStyle w:val="ConsPlusNormal"/>
              <w:jc w:val="center"/>
            </w:pPr>
            <w:r>
              <w:t>1,7/1,4</w:t>
            </w:r>
          </w:p>
        </w:tc>
        <w:tc>
          <w:tcPr>
            <w:tcW w:w="1191" w:type="dxa"/>
            <w:tcBorders>
              <w:top w:val="nil"/>
              <w:bottom w:val="single" w:sz="4" w:space="0" w:color="auto"/>
            </w:tcBorders>
          </w:tcPr>
          <w:p w:rsidR="00BC6610" w:rsidRDefault="00BC6610">
            <w:pPr>
              <w:pStyle w:val="ConsPlusNormal"/>
              <w:jc w:val="center"/>
            </w:pPr>
            <w:r>
              <w:t>1,5/1,3</w:t>
            </w:r>
          </w:p>
        </w:tc>
        <w:tc>
          <w:tcPr>
            <w:tcW w:w="1191" w:type="dxa"/>
            <w:tcBorders>
              <w:top w:val="nil"/>
              <w:bottom w:val="single" w:sz="4" w:space="0" w:color="auto"/>
            </w:tcBorders>
          </w:tcPr>
          <w:p w:rsidR="00BC6610" w:rsidRDefault="00BC6610">
            <w:pPr>
              <w:pStyle w:val="ConsPlusNormal"/>
              <w:jc w:val="center"/>
            </w:pPr>
            <w:r>
              <w:t>1,3/1,1</w:t>
            </w:r>
          </w:p>
        </w:tc>
        <w:tc>
          <w:tcPr>
            <w:tcW w:w="1080" w:type="dxa"/>
            <w:tcBorders>
              <w:top w:val="nil"/>
              <w:bottom w:val="single" w:sz="4" w:space="0" w:color="auto"/>
            </w:tcBorders>
          </w:tcPr>
          <w:p w:rsidR="00BC6610" w:rsidRDefault="00BC6610">
            <w:pPr>
              <w:pStyle w:val="ConsPlusNormal"/>
              <w:jc w:val="center"/>
            </w:pPr>
            <w:r>
              <w:t>900</w:t>
            </w:r>
          </w:p>
        </w:tc>
        <w:tc>
          <w:tcPr>
            <w:tcW w:w="1077" w:type="dxa"/>
            <w:tcBorders>
              <w:top w:val="nil"/>
              <w:bottom w:val="single" w:sz="4" w:space="0" w:color="auto"/>
            </w:tcBorders>
          </w:tcPr>
          <w:p w:rsidR="00BC6610" w:rsidRDefault="00BC6610">
            <w:pPr>
              <w:pStyle w:val="ConsPlusNormal"/>
              <w:jc w:val="center"/>
            </w:pPr>
            <w:r>
              <w:t>600</w:t>
            </w:r>
          </w:p>
        </w:tc>
        <w:tc>
          <w:tcPr>
            <w:tcW w:w="1080" w:type="dxa"/>
            <w:tcBorders>
              <w:top w:val="nil"/>
              <w:bottom w:val="single" w:sz="4" w:space="0" w:color="auto"/>
            </w:tcBorders>
          </w:tcPr>
          <w:p w:rsidR="00BC6610" w:rsidRDefault="00BC6610">
            <w:pPr>
              <w:pStyle w:val="ConsPlusNormal"/>
              <w:jc w:val="center"/>
            </w:pPr>
            <w:r>
              <w:t>400</w:t>
            </w:r>
          </w:p>
        </w:tc>
      </w:tr>
      <w:tr w:rsidR="00BC6610">
        <w:tc>
          <w:tcPr>
            <w:tcW w:w="9078" w:type="dxa"/>
            <w:gridSpan w:val="7"/>
            <w:tcBorders>
              <w:top w:val="single" w:sz="4" w:space="0" w:color="auto"/>
              <w:bottom w:val="single" w:sz="4" w:space="0" w:color="auto"/>
            </w:tcBorders>
          </w:tcPr>
          <w:p w:rsidR="00BC6610" w:rsidRDefault="00BC6610">
            <w:pPr>
              <w:pStyle w:val="ConsPlusNormal"/>
              <w:ind w:firstLine="283"/>
              <w:jc w:val="both"/>
            </w:pPr>
            <w:r>
              <w:t>Примечания</w:t>
            </w:r>
          </w:p>
          <w:p w:rsidR="00BC6610" w:rsidRDefault="00BC6610">
            <w:pPr>
              <w:pStyle w:val="ConsPlusNormal"/>
              <w:ind w:firstLine="283"/>
              <w:jc w:val="both"/>
            </w:pPr>
            <w:r>
              <w:t>1 Перед чертой указаны значения сопротивлений асфальтобетона растяжению при изгибе для среднесуточного приведенного числа приложений колесных нагрузок расчетных опор по одному следу до 50, после черты - свыше 50.</w:t>
            </w:r>
          </w:p>
          <w:p w:rsidR="00BC6610" w:rsidRDefault="00BC6610">
            <w:pPr>
              <w:pStyle w:val="ConsPlusNormal"/>
              <w:ind w:firstLine="283"/>
              <w:jc w:val="both"/>
            </w:pPr>
            <w:r>
              <w:t>2 Под расчетной температурой асфальтобетона следует понимать максимальную температуру покрытия в период года, когда несущая способность грунтового основания наименьшая. При отсутствии данных наблюдений за температурой покрытия допускается принимать для I и II дорожно-климатических зон - 10 °C, III зоны - 15 °C, IV зоны - 20 °C, V зоны - 30 °C.</w:t>
            </w:r>
          </w:p>
        </w:tc>
      </w:tr>
    </w:tbl>
    <w:p w:rsidR="00BC6610" w:rsidRDefault="00BC6610">
      <w:pPr>
        <w:pStyle w:val="ConsPlusNormal"/>
        <w:jc w:val="both"/>
      </w:pPr>
    </w:p>
    <w:p w:rsidR="00BC6610" w:rsidRDefault="00BC6610">
      <w:pPr>
        <w:pStyle w:val="ConsPlusNormal"/>
        <w:jc w:val="right"/>
      </w:pPr>
      <w:bookmarkStart w:id="79" w:name="P4188"/>
      <w:bookmarkEnd w:id="79"/>
      <w:r>
        <w:t>Таблица И.3</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211"/>
        <w:gridCol w:w="2211"/>
        <w:gridCol w:w="2211"/>
      </w:tblGrid>
      <w:tr w:rsidR="00BC6610">
        <w:tc>
          <w:tcPr>
            <w:tcW w:w="2438" w:type="dxa"/>
            <w:tcBorders>
              <w:top w:val="single" w:sz="4" w:space="0" w:color="auto"/>
              <w:bottom w:val="single" w:sz="4" w:space="0" w:color="auto"/>
            </w:tcBorders>
            <w:vAlign w:val="center"/>
          </w:tcPr>
          <w:p w:rsidR="00BC6610" w:rsidRDefault="00BC6610">
            <w:pPr>
              <w:pStyle w:val="ConsPlusNormal"/>
              <w:jc w:val="center"/>
            </w:pPr>
            <w:r>
              <w:t>Бетон для искусственных оснований жестких покрытий</w:t>
            </w:r>
          </w:p>
        </w:tc>
        <w:tc>
          <w:tcPr>
            <w:tcW w:w="2211" w:type="dxa"/>
            <w:tcBorders>
              <w:top w:val="single" w:sz="4" w:space="0" w:color="auto"/>
              <w:bottom w:val="single" w:sz="4" w:space="0" w:color="auto"/>
            </w:tcBorders>
            <w:vAlign w:val="center"/>
          </w:tcPr>
          <w:p w:rsidR="00BC6610" w:rsidRDefault="00BC6610">
            <w:pPr>
              <w:pStyle w:val="ConsPlusNormal"/>
              <w:jc w:val="center"/>
            </w:pPr>
            <w:r>
              <w:t>Класс бетона по прочности на растяжение при изгибе B</w:t>
            </w:r>
            <w:r>
              <w:rPr>
                <w:i/>
                <w:vertAlign w:val="subscript"/>
              </w:rPr>
              <w:t>tb</w:t>
            </w:r>
          </w:p>
        </w:tc>
        <w:tc>
          <w:tcPr>
            <w:tcW w:w="2211" w:type="dxa"/>
            <w:tcBorders>
              <w:top w:val="single" w:sz="4" w:space="0" w:color="auto"/>
              <w:bottom w:val="single" w:sz="4" w:space="0" w:color="auto"/>
            </w:tcBorders>
            <w:vAlign w:val="center"/>
          </w:tcPr>
          <w:p w:rsidR="00BC6610" w:rsidRDefault="00BC6610">
            <w:pPr>
              <w:pStyle w:val="ConsPlusNormal"/>
              <w:jc w:val="center"/>
            </w:pPr>
            <w:r>
              <w:t xml:space="preserve">Расчетное сопротивление растяжению при изгибе </w:t>
            </w:r>
            <w:r>
              <w:rPr>
                <w:i/>
              </w:rPr>
              <w:t>R</w:t>
            </w:r>
            <w:r>
              <w:rPr>
                <w:i/>
                <w:vertAlign w:val="subscript"/>
              </w:rPr>
              <w:t>tb</w:t>
            </w:r>
            <w:r>
              <w:t>, МПа</w:t>
            </w:r>
          </w:p>
        </w:tc>
        <w:tc>
          <w:tcPr>
            <w:tcW w:w="2211" w:type="dxa"/>
            <w:tcBorders>
              <w:top w:val="single" w:sz="4" w:space="0" w:color="auto"/>
              <w:bottom w:val="single" w:sz="4" w:space="0" w:color="auto"/>
            </w:tcBorders>
            <w:vAlign w:val="center"/>
          </w:tcPr>
          <w:p w:rsidR="00BC6610" w:rsidRDefault="00BC6610">
            <w:pPr>
              <w:pStyle w:val="ConsPlusNormal"/>
              <w:jc w:val="center"/>
            </w:pPr>
            <w:r>
              <w:t xml:space="preserve">Модуль упругости </w:t>
            </w:r>
            <w:r>
              <w:rPr>
                <w:i/>
              </w:rPr>
              <w:t>E</w:t>
            </w:r>
            <w:r>
              <w:rPr>
                <w:i/>
                <w:vertAlign w:val="subscript"/>
              </w:rPr>
              <w:t>b</w:t>
            </w:r>
            <w:r>
              <w:t>, МПа</w:t>
            </w:r>
          </w:p>
        </w:tc>
      </w:tr>
      <w:tr w:rsidR="00BC6610">
        <w:tc>
          <w:tcPr>
            <w:tcW w:w="2438" w:type="dxa"/>
            <w:vMerge w:val="restart"/>
            <w:tcBorders>
              <w:top w:val="single" w:sz="4" w:space="0" w:color="auto"/>
              <w:bottom w:val="nil"/>
            </w:tcBorders>
          </w:tcPr>
          <w:p w:rsidR="00BC6610" w:rsidRDefault="00BC6610">
            <w:pPr>
              <w:pStyle w:val="ConsPlusNormal"/>
            </w:pPr>
            <w:r>
              <w:t>Керамзитобетон</w:t>
            </w:r>
          </w:p>
        </w:tc>
        <w:tc>
          <w:tcPr>
            <w:tcW w:w="2211" w:type="dxa"/>
            <w:tcBorders>
              <w:top w:val="single" w:sz="4" w:space="0" w:color="auto"/>
              <w:bottom w:val="nil"/>
            </w:tcBorders>
          </w:tcPr>
          <w:p w:rsidR="00BC6610" w:rsidRDefault="00BC6610">
            <w:pPr>
              <w:pStyle w:val="ConsPlusNormal"/>
              <w:jc w:val="center"/>
            </w:pPr>
            <w:r>
              <w:t>1,6/20</w:t>
            </w:r>
          </w:p>
        </w:tc>
        <w:tc>
          <w:tcPr>
            <w:tcW w:w="2211" w:type="dxa"/>
            <w:tcBorders>
              <w:top w:val="single" w:sz="4" w:space="0" w:color="auto"/>
              <w:bottom w:val="nil"/>
            </w:tcBorders>
          </w:tcPr>
          <w:p w:rsidR="00BC6610" w:rsidRDefault="00BC6610">
            <w:pPr>
              <w:pStyle w:val="ConsPlusNormal"/>
              <w:jc w:val="center"/>
            </w:pPr>
            <w:r>
              <w:t>1,2</w:t>
            </w:r>
          </w:p>
        </w:tc>
        <w:tc>
          <w:tcPr>
            <w:tcW w:w="2211" w:type="dxa"/>
            <w:tcBorders>
              <w:top w:val="single" w:sz="4" w:space="0" w:color="auto"/>
              <w:bottom w:val="nil"/>
            </w:tcBorders>
          </w:tcPr>
          <w:p w:rsidR="00BC6610" w:rsidRDefault="00BC6610">
            <w:pPr>
              <w:pStyle w:val="ConsPlusNormal"/>
              <w:jc w:val="center"/>
            </w:pPr>
            <w:r>
              <w:t>12000</w:t>
            </w:r>
          </w:p>
        </w:tc>
      </w:tr>
      <w:tr w:rsidR="00BC6610">
        <w:tblPrEx>
          <w:tblBorders>
            <w:insideH w:val="none" w:sz="0" w:space="0" w:color="auto"/>
          </w:tblBorders>
        </w:tblPrEx>
        <w:tc>
          <w:tcPr>
            <w:tcW w:w="2438" w:type="dxa"/>
            <w:vMerge/>
            <w:tcBorders>
              <w:top w:val="single" w:sz="4" w:space="0" w:color="auto"/>
              <w:bottom w:val="nil"/>
            </w:tcBorders>
          </w:tcPr>
          <w:p w:rsidR="00BC6610" w:rsidRDefault="00BC6610">
            <w:pPr>
              <w:pStyle w:val="ConsPlusNormal"/>
            </w:pPr>
          </w:p>
        </w:tc>
        <w:tc>
          <w:tcPr>
            <w:tcW w:w="2211" w:type="dxa"/>
            <w:tcBorders>
              <w:top w:val="nil"/>
              <w:bottom w:val="nil"/>
            </w:tcBorders>
          </w:tcPr>
          <w:p w:rsidR="00BC6610" w:rsidRDefault="00BC6610">
            <w:pPr>
              <w:pStyle w:val="ConsPlusNormal"/>
              <w:jc w:val="center"/>
            </w:pPr>
            <w:r>
              <w:t>2,0/25</w:t>
            </w:r>
          </w:p>
        </w:tc>
        <w:tc>
          <w:tcPr>
            <w:tcW w:w="2211" w:type="dxa"/>
            <w:tcBorders>
              <w:top w:val="nil"/>
              <w:bottom w:val="nil"/>
            </w:tcBorders>
          </w:tcPr>
          <w:p w:rsidR="00BC6610" w:rsidRDefault="00BC6610">
            <w:pPr>
              <w:pStyle w:val="ConsPlusNormal"/>
              <w:jc w:val="center"/>
            </w:pPr>
            <w:r>
              <w:t>1,5</w:t>
            </w:r>
          </w:p>
        </w:tc>
        <w:tc>
          <w:tcPr>
            <w:tcW w:w="2211" w:type="dxa"/>
            <w:tcBorders>
              <w:top w:val="nil"/>
              <w:bottom w:val="nil"/>
            </w:tcBorders>
          </w:tcPr>
          <w:p w:rsidR="00BC6610" w:rsidRDefault="00BC6610">
            <w:pPr>
              <w:pStyle w:val="ConsPlusNormal"/>
              <w:jc w:val="center"/>
            </w:pPr>
            <w:r>
              <w:t>13000</w:t>
            </w:r>
          </w:p>
        </w:tc>
      </w:tr>
      <w:tr w:rsidR="00BC6610">
        <w:tblPrEx>
          <w:tblBorders>
            <w:insideH w:val="none" w:sz="0" w:space="0" w:color="auto"/>
          </w:tblBorders>
        </w:tblPrEx>
        <w:tc>
          <w:tcPr>
            <w:tcW w:w="2438" w:type="dxa"/>
            <w:vMerge/>
            <w:tcBorders>
              <w:top w:val="single" w:sz="4" w:space="0" w:color="auto"/>
              <w:bottom w:val="nil"/>
            </w:tcBorders>
          </w:tcPr>
          <w:p w:rsidR="00BC6610" w:rsidRDefault="00BC6610">
            <w:pPr>
              <w:pStyle w:val="ConsPlusNormal"/>
            </w:pPr>
          </w:p>
        </w:tc>
        <w:tc>
          <w:tcPr>
            <w:tcW w:w="2211" w:type="dxa"/>
            <w:tcBorders>
              <w:top w:val="nil"/>
              <w:bottom w:val="nil"/>
            </w:tcBorders>
          </w:tcPr>
          <w:p w:rsidR="00BC6610" w:rsidRDefault="00BC6610">
            <w:pPr>
              <w:pStyle w:val="ConsPlusNormal"/>
              <w:jc w:val="center"/>
            </w:pPr>
            <w:r>
              <w:t>2,4/30</w:t>
            </w:r>
          </w:p>
        </w:tc>
        <w:tc>
          <w:tcPr>
            <w:tcW w:w="2211" w:type="dxa"/>
            <w:tcBorders>
              <w:top w:val="nil"/>
              <w:bottom w:val="nil"/>
            </w:tcBorders>
          </w:tcPr>
          <w:p w:rsidR="00BC6610" w:rsidRDefault="00BC6610">
            <w:pPr>
              <w:pStyle w:val="ConsPlusNormal"/>
              <w:jc w:val="center"/>
            </w:pPr>
            <w:r>
              <w:t>1,8</w:t>
            </w:r>
          </w:p>
        </w:tc>
        <w:tc>
          <w:tcPr>
            <w:tcW w:w="2211" w:type="dxa"/>
            <w:tcBorders>
              <w:top w:val="nil"/>
              <w:bottom w:val="nil"/>
            </w:tcBorders>
          </w:tcPr>
          <w:p w:rsidR="00BC6610" w:rsidRDefault="00BC6610">
            <w:pPr>
              <w:pStyle w:val="ConsPlusNormal"/>
              <w:jc w:val="center"/>
            </w:pPr>
            <w:r>
              <w:t>14000</w:t>
            </w:r>
          </w:p>
        </w:tc>
      </w:tr>
      <w:tr w:rsidR="00BC6610">
        <w:tblPrEx>
          <w:tblBorders>
            <w:insideH w:val="none" w:sz="0" w:space="0" w:color="auto"/>
          </w:tblBorders>
        </w:tblPrEx>
        <w:tc>
          <w:tcPr>
            <w:tcW w:w="2438" w:type="dxa"/>
            <w:vMerge/>
            <w:tcBorders>
              <w:top w:val="single" w:sz="4" w:space="0" w:color="auto"/>
              <w:bottom w:val="nil"/>
            </w:tcBorders>
          </w:tcPr>
          <w:p w:rsidR="00BC6610" w:rsidRDefault="00BC6610">
            <w:pPr>
              <w:pStyle w:val="ConsPlusNormal"/>
            </w:pPr>
          </w:p>
        </w:tc>
        <w:tc>
          <w:tcPr>
            <w:tcW w:w="2211" w:type="dxa"/>
            <w:tcBorders>
              <w:top w:val="nil"/>
              <w:bottom w:val="nil"/>
            </w:tcBorders>
          </w:tcPr>
          <w:p w:rsidR="00BC6610" w:rsidRDefault="00BC6610">
            <w:pPr>
              <w:pStyle w:val="ConsPlusNormal"/>
              <w:jc w:val="center"/>
            </w:pPr>
            <w:r>
              <w:t>2,8/35</w:t>
            </w:r>
          </w:p>
        </w:tc>
        <w:tc>
          <w:tcPr>
            <w:tcW w:w="2211" w:type="dxa"/>
            <w:tcBorders>
              <w:top w:val="nil"/>
              <w:bottom w:val="nil"/>
            </w:tcBorders>
          </w:tcPr>
          <w:p w:rsidR="00BC6610" w:rsidRDefault="00BC6610">
            <w:pPr>
              <w:pStyle w:val="ConsPlusNormal"/>
              <w:jc w:val="center"/>
            </w:pPr>
            <w:r>
              <w:t>2,1</w:t>
            </w:r>
          </w:p>
        </w:tc>
        <w:tc>
          <w:tcPr>
            <w:tcW w:w="2211" w:type="dxa"/>
            <w:tcBorders>
              <w:top w:val="nil"/>
              <w:bottom w:val="nil"/>
            </w:tcBorders>
          </w:tcPr>
          <w:p w:rsidR="00BC6610" w:rsidRDefault="00BC6610">
            <w:pPr>
              <w:pStyle w:val="ConsPlusNormal"/>
              <w:jc w:val="center"/>
            </w:pPr>
            <w:r>
              <w:t>15000</w:t>
            </w:r>
          </w:p>
        </w:tc>
      </w:tr>
      <w:tr w:rsidR="00BC6610">
        <w:tblPrEx>
          <w:tblBorders>
            <w:insideH w:val="none" w:sz="0" w:space="0" w:color="auto"/>
          </w:tblBorders>
        </w:tblPrEx>
        <w:tc>
          <w:tcPr>
            <w:tcW w:w="2438" w:type="dxa"/>
            <w:vMerge w:val="restart"/>
            <w:tcBorders>
              <w:top w:val="nil"/>
              <w:bottom w:val="nil"/>
            </w:tcBorders>
          </w:tcPr>
          <w:p w:rsidR="00BC6610" w:rsidRDefault="00BC6610">
            <w:pPr>
              <w:pStyle w:val="ConsPlusNormal"/>
            </w:pPr>
            <w:r>
              <w:t>Мелкозернистый (песчаный)</w:t>
            </w:r>
          </w:p>
        </w:tc>
        <w:tc>
          <w:tcPr>
            <w:tcW w:w="2211" w:type="dxa"/>
            <w:tcBorders>
              <w:top w:val="nil"/>
              <w:bottom w:val="nil"/>
            </w:tcBorders>
          </w:tcPr>
          <w:p w:rsidR="00BC6610" w:rsidRDefault="00BC6610">
            <w:pPr>
              <w:pStyle w:val="ConsPlusNormal"/>
              <w:jc w:val="center"/>
            </w:pPr>
            <w:r>
              <w:t>1,6/20</w:t>
            </w:r>
          </w:p>
        </w:tc>
        <w:tc>
          <w:tcPr>
            <w:tcW w:w="2211" w:type="dxa"/>
            <w:tcBorders>
              <w:top w:val="nil"/>
              <w:bottom w:val="nil"/>
            </w:tcBorders>
          </w:tcPr>
          <w:p w:rsidR="00BC6610" w:rsidRDefault="00BC6610">
            <w:pPr>
              <w:pStyle w:val="ConsPlusNormal"/>
              <w:jc w:val="center"/>
            </w:pPr>
            <w:r>
              <w:t>1,2</w:t>
            </w:r>
          </w:p>
        </w:tc>
        <w:tc>
          <w:tcPr>
            <w:tcW w:w="2211" w:type="dxa"/>
            <w:tcBorders>
              <w:top w:val="nil"/>
              <w:bottom w:val="nil"/>
            </w:tcBorders>
          </w:tcPr>
          <w:p w:rsidR="00BC6610" w:rsidRDefault="00BC6610">
            <w:pPr>
              <w:pStyle w:val="ConsPlusNormal"/>
              <w:jc w:val="center"/>
            </w:pPr>
            <w:r>
              <w:t>14000</w:t>
            </w:r>
          </w:p>
        </w:tc>
      </w:tr>
      <w:tr w:rsidR="00BC6610">
        <w:tblPrEx>
          <w:tblBorders>
            <w:insideH w:val="none" w:sz="0" w:space="0" w:color="auto"/>
          </w:tblBorders>
        </w:tblPrEx>
        <w:tc>
          <w:tcPr>
            <w:tcW w:w="2438" w:type="dxa"/>
            <w:vMerge/>
            <w:tcBorders>
              <w:top w:val="nil"/>
              <w:bottom w:val="nil"/>
            </w:tcBorders>
          </w:tcPr>
          <w:p w:rsidR="00BC6610" w:rsidRDefault="00BC6610">
            <w:pPr>
              <w:pStyle w:val="ConsPlusNormal"/>
            </w:pPr>
          </w:p>
        </w:tc>
        <w:tc>
          <w:tcPr>
            <w:tcW w:w="2211" w:type="dxa"/>
            <w:tcBorders>
              <w:top w:val="nil"/>
              <w:bottom w:val="nil"/>
            </w:tcBorders>
          </w:tcPr>
          <w:p w:rsidR="00BC6610" w:rsidRDefault="00BC6610">
            <w:pPr>
              <w:pStyle w:val="ConsPlusNormal"/>
              <w:jc w:val="center"/>
            </w:pPr>
            <w:r>
              <w:t>2,0/25</w:t>
            </w:r>
          </w:p>
        </w:tc>
        <w:tc>
          <w:tcPr>
            <w:tcW w:w="2211" w:type="dxa"/>
            <w:tcBorders>
              <w:top w:val="nil"/>
              <w:bottom w:val="nil"/>
            </w:tcBorders>
          </w:tcPr>
          <w:p w:rsidR="00BC6610" w:rsidRDefault="00BC6610">
            <w:pPr>
              <w:pStyle w:val="ConsPlusNormal"/>
              <w:jc w:val="center"/>
            </w:pPr>
            <w:r>
              <w:t>1,5</w:t>
            </w:r>
          </w:p>
        </w:tc>
        <w:tc>
          <w:tcPr>
            <w:tcW w:w="2211" w:type="dxa"/>
            <w:tcBorders>
              <w:top w:val="nil"/>
              <w:bottom w:val="nil"/>
            </w:tcBorders>
          </w:tcPr>
          <w:p w:rsidR="00BC6610" w:rsidRDefault="00BC6610">
            <w:pPr>
              <w:pStyle w:val="ConsPlusNormal"/>
              <w:jc w:val="center"/>
            </w:pPr>
            <w:r>
              <w:t>17000</w:t>
            </w:r>
          </w:p>
        </w:tc>
      </w:tr>
      <w:tr w:rsidR="00BC6610">
        <w:tblPrEx>
          <w:tblBorders>
            <w:insideH w:val="none" w:sz="0" w:space="0" w:color="auto"/>
          </w:tblBorders>
        </w:tblPrEx>
        <w:tc>
          <w:tcPr>
            <w:tcW w:w="2438" w:type="dxa"/>
            <w:vMerge/>
            <w:tcBorders>
              <w:top w:val="nil"/>
              <w:bottom w:val="nil"/>
            </w:tcBorders>
          </w:tcPr>
          <w:p w:rsidR="00BC6610" w:rsidRDefault="00BC6610">
            <w:pPr>
              <w:pStyle w:val="ConsPlusNormal"/>
            </w:pPr>
          </w:p>
        </w:tc>
        <w:tc>
          <w:tcPr>
            <w:tcW w:w="2211" w:type="dxa"/>
            <w:tcBorders>
              <w:top w:val="nil"/>
              <w:bottom w:val="nil"/>
            </w:tcBorders>
          </w:tcPr>
          <w:p w:rsidR="00BC6610" w:rsidRDefault="00BC6610">
            <w:pPr>
              <w:pStyle w:val="ConsPlusNormal"/>
              <w:jc w:val="center"/>
            </w:pPr>
            <w:r>
              <w:t>2,4/30</w:t>
            </w:r>
          </w:p>
        </w:tc>
        <w:tc>
          <w:tcPr>
            <w:tcW w:w="2211" w:type="dxa"/>
            <w:tcBorders>
              <w:top w:val="nil"/>
              <w:bottom w:val="nil"/>
            </w:tcBorders>
          </w:tcPr>
          <w:p w:rsidR="00BC6610" w:rsidRDefault="00BC6610">
            <w:pPr>
              <w:pStyle w:val="ConsPlusNormal"/>
              <w:jc w:val="center"/>
            </w:pPr>
            <w:r>
              <w:t>1,8</w:t>
            </w:r>
          </w:p>
        </w:tc>
        <w:tc>
          <w:tcPr>
            <w:tcW w:w="2211" w:type="dxa"/>
            <w:tcBorders>
              <w:top w:val="nil"/>
              <w:bottom w:val="nil"/>
            </w:tcBorders>
          </w:tcPr>
          <w:p w:rsidR="00BC6610" w:rsidRDefault="00BC6610">
            <w:pPr>
              <w:pStyle w:val="ConsPlusNormal"/>
              <w:jc w:val="center"/>
            </w:pPr>
            <w:r>
              <w:t>20000</w:t>
            </w:r>
          </w:p>
        </w:tc>
      </w:tr>
      <w:tr w:rsidR="00BC6610">
        <w:tblPrEx>
          <w:tblBorders>
            <w:insideH w:val="none" w:sz="0" w:space="0" w:color="auto"/>
          </w:tblBorders>
        </w:tblPrEx>
        <w:tc>
          <w:tcPr>
            <w:tcW w:w="2438" w:type="dxa"/>
            <w:tcBorders>
              <w:top w:val="nil"/>
              <w:bottom w:val="single" w:sz="4" w:space="0" w:color="auto"/>
            </w:tcBorders>
          </w:tcPr>
          <w:p w:rsidR="00BC6610" w:rsidRDefault="00BC6610">
            <w:pPr>
              <w:pStyle w:val="ConsPlusNormal"/>
            </w:pPr>
            <w:r>
              <w:t>Шлакобетон</w:t>
            </w:r>
          </w:p>
        </w:tc>
        <w:tc>
          <w:tcPr>
            <w:tcW w:w="2211" w:type="dxa"/>
            <w:tcBorders>
              <w:top w:val="nil"/>
              <w:bottom w:val="single" w:sz="4" w:space="0" w:color="auto"/>
            </w:tcBorders>
          </w:tcPr>
          <w:p w:rsidR="00BC6610" w:rsidRDefault="00BC6610">
            <w:pPr>
              <w:pStyle w:val="ConsPlusNormal"/>
              <w:jc w:val="center"/>
            </w:pPr>
            <w:r>
              <w:t>1,6/20</w:t>
            </w:r>
          </w:p>
        </w:tc>
        <w:tc>
          <w:tcPr>
            <w:tcW w:w="2211" w:type="dxa"/>
            <w:tcBorders>
              <w:top w:val="nil"/>
              <w:bottom w:val="single" w:sz="4" w:space="0" w:color="auto"/>
            </w:tcBorders>
          </w:tcPr>
          <w:p w:rsidR="00BC6610" w:rsidRDefault="00BC6610">
            <w:pPr>
              <w:pStyle w:val="ConsPlusNormal"/>
              <w:jc w:val="center"/>
            </w:pPr>
            <w:r>
              <w:t>1,2</w:t>
            </w:r>
          </w:p>
        </w:tc>
        <w:tc>
          <w:tcPr>
            <w:tcW w:w="2211" w:type="dxa"/>
            <w:tcBorders>
              <w:top w:val="nil"/>
              <w:bottom w:val="single" w:sz="4" w:space="0" w:color="auto"/>
            </w:tcBorders>
          </w:tcPr>
          <w:p w:rsidR="00BC6610" w:rsidRDefault="00BC6610">
            <w:pPr>
              <w:pStyle w:val="ConsPlusNormal"/>
              <w:jc w:val="center"/>
            </w:pPr>
            <w:r>
              <w:t>9500</w:t>
            </w:r>
          </w:p>
        </w:tc>
      </w:tr>
      <w:tr w:rsidR="00BC6610">
        <w:tc>
          <w:tcPr>
            <w:tcW w:w="9071" w:type="dxa"/>
            <w:gridSpan w:val="4"/>
            <w:tcBorders>
              <w:top w:val="single" w:sz="4" w:space="0" w:color="auto"/>
              <w:bottom w:val="single" w:sz="4" w:space="0" w:color="auto"/>
            </w:tcBorders>
          </w:tcPr>
          <w:p w:rsidR="00BC6610" w:rsidRDefault="00BC6610">
            <w:pPr>
              <w:pStyle w:val="ConsPlusNormal"/>
              <w:ind w:firstLine="283"/>
              <w:jc w:val="both"/>
            </w:pPr>
            <w:r>
              <w:t>Примечание - Перед чертой указан класс бетона по прочности на растяжение при изгибе B</w:t>
            </w:r>
            <w:r>
              <w:rPr>
                <w:i/>
                <w:vertAlign w:val="subscript"/>
              </w:rPr>
              <w:t>tb</w:t>
            </w:r>
            <w:r>
              <w:t>, после черты - соответствующая ему при коэффициенте вариации прочности 0,135 марка бетона по прочности на растяжение при изгибе Р</w:t>
            </w:r>
            <w:r>
              <w:rPr>
                <w:vertAlign w:val="subscript"/>
              </w:rPr>
              <w:t>и</w:t>
            </w:r>
            <w:r>
              <w:t>.</w:t>
            </w:r>
          </w:p>
        </w:tc>
      </w:tr>
    </w:tbl>
    <w:p w:rsidR="00BC6610" w:rsidRDefault="00BC6610">
      <w:pPr>
        <w:pStyle w:val="ConsPlusNormal"/>
        <w:jc w:val="both"/>
      </w:pPr>
    </w:p>
    <w:p w:rsidR="00BC6610" w:rsidRDefault="00BC6610">
      <w:pPr>
        <w:pStyle w:val="ConsPlusNormal"/>
        <w:jc w:val="right"/>
      </w:pPr>
      <w:bookmarkStart w:id="80" w:name="P4223"/>
      <w:bookmarkEnd w:id="80"/>
      <w:r>
        <w:lastRenderedPageBreak/>
        <w:t>Таблица И.4</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474"/>
        <w:gridCol w:w="1814"/>
        <w:gridCol w:w="1077"/>
        <w:gridCol w:w="1361"/>
      </w:tblGrid>
      <w:tr w:rsidR="00BC6610">
        <w:tc>
          <w:tcPr>
            <w:tcW w:w="3345" w:type="dxa"/>
            <w:vMerge w:val="restart"/>
            <w:tcBorders>
              <w:top w:val="single" w:sz="4" w:space="0" w:color="auto"/>
              <w:bottom w:val="single" w:sz="4" w:space="0" w:color="auto"/>
            </w:tcBorders>
            <w:vAlign w:val="center"/>
          </w:tcPr>
          <w:p w:rsidR="00BC6610" w:rsidRDefault="00BC6610">
            <w:pPr>
              <w:pStyle w:val="ConsPlusNormal"/>
              <w:jc w:val="center"/>
            </w:pPr>
            <w:r>
              <w:t>Материал, применяемый для искусственных оснований</w:t>
            </w:r>
          </w:p>
        </w:tc>
        <w:tc>
          <w:tcPr>
            <w:tcW w:w="1474" w:type="dxa"/>
            <w:vMerge w:val="restart"/>
            <w:tcBorders>
              <w:top w:val="single" w:sz="4" w:space="0" w:color="auto"/>
              <w:bottom w:val="single" w:sz="4" w:space="0" w:color="auto"/>
            </w:tcBorders>
            <w:vAlign w:val="center"/>
          </w:tcPr>
          <w:p w:rsidR="00BC6610" w:rsidRDefault="00BC6610">
            <w:pPr>
              <w:pStyle w:val="ConsPlusNormal"/>
              <w:jc w:val="center"/>
            </w:pPr>
            <w:r>
              <w:t>Марка материала по прочности</w:t>
            </w:r>
          </w:p>
        </w:tc>
        <w:tc>
          <w:tcPr>
            <w:tcW w:w="1814" w:type="dxa"/>
            <w:vMerge w:val="restart"/>
            <w:tcBorders>
              <w:top w:val="single" w:sz="4" w:space="0" w:color="auto"/>
              <w:bottom w:val="single" w:sz="4" w:space="0" w:color="auto"/>
            </w:tcBorders>
            <w:vAlign w:val="center"/>
          </w:tcPr>
          <w:p w:rsidR="00BC6610" w:rsidRDefault="00BC6610">
            <w:pPr>
              <w:pStyle w:val="ConsPlusNormal"/>
              <w:jc w:val="center"/>
            </w:pPr>
            <w:r>
              <w:t xml:space="preserve">Расчетное сопротивление растяжению при изгибе </w:t>
            </w:r>
            <w:r>
              <w:rPr>
                <w:i/>
              </w:rPr>
              <w:t>R</w:t>
            </w:r>
            <w:r>
              <w:rPr>
                <w:i/>
                <w:vertAlign w:val="subscript"/>
              </w:rPr>
              <w:t>tb</w:t>
            </w:r>
            <w:r>
              <w:t>, МПа</w:t>
            </w:r>
          </w:p>
        </w:tc>
        <w:tc>
          <w:tcPr>
            <w:tcW w:w="2438" w:type="dxa"/>
            <w:gridSpan w:val="2"/>
            <w:tcBorders>
              <w:top w:val="single" w:sz="4" w:space="0" w:color="auto"/>
              <w:bottom w:val="single" w:sz="4" w:space="0" w:color="auto"/>
            </w:tcBorders>
            <w:vAlign w:val="center"/>
          </w:tcPr>
          <w:p w:rsidR="00BC6610" w:rsidRDefault="00BC6610">
            <w:pPr>
              <w:pStyle w:val="ConsPlusNormal"/>
              <w:jc w:val="center"/>
            </w:pPr>
            <w:r>
              <w:t xml:space="preserve">Модуль упругости </w:t>
            </w:r>
            <w:r>
              <w:rPr>
                <w:i/>
              </w:rPr>
              <w:t>E</w:t>
            </w:r>
            <w:r>
              <w:t>, МПа, при расчете покрытий</w:t>
            </w:r>
          </w:p>
        </w:tc>
      </w:tr>
      <w:tr w:rsidR="00BC6610">
        <w:tc>
          <w:tcPr>
            <w:tcW w:w="3345" w:type="dxa"/>
            <w:vMerge/>
            <w:tcBorders>
              <w:top w:val="single" w:sz="4" w:space="0" w:color="auto"/>
              <w:bottom w:val="single" w:sz="4" w:space="0" w:color="auto"/>
            </w:tcBorders>
          </w:tcPr>
          <w:p w:rsidR="00BC6610" w:rsidRDefault="00BC6610">
            <w:pPr>
              <w:pStyle w:val="ConsPlusNormal"/>
            </w:pPr>
          </w:p>
        </w:tc>
        <w:tc>
          <w:tcPr>
            <w:tcW w:w="1474" w:type="dxa"/>
            <w:vMerge/>
            <w:tcBorders>
              <w:top w:val="single" w:sz="4" w:space="0" w:color="auto"/>
              <w:bottom w:val="single" w:sz="4" w:space="0" w:color="auto"/>
            </w:tcBorders>
          </w:tcPr>
          <w:p w:rsidR="00BC6610" w:rsidRDefault="00BC6610">
            <w:pPr>
              <w:pStyle w:val="ConsPlusNormal"/>
            </w:pPr>
          </w:p>
        </w:tc>
        <w:tc>
          <w:tcPr>
            <w:tcW w:w="1814" w:type="dxa"/>
            <w:vMerge/>
            <w:tcBorders>
              <w:top w:val="single" w:sz="4" w:space="0" w:color="auto"/>
              <w:bottom w:val="single" w:sz="4" w:space="0" w:color="auto"/>
            </w:tcBorders>
          </w:tcPr>
          <w:p w:rsidR="00BC6610" w:rsidRDefault="00BC6610">
            <w:pPr>
              <w:pStyle w:val="ConsPlusNormal"/>
            </w:pPr>
          </w:p>
        </w:tc>
        <w:tc>
          <w:tcPr>
            <w:tcW w:w="1077" w:type="dxa"/>
            <w:tcBorders>
              <w:top w:val="single" w:sz="4" w:space="0" w:color="auto"/>
              <w:bottom w:val="single" w:sz="4" w:space="0" w:color="auto"/>
            </w:tcBorders>
            <w:vAlign w:val="center"/>
          </w:tcPr>
          <w:p w:rsidR="00BC6610" w:rsidRDefault="00BC6610">
            <w:pPr>
              <w:pStyle w:val="ConsPlusNormal"/>
              <w:jc w:val="center"/>
            </w:pPr>
            <w:r>
              <w:t>жестких</w:t>
            </w:r>
          </w:p>
        </w:tc>
        <w:tc>
          <w:tcPr>
            <w:tcW w:w="1361" w:type="dxa"/>
            <w:tcBorders>
              <w:top w:val="single" w:sz="4" w:space="0" w:color="auto"/>
              <w:bottom w:val="single" w:sz="4" w:space="0" w:color="auto"/>
            </w:tcBorders>
            <w:vAlign w:val="center"/>
          </w:tcPr>
          <w:p w:rsidR="00BC6610" w:rsidRDefault="00BC6610">
            <w:pPr>
              <w:pStyle w:val="ConsPlusNormal"/>
              <w:jc w:val="center"/>
            </w:pPr>
            <w:r>
              <w:t>нежестких</w:t>
            </w:r>
          </w:p>
        </w:tc>
      </w:tr>
      <w:tr w:rsidR="00BC6610">
        <w:tc>
          <w:tcPr>
            <w:tcW w:w="3345" w:type="dxa"/>
            <w:vMerge w:val="restart"/>
            <w:tcBorders>
              <w:top w:val="single" w:sz="4" w:space="0" w:color="auto"/>
              <w:bottom w:val="single" w:sz="4" w:space="0" w:color="auto"/>
            </w:tcBorders>
          </w:tcPr>
          <w:p w:rsidR="00BC6610" w:rsidRDefault="00BC6610">
            <w:pPr>
              <w:pStyle w:val="ConsPlusNormal"/>
            </w:pPr>
            <w:r>
              <w:t>Пескоцемент и грунтоцемент, приготовленный из оптимальной грунтовой смеси</w:t>
            </w:r>
          </w:p>
        </w:tc>
        <w:tc>
          <w:tcPr>
            <w:tcW w:w="1474" w:type="dxa"/>
            <w:tcBorders>
              <w:top w:val="single" w:sz="4" w:space="0" w:color="auto"/>
              <w:bottom w:val="nil"/>
            </w:tcBorders>
          </w:tcPr>
          <w:p w:rsidR="00BC6610" w:rsidRDefault="00BC6610">
            <w:pPr>
              <w:pStyle w:val="ConsPlusNormal"/>
              <w:jc w:val="center"/>
            </w:pPr>
            <w:r>
              <w:t>40</w:t>
            </w:r>
          </w:p>
        </w:tc>
        <w:tc>
          <w:tcPr>
            <w:tcW w:w="1814" w:type="dxa"/>
            <w:tcBorders>
              <w:top w:val="single" w:sz="4" w:space="0" w:color="auto"/>
              <w:bottom w:val="nil"/>
            </w:tcBorders>
          </w:tcPr>
          <w:p w:rsidR="00BC6610" w:rsidRDefault="00BC6610">
            <w:pPr>
              <w:pStyle w:val="ConsPlusNormal"/>
              <w:jc w:val="center"/>
            </w:pPr>
            <w:r>
              <w:t>0,6</w:t>
            </w:r>
          </w:p>
        </w:tc>
        <w:tc>
          <w:tcPr>
            <w:tcW w:w="1077" w:type="dxa"/>
            <w:tcBorders>
              <w:top w:val="single" w:sz="4" w:space="0" w:color="auto"/>
              <w:bottom w:val="nil"/>
            </w:tcBorders>
          </w:tcPr>
          <w:p w:rsidR="00BC6610" w:rsidRDefault="00BC6610">
            <w:pPr>
              <w:pStyle w:val="ConsPlusNormal"/>
              <w:jc w:val="center"/>
            </w:pPr>
            <w:r>
              <w:t>2900</w:t>
            </w:r>
          </w:p>
        </w:tc>
        <w:tc>
          <w:tcPr>
            <w:tcW w:w="1361" w:type="dxa"/>
            <w:tcBorders>
              <w:top w:val="single" w:sz="4" w:space="0" w:color="auto"/>
              <w:bottom w:val="nil"/>
            </w:tcBorders>
          </w:tcPr>
          <w:p w:rsidR="00BC6610" w:rsidRDefault="00BC6610">
            <w:pPr>
              <w:pStyle w:val="ConsPlusNormal"/>
              <w:jc w:val="center"/>
            </w:pPr>
            <w:r>
              <w:t>460</w:t>
            </w:r>
          </w:p>
        </w:tc>
      </w:tr>
      <w:tr w:rsidR="00BC6610">
        <w:tblPrEx>
          <w:tblBorders>
            <w:insideH w:val="none" w:sz="0" w:space="0" w:color="auto"/>
          </w:tblBorders>
        </w:tblPrEx>
        <w:tc>
          <w:tcPr>
            <w:tcW w:w="3345" w:type="dxa"/>
            <w:vMerge/>
            <w:tcBorders>
              <w:top w:val="single" w:sz="4" w:space="0" w:color="auto"/>
              <w:bottom w:val="single" w:sz="4" w:space="0" w:color="auto"/>
            </w:tcBorders>
          </w:tcPr>
          <w:p w:rsidR="00BC6610" w:rsidRDefault="00BC6610">
            <w:pPr>
              <w:pStyle w:val="ConsPlusNormal"/>
            </w:pPr>
          </w:p>
        </w:tc>
        <w:tc>
          <w:tcPr>
            <w:tcW w:w="1474" w:type="dxa"/>
            <w:tcBorders>
              <w:top w:val="nil"/>
              <w:bottom w:val="nil"/>
            </w:tcBorders>
          </w:tcPr>
          <w:p w:rsidR="00BC6610" w:rsidRDefault="00BC6610">
            <w:pPr>
              <w:pStyle w:val="ConsPlusNormal"/>
              <w:jc w:val="center"/>
            </w:pPr>
            <w:r>
              <w:t>60</w:t>
            </w:r>
          </w:p>
        </w:tc>
        <w:tc>
          <w:tcPr>
            <w:tcW w:w="1814" w:type="dxa"/>
            <w:tcBorders>
              <w:top w:val="nil"/>
              <w:bottom w:val="nil"/>
            </w:tcBorders>
          </w:tcPr>
          <w:p w:rsidR="00BC6610" w:rsidRDefault="00BC6610">
            <w:pPr>
              <w:pStyle w:val="ConsPlusNormal"/>
              <w:jc w:val="center"/>
            </w:pPr>
            <w:r>
              <w:t>0,8</w:t>
            </w:r>
          </w:p>
        </w:tc>
        <w:tc>
          <w:tcPr>
            <w:tcW w:w="1077" w:type="dxa"/>
            <w:tcBorders>
              <w:top w:val="nil"/>
              <w:bottom w:val="nil"/>
            </w:tcBorders>
          </w:tcPr>
          <w:p w:rsidR="00BC6610" w:rsidRDefault="00BC6610">
            <w:pPr>
              <w:pStyle w:val="ConsPlusNormal"/>
              <w:jc w:val="center"/>
            </w:pPr>
            <w:r>
              <w:t>4000</w:t>
            </w:r>
          </w:p>
        </w:tc>
        <w:tc>
          <w:tcPr>
            <w:tcW w:w="1361" w:type="dxa"/>
            <w:tcBorders>
              <w:top w:val="nil"/>
              <w:bottom w:val="nil"/>
            </w:tcBorders>
          </w:tcPr>
          <w:p w:rsidR="00BC6610" w:rsidRDefault="00BC6610">
            <w:pPr>
              <w:pStyle w:val="ConsPlusNormal"/>
              <w:jc w:val="center"/>
            </w:pPr>
            <w:r>
              <w:t>640</w:t>
            </w:r>
          </w:p>
        </w:tc>
      </w:tr>
      <w:tr w:rsidR="00BC6610">
        <w:tc>
          <w:tcPr>
            <w:tcW w:w="3345" w:type="dxa"/>
            <w:vMerge/>
            <w:tcBorders>
              <w:top w:val="single" w:sz="4" w:space="0" w:color="auto"/>
              <w:bottom w:val="single" w:sz="4" w:space="0" w:color="auto"/>
            </w:tcBorders>
          </w:tcPr>
          <w:p w:rsidR="00BC6610" w:rsidRDefault="00BC6610">
            <w:pPr>
              <w:pStyle w:val="ConsPlusNormal"/>
            </w:pPr>
          </w:p>
        </w:tc>
        <w:tc>
          <w:tcPr>
            <w:tcW w:w="1474" w:type="dxa"/>
            <w:tcBorders>
              <w:top w:val="nil"/>
              <w:bottom w:val="single" w:sz="4" w:space="0" w:color="auto"/>
            </w:tcBorders>
          </w:tcPr>
          <w:p w:rsidR="00BC6610" w:rsidRDefault="00BC6610">
            <w:pPr>
              <w:pStyle w:val="ConsPlusNormal"/>
              <w:jc w:val="center"/>
            </w:pPr>
            <w:r>
              <w:t>75</w:t>
            </w:r>
          </w:p>
        </w:tc>
        <w:tc>
          <w:tcPr>
            <w:tcW w:w="1814" w:type="dxa"/>
            <w:tcBorders>
              <w:top w:val="nil"/>
              <w:bottom w:val="single" w:sz="4" w:space="0" w:color="auto"/>
            </w:tcBorders>
          </w:tcPr>
          <w:p w:rsidR="00BC6610" w:rsidRDefault="00BC6610">
            <w:pPr>
              <w:pStyle w:val="ConsPlusNormal"/>
              <w:jc w:val="center"/>
            </w:pPr>
            <w:r>
              <w:t>1,0</w:t>
            </w:r>
          </w:p>
        </w:tc>
        <w:tc>
          <w:tcPr>
            <w:tcW w:w="1077" w:type="dxa"/>
            <w:tcBorders>
              <w:top w:val="nil"/>
              <w:bottom w:val="single" w:sz="4" w:space="0" w:color="auto"/>
            </w:tcBorders>
          </w:tcPr>
          <w:p w:rsidR="00BC6610" w:rsidRDefault="00BC6610">
            <w:pPr>
              <w:pStyle w:val="ConsPlusNormal"/>
              <w:jc w:val="center"/>
            </w:pPr>
            <w:r>
              <w:t>6000</w:t>
            </w:r>
          </w:p>
        </w:tc>
        <w:tc>
          <w:tcPr>
            <w:tcW w:w="1361" w:type="dxa"/>
            <w:tcBorders>
              <w:top w:val="nil"/>
              <w:bottom w:val="single" w:sz="4" w:space="0" w:color="auto"/>
            </w:tcBorders>
          </w:tcPr>
          <w:p w:rsidR="00BC6610" w:rsidRDefault="00BC6610">
            <w:pPr>
              <w:pStyle w:val="ConsPlusNormal"/>
              <w:jc w:val="center"/>
            </w:pPr>
            <w:r>
              <w:t>960</w:t>
            </w:r>
          </w:p>
        </w:tc>
      </w:tr>
      <w:tr w:rsidR="00BC6610">
        <w:tc>
          <w:tcPr>
            <w:tcW w:w="3345" w:type="dxa"/>
            <w:vMerge w:val="restart"/>
            <w:tcBorders>
              <w:top w:val="single" w:sz="4" w:space="0" w:color="auto"/>
              <w:bottom w:val="single" w:sz="4" w:space="0" w:color="auto"/>
            </w:tcBorders>
          </w:tcPr>
          <w:p w:rsidR="00BC6610" w:rsidRDefault="00BC6610">
            <w:pPr>
              <w:pStyle w:val="ConsPlusNormal"/>
            </w:pPr>
            <w:r>
              <w:t>Грунтоцемент из супесчаных и суглинистых грунтов</w:t>
            </w:r>
          </w:p>
        </w:tc>
        <w:tc>
          <w:tcPr>
            <w:tcW w:w="1474" w:type="dxa"/>
            <w:tcBorders>
              <w:top w:val="single" w:sz="4" w:space="0" w:color="auto"/>
              <w:bottom w:val="nil"/>
            </w:tcBorders>
          </w:tcPr>
          <w:p w:rsidR="00BC6610" w:rsidRDefault="00BC6610">
            <w:pPr>
              <w:pStyle w:val="ConsPlusNormal"/>
              <w:jc w:val="center"/>
            </w:pPr>
            <w:r>
              <w:t>40</w:t>
            </w:r>
          </w:p>
        </w:tc>
        <w:tc>
          <w:tcPr>
            <w:tcW w:w="1814" w:type="dxa"/>
            <w:tcBorders>
              <w:top w:val="single" w:sz="4" w:space="0" w:color="auto"/>
              <w:bottom w:val="nil"/>
            </w:tcBorders>
          </w:tcPr>
          <w:p w:rsidR="00BC6610" w:rsidRDefault="00BC6610">
            <w:pPr>
              <w:pStyle w:val="ConsPlusNormal"/>
              <w:jc w:val="center"/>
            </w:pPr>
            <w:r>
              <w:t>0,6</w:t>
            </w:r>
          </w:p>
        </w:tc>
        <w:tc>
          <w:tcPr>
            <w:tcW w:w="1077" w:type="dxa"/>
            <w:tcBorders>
              <w:top w:val="single" w:sz="4" w:space="0" w:color="auto"/>
              <w:bottom w:val="nil"/>
            </w:tcBorders>
          </w:tcPr>
          <w:p w:rsidR="00BC6610" w:rsidRDefault="00BC6610">
            <w:pPr>
              <w:pStyle w:val="ConsPlusNormal"/>
              <w:jc w:val="center"/>
            </w:pPr>
            <w:r>
              <w:t>1500</w:t>
            </w:r>
          </w:p>
        </w:tc>
        <w:tc>
          <w:tcPr>
            <w:tcW w:w="1361" w:type="dxa"/>
            <w:tcBorders>
              <w:top w:val="single" w:sz="4" w:space="0" w:color="auto"/>
              <w:bottom w:val="nil"/>
            </w:tcBorders>
          </w:tcPr>
          <w:p w:rsidR="00BC6610" w:rsidRDefault="00BC6610">
            <w:pPr>
              <w:pStyle w:val="ConsPlusNormal"/>
              <w:jc w:val="center"/>
            </w:pPr>
            <w:r>
              <w:t>360</w:t>
            </w:r>
          </w:p>
        </w:tc>
      </w:tr>
      <w:tr w:rsidR="00BC6610">
        <w:tblPrEx>
          <w:tblBorders>
            <w:insideH w:val="none" w:sz="0" w:space="0" w:color="auto"/>
          </w:tblBorders>
        </w:tblPrEx>
        <w:tc>
          <w:tcPr>
            <w:tcW w:w="3345" w:type="dxa"/>
            <w:vMerge/>
            <w:tcBorders>
              <w:top w:val="single" w:sz="4" w:space="0" w:color="auto"/>
              <w:bottom w:val="single" w:sz="4" w:space="0" w:color="auto"/>
            </w:tcBorders>
          </w:tcPr>
          <w:p w:rsidR="00BC6610" w:rsidRDefault="00BC6610">
            <w:pPr>
              <w:pStyle w:val="ConsPlusNormal"/>
            </w:pPr>
          </w:p>
        </w:tc>
        <w:tc>
          <w:tcPr>
            <w:tcW w:w="1474" w:type="dxa"/>
            <w:tcBorders>
              <w:top w:val="nil"/>
              <w:bottom w:val="nil"/>
            </w:tcBorders>
          </w:tcPr>
          <w:p w:rsidR="00BC6610" w:rsidRDefault="00BC6610">
            <w:pPr>
              <w:pStyle w:val="ConsPlusNormal"/>
              <w:jc w:val="center"/>
            </w:pPr>
            <w:r>
              <w:t>60</w:t>
            </w:r>
          </w:p>
        </w:tc>
        <w:tc>
          <w:tcPr>
            <w:tcW w:w="1814" w:type="dxa"/>
            <w:tcBorders>
              <w:top w:val="nil"/>
              <w:bottom w:val="nil"/>
            </w:tcBorders>
          </w:tcPr>
          <w:p w:rsidR="00BC6610" w:rsidRDefault="00BC6610">
            <w:pPr>
              <w:pStyle w:val="ConsPlusNormal"/>
              <w:jc w:val="center"/>
            </w:pPr>
            <w:r>
              <w:t>0,8</w:t>
            </w:r>
          </w:p>
        </w:tc>
        <w:tc>
          <w:tcPr>
            <w:tcW w:w="1077" w:type="dxa"/>
            <w:tcBorders>
              <w:top w:val="nil"/>
              <w:bottom w:val="nil"/>
            </w:tcBorders>
          </w:tcPr>
          <w:p w:rsidR="00BC6610" w:rsidRDefault="00BC6610">
            <w:pPr>
              <w:pStyle w:val="ConsPlusNormal"/>
              <w:jc w:val="center"/>
            </w:pPr>
            <w:r>
              <w:t>2200</w:t>
            </w:r>
          </w:p>
        </w:tc>
        <w:tc>
          <w:tcPr>
            <w:tcW w:w="1361" w:type="dxa"/>
            <w:tcBorders>
              <w:top w:val="nil"/>
              <w:bottom w:val="nil"/>
            </w:tcBorders>
          </w:tcPr>
          <w:p w:rsidR="00BC6610" w:rsidRDefault="00BC6610">
            <w:pPr>
              <w:pStyle w:val="ConsPlusNormal"/>
              <w:jc w:val="center"/>
            </w:pPr>
            <w:r>
              <w:t>530</w:t>
            </w:r>
          </w:p>
        </w:tc>
      </w:tr>
      <w:tr w:rsidR="00BC6610">
        <w:tc>
          <w:tcPr>
            <w:tcW w:w="3345" w:type="dxa"/>
            <w:vMerge/>
            <w:tcBorders>
              <w:top w:val="single" w:sz="4" w:space="0" w:color="auto"/>
              <w:bottom w:val="single" w:sz="4" w:space="0" w:color="auto"/>
            </w:tcBorders>
          </w:tcPr>
          <w:p w:rsidR="00BC6610" w:rsidRDefault="00BC6610">
            <w:pPr>
              <w:pStyle w:val="ConsPlusNormal"/>
            </w:pPr>
          </w:p>
        </w:tc>
        <w:tc>
          <w:tcPr>
            <w:tcW w:w="1474" w:type="dxa"/>
            <w:tcBorders>
              <w:top w:val="nil"/>
              <w:bottom w:val="single" w:sz="4" w:space="0" w:color="auto"/>
            </w:tcBorders>
          </w:tcPr>
          <w:p w:rsidR="00BC6610" w:rsidRDefault="00BC6610">
            <w:pPr>
              <w:pStyle w:val="ConsPlusNormal"/>
              <w:jc w:val="center"/>
            </w:pPr>
            <w:r>
              <w:t>75</w:t>
            </w:r>
          </w:p>
        </w:tc>
        <w:tc>
          <w:tcPr>
            <w:tcW w:w="1814" w:type="dxa"/>
            <w:tcBorders>
              <w:top w:val="nil"/>
              <w:bottom w:val="single" w:sz="4" w:space="0" w:color="auto"/>
            </w:tcBorders>
          </w:tcPr>
          <w:p w:rsidR="00BC6610" w:rsidRDefault="00BC6610">
            <w:pPr>
              <w:pStyle w:val="ConsPlusNormal"/>
              <w:jc w:val="center"/>
            </w:pPr>
            <w:r>
              <w:t>1,0</w:t>
            </w:r>
          </w:p>
        </w:tc>
        <w:tc>
          <w:tcPr>
            <w:tcW w:w="1077" w:type="dxa"/>
            <w:tcBorders>
              <w:top w:val="nil"/>
              <w:bottom w:val="single" w:sz="4" w:space="0" w:color="auto"/>
            </w:tcBorders>
          </w:tcPr>
          <w:p w:rsidR="00BC6610" w:rsidRDefault="00BC6610">
            <w:pPr>
              <w:pStyle w:val="ConsPlusNormal"/>
              <w:jc w:val="center"/>
            </w:pPr>
            <w:r>
              <w:t>3700</w:t>
            </w:r>
          </w:p>
        </w:tc>
        <w:tc>
          <w:tcPr>
            <w:tcW w:w="1361" w:type="dxa"/>
            <w:tcBorders>
              <w:top w:val="nil"/>
              <w:bottom w:val="single" w:sz="4" w:space="0" w:color="auto"/>
            </w:tcBorders>
          </w:tcPr>
          <w:p w:rsidR="00BC6610" w:rsidRDefault="00BC6610">
            <w:pPr>
              <w:pStyle w:val="ConsPlusNormal"/>
              <w:jc w:val="center"/>
            </w:pPr>
            <w:r>
              <w:t>890</w:t>
            </w:r>
          </w:p>
        </w:tc>
      </w:tr>
      <w:tr w:rsidR="00BC6610">
        <w:tc>
          <w:tcPr>
            <w:tcW w:w="3345" w:type="dxa"/>
            <w:vMerge w:val="restart"/>
            <w:tcBorders>
              <w:top w:val="single" w:sz="4" w:space="0" w:color="auto"/>
              <w:bottom w:val="single" w:sz="4" w:space="0" w:color="auto"/>
            </w:tcBorders>
          </w:tcPr>
          <w:p w:rsidR="00BC6610" w:rsidRDefault="00BC6610">
            <w:pPr>
              <w:pStyle w:val="ConsPlusNormal"/>
            </w:pPr>
            <w:r>
              <w:t>Грунтоцемент из пылеватых супесей и суглинков</w:t>
            </w:r>
          </w:p>
        </w:tc>
        <w:tc>
          <w:tcPr>
            <w:tcW w:w="1474" w:type="dxa"/>
            <w:tcBorders>
              <w:top w:val="single" w:sz="4" w:space="0" w:color="auto"/>
              <w:bottom w:val="nil"/>
            </w:tcBorders>
          </w:tcPr>
          <w:p w:rsidR="00BC6610" w:rsidRDefault="00BC6610">
            <w:pPr>
              <w:pStyle w:val="ConsPlusNormal"/>
              <w:jc w:val="center"/>
            </w:pPr>
            <w:r>
              <w:t>40</w:t>
            </w:r>
          </w:p>
        </w:tc>
        <w:tc>
          <w:tcPr>
            <w:tcW w:w="1814" w:type="dxa"/>
            <w:tcBorders>
              <w:top w:val="single" w:sz="4" w:space="0" w:color="auto"/>
              <w:bottom w:val="nil"/>
            </w:tcBorders>
          </w:tcPr>
          <w:p w:rsidR="00BC6610" w:rsidRDefault="00BC6610">
            <w:pPr>
              <w:pStyle w:val="ConsPlusNormal"/>
              <w:jc w:val="center"/>
            </w:pPr>
            <w:r>
              <w:t>0,6</w:t>
            </w:r>
          </w:p>
        </w:tc>
        <w:tc>
          <w:tcPr>
            <w:tcW w:w="1077" w:type="dxa"/>
            <w:tcBorders>
              <w:top w:val="single" w:sz="4" w:space="0" w:color="auto"/>
              <w:bottom w:val="nil"/>
            </w:tcBorders>
          </w:tcPr>
          <w:p w:rsidR="00BC6610" w:rsidRDefault="00BC6610">
            <w:pPr>
              <w:pStyle w:val="ConsPlusNormal"/>
              <w:jc w:val="center"/>
            </w:pPr>
            <w:r>
              <w:t>1400</w:t>
            </w:r>
          </w:p>
        </w:tc>
        <w:tc>
          <w:tcPr>
            <w:tcW w:w="1361" w:type="dxa"/>
            <w:tcBorders>
              <w:top w:val="single" w:sz="4" w:space="0" w:color="auto"/>
              <w:bottom w:val="nil"/>
            </w:tcBorders>
          </w:tcPr>
          <w:p w:rsidR="00BC6610" w:rsidRDefault="00BC6610">
            <w:pPr>
              <w:pStyle w:val="ConsPlusNormal"/>
              <w:jc w:val="center"/>
            </w:pPr>
            <w:r>
              <w:t>340</w:t>
            </w:r>
          </w:p>
        </w:tc>
      </w:tr>
      <w:tr w:rsidR="00BC6610">
        <w:tc>
          <w:tcPr>
            <w:tcW w:w="3345" w:type="dxa"/>
            <w:vMerge/>
            <w:tcBorders>
              <w:top w:val="single" w:sz="4" w:space="0" w:color="auto"/>
              <w:bottom w:val="single" w:sz="4" w:space="0" w:color="auto"/>
            </w:tcBorders>
          </w:tcPr>
          <w:p w:rsidR="00BC6610" w:rsidRDefault="00BC6610">
            <w:pPr>
              <w:pStyle w:val="ConsPlusNormal"/>
            </w:pPr>
          </w:p>
        </w:tc>
        <w:tc>
          <w:tcPr>
            <w:tcW w:w="1474" w:type="dxa"/>
            <w:tcBorders>
              <w:top w:val="nil"/>
              <w:bottom w:val="single" w:sz="4" w:space="0" w:color="auto"/>
            </w:tcBorders>
          </w:tcPr>
          <w:p w:rsidR="00BC6610" w:rsidRDefault="00BC6610">
            <w:pPr>
              <w:pStyle w:val="ConsPlusNormal"/>
              <w:jc w:val="center"/>
            </w:pPr>
            <w:r>
              <w:t>60</w:t>
            </w:r>
          </w:p>
        </w:tc>
        <w:tc>
          <w:tcPr>
            <w:tcW w:w="1814" w:type="dxa"/>
            <w:tcBorders>
              <w:top w:val="nil"/>
              <w:bottom w:val="single" w:sz="4" w:space="0" w:color="auto"/>
            </w:tcBorders>
          </w:tcPr>
          <w:p w:rsidR="00BC6610" w:rsidRDefault="00BC6610">
            <w:pPr>
              <w:pStyle w:val="ConsPlusNormal"/>
              <w:jc w:val="center"/>
            </w:pPr>
            <w:r>
              <w:t>0,8</w:t>
            </w:r>
          </w:p>
        </w:tc>
        <w:tc>
          <w:tcPr>
            <w:tcW w:w="1077" w:type="dxa"/>
            <w:tcBorders>
              <w:top w:val="nil"/>
              <w:bottom w:val="single" w:sz="4" w:space="0" w:color="auto"/>
            </w:tcBorders>
          </w:tcPr>
          <w:p w:rsidR="00BC6610" w:rsidRDefault="00BC6610">
            <w:pPr>
              <w:pStyle w:val="ConsPlusNormal"/>
              <w:jc w:val="center"/>
            </w:pPr>
            <w:r>
              <w:t>1900</w:t>
            </w:r>
          </w:p>
        </w:tc>
        <w:tc>
          <w:tcPr>
            <w:tcW w:w="1361" w:type="dxa"/>
            <w:tcBorders>
              <w:top w:val="nil"/>
              <w:bottom w:val="single" w:sz="4" w:space="0" w:color="auto"/>
            </w:tcBorders>
          </w:tcPr>
          <w:p w:rsidR="00BC6610" w:rsidRDefault="00BC6610">
            <w:pPr>
              <w:pStyle w:val="ConsPlusNormal"/>
              <w:jc w:val="center"/>
            </w:pPr>
            <w:r>
              <w:t>460</w:t>
            </w:r>
          </w:p>
        </w:tc>
      </w:tr>
      <w:tr w:rsidR="00BC6610">
        <w:tc>
          <w:tcPr>
            <w:tcW w:w="9071" w:type="dxa"/>
            <w:gridSpan w:val="5"/>
            <w:tcBorders>
              <w:top w:val="single" w:sz="4" w:space="0" w:color="auto"/>
              <w:bottom w:val="single" w:sz="4" w:space="0" w:color="auto"/>
            </w:tcBorders>
          </w:tcPr>
          <w:p w:rsidR="00BC6610" w:rsidRDefault="00BC6610">
            <w:pPr>
              <w:pStyle w:val="ConsPlusNormal"/>
              <w:ind w:firstLine="283"/>
              <w:jc w:val="both"/>
            </w:pPr>
            <w:r>
              <w:t xml:space="preserve">Примечание - Значения модулей упругости и расчетных сопротивлений растяжению при изгибе приведены для материалов, получаемых способом смешения на месте. Для материалов, получаемых путем смешения в установке, указанные значения </w:t>
            </w:r>
            <w:r>
              <w:rPr>
                <w:i/>
              </w:rPr>
              <w:t>R</w:t>
            </w:r>
            <w:r>
              <w:rPr>
                <w:i/>
                <w:vertAlign w:val="subscript"/>
              </w:rPr>
              <w:t>tb</w:t>
            </w:r>
            <w:r>
              <w:t xml:space="preserve"> и </w:t>
            </w:r>
            <w:r>
              <w:rPr>
                <w:i/>
              </w:rPr>
              <w:t>E</w:t>
            </w:r>
            <w:r>
              <w:t xml:space="preserve"> следует повышать на 30%.</w:t>
            </w:r>
          </w:p>
        </w:tc>
      </w:tr>
    </w:tbl>
    <w:p w:rsidR="00BC6610" w:rsidRDefault="00BC6610">
      <w:pPr>
        <w:pStyle w:val="ConsPlusNormal"/>
        <w:jc w:val="both"/>
      </w:pPr>
    </w:p>
    <w:p w:rsidR="00BC6610" w:rsidRDefault="00BC6610">
      <w:pPr>
        <w:pStyle w:val="ConsPlusNormal"/>
        <w:jc w:val="right"/>
      </w:pPr>
      <w:r>
        <w:t>Таблица И.5</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531"/>
        <w:gridCol w:w="1531"/>
      </w:tblGrid>
      <w:tr w:rsidR="00BC6610">
        <w:tc>
          <w:tcPr>
            <w:tcW w:w="6009" w:type="dxa"/>
            <w:vMerge w:val="restart"/>
            <w:tcBorders>
              <w:top w:val="single" w:sz="4" w:space="0" w:color="auto"/>
              <w:bottom w:val="single" w:sz="4" w:space="0" w:color="auto"/>
            </w:tcBorders>
            <w:vAlign w:val="center"/>
          </w:tcPr>
          <w:p w:rsidR="00BC6610" w:rsidRDefault="00BC6610">
            <w:pPr>
              <w:pStyle w:val="ConsPlusNormal"/>
              <w:jc w:val="center"/>
            </w:pPr>
            <w:r>
              <w:t>Грунты и смеси в искусственных основаниях</w:t>
            </w:r>
          </w:p>
        </w:tc>
        <w:tc>
          <w:tcPr>
            <w:tcW w:w="3062" w:type="dxa"/>
            <w:gridSpan w:val="2"/>
            <w:tcBorders>
              <w:top w:val="single" w:sz="4" w:space="0" w:color="auto"/>
              <w:bottom w:val="single" w:sz="4" w:space="0" w:color="auto"/>
            </w:tcBorders>
            <w:vAlign w:val="center"/>
          </w:tcPr>
          <w:p w:rsidR="00BC6610" w:rsidRDefault="00BC6610">
            <w:pPr>
              <w:pStyle w:val="ConsPlusNormal"/>
              <w:jc w:val="center"/>
            </w:pPr>
            <w:r>
              <w:t xml:space="preserve">Модуль упругости </w:t>
            </w:r>
            <w:r>
              <w:rPr>
                <w:i/>
              </w:rPr>
              <w:t>E</w:t>
            </w:r>
            <w:r>
              <w:t>, МПа, при расчете покрытий</w:t>
            </w:r>
          </w:p>
        </w:tc>
      </w:tr>
      <w:tr w:rsidR="00BC6610">
        <w:tc>
          <w:tcPr>
            <w:tcW w:w="6009" w:type="dxa"/>
            <w:vMerge/>
            <w:tcBorders>
              <w:top w:val="single" w:sz="4" w:space="0" w:color="auto"/>
              <w:bottom w:val="single" w:sz="4" w:space="0" w:color="auto"/>
            </w:tcBorders>
          </w:tcPr>
          <w:p w:rsidR="00BC6610" w:rsidRDefault="00BC6610">
            <w:pPr>
              <w:pStyle w:val="ConsPlusNormal"/>
            </w:pPr>
          </w:p>
        </w:tc>
        <w:tc>
          <w:tcPr>
            <w:tcW w:w="1531" w:type="dxa"/>
            <w:tcBorders>
              <w:top w:val="single" w:sz="4" w:space="0" w:color="auto"/>
              <w:bottom w:val="single" w:sz="4" w:space="0" w:color="auto"/>
            </w:tcBorders>
            <w:vAlign w:val="center"/>
          </w:tcPr>
          <w:p w:rsidR="00BC6610" w:rsidRDefault="00BC6610">
            <w:pPr>
              <w:pStyle w:val="ConsPlusNormal"/>
              <w:jc w:val="center"/>
            </w:pPr>
            <w:r>
              <w:t>жестких</w:t>
            </w:r>
          </w:p>
        </w:tc>
        <w:tc>
          <w:tcPr>
            <w:tcW w:w="1531" w:type="dxa"/>
            <w:tcBorders>
              <w:top w:val="single" w:sz="4" w:space="0" w:color="auto"/>
              <w:bottom w:val="single" w:sz="4" w:space="0" w:color="auto"/>
            </w:tcBorders>
            <w:vAlign w:val="center"/>
          </w:tcPr>
          <w:p w:rsidR="00BC6610" w:rsidRDefault="00BC6610">
            <w:pPr>
              <w:pStyle w:val="ConsPlusNormal"/>
              <w:jc w:val="center"/>
            </w:pPr>
            <w:r>
              <w:t>нежестких</w:t>
            </w:r>
          </w:p>
        </w:tc>
      </w:tr>
      <w:tr w:rsidR="00BC6610">
        <w:tblPrEx>
          <w:tblBorders>
            <w:insideH w:val="none" w:sz="0" w:space="0" w:color="auto"/>
          </w:tblBorders>
        </w:tblPrEx>
        <w:tc>
          <w:tcPr>
            <w:tcW w:w="6009" w:type="dxa"/>
            <w:tcBorders>
              <w:top w:val="single" w:sz="4" w:space="0" w:color="auto"/>
              <w:bottom w:val="nil"/>
            </w:tcBorders>
          </w:tcPr>
          <w:p w:rsidR="00BC6610" w:rsidRDefault="00BC6610">
            <w:pPr>
              <w:pStyle w:val="ConsPlusNormal"/>
            </w:pPr>
            <w:r>
              <w:t>Крупнообломочные грунты, песчано-гравийные, грунтогравийные и грунтощебеночные смеси оптимального состава, пески гравелистые, крупные и средней крупности, укрепленные:</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золой уноса или шлаком</w:t>
            </w:r>
          </w:p>
        </w:tc>
        <w:tc>
          <w:tcPr>
            <w:tcW w:w="1531" w:type="dxa"/>
            <w:tcBorders>
              <w:top w:val="nil"/>
              <w:bottom w:val="nil"/>
            </w:tcBorders>
            <w:vAlign w:val="bottom"/>
          </w:tcPr>
          <w:p w:rsidR="00BC6610" w:rsidRDefault="00BC6610">
            <w:pPr>
              <w:pStyle w:val="ConsPlusNormal"/>
              <w:jc w:val="center"/>
            </w:pPr>
            <w:r>
              <w:t>3600/2400</w:t>
            </w:r>
          </w:p>
        </w:tc>
        <w:tc>
          <w:tcPr>
            <w:tcW w:w="1531" w:type="dxa"/>
            <w:tcBorders>
              <w:top w:val="nil"/>
              <w:bottom w:val="nil"/>
            </w:tcBorders>
            <w:vAlign w:val="bottom"/>
          </w:tcPr>
          <w:p w:rsidR="00BC6610" w:rsidRDefault="00BC6610">
            <w:pPr>
              <w:pStyle w:val="ConsPlusNormal"/>
              <w:jc w:val="center"/>
            </w:pPr>
            <w:r>
              <w:t>600/400</w:t>
            </w: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то же, с добавкой цемента или извести</w:t>
            </w:r>
          </w:p>
        </w:tc>
        <w:tc>
          <w:tcPr>
            <w:tcW w:w="1531" w:type="dxa"/>
            <w:tcBorders>
              <w:top w:val="nil"/>
              <w:bottom w:val="nil"/>
            </w:tcBorders>
            <w:vAlign w:val="bottom"/>
          </w:tcPr>
          <w:p w:rsidR="00BC6610" w:rsidRDefault="00BC6610">
            <w:pPr>
              <w:pStyle w:val="ConsPlusNormal"/>
              <w:jc w:val="center"/>
            </w:pPr>
            <w:r>
              <w:t>4800/2400</w:t>
            </w:r>
          </w:p>
        </w:tc>
        <w:tc>
          <w:tcPr>
            <w:tcW w:w="1531" w:type="dxa"/>
            <w:tcBorders>
              <w:top w:val="nil"/>
              <w:bottom w:val="nil"/>
            </w:tcBorders>
            <w:vAlign w:val="bottom"/>
          </w:tcPr>
          <w:p w:rsidR="00BC6610" w:rsidRDefault="00BC6610">
            <w:pPr>
              <w:pStyle w:val="ConsPlusNormal"/>
              <w:jc w:val="center"/>
            </w:pPr>
            <w:r>
              <w:t>800/400</w:t>
            </w:r>
          </w:p>
        </w:tc>
      </w:tr>
      <w:tr w:rsidR="00BC6610">
        <w:tblPrEx>
          <w:tblBorders>
            <w:insideH w:val="none" w:sz="0" w:space="0" w:color="auto"/>
          </w:tblBorders>
        </w:tblPrEx>
        <w:tc>
          <w:tcPr>
            <w:tcW w:w="6009" w:type="dxa"/>
            <w:tcBorders>
              <w:top w:val="nil"/>
              <w:bottom w:val="single" w:sz="4" w:space="0" w:color="auto"/>
            </w:tcBorders>
          </w:tcPr>
          <w:p w:rsidR="00BC6610" w:rsidRDefault="00BC6610">
            <w:pPr>
              <w:pStyle w:val="ConsPlusNormal"/>
              <w:ind w:left="283"/>
            </w:pPr>
            <w:r>
              <w:t>битумной эмульсией с добавкой цемента</w:t>
            </w:r>
          </w:p>
        </w:tc>
        <w:tc>
          <w:tcPr>
            <w:tcW w:w="1531" w:type="dxa"/>
            <w:tcBorders>
              <w:top w:val="nil"/>
              <w:bottom w:val="single" w:sz="4" w:space="0" w:color="auto"/>
            </w:tcBorders>
            <w:vAlign w:val="bottom"/>
          </w:tcPr>
          <w:p w:rsidR="00BC6610" w:rsidRDefault="00BC6610">
            <w:pPr>
              <w:pStyle w:val="ConsPlusNormal"/>
              <w:jc w:val="center"/>
            </w:pPr>
            <w:r>
              <w:t>4800/3600</w:t>
            </w:r>
          </w:p>
        </w:tc>
        <w:tc>
          <w:tcPr>
            <w:tcW w:w="1531" w:type="dxa"/>
            <w:tcBorders>
              <w:top w:val="nil"/>
              <w:bottom w:val="single" w:sz="4" w:space="0" w:color="auto"/>
            </w:tcBorders>
            <w:vAlign w:val="bottom"/>
          </w:tcPr>
          <w:p w:rsidR="00BC6610" w:rsidRDefault="00BC6610">
            <w:pPr>
              <w:pStyle w:val="ConsPlusNormal"/>
              <w:jc w:val="center"/>
            </w:pPr>
            <w:r>
              <w:t>800/600</w:t>
            </w:r>
          </w:p>
        </w:tc>
      </w:tr>
      <w:tr w:rsidR="00BC6610">
        <w:tblPrEx>
          <w:tblBorders>
            <w:insideH w:val="none" w:sz="0" w:space="0" w:color="auto"/>
          </w:tblBorders>
        </w:tblPrEx>
        <w:tc>
          <w:tcPr>
            <w:tcW w:w="6009" w:type="dxa"/>
            <w:tcBorders>
              <w:top w:val="single" w:sz="4" w:space="0" w:color="auto"/>
              <w:bottom w:val="nil"/>
            </w:tcBorders>
          </w:tcPr>
          <w:p w:rsidR="00BC6610" w:rsidRDefault="00BC6610">
            <w:pPr>
              <w:pStyle w:val="ConsPlusNormal"/>
            </w:pPr>
            <w:r>
              <w:t>Крупнообломочные грунты, песчано-гравийные, грунтогравийные и грунтощебеночные смеси неоптимального состава, укрепленные:</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золой уноса или шлаком</w:t>
            </w:r>
          </w:p>
        </w:tc>
        <w:tc>
          <w:tcPr>
            <w:tcW w:w="1531" w:type="dxa"/>
            <w:tcBorders>
              <w:top w:val="nil"/>
              <w:bottom w:val="nil"/>
            </w:tcBorders>
            <w:vAlign w:val="bottom"/>
          </w:tcPr>
          <w:p w:rsidR="00BC6610" w:rsidRDefault="00BC6610">
            <w:pPr>
              <w:pStyle w:val="ConsPlusNormal"/>
              <w:jc w:val="center"/>
            </w:pPr>
            <w:r>
              <w:t>4000/2700</w:t>
            </w:r>
          </w:p>
        </w:tc>
        <w:tc>
          <w:tcPr>
            <w:tcW w:w="1531" w:type="dxa"/>
            <w:tcBorders>
              <w:top w:val="nil"/>
              <w:bottom w:val="nil"/>
            </w:tcBorders>
            <w:vAlign w:val="bottom"/>
          </w:tcPr>
          <w:p w:rsidR="00BC6610" w:rsidRDefault="00BC6610">
            <w:pPr>
              <w:pStyle w:val="ConsPlusNormal"/>
              <w:jc w:val="center"/>
            </w:pPr>
            <w:r>
              <w:t>650/450</w:t>
            </w: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то же, с добавкой цемента или извести</w:t>
            </w:r>
          </w:p>
        </w:tc>
        <w:tc>
          <w:tcPr>
            <w:tcW w:w="1531" w:type="dxa"/>
            <w:tcBorders>
              <w:top w:val="nil"/>
              <w:bottom w:val="nil"/>
            </w:tcBorders>
            <w:vAlign w:val="bottom"/>
          </w:tcPr>
          <w:p w:rsidR="00BC6610" w:rsidRDefault="00BC6610">
            <w:pPr>
              <w:pStyle w:val="ConsPlusNormal"/>
              <w:jc w:val="center"/>
            </w:pPr>
            <w:r>
              <w:t>4800/2400</w:t>
            </w:r>
          </w:p>
        </w:tc>
        <w:tc>
          <w:tcPr>
            <w:tcW w:w="1531" w:type="dxa"/>
            <w:tcBorders>
              <w:top w:val="nil"/>
              <w:bottom w:val="nil"/>
            </w:tcBorders>
            <w:vAlign w:val="bottom"/>
          </w:tcPr>
          <w:p w:rsidR="00BC6610" w:rsidRDefault="00BC6610">
            <w:pPr>
              <w:pStyle w:val="ConsPlusNormal"/>
              <w:jc w:val="center"/>
            </w:pPr>
            <w:r>
              <w:t>800/400</w:t>
            </w:r>
          </w:p>
        </w:tc>
      </w:tr>
      <w:tr w:rsidR="00BC6610">
        <w:tblPrEx>
          <w:tblBorders>
            <w:insideH w:val="none" w:sz="0" w:space="0" w:color="auto"/>
          </w:tblBorders>
        </w:tblPrEx>
        <w:tc>
          <w:tcPr>
            <w:tcW w:w="6009" w:type="dxa"/>
            <w:tcBorders>
              <w:top w:val="nil"/>
              <w:bottom w:val="single" w:sz="4" w:space="0" w:color="auto"/>
            </w:tcBorders>
          </w:tcPr>
          <w:p w:rsidR="00BC6610" w:rsidRDefault="00BC6610">
            <w:pPr>
              <w:pStyle w:val="ConsPlusNormal"/>
              <w:ind w:left="283"/>
            </w:pPr>
            <w:r>
              <w:t xml:space="preserve">битумной эмульсией с добавкой цемента или </w:t>
            </w:r>
            <w:r>
              <w:lastRenderedPageBreak/>
              <w:t>карбамидной смолы</w:t>
            </w:r>
          </w:p>
        </w:tc>
        <w:tc>
          <w:tcPr>
            <w:tcW w:w="1531" w:type="dxa"/>
            <w:tcBorders>
              <w:top w:val="nil"/>
              <w:bottom w:val="single" w:sz="4" w:space="0" w:color="auto"/>
            </w:tcBorders>
            <w:vAlign w:val="bottom"/>
          </w:tcPr>
          <w:p w:rsidR="00BC6610" w:rsidRDefault="00BC6610">
            <w:pPr>
              <w:pStyle w:val="ConsPlusNormal"/>
              <w:jc w:val="center"/>
            </w:pPr>
            <w:r>
              <w:lastRenderedPageBreak/>
              <w:t>4800/2400</w:t>
            </w:r>
          </w:p>
        </w:tc>
        <w:tc>
          <w:tcPr>
            <w:tcW w:w="1531" w:type="dxa"/>
            <w:tcBorders>
              <w:top w:val="nil"/>
              <w:bottom w:val="single" w:sz="4" w:space="0" w:color="auto"/>
            </w:tcBorders>
            <w:vAlign w:val="bottom"/>
          </w:tcPr>
          <w:p w:rsidR="00BC6610" w:rsidRDefault="00BC6610">
            <w:pPr>
              <w:pStyle w:val="ConsPlusNormal"/>
              <w:jc w:val="center"/>
            </w:pPr>
            <w:r>
              <w:t>800/400</w:t>
            </w:r>
          </w:p>
        </w:tc>
      </w:tr>
      <w:tr w:rsidR="00BC6610">
        <w:tblPrEx>
          <w:tblBorders>
            <w:insideH w:val="none" w:sz="0" w:space="0" w:color="auto"/>
          </w:tblBorders>
        </w:tblPrEx>
        <w:tc>
          <w:tcPr>
            <w:tcW w:w="6009" w:type="dxa"/>
            <w:tcBorders>
              <w:top w:val="single" w:sz="4" w:space="0" w:color="auto"/>
              <w:bottom w:val="nil"/>
            </w:tcBorders>
          </w:tcPr>
          <w:p w:rsidR="00BC6610" w:rsidRDefault="00BC6610">
            <w:pPr>
              <w:pStyle w:val="ConsPlusNormal"/>
            </w:pPr>
            <w:r>
              <w:lastRenderedPageBreak/>
              <w:t>Песок и супесь с числом пластичности менее 3, укрепленные:</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золой уноса или шлаком</w:t>
            </w:r>
          </w:p>
        </w:tc>
        <w:tc>
          <w:tcPr>
            <w:tcW w:w="1531" w:type="dxa"/>
            <w:tcBorders>
              <w:top w:val="nil"/>
              <w:bottom w:val="nil"/>
            </w:tcBorders>
            <w:vAlign w:val="bottom"/>
          </w:tcPr>
          <w:p w:rsidR="00BC6610" w:rsidRDefault="00BC6610">
            <w:pPr>
              <w:pStyle w:val="ConsPlusNormal"/>
              <w:jc w:val="center"/>
            </w:pPr>
            <w:r>
              <w:t>3000/1200</w:t>
            </w:r>
          </w:p>
        </w:tc>
        <w:tc>
          <w:tcPr>
            <w:tcW w:w="1531" w:type="dxa"/>
            <w:tcBorders>
              <w:top w:val="nil"/>
              <w:bottom w:val="nil"/>
            </w:tcBorders>
            <w:vAlign w:val="bottom"/>
          </w:tcPr>
          <w:p w:rsidR="00BC6610" w:rsidRDefault="00BC6610">
            <w:pPr>
              <w:pStyle w:val="ConsPlusNormal"/>
              <w:jc w:val="center"/>
            </w:pPr>
            <w:r>
              <w:t>500/200</w:t>
            </w: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то же, с добавкой цемента или извести</w:t>
            </w:r>
          </w:p>
        </w:tc>
        <w:tc>
          <w:tcPr>
            <w:tcW w:w="1531" w:type="dxa"/>
            <w:tcBorders>
              <w:top w:val="nil"/>
              <w:bottom w:val="nil"/>
            </w:tcBorders>
            <w:vAlign w:val="bottom"/>
          </w:tcPr>
          <w:p w:rsidR="00BC6610" w:rsidRDefault="00BC6610">
            <w:pPr>
              <w:pStyle w:val="ConsPlusNormal"/>
              <w:jc w:val="center"/>
            </w:pPr>
            <w:r>
              <w:t>4000/1500</w:t>
            </w:r>
          </w:p>
        </w:tc>
        <w:tc>
          <w:tcPr>
            <w:tcW w:w="1531" w:type="dxa"/>
            <w:tcBorders>
              <w:top w:val="nil"/>
              <w:bottom w:val="nil"/>
            </w:tcBorders>
            <w:vAlign w:val="bottom"/>
          </w:tcPr>
          <w:p w:rsidR="00BC6610" w:rsidRDefault="00BC6610">
            <w:pPr>
              <w:pStyle w:val="ConsPlusNormal"/>
              <w:jc w:val="center"/>
            </w:pPr>
            <w:r>
              <w:t>700/250</w:t>
            </w:r>
          </w:p>
        </w:tc>
      </w:tr>
      <w:tr w:rsidR="00BC6610">
        <w:tblPrEx>
          <w:tblBorders>
            <w:insideH w:val="none" w:sz="0" w:space="0" w:color="auto"/>
          </w:tblBorders>
        </w:tblPrEx>
        <w:tc>
          <w:tcPr>
            <w:tcW w:w="6009" w:type="dxa"/>
            <w:tcBorders>
              <w:top w:val="nil"/>
              <w:bottom w:val="single" w:sz="4" w:space="0" w:color="auto"/>
            </w:tcBorders>
          </w:tcPr>
          <w:p w:rsidR="00BC6610" w:rsidRDefault="00BC6610">
            <w:pPr>
              <w:pStyle w:val="ConsPlusNormal"/>
              <w:ind w:left="283"/>
            </w:pPr>
            <w:r>
              <w:t>битумной эмульсией с добавкой цемента или карбамидной смолы</w:t>
            </w:r>
          </w:p>
        </w:tc>
        <w:tc>
          <w:tcPr>
            <w:tcW w:w="1531" w:type="dxa"/>
            <w:tcBorders>
              <w:top w:val="nil"/>
              <w:bottom w:val="single" w:sz="4" w:space="0" w:color="auto"/>
            </w:tcBorders>
            <w:vAlign w:val="bottom"/>
          </w:tcPr>
          <w:p w:rsidR="00BC6610" w:rsidRDefault="00BC6610">
            <w:pPr>
              <w:pStyle w:val="ConsPlusNormal"/>
              <w:jc w:val="center"/>
            </w:pPr>
            <w:r>
              <w:t>4000/2400</w:t>
            </w:r>
          </w:p>
        </w:tc>
        <w:tc>
          <w:tcPr>
            <w:tcW w:w="1531" w:type="dxa"/>
            <w:tcBorders>
              <w:top w:val="nil"/>
              <w:bottom w:val="single" w:sz="4" w:space="0" w:color="auto"/>
            </w:tcBorders>
            <w:vAlign w:val="bottom"/>
          </w:tcPr>
          <w:p w:rsidR="00BC6610" w:rsidRDefault="00BC6610">
            <w:pPr>
              <w:pStyle w:val="ConsPlusNormal"/>
              <w:jc w:val="center"/>
            </w:pPr>
            <w:r>
              <w:t>700/400</w:t>
            </w:r>
          </w:p>
        </w:tc>
      </w:tr>
      <w:tr w:rsidR="00BC6610">
        <w:tblPrEx>
          <w:tblBorders>
            <w:insideH w:val="none" w:sz="0" w:space="0" w:color="auto"/>
          </w:tblBorders>
        </w:tblPrEx>
        <w:tc>
          <w:tcPr>
            <w:tcW w:w="6009" w:type="dxa"/>
            <w:tcBorders>
              <w:top w:val="single" w:sz="4" w:space="0" w:color="auto"/>
              <w:bottom w:val="nil"/>
            </w:tcBorders>
          </w:tcPr>
          <w:p w:rsidR="00BC6610" w:rsidRDefault="00BC6610">
            <w:pPr>
              <w:pStyle w:val="ConsPlusNormal"/>
            </w:pPr>
            <w:r>
              <w:t>Супеси с числом пластичности 3 и более, укрепленные:</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золой уноса или шлаком</w:t>
            </w:r>
          </w:p>
        </w:tc>
        <w:tc>
          <w:tcPr>
            <w:tcW w:w="1531" w:type="dxa"/>
            <w:tcBorders>
              <w:top w:val="nil"/>
              <w:bottom w:val="nil"/>
            </w:tcBorders>
            <w:vAlign w:val="bottom"/>
          </w:tcPr>
          <w:p w:rsidR="00BC6610" w:rsidRDefault="00BC6610">
            <w:pPr>
              <w:pStyle w:val="ConsPlusNormal"/>
              <w:jc w:val="center"/>
            </w:pPr>
            <w:r>
              <w:t>3000/1200</w:t>
            </w:r>
          </w:p>
        </w:tc>
        <w:tc>
          <w:tcPr>
            <w:tcW w:w="1531" w:type="dxa"/>
            <w:tcBorders>
              <w:top w:val="nil"/>
              <w:bottom w:val="nil"/>
            </w:tcBorders>
            <w:vAlign w:val="bottom"/>
          </w:tcPr>
          <w:p w:rsidR="00BC6610" w:rsidRDefault="00BC6610">
            <w:pPr>
              <w:pStyle w:val="ConsPlusNormal"/>
              <w:jc w:val="center"/>
            </w:pPr>
            <w:r>
              <w:t>500/200</w:t>
            </w: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то же, с добавкой цемента или извести</w:t>
            </w:r>
          </w:p>
        </w:tc>
        <w:tc>
          <w:tcPr>
            <w:tcW w:w="1531" w:type="dxa"/>
            <w:tcBorders>
              <w:top w:val="nil"/>
              <w:bottom w:val="nil"/>
            </w:tcBorders>
            <w:vAlign w:val="bottom"/>
          </w:tcPr>
          <w:p w:rsidR="00BC6610" w:rsidRDefault="00BC6610">
            <w:pPr>
              <w:pStyle w:val="ConsPlusNormal"/>
              <w:jc w:val="center"/>
            </w:pPr>
            <w:r>
              <w:t>4000/1200</w:t>
            </w:r>
          </w:p>
        </w:tc>
        <w:tc>
          <w:tcPr>
            <w:tcW w:w="1531" w:type="dxa"/>
            <w:tcBorders>
              <w:top w:val="nil"/>
              <w:bottom w:val="nil"/>
            </w:tcBorders>
            <w:vAlign w:val="bottom"/>
          </w:tcPr>
          <w:p w:rsidR="00BC6610" w:rsidRDefault="00BC6610">
            <w:pPr>
              <w:pStyle w:val="ConsPlusNormal"/>
              <w:jc w:val="center"/>
            </w:pPr>
            <w:r>
              <w:t>700/200</w:t>
            </w: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битумной эмульсией с добавкой цемента</w:t>
            </w:r>
          </w:p>
        </w:tc>
        <w:tc>
          <w:tcPr>
            <w:tcW w:w="1531" w:type="dxa"/>
            <w:tcBorders>
              <w:top w:val="nil"/>
              <w:bottom w:val="nil"/>
            </w:tcBorders>
            <w:vAlign w:val="bottom"/>
          </w:tcPr>
          <w:p w:rsidR="00BC6610" w:rsidRDefault="00BC6610">
            <w:pPr>
              <w:pStyle w:val="ConsPlusNormal"/>
              <w:jc w:val="center"/>
            </w:pPr>
            <w:r>
              <w:t>4000/2400</w:t>
            </w:r>
          </w:p>
        </w:tc>
        <w:tc>
          <w:tcPr>
            <w:tcW w:w="1531" w:type="dxa"/>
            <w:tcBorders>
              <w:top w:val="nil"/>
              <w:bottom w:val="nil"/>
            </w:tcBorders>
            <w:vAlign w:val="bottom"/>
          </w:tcPr>
          <w:p w:rsidR="00BC6610" w:rsidRDefault="00BC6610">
            <w:pPr>
              <w:pStyle w:val="ConsPlusNormal"/>
              <w:jc w:val="center"/>
            </w:pPr>
            <w:r>
              <w:t>700/400</w:t>
            </w:r>
          </w:p>
        </w:tc>
      </w:tr>
      <w:tr w:rsidR="00BC6610">
        <w:tblPrEx>
          <w:tblBorders>
            <w:insideH w:val="none" w:sz="0" w:space="0" w:color="auto"/>
          </w:tblBorders>
        </w:tblPrEx>
        <w:tc>
          <w:tcPr>
            <w:tcW w:w="6009" w:type="dxa"/>
            <w:tcBorders>
              <w:top w:val="nil"/>
              <w:bottom w:val="single" w:sz="4" w:space="0" w:color="auto"/>
            </w:tcBorders>
          </w:tcPr>
          <w:p w:rsidR="00BC6610" w:rsidRDefault="00BC6610">
            <w:pPr>
              <w:pStyle w:val="ConsPlusNormal"/>
              <w:ind w:left="283"/>
            </w:pPr>
            <w:r>
              <w:t>то же, карбамидной смолы</w:t>
            </w:r>
          </w:p>
        </w:tc>
        <w:tc>
          <w:tcPr>
            <w:tcW w:w="1531" w:type="dxa"/>
            <w:tcBorders>
              <w:top w:val="nil"/>
              <w:bottom w:val="single" w:sz="4" w:space="0" w:color="auto"/>
            </w:tcBorders>
            <w:vAlign w:val="bottom"/>
          </w:tcPr>
          <w:p w:rsidR="00BC6610" w:rsidRDefault="00BC6610">
            <w:pPr>
              <w:pStyle w:val="ConsPlusNormal"/>
              <w:jc w:val="center"/>
            </w:pPr>
            <w:r>
              <w:t>4800/2400</w:t>
            </w:r>
          </w:p>
        </w:tc>
        <w:tc>
          <w:tcPr>
            <w:tcW w:w="1531" w:type="dxa"/>
            <w:tcBorders>
              <w:top w:val="nil"/>
              <w:bottom w:val="single" w:sz="4" w:space="0" w:color="auto"/>
            </w:tcBorders>
            <w:vAlign w:val="bottom"/>
          </w:tcPr>
          <w:p w:rsidR="00BC6610" w:rsidRDefault="00BC6610">
            <w:pPr>
              <w:pStyle w:val="ConsPlusNormal"/>
              <w:jc w:val="center"/>
            </w:pPr>
            <w:r>
              <w:t>800/400</w:t>
            </w:r>
          </w:p>
        </w:tc>
      </w:tr>
      <w:tr w:rsidR="00BC6610">
        <w:tc>
          <w:tcPr>
            <w:tcW w:w="6009" w:type="dxa"/>
            <w:tcBorders>
              <w:top w:val="single" w:sz="4" w:space="0" w:color="auto"/>
              <w:bottom w:val="single" w:sz="4" w:space="0" w:color="auto"/>
            </w:tcBorders>
          </w:tcPr>
          <w:p w:rsidR="00BC6610" w:rsidRDefault="00BC6610">
            <w:pPr>
              <w:pStyle w:val="ConsPlusNormal"/>
            </w:pPr>
            <w:r>
              <w:t>Суглинки, укрепленные золой уноса или шлаком с добавкой цемента или извести</w:t>
            </w:r>
          </w:p>
        </w:tc>
        <w:tc>
          <w:tcPr>
            <w:tcW w:w="1531" w:type="dxa"/>
            <w:tcBorders>
              <w:top w:val="single" w:sz="4" w:space="0" w:color="auto"/>
              <w:bottom w:val="single" w:sz="4" w:space="0" w:color="auto"/>
            </w:tcBorders>
            <w:vAlign w:val="bottom"/>
          </w:tcPr>
          <w:p w:rsidR="00BC6610" w:rsidRDefault="00BC6610">
            <w:pPr>
              <w:pStyle w:val="ConsPlusNormal"/>
              <w:jc w:val="center"/>
            </w:pPr>
            <w:r>
              <w:t>2400/600</w:t>
            </w:r>
          </w:p>
        </w:tc>
        <w:tc>
          <w:tcPr>
            <w:tcW w:w="1531" w:type="dxa"/>
            <w:tcBorders>
              <w:top w:val="single" w:sz="4" w:space="0" w:color="auto"/>
              <w:bottom w:val="single" w:sz="4" w:space="0" w:color="auto"/>
            </w:tcBorders>
            <w:vAlign w:val="bottom"/>
          </w:tcPr>
          <w:p w:rsidR="00BC6610" w:rsidRDefault="00BC6610">
            <w:pPr>
              <w:pStyle w:val="ConsPlusNormal"/>
              <w:jc w:val="center"/>
            </w:pPr>
            <w:r>
              <w:t>400/100</w:t>
            </w:r>
          </w:p>
        </w:tc>
      </w:tr>
      <w:tr w:rsidR="00BC6610">
        <w:tblPrEx>
          <w:tblBorders>
            <w:insideH w:val="none" w:sz="0" w:space="0" w:color="auto"/>
          </w:tblBorders>
        </w:tblPrEx>
        <w:tc>
          <w:tcPr>
            <w:tcW w:w="6009" w:type="dxa"/>
            <w:tcBorders>
              <w:top w:val="single" w:sz="4" w:space="0" w:color="auto"/>
              <w:bottom w:val="nil"/>
            </w:tcBorders>
          </w:tcPr>
          <w:p w:rsidR="00BC6610" w:rsidRDefault="00BC6610">
            <w:pPr>
              <w:pStyle w:val="ConsPlusNormal"/>
            </w:pPr>
            <w:r>
              <w:t>Щебень, обработанный вязким битумом смешением в установке, с пределом прочности при сжатии исходной скальной породы, МПа:</w:t>
            </w:r>
          </w:p>
        </w:tc>
        <w:tc>
          <w:tcPr>
            <w:tcW w:w="1531" w:type="dxa"/>
            <w:tcBorders>
              <w:top w:val="single" w:sz="4" w:space="0" w:color="auto"/>
              <w:bottom w:val="nil"/>
            </w:tcBorders>
          </w:tcPr>
          <w:p w:rsidR="00BC6610" w:rsidRDefault="00BC6610">
            <w:pPr>
              <w:pStyle w:val="ConsPlusNormal"/>
            </w:pPr>
          </w:p>
        </w:tc>
        <w:tc>
          <w:tcPr>
            <w:tcW w:w="153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от 100 до 80</w:t>
            </w:r>
          </w:p>
        </w:tc>
        <w:tc>
          <w:tcPr>
            <w:tcW w:w="1531" w:type="dxa"/>
            <w:tcBorders>
              <w:top w:val="nil"/>
              <w:bottom w:val="nil"/>
            </w:tcBorders>
            <w:vAlign w:val="bottom"/>
          </w:tcPr>
          <w:p w:rsidR="00BC6610" w:rsidRDefault="00BC6610">
            <w:pPr>
              <w:pStyle w:val="ConsPlusNormal"/>
              <w:jc w:val="center"/>
            </w:pPr>
            <w:r>
              <w:t>4500/3600</w:t>
            </w:r>
          </w:p>
        </w:tc>
        <w:tc>
          <w:tcPr>
            <w:tcW w:w="1531" w:type="dxa"/>
            <w:tcBorders>
              <w:top w:val="nil"/>
              <w:bottom w:val="nil"/>
            </w:tcBorders>
            <w:vAlign w:val="bottom"/>
          </w:tcPr>
          <w:p w:rsidR="00BC6610" w:rsidRDefault="00BC6610">
            <w:pPr>
              <w:pStyle w:val="ConsPlusNormal"/>
              <w:jc w:val="center"/>
            </w:pPr>
            <w:r>
              <w:t>700/600</w:t>
            </w:r>
          </w:p>
        </w:tc>
      </w:tr>
      <w:tr w:rsidR="00BC6610">
        <w:tblPrEx>
          <w:tblBorders>
            <w:insideH w:val="none" w:sz="0" w:space="0" w:color="auto"/>
          </w:tblBorders>
        </w:tblPrEx>
        <w:tc>
          <w:tcPr>
            <w:tcW w:w="6009" w:type="dxa"/>
            <w:tcBorders>
              <w:top w:val="nil"/>
              <w:bottom w:val="nil"/>
            </w:tcBorders>
          </w:tcPr>
          <w:p w:rsidR="00BC6610" w:rsidRDefault="00BC6610">
            <w:pPr>
              <w:pStyle w:val="ConsPlusNonformat"/>
              <w:jc w:val="both"/>
            </w:pPr>
            <w:r>
              <w:t xml:space="preserve">  менее 80 до 60</w:t>
            </w:r>
          </w:p>
        </w:tc>
        <w:tc>
          <w:tcPr>
            <w:tcW w:w="1531" w:type="dxa"/>
            <w:tcBorders>
              <w:top w:val="nil"/>
              <w:bottom w:val="nil"/>
            </w:tcBorders>
            <w:vAlign w:val="bottom"/>
          </w:tcPr>
          <w:p w:rsidR="00BC6610" w:rsidRDefault="00BC6610">
            <w:pPr>
              <w:pStyle w:val="ConsPlusNormal"/>
              <w:jc w:val="center"/>
            </w:pPr>
            <w:r>
              <w:t>3600/3000</w:t>
            </w:r>
          </w:p>
        </w:tc>
        <w:tc>
          <w:tcPr>
            <w:tcW w:w="1531" w:type="dxa"/>
            <w:tcBorders>
              <w:top w:val="nil"/>
              <w:bottom w:val="nil"/>
            </w:tcBorders>
            <w:vAlign w:val="bottom"/>
          </w:tcPr>
          <w:p w:rsidR="00BC6610" w:rsidRDefault="00BC6610">
            <w:pPr>
              <w:pStyle w:val="ConsPlusNormal"/>
              <w:jc w:val="center"/>
            </w:pPr>
            <w:r>
              <w:t>600/500</w:t>
            </w:r>
          </w:p>
        </w:tc>
      </w:tr>
      <w:tr w:rsidR="00BC6610">
        <w:tblPrEx>
          <w:tblBorders>
            <w:insideH w:val="none" w:sz="0" w:space="0" w:color="auto"/>
          </w:tblBorders>
        </w:tblPrEx>
        <w:tc>
          <w:tcPr>
            <w:tcW w:w="6009" w:type="dxa"/>
            <w:tcBorders>
              <w:top w:val="nil"/>
              <w:bottom w:val="single" w:sz="4" w:space="0" w:color="auto"/>
            </w:tcBorders>
          </w:tcPr>
          <w:p w:rsidR="00BC6610" w:rsidRDefault="00BC6610">
            <w:pPr>
              <w:pStyle w:val="ConsPlusNonformat"/>
              <w:jc w:val="both"/>
            </w:pPr>
            <w:r>
              <w:t xml:space="preserve">    "   60 "  30</w:t>
            </w:r>
          </w:p>
        </w:tc>
        <w:tc>
          <w:tcPr>
            <w:tcW w:w="1531" w:type="dxa"/>
            <w:tcBorders>
              <w:top w:val="nil"/>
              <w:bottom w:val="single" w:sz="4" w:space="0" w:color="auto"/>
            </w:tcBorders>
            <w:vAlign w:val="bottom"/>
          </w:tcPr>
          <w:p w:rsidR="00BC6610" w:rsidRDefault="00BC6610">
            <w:pPr>
              <w:pStyle w:val="ConsPlusNormal"/>
              <w:jc w:val="center"/>
            </w:pPr>
            <w:r>
              <w:t>3000/1800</w:t>
            </w:r>
          </w:p>
        </w:tc>
        <w:tc>
          <w:tcPr>
            <w:tcW w:w="1531" w:type="dxa"/>
            <w:tcBorders>
              <w:top w:val="nil"/>
              <w:bottom w:val="single" w:sz="4" w:space="0" w:color="auto"/>
            </w:tcBorders>
            <w:vAlign w:val="bottom"/>
          </w:tcPr>
          <w:p w:rsidR="00BC6610" w:rsidRDefault="00BC6610">
            <w:pPr>
              <w:pStyle w:val="ConsPlusNormal"/>
              <w:jc w:val="center"/>
            </w:pPr>
            <w:r>
              <w:t>500/300</w:t>
            </w:r>
          </w:p>
        </w:tc>
      </w:tr>
      <w:tr w:rsidR="00BC6610">
        <w:tc>
          <w:tcPr>
            <w:tcW w:w="6009" w:type="dxa"/>
            <w:tcBorders>
              <w:top w:val="single" w:sz="4" w:space="0" w:color="auto"/>
              <w:bottom w:val="single" w:sz="4" w:space="0" w:color="auto"/>
            </w:tcBorders>
          </w:tcPr>
          <w:p w:rsidR="00BC6610" w:rsidRDefault="00BC6610">
            <w:pPr>
              <w:pStyle w:val="ConsPlusNormal"/>
            </w:pPr>
            <w:r>
              <w:t>Щебень, обработанный вязким битумом способом пропитки на толщину от 6,5 до 8 см</w:t>
            </w:r>
          </w:p>
        </w:tc>
        <w:tc>
          <w:tcPr>
            <w:tcW w:w="1531" w:type="dxa"/>
            <w:tcBorders>
              <w:top w:val="single" w:sz="4" w:space="0" w:color="auto"/>
              <w:bottom w:val="single" w:sz="4" w:space="0" w:color="auto"/>
            </w:tcBorders>
            <w:vAlign w:val="bottom"/>
          </w:tcPr>
          <w:p w:rsidR="00BC6610" w:rsidRDefault="00BC6610">
            <w:pPr>
              <w:pStyle w:val="ConsPlusNormal"/>
              <w:jc w:val="center"/>
            </w:pPr>
            <w:r>
              <w:t>3600/3000</w:t>
            </w:r>
          </w:p>
        </w:tc>
        <w:tc>
          <w:tcPr>
            <w:tcW w:w="1531" w:type="dxa"/>
            <w:tcBorders>
              <w:top w:val="single" w:sz="4" w:space="0" w:color="auto"/>
              <w:bottom w:val="single" w:sz="4" w:space="0" w:color="auto"/>
            </w:tcBorders>
            <w:vAlign w:val="bottom"/>
          </w:tcPr>
          <w:p w:rsidR="00BC6610" w:rsidRDefault="00BC6610">
            <w:pPr>
              <w:pStyle w:val="ConsPlusNormal"/>
              <w:jc w:val="center"/>
            </w:pPr>
            <w:r>
              <w:t>600/500</w:t>
            </w:r>
          </w:p>
        </w:tc>
      </w:tr>
      <w:tr w:rsidR="00BC6610">
        <w:tc>
          <w:tcPr>
            <w:tcW w:w="6009" w:type="dxa"/>
            <w:tcBorders>
              <w:top w:val="single" w:sz="4" w:space="0" w:color="auto"/>
              <w:bottom w:val="nil"/>
            </w:tcBorders>
          </w:tcPr>
          <w:p w:rsidR="00BC6610" w:rsidRDefault="00BC6610">
            <w:pPr>
              <w:pStyle w:val="ConsPlusNormal"/>
            </w:pPr>
            <w:r>
              <w:t>Асфальтобетон:</w:t>
            </w:r>
          </w:p>
        </w:tc>
        <w:tc>
          <w:tcPr>
            <w:tcW w:w="1531" w:type="dxa"/>
            <w:tcBorders>
              <w:top w:val="single" w:sz="4" w:space="0" w:color="auto"/>
              <w:bottom w:val="nil"/>
            </w:tcBorders>
          </w:tcPr>
          <w:p w:rsidR="00BC6610" w:rsidRDefault="00BC6610">
            <w:pPr>
              <w:pStyle w:val="ConsPlusNormal"/>
            </w:pPr>
          </w:p>
        </w:tc>
        <w:tc>
          <w:tcPr>
            <w:tcW w:w="1531" w:type="dxa"/>
            <w:vMerge w:val="restart"/>
            <w:tcBorders>
              <w:top w:val="single" w:sz="4" w:space="0" w:color="auto"/>
              <w:bottom w:val="single" w:sz="4" w:space="0" w:color="auto"/>
            </w:tcBorders>
            <w:vAlign w:val="center"/>
          </w:tcPr>
          <w:p w:rsidR="00BC6610" w:rsidRDefault="00BC6610">
            <w:pPr>
              <w:pStyle w:val="ConsPlusNormal"/>
              <w:jc w:val="center"/>
            </w:pPr>
            <w:r>
              <w:t xml:space="preserve">См. </w:t>
            </w:r>
            <w:hyperlink w:anchor="P4138">
              <w:r>
                <w:rPr>
                  <w:color w:val="0000FF"/>
                </w:rPr>
                <w:t>таблицу И.2</w:t>
              </w:r>
            </w:hyperlink>
          </w:p>
        </w:tc>
      </w:tr>
      <w:tr w:rsidR="00BC6610">
        <w:tblPrEx>
          <w:tblBorders>
            <w:insideH w:val="none" w:sz="0" w:space="0" w:color="auto"/>
          </w:tblBorders>
        </w:tblPrEx>
        <w:tc>
          <w:tcPr>
            <w:tcW w:w="6009" w:type="dxa"/>
            <w:tcBorders>
              <w:top w:val="nil"/>
              <w:bottom w:val="nil"/>
            </w:tcBorders>
          </w:tcPr>
          <w:p w:rsidR="00BC6610" w:rsidRDefault="00BC6610">
            <w:pPr>
              <w:pStyle w:val="ConsPlusNormal"/>
              <w:ind w:left="283"/>
            </w:pPr>
            <w:r>
              <w:t>плотный</w:t>
            </w:r>
          </w:p>
        </w:tc>
        <w:tc>
          <w:tcPr>
            <w:tcW w:w="1531" w:type="dxa"/>
            <w:tcBorders>
              <w:top w:val="nil"/>
              <w:bottom w:val="nil"/>
            </w:tcBorders>
          </w:tcPr>
          <w:p w:rsidR="00BC6610" w:rsidRDefault="00BC6610">
            <w:pPr>
              <w:pStyle w:val="ConsPlusNormal"/>
              <w:jc w:val="center"/>
            </w:pPr>
            <w:r>
              <w:t>6000</w:t>
            </w:r>
          </w:p>
        </w:tc>
        <w:tc>
          <w:tcPr>
            <w:tcW w:w="1531" w:type="dxa"/>
            <w:vMerge/>
            <w:tcBorders>
              <w:top w:val="single" w:sz="4" w:space="0" w:color="auto"/>
              <w:bottom w:val="single" w:sz="4" w:space="0" w:color="auto"/>
            </w:tcBorders>
          </w:tcPr>
          <w:p w:rsidR="00BC6610" w:rsidRDefault="00BC6610">
            <w:pPr>
              <w:pStyle w:val="ConsPlusNormal"/>
            </w:pPr>
          </w:p>
        </w:tc>
      </w:tr>
      <w:tr w:rsidR="00BC6610">
        <w:tc>
          <w:tcPr>
            <w:tcW w:w="6009" w:type="dxa"/>
            <w:tcBorders>
              <w:top w:val="nil"/>
              <w:bottom w:val="single" w:sz="4" w:space="0" w:color="auto"/>
            </w:tcBorders>
          </w:tcPr>
          <w:p w:rsidR="00BC6610" w:rsidRDefault="00BC6610">
            <w:pPr>
              <w:pStyle w:val="ConsPlusNormal"/>
              <w:ind w:left="283"/>
            </w:pPr>
            <w:r>
              <w:t>пористый</w:t>
            </w:r>
          </w:p>
        </w:tc>
        <w:tc>
          <w:tcPr>
            <w:tcW w:w="1531" w:type="dxa"/>
            <w:tcBorders>
              <w:top w:val="nil"/>
              <w:bottom w:val="single" w:sz="4" w:space="0" w:color="auto"/>
            </w:tcBorders>
          </w:tcPr>
          <w:p w:rsidR="00BC6610" w:rsidRDefault="00BC6610">
            <w:pPr>
              <w:pStyle w:val="ConsPlusNormal"/>
              <w:jc w:val="center"/>
            </w:pPr>
            <w:r>
              <w:t>3600</w:t>
            </w:r>
          </w:p>
        </w:tc>
        <w:tc>
          <w:tcPr>
            <w:tcW w:w="1531" w:type="dxa"/>
            <w:vMerge/>
            <w:tcBorders>
              <w:top w:val="single" w:sz="4" w:space="0" w:color="auto"/>
              <w:bottom w:val="single" w:sz="4" w:space="0" w:color="auto"/>
            </w:tcBorders>
          </w:tcPr>
          <w:p w:rsidR="00BC6610" w:rsidRDefault="00BC6610">
            <w:pPr>
              <w:pStyle w:val="ConsPlusNormal"/>
            </w:pPr>
          </w:p>
        </w:tc>
      </w:tr>
      <w:tr w:rsidR="00BC6610">
        <w:tblPrEx>
          <w:tblBorders>
            <w:insideH w:val="none" w:sz="0" w:space="0" w:color="auto"/>
          </w:tblBorders>
        </w:tblPrEx>
        <w:tc>
          <w:tcPr>
            <w:tcW w:w="9071" w:type="dxa"/>
            <w:gridSpan w:val="3"/>
            <w:tcBorders>
              <w:top w:val="single" w:sz="4" w:space="0" w:color="auto"/>
              <w:bottom w:val="nil"/>
            </w:tcBorders>
          </w:tcPr>
          <w:p w:rsidR="00BC6610" w:rsidRDefault="00BC6610">
            <w:pPr>
              <w:pStyle w:val="ConsPlusNormal"/>
              <w:ind w:firstLine="283"/>
              <w:jc w:val="both"/>
            </w:pPr>
            <w:r>
              <w:t>Примечания</w:t>
            </w:r>
          </w:p>
          <w:p w:rsidR="00BC6610" w:rsidRDefault="00BC6610">
            <w:pPr>
              <w:pStyle w:val="ConsPlusNormal"/>
              <w:ind w:firstLine="283"/>
              <w:jc w:val="both"/>
            </w:pPr>
            <w:r>
              <w:t>1 Материалы, применяемые в искусственных основаниях, рассчитываемых на нормативные нагрузки V и VI категорий, укрепленные золой уноса или шлаком с добавками и без них, должны иметь предел прочности при сжатии водонасыщенных образцов от 2 до 4 МПа, а укрепленные битумной эмульсией с добавками цемента или карбамидной смолы либо вязким битумом - от 1,5 до 2,5 МПа при пределе прочности на растяжение при изгибе не менее 0,6 МПа; материалы, применяемые в искусственных основаниях, рассчитываемых на нормативные нагрузки IV категории и выше, должны иметь предел прочности при сжатии водонасыщенных образцов не менее 4 и 2,5 МПа соответственно, предел прочности на растяжение при изгибе водонасыщенных образцов - не менее 1 МПа. Испытания образцов материалов, укрепленных битумной эмульсией или вязким битумом, должны проводиться при температуре 20 °C.</w:t>
            </w:r>
          </w:p>
          <w:p w:rsidR="00BC6610" w:rsidRDefault="00BC6610">
            <w:pPr>
              <w:pStyle w:val="ConsPlusNormal"/>
              <w:ind w:firstLine="283"/>
              <w:jc w:val="both"/>
            </w:pPr>
            <w:r>
              <w:t xml:space="preserve">2 Прочностные характеристики асфальтобетона должны соответствовать </w:t>
            </w:r>
            <w:hyperlink r:id="rId586">
              <w:r>
                <w:rPr>
                  <w:color w:val="0000FF"/>
                </w:rPr>
                <w:t>ГОСТ 9128</w:t>
              </w:r>
            </w:hyperlink>
            <w:r>
              <w:t xml:space="preserve">, </w:t>
            </w:r>
            <w:hyperlink r:id="rId587">
              <w:r>
                <w:rPr>
                  <w:color w:val="0000FF"/>
                </w:rPr>
                <w:t>ГОСТ Р 58401.1</w:t>
              </w:r>
            </w:hyperlink>
            <w:r>
              <w:t xml:space="preserve">, </w:t>
            </w:r>
            <w:hyperlink r:id="rId588">
              <w:r>
                <w:rPr>
                  <w:color w:val="0000FF"/>
                </w:rPr>
                <w:t>ГОСТ Р 58401.2</w:t>
              </w:r>
            </w:hyperlink>
            <w:r>
              <w:t xml:space="preserve">, </w:t>
            </w:r>
            <w:hyperlink r:id="rId589">
              <w:r>
                <w:rPr>
                  <w:color w:val="0000FF"/>
                </w:rPr>
                <w:t>ГОСТ Р 58406.1</w:t>
              </w:r>
            </w:hyperlink>
            <w:r>
              <w:t xml:space="preserve"> и </w:t>
            </w:r>
            <w:hyperlink r:id="rId590">
              <w:r>
                <w:rPr>
                  <w:color w:val="0000FF"/>
                </w:rPr>
                <w:t>ГОСТ Р 58406.2</w:t>
              </w:r>
            </w:hyperlink>
            <w:r>
              <w:t>.</w:t>
            </w:r>
          </w:p>
        </w:tc>
      </w:tr>
      <w:tr w:rsidR="00BC6610">
        <w:tblPrEx>
          <w:tblBorders>
            <w:insideH w:val="none" w:sz="0" w:space="0" w:color="auto"/>
          </w:tblBorders>
        </w:tblPrEx>
        <w:tc>
          <w:tcPr>
            <w:tcW w:w="9071" w:type="dxa"/>
            <w:gridSpan w:val="3"/>
            <w:tcBorders>
              <w:top w:val="nil"/>
              <w:bottom w:val="nil"/>
            </w:tcBorders>
          </w:tcPr>
          <w:p w:rsidR="00BC6610" w:rsidRDefault="00BC6610">
            <w:pPr>
              <w:pStyle w:val="ConsPlusNormal"/>
              <w:jc w:val="both"/>
            </w:pPr>
            <w:r>
              <w:lastRenderedPageBreak/>
              <w:t xml:space="preserve">(в ред. </w:t>
            </w:r>
            <w:hyperlink r:id="rId591">
              <w:r>
                <w:rPr>
                  <w:color w:val="0000FF"/>
                </w:rPr>
                <w:t>Изменения N 1</w:t>
              </w:r>
            </w:hyperlink>
            <w:r>
              <w:t>, утв. Приказом Минстроя России от 20.12.2022 N 1087/пр)</w:t>
            </w:r>
          </w:p>
        </w:tc>
      </w:tr>
      <w:tr w:rsidR="00BC6610">
        <w:tblPrEx>
          <w:tblBorders>
            <w:insideH w:val="none" w:sz="0" w:space="0" w:color="auto"/>
          </w:tblBorders>
        </w:tblPrEx>
        <w:tc>
          <w:tcPr>
            <w:tcW w:w="9071" w:type="dxa"/>
            <w:gridSpan w:val="3"/>
            <w:tcBorders>
              <w:top w:val="nil"/>
              <w:bottom w:val="single" w:sz="4" w:space="0" w:color="auto"/>
            </w:tcBorders>
          </w:tcPr>
          <w:p w:rsidR="00BC6610" w:rsidRDefault="00BC6610">
            <w:pPr>
              <w:pStyle w:val="ConsPlusNormal"/>
              <w:ind w:firstLine="283"/>
              <w:jc w:val="both"/>
            </w:pPr>
            <w:r>
              <w:t>3 Максимальные значения модулей упругости грунтов следует принимать при приготовлении смесей в смесительных установках и укладке смесей бетоноукладчиками или при приготовлении смесей однопроходными грунтосмесительными машинами. Минимальные значения модулей упругости следует принимать при обработке грунтов дорожными фрезами.</w:t>
            </w:r>
          </w:p>
          <w:p w:rsidR="00BC6610" w:rsidRDefault="00BC6610">
            <w:pPr>
              <w:pStyle w:val="ConsPlusNormal"/>
              <w:ind w:firstLine="283"/>
              <w:jc w:val="both"/>
            </w:pPr>
            <w:r>
              <w:t>4 Расчетные значения модулей упругости для грунтов, укрепленных жидким битумом с цементом, следует принимать в 1,5 раза меньше значений, указанных для грунтов, укрепленных битумной эмульсией с цементом.</w:t>
            </w:r>
          </w:p>
          <w:p w:rsidR="00BC6610" w:rsidRDefault="00BC6610">
            <w:pPr>
              <w:pStyle w:val="ConsPlusNormal"/>
              <w:ind w:firstLine="283"/>
              <w:jc w:val="both"/>
            </w:pPr>
            <w:r>
              <w:t>5 Большие значения модулей упругости материалов, обработанных органическими вяжущими, относятся к районам с умеренным климатом, меньшие - с мягким климатом. Мягкие климатические условия характеризуются среднемесячной температурой наружного воздуха наиболее холодного месяца от 0 °C до минус 5 °C, умеренные - ниже минус 5 °C до минус 15 °C, суровые - ниже минус 15 °C.</w:t>
            </w:r>
          </w:p>
        </w:tc>
      </w:tr>
    </w:tbl>
    <w:p w:rsidR="00BC6610" w:rsidRDefault="00BC6610">
      <w:pPr>
        <w:pStyle w:val="ConsPlusNormal"/>
        <w:jc w:val="both"/>
      </w:pPr>
    </w:p>
    <w:p w:rsidR="00BC6610" w:rsidRDefault="00BC6610">
      <w:pPr>
        <w:pStyle w:val="ConsPlusNormal"/>
        <w:jc w:val="right"/>
      </w:pPr>
      <w:bookmarkStart w:id="81" w:name="P4358"/>
      <w:bookmarkEnd w:id="81"/>
      <w:r>
        <w:t>Таблица И.6</w:t>
      </w:r>
    </w:p>
    <w:p w:rsidR="00BC6610" w:rsidRDefault="00BC6610">
      <w:pPr>
        <w:pStyle w:val="ConsPlusNormal"/>
        <w:jc w:val="both"/>
      </w:pPr>
    </w:p>
    <w:p w:rsidR="00BC6610" w:rsidRDefault="00BC6610">
      <w:pPr>
        <w:pStyle w:val="ConsPlusNormal"/>
        <w:sectPr w:rsidR="00BC661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80"/>
        <w:gridCol w:w="3742"/>
        <w:gridCol w:w="1134"/>
        <w:gridCol w:w="1361"/>
      </w:tblGrid>
      <w:tr w:rsidR="00BC6610">
        <w:tc>
          <w:tcPr>
            <w:tcW w:w="7522" w:type="dxa"/>
            <w:gridSpan w:val="2"/>
            <w:tcBorders>
              <w:top w:val="single" w:sz="4" w:space="0" w:color="auto"/>
              <w:bottom w:val="single" w:sz="4" w:space="0" w:color="auto"/>
            </w:tcBorders>
            <w:vAlign w:val="center"/>
          </w:tcPr>
          <w:p w:rsidR="00BC6610" w:rsidRDefault="00BC6610">
            <w:pPr>
              <w:pStyle w:val="ConsPlusNormal"/>
              <w:jc w:val="center"/>
            </w:pPr>
            <w:r>
              <w:lastRenderedPageBreak/>
              <w:t>Грунты, смеси, материалы в искусственных основаниях жестких и нежестких покрытий</w:t>
            </w:r>
          </w:p>
        </w:tc>
        <w:tc>
          <w:tcPr>
            <w:tcW w:w="1134" w:type="dxa"/>
            <w:tcBorders>
              <w:top w:val="single" w:sz="4" w:space="0" w:color="auto"/>
              <w:bottom w:val="single" w:sz="4" w:space="0" w:color="auto"/>
            </w:tcBorders>
            <w:vAlign w:val="center"/>
          </w:tcPr>
          <w:p w:rsidR="00BC6610" w:rsidRDefault="00BC6610">
            <w:pPr>
              <w:pStyle w:val="ConsPlusNormal"/>
              <w:jc w:val="center"/>
            </w:pPr>
            <w:r>
              <w:t xml:space="preserve">Модуль упругости </w:t>
            </w:r>
            <w:r>
              <w:rPr>
                <w:i/>
              </w:rPr>
              <w:t>E</w:t>
            </w:r>
            <w:r>
              <w:t>, МПа</w:t>
            </w:r>
          </w:p>
        </w:tc>
        <w:tc>
          <w:tcPr>
            <w:tcW w:w="1361" w:type="dxa"/>
            <w:tcBorders>
              <w:top w:val="single" w:sz="4" w:space="0" w:color="auto"/>
              <w:bottom w:val="single" w:sz="4" w:space="0" w:color="auto"/>
            </w:tcBorders>
            <w:vAlign w:val="center"/>
          </w:tcPr>
          <w:p w:rsidR="00BC6610" w:rsidRDefault="00BC6610">
            <w:pPr>
              <w:pStyle w:val="ConsPlusNormal"/>
              <w:jc w:val="center"/>
            </w:pPr>
            <w:r>
              <w:t xml:space="preserve">Коэффициент постели </w:t>
            </w:r>
            <w:r>
              <w:rPr>
                <w:i/>
              </w:rPr>
              <w:t>K</w:t>
            </w:r>
            <w:r>
              <w:rPr>
                <w:i/>
                <w:vertAlign w:val="subscript"/>
              </w:rPr>
              <w:t>s</w:t>
            </w:r>
            <w:r>
              <w:t>, МН/м</w:t>
            </w:r>
            <w:r>
              <w:rPr>
                <w:vertAlign w:val="superscript"/>
              </w:rPr>
              <w:t>3</w:t>
            </w:r>
          </w:p>
        </w:tc>
      </w:tr>
      <w:tr w:rsidR="00BC6610">
        <w:tblPrEx>
          <w:tblBorders>
            <w:insideH w:val="none" w:sz="0" w:space="0" w:color="auto"/>
          </w:tblBorders>
        </w:tblPrEx>
        <w:tc>
          <w:tcPr>
            <w:tcW w:w="7522" w:type="dxa"/>
            <w:gridSpan w:val="2"/>
            <w:tcBorders>
              <w:top w:val="single" w:sz="4" w:space="0" w:color="auto"/>
              <w:bottom w:val="nil"/>
            </w:tcBorders>
          </w:tcPr>
          <w:p w:rsidR="00BC6610" w:rsidRDefault="00BC6610">
            <w:pPr>
              <w:pStyle w:val="ConsPlusNormal"/>
            </w:pPr>
            <w:r>
              <w:t>Щебень из природного камня, уложенный способом расклинцовки, с пределом прочности при сжатии, МПа:</w:t>
            </w:r>
          </w:p>
        </w:tc>
        <w:tc>
          <w:tcPr>
            <w:tcW w:w="1134" w:type="dxa"/>
            <w:tcBorders>
              <w:top w:val="single" w:sz="4" w:space="0" w:color="auto"/>
              <w:bottom w:val="nil"/>
            </w:tcBorders>
          </w:tcPr>
          <w:p w:rsidR="00BC6610" w:rsidRDefault="00BC6610">
            <w:pPr>
              <w:pStyle w:val="ConsPlusNormal"/>
            </w:pPr>
          </w:p>
        </w:tc>
        <w:tc>
          <w:tcPr>
            <w:tcW w:w="136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100</w:t>
            </w:r>
          </w:p>
        </w:tc>
        <w:tc>
          <w:tcPr>
            <w:tcW w:w="1134" w:type="dxa"/>
            <w:tcBorders>
              <w:top w:val="nil"/>
              <w:bottom w:val="nil"/>
            </w:tcBorders>
          </w:tcPr>
          <w:p w:rsidR="00BC6610" w:rsidRDefault="00BC6610">
            <w:pPr>
              <w:pStyle w:val="ConsPlusNormal"/>
              <w:jc w:val="center"/>
            </w:pPr>
            <w:r>
              <w:t>450</w:t>
            </w:r>
          </w:p>
        </w:tc>
        <w:tc>
          <w:tcPr>
            <w:tcW w:w="1361" w:type="dxa"/>
            <w:tcBorders>
              <w:top w:val="nil"/>
              <w:bottom w:val="nil"/>
            </w:tcBorders>
          </w:tcPr>
          <w:p w:rsidR="00BC6610" w:rsidRDefault="00BC6610">
            <w:pPr>
              <w:pStyle w:val="ConsPlusNormal"/>
              <w:jc w:val="center"/>
            </w:pPr>
            <w:r>
              <w:t>450</w:t>
            </w: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80</w:t>
            </w:r>
          </w:p>
        </w:tc>
        <w:tc>
          <w:tcPr>
            <w:tcW w:w="1134" w:type="dxa"/>
            <w:tcBorders>
              <w:top w:val="nil"/>
              <w:bottom w:val="nil"/>
            </w:tcBorders>
          </w:tcPr>
          <w:p w:rsidR="00BC6610" w:rsidRDefault="00BC6610">
            <w:pPr>
              <w:pStyle w:val="ConsPlusNormal"/>
              <w:jc w:val="center"/>
            </w:pPr>
            <w:r>
              <w:t>350</w:t>
            </w:r>
          </w:p>
        </w:tc>
        <w:tc>
          <w:tcPr>
            <w:tcW w:w="1361" w:type="dxa"/>
            <w:tcBorders>
              <w:top w:val="nil"/>
              <w:bottom w:val="nil"/>
            </w:tcBorders>
          </w:tcPr>
          <w:p w:rsidR="00BC6610" w:rsidRDefault="00BC6610">
            <w:pPr>
              <w:pStyle w:val="ConsPlusNormal"/>
              <w:jc w:val="center"/>
            </w:pPr>
            <w:r>
              <w:t>350</w:t>
            </w:r>
          </w:p>
        </w:tc>
      </w:tr>
      <w:tr w:rsidR="00BC6610">
        <w:tblPrEx>
          <w:tblBorders>
            <w:insideH w:val="none" w:sz="0" w:space="0" w:color="auto"/>
          </w:tblBorders>
        </w:tblPrEx>
        <w:tc>
          <w:tcPr>
            <w:tcW w:w="7522" w:type="dxa"/>
            <w:gridSpan w:val="2"/>
            <w:tcBorders>
              <w:top w:val="nil"/>
              <w:bottom w:val="single" w:sz="4" w:space="0" w:color="auto"/>
            </w:tcBorders>
          </w:tcPr>
          <w:p w:rsidR="00BC6610" w:rsidRDefault="00BC6610">
            <w:pPr>
              <w:pStyle w:val="ConsPlusNormal"/>
              <w:ind w:left="283"/>
            </w:pPr>
            <w:r>
              <w:t>60</w:t>
            </w:r>
          </w:p>
        </w:tc>
        <w:tc>
          <w:tcPr>
            <w:tcW w:w="1134" w:type="dxa"/>
            <w:tcBorders>
              <w:top w:val="nil"/>
              <w:bottom w:val="single" w:sz="4" w:space="0" w:color="auto"/>
            </w:tcBorders>
          </w:tcPr>
          <w:p w:rsidR="00BC6610" w:rsidRDefault="00BC6610">
            <w:pPr>
              <w:pStyle w:val="ConsPlusNormal"/>
              <w:jc w:val="center"/>
            </w:pPr>
            <w:r>
              <w:t>300</w:t>
            </w:r>
          </w:p>
        </w:tc>
        <w:tc>
          <w:tcPr>
            <w:tcW w:w="1361" w:type="dxa"/>
            <w:tcBorders>
              <w:top w:val="nil"/>
              <w:bottom w:val="single" w:sz="4" w:space="0" w:color="auto"/>
            </w:tcBorders>
          </w:tcPr>
          <w:p w:rsidR="00BC6610" w:rsidRDefault="00BC6610">
            <w:pPr>
              <w:pStyle w:val="ConsPlusNormal"/>
              <w:jc w:val="center"/>
            </w:pPr>
            <w:r>
              <w:t>300</w:t>
            </w:r>
          </w:p>
        </w:tc>
      </w:tr>
      <w:tr w:rsidR="00BC6610">
        <w:tblPrEx>
          <w:tblBorders>
            <w:insideH w:val="none" w:sz="0" w:space="0" w:color="auto"/>
          </w:tblBorders>
        </w:tblPrEx>
        <w:tc>
          <w:tcPr>
            <w:tcW w:w="7522" w:type="dxa"/>
            <w:gridSpan w:val="2"/>
            <w:tcBorders>
              <w:top w:val="single" w:sz="4" w:space="0" w:color="auto"/>
              <w:bottom w:val="nil"/>
            </w:tcBorders>
          </w:tcPr>
          <w:p w:rsidR="00BC6610" w:rsidRDefault="00BC6610">
            <w:pPr>
              <w:pStyle w:val="ConsPlusNormal"/>
            </w:pPr>
            <w:r>
              <w:t>Нефракционированный щебень, гравий с пределом прочности при сжатии не менее 60 МПа, содержащие частицы, %:</w:t>
            </w:r>
          </w:p>
        </w:tc>
        <w:tc>
          <w:tcPr>
            <w:tcW w:w="1134" w:type="dxa"/>
            <w:tcBorders>
              <w:top w:val="single" w:sz="4" w:space="0" w:color="auto"/>
              <w:bottom w:val="nil"/>
            </w:tcBorders>
          </w:tcPr>
          <w:p w:rsidR="00BC6610" w:rsidRDefault="00BC6610">
            <w:pPr>
              <w:pStyle w:val="ConsPlusNormal"/>
            </w:pPr>
          </w:p>
        </w:tc>
        <w:tc>
          <w:tcPr>
            <w:tcW w:w="136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3780" w:type="dxa"/>
            <w:tcBorders>
              <w:top w:val="nil"/>
              <w:bottom w:val="nil"/>
            </w:tcBorders>
          </w:tcPr>
          <w:p w:rsidR="00BC6610" w:rsidRDefault="00BC6610">
            <w:pPr>
              <w:pStyle w:val="ConsPlusNormal"/>
              <w:ind w:left="283"/>
            </w:pPr>
            <w:r>
              <w:t>крупнее 2 мм:</w:t>
            </w:r>
          </w:p>
        </w:tc>
        <w:tc>
          <w:tcPr>
            <w:tcW w:w="3742" w:type="dxa"/>
            <w:tcBorders>
              <w:top w:val="nil"/>
              <w:bottom w:val="nil"/>
            </w:tcBorders>
          </w:tcPr>
          <w:p w:rsidR="00BC6610" w:rsidRDefault="00BC6610">
            <w:pPr>
              <w:pStyle w:val="ConsPlusNormal"/>
            </w:pPr>
            <w:r>
              <w:t>мельче 0,05 мм:</w:t>
            </w:r>
          </w:p>
        </w:tc>
        <w:tc>
          <w:tcPr>
            <w:tcW w:w="1134" w:type="dxa"/>
            <w:tcBorders>
              <w:top w:val="nil"/>
              <w:bottom w:val="nil"/>
            </w:tcBorders>
          </w:tcPr>
          <w:p w:rsidR="00BC6610" w:rsidRDefault="00BC6610">
            <w:pPr>
              <w:pStyle w:val="ConsPlusNormal"/>
            </w:pPr>
          </w:p>
        </w:tc>
        <w:tc>
          <w:tcPr>
            <w:tcW w:w="1361" w:type="dxa"/>
            <w:tcBorders>
              <w:top w:val="nil"/>
              <w:bottom w:val="nil"/>
            </w:tcBorders>
          </w:tcPr>
          <w:p w:rsidR="00BC6610" w:rsidRDefault="00BC6610">
            <w:pPr>
              <w:pStyle w:val="ConsPlusNormal"/>
            </w:pPr>
          </w:p>
        </w:tc>
      </w:tr>
      <w:tr w:rsidR="00BC6610">
        <w:tblPrEx>
          <w:tblBorders>
            <w:insideH w:val="none" w:sz="0" w:space="0" w:color="auto"/>
          </w:tblBorders>
        </w:tblPrEx>
        <w:tc>
          <w:tcPr>
            <w:tcW w:w="3780" w:type="dxa"/>
            <w:tcBorders>
              <w:top w:val="nil"/>
              <w:bottom w:val="nil"/>
            </w:tcBorders>
          </w:tcPr>
          <w:p w:rsidR="00BC6610" w:rsidRDefault="00BC6610">
            <w:pPr>
              <w:pStyle w:val="ConsPlusNormal"/>
              <w:ind w:left="283"/>
            </w:pPr>
            <w:r>
              <w:t>св. 85</w:t>
            </w:r>
          </w:p>
        </w:tc>
        <w:tc>
          <w:tcPr>
            <w:tcW w:w="3742" w:type="dxa"/>
            <w:tcBorders>
              <w:top w:val="nil"/>
              <w:bottom w:val="nil"/>
            </w:tcBorders>
          </w:tcPr>
          <w:p w:rsidR="00BC6610" w:rsidRDefault="00BC6610">
            <w:pPr>
              <w:pStyle w:val="ConsPlusNormal"/>
            </w:pPr>
            <w:r>
              <w:t>до 3</w:t>
            </w:r>
          </w:p>
        </w:tc>
        <w:tc>
          <w:tcPr>
            <w:tcW w:w="1134" w:type="dxa"/>
            <w:tcBorders>
              <w:top w:val="nil"/>
              <w:bottom w:val="nil"/>
            </w:tcBorders>
          </w:tcPr>
          <w:p w:rsidR="00BC6610" w:rsidRDefault="00BC6610">
            <w:pPr>
              <w:pStyle w:val="ConsPlusNormal"/>
              <w:jc w:val="center"/>
            </w:pPr>
            <w:r>
              <w:t>270</w:t>
            </w:r>
          </w:p>
        </w:tc>
        <w:tc>
          <w:tcPr>
            <w:tcW w:w="1361" w:type="dxa"/>
            <w:tcBorders>
              <w:top w:val="nil"/>
              <w:bottom w:val="nil"/>
            </w:tcBorders>
          </w:tcPr>
          <w:p w:rsidR="00BC6610" w:rsidRDefault="00BC6610">
            <w:pPr>
              <w:pStyle w:val="ConsPlusNormal"/>
              <w:jc w:val="center"/>
            </w:pPr>
            <w:r>
              <w:t>270</w:t>
            </w:r>
          </w:p>
        </w:tc>
      </w:tr>
      <w:tr w:rsidR="00BC6610">
        <w:tblPrEx>
          <w:tblBorders>
            <w:insideH w:val="none" w:sz="0" w:space="0" w:color="auto"/>
          </w:tblBorders>
        </w:tblPrEx>
        <w:tc>
          <w:tcPr>
            <w:tcW w:w="3780" w:type="dxa"/>
            <w:tcBorders>
              <w:top w:val="nil"/>
              <w:bottom w:val="nil"/>
            </w:tcBorders>
          </w:tcPr>
          <w:p w:rsidR="00BC6610" w:rsidRDefault="00BC6610">
            <w:pPr>
              <w:pStyle w:val="ConsPlusNonformat"/>
              <w:jc w:val="both"/>
            </w:pPr>
            <w:r>
              <w:t xml:space="preserve">   св. 70 до 85</w:t>
            </w:r>
          </w:p>
        </w:tc>
        <w:tc>
          <w:tcPr>
            <w:tcW w:w="3742" w:type="dxa"/>
            <w:tcBorders>
              <w:top w:val="nil"/>
              <w:bottom w:val="nil"/>
            </w:tcBorders>
          </w:tcPr>
          <w:p w:rsidR="00BC6610" w:rsidRDefault="00BC6610">
            <w:pPr>
              <w:pStyle w:val="ConsPlusNonformat"/>
              <w:jc w:val="both"/>
            </w:pPr>
            <w:r>
              <w:t>св.  3 до  7</w:t>
            </w:r>
          </w:p>
        </w:tc>
        <w:tc>
          <w:tcPr>
            <w:tcW w:w="1134" w:type="dxa"/>
            <w:tcBorders>
              <w:top w:val="nil"/>
              <w:bottom w:val="nil"/>
            </w:tcBorders>
          </w:tcPr>
          <w:p w:rsidR="00BC6610" w:rsidRDefault="00BC6610">
            <w:pPr>
              <w:pStyle w:val="ConsPlusNormal"/>
              <w:jc w:val="center"/>
            </w:pPr>
            <w:r>
              <w:t>210</w:t>
            </w:r>
          </w:p>
        </w:tc>
        <w:tc>
          <w:tcPr>
            <w:tcW w:w="1361" w:type="dxa"/>
            <w:tcBorders>
              <w:top w:val="nil"/>
              <w:bottom w:val="nil"/>
            </w:tcBorders>
          </w:tcPr>
          <w:p w:rsidR="00BC6610" w:rsidRDefault="00BC6610">
            <w:pPr>
              <w:pStyle w:val="ConsPlusNormal"/>
              <w:jc w:val="center"/>
            </w:pPr>
            <w:r>
              <w:t>210</w:t>
            </w:r>
          </w:p>
        </w:tc>
      </w:tr>
      <w:tr w:rsidR="00BC6610">
        <w:tblPrEx>
          <w:tblBorders>
            <w:insideH w:val="none" w:sz="0" w:space="0" w:color="auto"/>
          </w:tblBorders>
        </w:tblPrEx>
        <w:tc>
          <w:tcPr>
            <w:tcW w:w="3780" w:type="dxa"/>
            <w:tcBorders>
              <w:top w:val="nil"/>
              <w:bottom w:val="nil"/>
            </w:tcBorders>
          </w:tcPr>
          <w:p w:rsidR="00BC6610" w:rsidRDefault="00BC6610">
            <w:pPr>
              <w:pStyle w:val="ConsPlusNonformat"/>
              <w:jc w:val="both"/>
            </w:pPr>
            <w:r>
              <w:t xml:space="preserve">   "   60 "  70</w:t>
            </w:r>
          </w:p>
        </w:tc>
        <w:tc>
          <w:tcPr>
            <w:tcW w:w="3742" w:type="dxa"/>
            <w:tcBorders>
              <w:top w:val="nil"/>
              <w:bottom w:val="nil"/>
            </w:tcBorders>
          </w:tcPr>
          <w:p w:rsidR="00BC6610" w:rsidRDefault="00BC6610">
            <w:pPr>
              <w:pStyle w:val="ConsPlusNonformat"/>
              <w:jc w:val="both"/>
            </w:pPr>
            <w:r>
              <w:t xml:space="preserve"> "   7 "  10</w:t>
            </w:r>
          </w:p>
        </w:tc>
        <w:tc>
          <w:tcPr>
            <w:tcW w:w="1134" w:type="dxa"/>
            <w:tcBorders>
              <w:top w:val="nil"/>
              <w:bottom w:val="nil"/>
            </w:tcBorders>
          </w:tcPr>
          <w:p w:rsidR="00BC6610" w:rsidRDefault="00BC6610">
            <w:pPr>
              <w:pStyle w:val="ConsPlusNormal"/>
              <w:jc w:val="center"/>
            </w:pPr>
            <w:r>
              <w:t>180</w:t>
            </w:r>
          </w:p>
        </w:tc>
        <w:tc>
          <w:tcPr>
            <w:tcW w:w="1361" w:type="dxa"/>
            <w:tcBorders>
              <w:top w:val="nil"/>
              <w:bottom w:val="nil"/>
            </w:tcBorders>
          </w:tcPr>
          <w:p w:rsidR="00BC6610" w:rsidRDefault="00BC6610">
            <w:pPr>
              <w:pStyle w:val="ConsPlusNormal"/>
              <w:jc w:val="center"/>
            </w:pPr>
            <w:r>
              <w:t>180</w:t>
            </w:r>
          </w:p>
        </w:tc>
      </w:tr>
      <w:tr w:rsidR="00BC6610">
        <w:tblPrEx>
          <w:tblBorders>
            <w:insideH w:val="none" w:sz="0" w:space="0" w:color="auto"/>
          </w:tblBorders>
        </w:tblPrEx>
        <w:tc>
          <w:tcPr>
            <w:tcW w:w="3780" w:type="dxa"/>
            <w:tcBorders>
              <w:top w:val="nil"/>
              <w:bottom w:val="single" w:sz="4" w:space="0" w:color="auto"/>
            </w:tcBorders>
          </w:tcPr>
          <w:p w:rsidR="00BC6610" w:rsidRDefault="00BC6610">
            <w:pPr>
              <w:pStyle w:val="ConsPlusNonformat"/>
              <w:jc w:val="both"/>
            </w:pPr>
            <w:r>
              <w:t xml:space="preserve">   "   50 "  60</w:t>
            </w:r>
          </w:p>
        </w:tc>
        <w:tc>
          <w:tcPr>
            <w:tcW w:w="3742" w:type="dxa"/>
            <w:tcBorders>
              <w:top w:val="nil"/>
              <w:bottom w:val="single" w:sz="4" w:space="0" w:color="auto"/>
            </w:tcBorders>
          </w:tcPr>
          <w:p w:rsidR="00BC6610" w:rsidRDefault="00BC6610">
            <w:pPr>
              <w:pStyle w:val="ConsPlusNonformat"/>
              <w:jc w:val="both"/>
            </w:pPr>
            <w:r>
              <w:t xml:space="preserve"> "  10 "  12</w:t>
            </w:r>
          </w:p>
        </w:tc>
        <w:tc>
          <w:tcPr>
            <w:tcW w:w="1134" w:type="dxa"/>
            <w:tcBorders>
              <w:top w:val="nil"/>
              <w:bottom w:val="single" w:sz="4" w:space="0" w:color="auto"/>
            </w:tcBorders>
          </w:tcPr>
          <w:p w:rsidR="00BC6610" w:rsidRDefault="00BC6610">
            <w:pPr>
              <w:pStyle w:val="ConsPlusNormal"/>
              <w:jc w:val="center"/>
            </w:pPr>
            <w:r>
              <w:t>160</w:t>
            </w:r>
          </w:p>
        </w:tc>
        <w:tc>
          <w:tcPr>
            <w:tcW w:w="1361" w:type="dxa"/>
            <w:tcBorders>
              <w:top w:val="nil"/>
              <w:bottom w:val="single" w:sz="4" w:space="0" w:color="auto"/>
            </w:tcBorders>
          </w:tcPr>
          <w:p w:rsidR="00BC6610" w:rsidRDefault="00BC6610">
            <w:pPr>
              <w:pStyle w:val="ConsPlusNormal"/>
              <w:jc w:val="center"/>
            </w:pPr>
            <w:r>
              <w:t>160</w:t>
            </w:r>
          </w:p>
        </w:tc>
      </w:tr>
      <w:tr w:rsidR="00BC6610">
        <w:tblPrEx>
          <w:tblBorders>
            <w:insideH w:val="none" w:sz="0" w:space="0" w:color="auto"/>
          </w:tblBorders>
        </w:tblPrEx>
        <w:tc>
          <w:tcPr>
            <w:tcW w:w="7522" w:type="dxa"/>
            <w:gridSpan w:val="2"/>
            <w:tcBorders>
              <w:top w:val="single" w:sz="4" w:space="0" w:color="auto"/>
              <w:bottom w:val="nil"/>
            </w:tcBorders>
          </w:tcPr>
          <w:p w:rsidR="00BC6610" w:rsidRDefault="00BC6610">
            <w:pPr>
              <w:pStyle w:val="ConsPlusNormal"/>
            </w:pPr>
            <w:r>
              <w:t>Щебень, укрепленный пескоцементом способом смешения, при содержании пескоцемента, % к массе щебня:</w:t>
            </w:r>
          </w:p>
        </w:tc>
        <w:tc>
          <w:tcPr>
            <w:tcW w:w="1134" w:type="dxa"/>
            <w:tcBorders>
              <w:top w:val="single" w:sz="4" w:space="0" w:color="auto"/>
              <w:bottom w:val="nil"/>
            </w:tcBorders>
          </w:tcPr>
          <w:p w:rsidR="00BC6610" w:rsidRDefault="00BC6610">
            <w:pPr>
              <w:pStyle w:val="ConsPlusNormal"/>
            </w:pPr>
          </w:p>
        </w:tc>
        <w:tc>
          <w:tcPr>
            <w:tcW w:w="136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40</w:t>
            </w:r>
          </w:p>
        </w:tc>
        <w:tc>
          <w:tcPr>
            <w:tcW w:w="1134" w:type="dxa"/>
            <w:tcBorders>
              <w:top w:val="nil"/>
              <w:bottom w:val="nil"/>
            </w:tcBorders>
          </w:tcPr>
          <w:p w:rsidR="00BC6610" w:rsidRDefault="00BC6610">
            <w:pPr>
              <w:pStyle w:val="ConsPlusNormal"/>
              <w:jc w:val="center"/>
            </w:pPr>
            <w:r>
              <w:t>2200</w:t>
            </w:r>
          </w:p>
        </w:tc>
        <w:tc>
          <w:tcPr>
            <w:tcW w:w="1361" w:type="dxa"/>
            <w:tcBorders>
              <w:top w:val="nil"/>
              <w:bottom w:val="nil"/>
            </w:tcBorders>
          </w:tcPr>
          <w:p w:rsidR="00BC6610" w:rsidRDefault="00BC6610">
            <w:pPr>
              <w:pStyle w:val="ConsPlusNormal"/>
              <w:jc w:val="center"/>
            </w:pPr>
            <w:r>
              <w:t>1100</w:t>
            </w: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30</w:t>
            </w:r>
          </w:p>
        </w:tc>
        <w:tc>
          <w:tcPr>
            <w:tcW w:w="1134" w:type="dxa"/>
            <w:tcBorders>
              <w:top w:val="nil"/>
              <w:bottom w:val="nil"/>
            </w:tcBorders>
          </w:tcPr>
          <w:p w:rsidR="00BC6610" w:rsidRDefault="00BC6610">
            <w:pPr>
              <w:pStyle w:val="ConsPlusNormal"/>
              <w:jc w:val="center"/>
            </w:pPr>
            <w:r>
              <w:t>1700</w:t>
            </w:r>
          </w:p>
        </w:tc>
        <w:tc>
          <w:tcPr>
            <w:tcW w:w="1361" w:type="dxa"/>
            <w:tcBorders>
              <w:top w:val="nil"/>
              <w:bottom w:val="nil"/>
            </w:tcBorders>
          </w:tcPr>
          <w:p w:rsidR="00BC6610" w:rsidRDefault="00BC6610">
            <w:pPr>
              <w:pStyle w:val="ConsPlusNormal"/>
              <w:jc w:val="center"/>
            </w:pPr>
            <w:r>
              <w:t>850</w:t>
            </w: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20</w:t>
            </w:r>
          </w:p>
        </w:tc>
        <w:tc>
          <w:tcPr>
            <w:tcW w:w="1134" w:type="dxa"/>
            <w:tcBorders>
              <w:top w:val="nil"/>
              <w:bottom w:val="nil"/>
            </w:tcBorders>
          </w:tcPr>
          <w:p w:rsidR="00BC6610" w:rsidRDefault="00BC6610">
            <w:pPr>
              <w:pStyle w:val="ConsPlusNormal"/>
              <w:jc w:val="center"/>
            </w:pPr>
            <w:r>
              <w:t>1000</w:t>
            </w:r>
          </w:p>
        </w:tc>
        <w:tc>
          <w:tcPr>
            <w:tcW w:w="1361" w:type="dxa"/>
            <w:tcBorders>
              <w:top w:val="nil"/>
              <w:bottom w:val="nil"/>
            </w:tcBorders>
          </w:tcPr>
          <w:p w:rsidR="00BC6610" w:rsidRDefault="00BC6610">
            <w:pPr>
              <w:pStyle w:val="ConsPlusNormal"/>
              <w:jc w:val="center"/>
            </w:pPr>
            <w:r>
              <w:t>500</w:t>
            </w:r>
          </w:p>
        </w:tc>
      </w:tr>
      <w:tr w:rsidR="00BC6610">
        <w:tblPrEx>
          <w:tblBorders>
            <w:insideH w:val="none" w:sz="0" w:space="0" w:color="auto"/>
          </w:tblBorders>
        </w:tblPrEx>
        <w:tc>
          <w:tcPr>
            <w:tcW w:w="7522" w:type="dxa"/>
            <w:gridSpan w:val="2"/>
            <w:tcBorders>
              <w:top w:val="nil"/>
              <w:bottom w:val="single" w:sz="4" w:space="0" w:color="auto"/>
            </w:tcBorders>
          </w:tcPr>
          <w:p w:rsidR="00BC6610" w:rsidRDefault="00BC6610">
            <w:pPr>
              <w:pStyle w:val="ConsPlusNormal"/>
              <w:ind w:left="283"/>
            </w:pPr>
            <w:r>
              <w:t>10</w:t>
            </w:r>
          </w:p>
        </w:tc>
        <w:tc>
          <w:tcPr>
            <w:tcW w:w="1134" w:type="dxa"/>
            <w:tcBorders>
              <w:top w:val="nil"/>
              <w:bottom w:val="single" w:sz="4" w:space="0" w:color="auto"/>
            </w:tcBorders>
          </w:tcPr>
          <w:p w:rsidR="00BC6610" w:rsidRDefault="00BC6610">
            <w:pPr>
              <w:pStyle w:val="ConsPlusNormal"/>
              <w:jc w:val="center"/>
            </w:pPr>
            <w:r>
              <w:t>600</w:t>
            </w:r>
          </w:p>
        </w:tc>
        <w:tc>
          <w:tcPr>
            <w:tcW w:w="1361" w:type="dxa"/>
            <w:tcBorders>
              <w:top w:val="nil"/>
              <w:bottom w:val="single" w:sz="4" w:space="0" w:color="auto"/>
            </w:tcBorders>
          </w:tcPr>
          <w:p w:rsidR="00BC6610" w:rsidRDefault="00BC6610">
            <w:pPr>
              <w:pStyle w:val="ConsPlusNormal"/>
              <w:jc w:val="center"/>
            </w:pPr>
            <w:r>
              <w:t>300</w:t>
            </w:r>
          </w:p>
        </w:tc>
      </w:tr>
      <w:tr w:rsidR="00BC6610">
        <w:tc>
          <w:tcPr>
            <w:tcW w:w="7522" w:type="dxa"/>
            <w:gridSpan w:val="2"/>
            <w:tcBorders>
              <w:top w:val="single" w:sz="4" w:space="0" w:color="auto"/>
              <w:bottom w:val="single" w:sz="4" w:space="0" w:color="auto"/>
            </w:tcBorders>
          </w:tcPr>
          <w:p w:rsidR="00BC6610" w:rsidRDefault="00BC6610">
            <w:pPr>
              <w:pStyle w:val="ConsPlusNormal"/>
            </w:pPr>
            <w:r>
              <w:lastRenderedPageBreak/>
              <w:t>Щебень, укрепленный способом пропитки пескоцементной смесью с расходом пескоцемента 25% массы щебня</w:t>
            </w:r>
          </w:p>
        </w:tc>
        <w:tc>
          <w:tcPr>
            <w:tcW w:w="1134" w:type="dxa"/>
            <w:tcBorders>
              <w:top w:val="single" w:sz="4" w:space="0" w:color="auto"/>
              <w:bottom w:val="single" w:sz="4" w:space="0" w:color="auto"/>
            </w:tcBorders>
            <w:vAlign w:val="bottom"/>
          </w:tcPr>
          <w:p w:rsidR="00BC6610" w:rsidRDefault="00BC6610">
            <w:pPr>
              <w:pStyle w:val="ConsPlusNormal"/>
              <w:jc w:val="center"/>
            </w:pPr>
            <w:r>
              <w:t>1800</w:t>
            </w:r>
          </w:p>
        </w:tc>
        <w:tc>
          <w:tcPr>
            <w:tcW w:w="1361" w:type="dxa"/>
            <w:tcBorders>
              <w:top w:val="single" w:sz="4" w:space="0" w:color="auto"/>
              <w:bottom w:val="single" w:sz="4" w:space="0" w:color="auto"/>
            </w:tcBorders>
            <w:vAlign w:val="bottom"/>
          </w:tcPr>
          <w:p w:rsidR="00BC6610" w:rsidRDefault="00BC6610">
            <w:pPr>
              <w:pStyle w:val="ConsPlusNormal"/>
              <w:jc w:val="center"/>
            </w:pPr>
            <w:r>
              <w:t>900</w:t>
            </w:r>
          </w:p>
        </w:tc>
      </w:tr>
      <w:tr w:rsidR="00BC6610">
        <w:tblPrEx>
          <w:tblBorders>
            <w:insideH w:val="none" w:sz="0" w:space="0" w:color="auto"/>
          </w:tblBorders>
        </w:tblPrEx>
        <w:tc>
          <w:tcPr>
            <w:tcW w:w="7522" w:type="dxa"/>
            <w:gridSpan w:val="2"/>
            <w:tcBorders>
              <w:top w:val="single" w:sz="4" w:space="0" w:color="auto"/>
              <w:bottom w:val="nil"/>
            </w:tcBorders>
          </w:tcPr>
          <w:p w:rsidR="00BC6610" w:rsidRDefault="00BC6610">
            <w:pPr>
              <w:pStyle w:val="ConsPlusNormal"/>
            </w:pPr>
            <w:r>
              <w:t>Грунтогравийные, грунтощебеночные, песчано-гравийные, пескощебеночные смеси:</w:t>
            </w:r>
          </w:p>
        </w:tc>
        <w:tc>
          <w:tcPr>
            <w:tcW w:w="1134" w:type="dxa"/>
            <w:tcBorders>
              <w:top w:val="single" w:sz="4" w:space="0" w:color="auto"/>
              <w:bottom w:val="nil"/>
            </w:tcBorders>
          </w:tcPr>
          <w:p w:rsidR="00BC6610" w:rsidRDefault="00BC6610">
            <w:pPr>
              <w:pStyle w:val="ConsPlusNormal"/>
            </w:pPr>
          </w:p>
        </w:tc>
        <w:tc>
          <w:tcPr>
            <w:tcW w:w="136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nformat"/>
              <w:jc w:val="both"/>
            </w:pPr>
            <w:r>
              <w:t xml:space="preserve">  крупнозернистые (частиц крупнее 10 мм св. 50%)</w:t>
            </w:r>
          </w:p>
        </w:tc>
        <w:tc>
          <w:tcPr>
            <w:tcW w:w="1134" w:type="dxa"/>
            <w:tcBorders>
              <w:top w:val="nil"/>
              <w:bottom w:val="nil"/>
            </w:tcBorders>
          </w:tcPr>
          <w:p w:rsidR="00BC6610" w:rsidRDefault="00BC6610">
            <w:pPr>
              <w:pStyle w:val="ConsPlusNormal"/>
              <w:jc w:val="center"/>
            </w:pPr>
            <w:r>
              <w:t>280</w:t>
            </w:r>
          </w:p>
        </w:tc>
        <w:tc>
          <w:tcPr>
            <w:tcW w:w="1361" w:type="dxa"/>
            <w:tcBorders>
              <w:top w:val="nil"/>
              <w:bottom w:val="nil"/>
            </w:tcBorders>
          </w:tcPr>
          <w:p w:rsidR="00BC6610" w:rsidRDefault="00BC6610">
            <w:pPr>
              <w:pStyle w:val="ConsPlusNormal"/>
              <w:jc w:val="center"/>
            </w:pPr>
            <w:r>
              <w:t>280</w:t>
            </w: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nformat"/>
              <w:jc w:val="both"/>
            </w:pPr>
            <w:r>
              <w:t xml:space="preserve">  среднезернистые (  "       "     2 мм  "  50%)</w:t>
            </w:r>
          </w:p>
        </w:tc>
        <w:tc>
          <w:tcPr>
            <w:tcW w:w="1134" w:type="dxa"/>
            <w:tcBorders>
              <w:top w:val="nil"/>
              <w:bottom w:val="nil"/>
            </w:tcBorders>
          </w:tcPr>
          <w:p w:rsidR="00BC6610" w:rsidRDefault="00BC6610">
            <w:pPr>
              <w:pStyle w:val="ConsPlusNormal"/>
              <w:jc w:val="center"/>
            </w:pPr>
            <w:r>
              <w:t>250</w:t>
            </w:r>
          </w:p>
        </w:tc>
        <w:tc>
          <w:tcPr>
            <w:tcW w:w="1361" w:type="dxa"/>
            <w:tcBorders>
              <w:top w:val="nil"/>
              <w:bottom w:val="nil"/>
            </w:tcBorders>
          </w:tcPr>
          <w:p w:rsidR="00BC6610" w:rsidRDefault="00BC6610">
            <w:pPr>
              <w:pStyle w:val="ConsPlusNormal"/>
              <w:jc w:val="center"/>
            </w:pPr>
            <w:r>
              <w:t>250</w:t>
            </w:r>
          </w:p>
        </w:tc>
      </w:tr>
      <w:tr w:rsidR="00BC6610">
        <w:tblPrEx>
          <w:tblBorders>
            <w:insideH w:val="none" w:sz="0" w:space="0" w:color="auto"/>
          </w:tblBorders>
        </w:tblPrEx>
        <w:tc>
          <w:tcPr>
            <w:tcW w:w="7522" w:type="dxa"/>
            <w:gridSpan w:val="2"/>
            <w:tcBorders>
              <w:top w:val="nil"/>
              <w:bottom w:val="single" w:sz="4" w:space="0" w:color="auto"/>
            </w:tcBorders>
          </w:tcPr>
          <w:p w:rsidR="00BC6610" w:rsidRDefault="00BC6610">
            <w:pPr>
              <w:pStyle w:val="ConsPlusNonformat"/>
              <w:jc w:val="both"/>
            </w:pPr>
            <w:r>
              <w:t xml:space="preserve">  мелкозернистые  (  "       "     2 мм от  25% до 50%)</w:t>
            </w:r>
          </w:p>
        </w:tc>
        <w:tc>
          <w:tcPr>
            <w:tcW w:w="1134" w:type="dxa"/>
            <w:tcBorders>
              <w:top w:val="nil"/>
              <w:bottom w:val="single" w:sz="4" w:space="0" w:color="auto"/>
            </w:tcBorders>
          </w:tcPr>
          <w:p w:rsidR="00BC6610" w:rsidRDefault="00BC6610">
            <w:pPr>
              <w:pStyle w:val="ConsPlusNormal"/>
              <w:jc w:val="center"/>
            </w:pPr>
            <w:r>
              <w:t>180</w:t>
            </w:r>
          </w:p>
        </w:tc>
        <w:tc>
          <w:tcPr>
            <w:tcW w:w="1361" w:type="dxa"/>
            <w:tcBorders>
              <w:top w:val="nil"/>
              <w:bottom w:val="single" w:sz="4" w:space="0" w:color="auto"/>
            </w:tcBorders>
          </w:tcPr>
          <w:p w:rsidR="00BC6610" w:rsidRDefault="00BC6610">
            <w:pPr>
              <w:pStyle w:val="ConsPlusNormal"/>
              <w:jc w:val="center"/>
            </w:pPr>
            <w:r>
              <w:t>180</w:t>
            </w:r>
          </w:p>
        </w:tc>
      </w:tr>
      <w:tr w:rsidR="00BC6610">
        <w:tc>
          <w:tcPr>
            <w:tcW w:w="7522" w:type="dxa"/>
            <w:gridSpan w:val="2"/>
            <w:tcBorders>
              <w:top w:val="single" w:sz="4" w:space="0" w:color="auto"/>
              <w:bottom w:val="single" w:sz="4" w:space="0" w:color="auto"/>
            </w:tcBorders>
          </w:tcPr>
          <w:p w:rsidR="00BC6610" w:rsidRDefault="00BC6610">
            <w:pPr>
              <w:pStyle w:val="ConsPlusNormal"/>
            </w:pPr>
            <w:r>
              <w:t>Галечниковый грунт (частиц крупнее 10 мм св. 50%)</w:t>
            </w:r>
          </w:p>
        </w:tc>
        <w:tc>
          <w:tcPr>
            <w:tcW w:w="1134" w:type="dxa"/>
            <w:tcBorders>
              <w:top w:val="single" w:sz="4" w:space="0" w:color="auto"/>
              <w:bottom w:val="single" w:sz="4" w:space="0" w:color="auto"/>
            </w:tcBorders>
          </w:tcPr>
          <w:p w:rsidR="00BC6610" w:rsidRDefault="00BC6610">
            <w:pPr>
              <w:pStyle w:val="ConsPlusNormal"/>
              <w:jc w:val="center"/>
            </w:pPr>
            <w:r>
              <w:t>280</w:t>
            </w:r>
          </w:p>
        </w:tc>
        <w:tc>
          <w:tcPr>
            <w:tcW w:w="1361" w:type="dxa"/>
            <w:tcBorders>
              <w:top w:val="single" w:sz="4" w:space="0" w:color="auto"/>
              <w:bottom w:val="single" w:sz="4" w:space="0" w:color="auto"/>
            </w:tcBorders>
          </w:tcPr>
          <w:p w:rsidR="00BC6610" w:rsidRDefault="00BC6610">
            <w:pPr>
              <w:pStyle w:val="ConsPlusNormal"/>
              <w:jc w:val="center"/>
            </w:pPr>
            <w:r>
              <w:t>280</w:t>
            </w:r>
          </w:p>
        </w:tc>
      </w:tr>
      <w:tr w:rsidR="00BC6610">
        <w:tblPrEx>
          <w:tblBorders>
            <w:insideH w:val="none" w:sz="0" w:space="0" w:color="auto"/>
          </w:tblBorders>
        </w:tblPrEx>
        <w:tc>
          <w:tcPr>
            <w:tcW w:w="7522" w:type="dxa"/>
            <w:gridSpan w:val="2"/>
            <w:tcBorders>
              <w:top w:val="single" w:sz="4" w:space="0" w:color="auto"/>
              <w:bottom w:val="nil"/>
            </w:tcBorders>
          </w:tcPr>
          <w:p w:rsidR="00BC6610" w:rsidRDefault="00BC6610">
            <w:pPr>
              <w:pStyle w:val="ConsPlusNormal"/>
            </w:pPr>
            <w:r>
              <w:t>Песок:</w:t>
            </w:r>
          </w:p>
        </w:tc>
        <w:tc>
          <w:tcPr>
            <w:tcW w:w="1134" w:type="dxa"/>
            <w:tcBorders>
              <w:top w:val="single" w:sz="4" w:space="0" w:color="auto"/>
              <w:bottom w:val="nil"/>
            </w:tcBorders>
          </w:tcPr>
          <w:p w:rsidR="00BC6610" w:rsidRDefault="00BC6610">
            <w:pPr>
              <w:pStyle w:val="ConsPlusNormal"/>
            </w:pPr>
          </w:p>
        </w:tc>
        <w:tc>
          <w:tcPr>
            <w:tcW w:w="136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гравелистый</w:t>
            </w:r>
          </w:p>
        </w:tc>
        <w:tc>
          <w:tcPr>
            <w:tcW w:w="1134" w:type="dxa"/>
            <w:tcBorders>
              <w:top w:val="nil"/>
              <w:bottom w:val="nil"/>
            </w:tcBorders>
          </w:tcPr>
          <w:p w:rsidR="00BC6610" w:rsidRDefault="00BC6610">
            <w:pPr>
              <w:pStyle w:val="ConsPlusNormal"/>
              <w:jc w:val="center"/>
            </w:pPr>
            <w:r>
              <w:t>150</w:t>
            </w:r>
          </w:p>
        </w:tc>
        <w:tc>
          <w:tcPr>
            <w:tcW w:w="1361" w:type="dxa"/>
            <w:tcBorders>
              <w:top w:val="nil"/>
              <w:bottom w:val="nil"/>
            </w:tcBorders>
          </w:tcPr>
          <w:p w:rsidR="00BC6610" w:rsidRDefault="00BC6610">
            <w:pPr>
              <w:pStyle w:val="ConsPlusNormal"/>
              <w:jc w:val="center"/>
            </w:pPr>
            <w:r>
              <w:t>150</w:t>
            </w: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крупный</w:t>
            </w:r>
          </w:p>
        </w:tc>
        <w:tc>
          <w:tcPr>
            <w:tcW w:w="1134" w:type="dxa"/>
            <w:tcBorders>
              <w:top w:val="nil"/>
              <w:bottom w:val="nil"/>
            </w:tcBorders>
          </w:tcPr>
          <w:p w:rsidR="00BC6610" w:rsidRDefault="00BC6610">
            <w:pPr>
              <w:pStyle w:val="ConsPlusNormal"/>
              <w:jc w:val="center"/>
            </w:pPr>
            <w:r>
              <w:t>130</w:t>
            </w:r>
          </w:p>
        </w:tc>
        <w:tc>
          <w:tcPr>
            <w:tcW w:w="1361" w:type="dxa"/>
            <w:tcBorders>
              <w:top w:val="nil"/>
              <w:bottom w:val="nil"/>
            </w:tcBorders>
          </w:tcPr>
          <w:p w:rsidR="00BC6610" w:rsidRDefault="00BC6610">
            <w:pPr>
              <w:pStyle w:val="ConsPlusNormal"/>
              <w:jc w:val="center"/>
            </w:pPr>
            <w:r>
              <w:t>130</w:t>
            </w:r>
          </w:p>
        </w:tc>
      </w:tr>
      <w:tr w:rsidR="00BC6610">
        <w:tblPrEx>
          <w:tblBorders>
            <w:insideH w:val="none" w:sz="0" w:space="0" w:color="auto"/>
          </w:tblBorders>
        </w:tblPrEx>
        <w:tc>
          <w:tcPr>
            <w:tcW w:w="7522" w:type="dxa"/>
            <w:gridSpan w:val="2"/>
            <w:tcBorders>
              <w:top w:val="nil"/>
              <w:bottom w:val="single" w:sz="4" w:space="0" w:color="auto"/>
            </w:tcBorders>
          </w:tcPr>
          <w:p w:rsidR="00BC6610" w:rsidRDefault="00BC6610">
            <w:pPr>
              <w:pStyle w:val="ConsPlusNormal"/>
              <w:ind w:left="283"/>
            </w:pPr>
            <w:r>
              <w:t>средней крупности</w:t>
            </w:r>
          </w:p>
        </w:tc>
        <w:tc>
          <w:tcPr>
            <w:tcW w:w="1134" w:type="dxa"/>
            <w:tcBorders>
              <w:top w:val="nil"/>
              <w:bottom w:val="single" w:sz="4" w:space="0" w:color="auto"/>
            </w:tcBorders>
          </w:tcPr>
          <w:p w:rsidR="00BC6610" w:rsidRDefault="00BC6610">
            <w:pPr>
              <w:pStyle w:val="ConsPlusNormal"/>
              <w:jc w:val="center"/>
            </w:pPr>
            <w:r>
              <w:t>120</w:t>
            </w:r>
          </w:p>
        </w:tc>
        <w:tc>
          <w:tcPr>
            <w:tcW w:w="1361" w:type="dxa"/>
            <w:tcBorders>
              <w:top w:val="nil"/>
              <w:bottom w:val="single" w:sz="4" w:space="0" w:color="auto"/>
            </w:tcBorders>
          </w:tcPr>
          <w:p w:rsidR="00BC6610" w:rsidRDefault="00BC6610">
            <w:pPr>
              <w:pStyle w:val="ConsPlusNormal"/>
              <w:jc w:val="center"/>
            </w:pPr>
            <w:r>
              <w:t>120</w:t>
            </w:r>
          </w:p>
        </w:tc>
      </w:tr>
      <w:tr w:rsidR="00BC6610">
        <w:tc>
          <w:tcPr>
            <w:tcW w:w="7522" w:type="dxa"/>
            <w:gridSpan w:val="2"/>
            <w:tcBorders>
              <w:top w:val="single" w:sz="4" w:space="0" w:color="auto"/>
              <w:bottom w:val="single" w:sz="4" w:space="0" w:color="auto"/>
            </w:tcBorders>
          </w:tcPr>
          <w:p w:rsidR="00BC6610" w:rsidRDefault="00BC6610">
            <w:pPr>
              <w:pStyle w:val="ConsPlusNormal"/>
            </w:pPr>
            <w:r>
              <w:t>Кислые металлургические шлаки, уложенные способом расклинцовки</w:t>
            </w:r>
          </w:p>
        </w:tc>
        <w:tc>
          <w:tcPr>
            <w:tcW w:w="1134" w:type="dxa"/>
            <w:tcBorders>
              <w:top w:val="single" w:sz="4" w:space="0" w:color="auto"/>
              <w:bottom w:val="single" w:sz="4" w:space="0" w:color="auto"/>
            </w:tcBorders>
          </w:tcPr>
          <w:p w:rsidR="00BC6610" w:rsidRDefault="00BC6610">
            <w:pPr>
              <w:pStyle w:val="ConsPlusNormal"/>
              <w:jc w:val="center"/>
            </w:pPr>
            <w:r>
              <w:t>420</w:t>
            </w:r>
          </w:p>
        </w:tc>
        <w:tc>
          <w:tcPr>
            <w:tcW w:w="1361" w:type="dxa"/>
            <w:tcBorders>
              <w:top w:val="single" w:sz="4" w:space="0" w:color="auto"/>
              <w:bottom w:val="single" w:sz="4" w:space="0" w:color="auto"/>
            </w:tcBorders>
          </w:tcPr>
          <w:p w:rsidR="00BC6610" w:rsidRDefault="00BC6610">
            <w:pPr>
              <w:pStyle w:val="ConsPlusNormal"/>
              <w:jc w:val="center"/>
            </w:pPr>
            <w:r>
              <w:t>420</w:t>
            </w:r>
          </w:p>
        </w:tc>
      </w:tr>
      <w:tr w:rsidR="00BC6610">
        <w:tblPrEx>
          <w:tblBorders>
            <w:insideH w:val="none" w:sz="0" w:space="0" w:color="auto"/>
          </w:tblBorders>
        </w:tblPrEx>
        <w:tc>
          <w:tcPr>
            <w:tcW w:w="7522" w:type="dxa"/>
            <w:gridSpan w:val="2"/>
            <w:tcBorders>
              <w:top w:val="single" w:sz="4" w:space="0" w:color="auto"/>
              <w:bottom w:val="nil"/>
            </w:tcBorders>
          </w:tcPr>
          <w:p w:rsidR="00BC6610" w:rsidRDefault="00BC6610">
            <w:pPr>
              <w:pStyle w:val="ConsPlusNormal"/>
            </w:pPr>
            <w:r>
              <w:t>Основные металлургические шлаки гранулометрического состава:</w:t>
            </w:r>
          </w:p>
        </w:tc>
        <w:tc>
          <w:tcPr>
            <w:tcW w:w="1134" w:type="dxa"/>
            <w:tcBorders>
              <w:top w:val="single" w:sz="4" w:space="0" w:color="auto"/>
              <w:bottom w:val="nil"/>
            </w:tcBorders>
          </w:tcPr>
          <w:p w:rsidR="00BC6610" w:rsidRDefault="00BC6610">
            <w:pPr>
              <w:pStyle w:val="ConsPlusNormal"/>
            </w:pPr>
          </w:p>
        </w:tc>
        <w:tc>
          <w:tcPr>
            <w:tcW w:w="136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подобранного:</w:t>
            </w:r>
          </w:p>
        </w:tc>
        <w:tc>
          <w:tcPr>
            <w:tcW w:w="1134" w:type="dxa"/>
            <w:tcBorders>
              <w:top w:val="nil"/>
              <w:bottom w:val="nil"/>
            </w:tcBorders>
          </w:tcPr>
          <w:p w:rsidR="00BC6610" w:rsidRDefault="00BC6610">
            <w:pPr>
              <w:pStyle w:val="ConsPlusNormal"/>
            </w:pPr>
          </w:p>
        </w:tc>
        <w:tc>
          <w:tcPr>
            <w:tcW w:w="1361" w:type="dxa"/>
            <w:tcBorders>
              <w:top w:val="nil"/>
              <w:bottom w:val="nil"/>
            </w:tcBorders>
          </w:tcPr>
          <w:p w:rsidR="00BC6610" w:rsidRDefault="00BC6610">
            <w:pPr>
              <w:pStyle w:val="ConsPlusNormal"/>
            </w:pP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567"/>
            </w:pPr>
            <w:r>
              <w:t>активные</w:t>
            </w:r>
          </w:p>
        </w:tc>
        <w:tc>
          <w:tcPr>
            <w:tcW w:w="1134" w:type="dxa"/>
            <w:tcBorders>
              <w:top w:val="nil"/>
              <w:bottom w:val="nil"/>
            </w:tcBorders>
          </w:tcPr>
          <w:p w:rsidR="00BC6610" w:rsidRDefault="00BC6610">
            <w:pPr>
              <w:pStyle w:val="ConsPlusNormal"/>
              <w:jc w:val="center"/>
            </w:pPr>
            <w:r>
              <w:t>400</w:t>
            </w:r>
          </w:p>
        </w:tc>
        <w:tc>
          <w:tcPr>
            <w:tcW w:w="1361" w:type="dxa"/>
            <w:tcBorders>
              <w:top w:val="nil"/>
              <w:bottom w:val="nil"/>
            </w:tcBorders>
          </w:tcPr>
          <w:p w:rsidR="00BC6610" w:rsidRDefault="00BC6610">
            <w:pPr>
              <w:pStyle w:val="ConsPlusNormal"/>
              <w:jc w:val="center"/>
            </w:pPr>
            <w:r>
              <w:t>400</w:t>
            </w: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567"/>
            </w:pPr>
            <w:r>
              <w:t>малоактивные</w:t>
            </w:r>
          </w:p>
        </w:tc>
        <w:tc>
          <w:tcPr>
            <w:tcW w:w="1134" w:type="dxa"/>
            <w:tcBorders>
              <w:top w:val="nil"/>
              <w:bottom w:val="nil"/>
            </w:tcBorders>
          </w:tcPr>
          <w:p w:rsidR="00BC6610" w:rsidRDefault="00BC6610">
            <w:pPr>
              <w:pStyle w:val="ConsPlusNormal"/>
              <w:jc w:val="center"/>
            </w:pPr>
            <w:r>
              <w:t>250</w:t>
            </w:r>
          </w:p>
        </w:tc>
        <w:tc>
          <w:tcPr>
            <w:tcW w:w="1361" w:type="dxa"/>
            <w:tcBorders>
              <w:top w:val="nil"/>
              <w:bottom w:val="nil"/>
            </w:tcBorders>
          </w:tcPr>
          <w:p w:rsidR="00BC6610" w:rsidRDefault="00BC6610">
            <w:pPr>
              <w:pStyle w:val="ConsPlusNormal"/>
              <w:jc w:val="center"/>
            </w:pPr>
            <w:r>
              <w:t>250</w:t>
            </w:r>
          </w:p>
        </w:tc>
      </w:tr>
      <w:tr w:rsidR="00BC6610">
        <w:tblPrEx>
          <w:tblBorders>
            <w:insideH w:val="none" w:sz="0" w:space="0" w:color="auto"/>
          </w:tblBorders>
        </w:tblPrEx>
        <w:tc>
          <w:tcPr>
            <w:tcW w:w="7522" w:type="dxa"/>
            <w:gridSpan w:val="2"/>
            <w:tcBorders>
              <w:top w:val="nil"/>
              <w:bottom w:val="single" w:sz="4" w:space="0" w:color="auto"/>
            </w:tcBorders>
          </w:tcPr>
          <w:p w:rsidR="00BC6610" w:rsidRDefault="00BC6610">
            <w:pPr>
              <w:pStyle w:val="ConsPlusNormal"/>
              <w:ind w:left="283"/>
            </w:pPr>
            <w:r>
              <w:t>неподобранного</w:t>
            </w:r>
          </w:p>
        </w:tc>
        <w:tc>
          <w:tcPr>
            <w:tcW w:w="1134" w:type="dxa"/>
            <w:tcBorders>
              <w:top w:val="nil"/>
              <w:bottom w:val="single" w:sz="4" w:space="0" w:color="auto"/>
            </w:tcBorders>
          </w:tcPr>
          <w:p w:rsidR="00BC6610" w:rsidRDefault="00BC6610">
            <w:pPr>
              <w:pStyle w:val="ConsPlusNormal"/>
              <w:jc w:val="center"/>
            </w:pPr>
            <w:r>
              <w:t>170</w:t>
            </w:r>
          </w:p>
        </w:tc>
        <w:tc>
          <w:tcPr>
            <w:tcW w:w="1361" w:type="dxa"/>
            <w:tcBorders>
              <w:top w:val="nil"/>
              <w:bottom w:val="single" w:sz="4" w:space="0" w:color="auto"/>
            </w:tcBorders>
          </w:tcPr>
          <w:p w:rsidR="00BC6610" w:rsidRDefault="00BC6610">
            <w:pPr>
              <w:pStyle w:val="ConsPlusNormal"/>
              <w:jc w:val="center"/>
            </w:pPr>
            <w:r>
              <w:t>170</w:t>
            </w:r>
          </w:p>
        </w:tc>
      </w:tr>
      <w:tr w:rsidR="00BC6610">
        <w:tblPrEx>
          <w:tblBorders>
            <w:insideH w:val="none" w:sz="0" w:space="0" w:color="auto"/>
          </w:tblBorders>
        </w:tblPrEx>
        <w:tc>
          <w:tcPr>
            <w:tcW w:w="7522" w:type="dxa"/>
            <w:gridSpan w:val="2"/>
            <w:tcBorders>
              <w:top w:val="single" w:sz="4" w:space="0" w:color="auto"/>
              <w:bottom w:val="nil"/>
            </w:tcBorders>
          </w:tcPr>
          <w:p w:rsidR="00BC6610" w:rsidRDefault="00BC6610">
            <w:pPr>
              <w:pStyle w:val="ConsPlusNormal"/>
            </w:pPr>
            <w:r>
              <w:t>Дресва:</w:t>
            </w:r>
          </w:p>
        </w:tc>
        <w:tc>
          <w:tcPr>
            <w:tcW w:w="1134" w:type="dxa"/>
            <w:tcBorders>
              <w:top w:val="single" w:sz="4" w:space="0" w:color="auto"/>
              <w:bottom w:val="nil"/>
            </w:tcBorders>
          </w:tcPr>
          <w:p w:rsidR="00BC6610" w:rsidRDefault="00BC6610">
            <w:pPr>
              <w:pStyle w:val="ConsPlusNormal"/>
            </w:pPr>
          </w:p>
        </w:tc>
        <w:tc>
          <w:tcPr>
            <w:tcW w:w="136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t>из изверженных горных пород</w:t>
            </w:r>
          </w:p>
        </w:tc>
        <w:tc>
          <w:tcPr>
            <w:tcW w:w="1134" w:type="dxa"/>
            <w:tcBorders>
              <w:top w:val="nil"/>
              <w:bottom w:val="nil"/>
            </w:tcBorders>
          </w:tcPr>
          <w:p w:rsidR="00BC6610" w:rsidRDefault="00BC6610">
            <w:pPr>
              <w:pStyle w:val="ConsPlusNormal"/>
              <w:jc w:val="center"/>
            </w:pPr>
            <w:r>
              <w:t>140</w:t>
            </w:r>
          </w:p>
        </w:tc>
        <w:tc>
          <w:tcPr>
            <w:tcW w:w="1361" w:type="dxa"/>
            <w:tcBorders>
              <w:top w:val="nil"/>
              <w:bottom w:val="nil"/>
            </w:tcBorders>
          </w:tcPr>
          <w:p w:rsidR="00BC6610" w:rsidRDefault="00BC6610">
            <w:pPr>
              <w:pStyle w:val="ConsPlusNormal"/>
              <w:jc w:val="center"/>
            </w:pPr>
            <w:r>
              <w:t>140</w:t>
            </w:r>
          </w:p>
        </w:tc>
      </w:tr>
      <w:tr w:rsidR="00BC6610">
        <w:tblPrEx>
          <w:tblBorders>
            <w:insideH w:val="none" w:sz="0" w:space="0" w:color="auto"/>
          </w:tblBorders>
        </w:tblPrEx>
        <w:tc>
          <w:tcPr>
            <w:tcW w:w="7522" w:type="dxa"/>
            <w:gridSpan w:val="2"/>
            <w:tcBorders>
              <w:top w:val="nil"/>
              <w:bottom w:val="nil"/>
            </w:tcBorders>
          </w:tcPr>
          <w:p w:rsidR="00BC6610" w:rsidRDefault="00BC6610">
            <w:pPr>
              <w:pStyle w:val="ConsPlusNormal"/>
              <w:ind w:left="283"/>
            </w:pPr>
            <w:r>
              <w:lastRenderedPageBreak/>
              <w:t>из осадочных известняков</w:t>
            </w:r>
          </w:p>
        </w:tc>
        <w:tc>
          <w:tcPr>
            <w:tcW w:w="1134" w:type="dxa"/>
            <w:tcBorders>
              <w:top w:val="nil"/>
              <w:bottom w:val="nil"/>
            </w:tcBorders>
          </w:tcPr>
          <w:p w:rsidR="00BC6610" w:rsidRDefault="00BC6610">
            <w:pPr>
              <w:pStyle w:val="ConsPlusNormal"/>
              <w:jc w:val="center"/>
            </w:pPr>
            <w:r>
              <w:t>90</w:t>
            </w:r>
          </w:p>
        </w:tc>
        <w:tc>
          <w:tcPr>
            <w:tcW w:w="1361" w:type="dxa"/>
            <w:tcBorders>
              <w:top w:val="nil"/>
              <w:bottom w:val="nil"/>
            </w:tcBorders>
          </w:tcPr>
          <w:p w:rsidR="00BC6610" w:rsidRDefault="00BC6610">
            <w:pPr>
              <w:pStyle w:val="ConsPlusNormal"/>
              <w:jc w:val="center"/>
            </w:pPr>
            <w:r>
              <w:t>90</w:t>
            </w:r>
          </w:p>
        </w:tc>
      </w:tr>
      <w:tr w:rsidR="00BC6610">
        <w:tblPrEx>
          <w:tblBorders>
            <w:insideH w:val="none" w:sz="0" w:space="0" w:color="auto"/>
          </w:tblBorders>
        </w:tblPrEx>
        <w:tc>
          <w:tcPr>
            <w:tcW w:w="7522" w:type="dxa"/>
            <w:gridSpan w:val="2"/>
            <w:tcBorders>
              <w:top w:val="nil"/>
              <w:bottom w:val="single" w:sz="4" w:space="0" w:color="auto"/>
            </w:tcBorders>
          </w:tcPr>
          <w:p w:rsidR="00BC6610" w:rsidRDefault="00BC6610">
            <w:pPr>
              <w:pStyle w:val="ConsPlusNormal"/>
            </w:pPr>
            <w:r>
              <w:t>Мелкий ракушечник</w:t>
            </w:r>
          </w:p>
        </w:tc>
        <w:tc>
          <w:tcPr>
            <w:tcW w:w="1134" w:type="dxa"/>
            <w:tcBorders>
              <w:top w:val="nil"/>
              <w:bottom w:val="single" w:sz="4" w:space="0" w:color="auto"/>
            </w:tcBorders>
          </w:tcPr>
          <w:p w:rsidR="00BC6610" w:rsidRDefault="00BC6610">
            <w:pPr>
              <w:pStyle w:val="ConsPlusNormal"/>
              <w:jc w:val="center"/>
            </w:pPr>
            <w:r>
              <w:t>90</w:t>
            </w:r>
          </w:p>
        </w:tc>
        <w:tc>
          <w:tcPr>
            <w:tcW w:w="1361" w:type="dxa"/>
            <w:tcBorders>
              <w:top w:val="nil"/>
              <w:bottom w:val="single" w:sz="4" w:space="0" w:color="auto"/>
            </w:tcBorders>
          </w:tcPr>
          <w:p w:rsidR="00BC6610" w:rsidRDefault="00BC6610">
            <w:pPr>
              <w:pStyle w:val="ConsPlusNormal"/>
              <w:jc w:val="center"/>
            </w:pPr>
            <w:r>
              <w:t>90</w:t>
            </w:r>
          </w:p>
        </w:tc>
      </w:tr>
      <w:tr w:rsidR="00BC6610">
        <w:tc>
          <w:tcPr>
            <w:tcW w:w="7522" w:type="dxa"/>
            <w:gridSpan w:val="2"/>
            <w:tcBorders>
              <w:top w:val="single" w:sz="4" w:space="0" w:color="auto"/>
              <w:bottom w:val="single" w:sz="4" w:space="0" w:color="auto"/>
            </w:tcBorders>
          </w:tcPr>
          <w:p w:rsidR="00BC6610" w:rsidRDefault="00BC6610">
            <w:pPr>
              <w:pStyle w:val="ConsPlusNormal"/>
            </w:pPr>
            <w:r>
              <w:t>Малопрочные песчаники</w:t>
            </w:r>
          </w:p>
        </w:tc>
        <w:tc>
          <w:tcPr>
            <w:tcW w:w="1134" w:type="dxa"/>
            <w:tcBorders>
              <w:top w:val="single" w:sz="4" w:space="0" w:color="auto"/>
              <w:bottom w:val="single" w:sz="4" w:space="0" w:color="auto"/>
            </w:tcBorders>
          </w:tcPr>
          <w:p w:rsidR="00BC6610" w:rsidRDefault="00BC6610">
            <w:pPr>
              <w:pStyle w:val="ConsPlusNormal"/>
              <w:jc w:val="center"/>
            </w:pPr>
            <w:r>
              <w:t>110</w:t>
            </w:r>
          </w:p>
        </w:tc>
        <w:tc>
          <w:tcPr>
            <w:tcW w:w="1361" w:type="dxa"/>
            <w:tcBorders>
              <w:top w:val="single" w:sz="4" w:space="0" w:color="auto"/>
              <w:bottom w:val="single" w:sz="4" w:space="0" w:color="auto"/>
            </w:tcBorders>
          </w:tcPr>
          <w:p w:rsidR="00BC6610" w:rsidRDefault="00BC6610">
            <w:pPr>
              <w:pStyle w:val="ConsPlusNormal"/>
              <w:jc w:val="center"/>
            </w:pPr>
            <w:r>
              <w:t>110</w:t>
            </w:r>
          </w:p>
        </w:tc>
      </w:tr>
      <w:tr w:rsidR="00BC6610">
        <w:tc>
          <w:tcPr>
            <w:tcW w:w="10017" w:type="dxa"/>
            <w:gridSpan w:val="4"/>
            <w:tcBorders>
              <w:top w:val="single" w:sz="4" w:space="0" w:color="auto"/>
              <w:bottom w:val="single" w:sz="4" w:space="0" w:color="auto"/>
            </w:tcBorders>
          </w:tcPr>
          <w:p w:rsidR="00BC6610" w:rsidRDefault="00BC6610">
            <w:pPr>
              <w:pStyle w:val="ConsPlusNormal"/>
              <w:ind w:firstLine="283"/>
              <w:jc w:val="both"/>
            </w:pPr>
            <w:r>
              <w:t>Примечание - При назначении расчетных характеристик щебня, укрепленного пескоцементом, принято, что пескоцемент содержит цемента марки 400 12% массы песка.</w:t>
            </w:r>
          </w:p>
        </w:tc>
      </w:tr>
    </w:tbl>
    <w:p w:rsidR="00BC6610" w:rsidRDefault="00BC6610">
      <w:pPr>
        <w:pStyle w:val="ConsPlusNormal"/>
        <w:sectPr w:rsidR="00BC6610">
          <w:pgSz w:w="16838" w:h="11905" w:orient="landscape"/>
          <w:pgMar w:top="1701" w:right="1134" w:bottom="850" w:left="1134" w:header="0" w:footer="0" w:gutter="0"/>
          <w:cols w:space="720"/>
          <w:titlePg/>
        </w:sectPr>
      </w:pPr>
    </w:p>
    <w:p w:rsidR="00BC6610" w:rsidRDefault="00BC6610">
      <w:pPr>
        <w:pStyle w:val="ConsPlusNormal"/>
        <w:jc w:val="both"/>
      </w:pPr>
    </w:p>
    <w:p w:rsidR="00BC6610" w:rsidRDefault="00BC6610">
      <w:pPr>
        <w:pStyle w:val="ConsPlusNormal"/>
        <w:jc w:val="right"/>
      </w:pPr>
      <w:r>
        <w:t>Таблица И.7</w:t>
      </w:r>
    </w:p>
    <w:p w:rsidR="00BC6610" w:rsidRDefault="00BC6610">
      <w:pPr>
        <w:pStyle w:val="ConsPlusNormal"/>
        <w:jc w:val="center"/>
      </w:pPr>
    </w:p>
    <w:p w:rsidR="00BC6610" w:rsidRDefault="00BC6610">
      <w:pPr>
        <w:pStyle w:val="ConsPlusNormal"/>
        <w:jc w:val="center"/>
      </w:pPr>
      <w:r>
        <w:t xml:space="preserve">(таблица И.7 в ред. </w:t>
      </w:r>
      <w:hyperlink r:id="rId592">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2268"/>
        <w:gridCol w:w="1871"/>
        <w:gridCol w:w="1862"/>
      </w:tblGrid>
      <w:tr w:rsidR="00BC6610">
        <w:tc>
          <w:tcPr>
            <w:tcW w:w="9062" w:type="dxa"/>
            <w:gridSpan w:val="4"/>
            <w:tcBorders>
              <w:top w:val="single" w:sz="4" w:space="0" w:color="auto"/>
              <w:bottom w:val="single" w:sz="4" w:space="0" w:color="auto"/>
            </w:tcBorders>
            <w:vAlign w:val="center"/>
          </w:tcPr>
          <w:p w:rsidR="00BC6610" w:rsidRDefault="00BC6610">
            <w:pPr>
              <w:pStyle w:val="ConsPlusNormal"/>
              <w:jc w:val="center"/>
            </w:pPr>
            <w:r>
              <w:t>Тяжелый бетон низких классов прочности для искусственных оснований</w:t>
            </w:r>
          </w:p>
        </w:tc>
      </w:tr>
      <w:tr w:rsidR="00BC6610">
        <w:tc>
          <w:tcPr>
            <w:tcW w:w="3061" w:type="dxa"/>
            <w:vMerge w:val="restart"/>
            <w:tcBorders>
              <w:top w:val="single" w:sz="4" w:space="0" w:color="auto"/>
              <w:bottom w:val="single" w:sz="4" w:space="0" w:color="auto"/>
            </w:tcBorders>
            <w:vAlign w:val="center"/>
          </w:tcPr>
          <w:p w:rsidR="00BC6610" w:rsidRDefault="00BC6610">
            <w:pPr>
              <w:pStyle w:val="ConsPlusNormal"/>
              <w:jc w:val="center"/>
            </w:pPr>
            <w:r>
              <w:t>Класс прочности бетона</w:t>
            </w:r>
          </w:p>
          <w:p w:rsidR="00BC6610" w:rsidRDefault="00BC6610">
            <w:pPr>
              <w:pStyle w:val="ConsPlusNormal"/>
              <w:jc w:val="center"/>
            </w:pPr>
            <w:r>
              <w:t>на сжатие</w:t>
            </w:r>
          </w:p>
          <w:p w:rsidR="00BC6610" w:rsidRDefault="00BC6610">
            <w:pPr>
              <w:pStyle w:val="ConsPlusNormal"/>
              <w:jc w:val="center"/>
            </w:pPr>
            <w:r>
              <w:t>--------------------------------</w:t>
            </w:r>
          </w:p>
          <w:p w:rsidR="00BC6610" w:rsidRDefault="00BC6610">
            <w:pPr>
              <w:pStyle w:val="ConsPlusNormal"/>
              <w:jc w:val="center"/>
            </w:pPr>
            <w:r>
              <w:t>Требуемая прочность</w:t>
            </w:r>
          </w:p>
          <w:p w:rsidR="00BC6610" w:rsidRDefault="00BC6610">
            <w:pPr>
              <w:pStyle w:val="ConsPlusNormal"/>
              <w:jc w:val="center"/>
            </w:pPr>
            <w:r>
              <w:t>на сжатие, МПа</w:t>
            </w:r>
          </w:p>
        </w:tc>
        <w:tc>
          <w:tcPr>
            <w:tcW w:w="2268" w:type="dxa"/>
            <w:vMerge w:val="restart"/>
            <w:tcBorders>
              <w:top w:val="single" w:sz="4" w:space="0" w:color="auto"/>
              <w:bottom w:val="single" w:sz="4" w:space="0" w:color="auto"/>
            </w:tcBorders>
            <w:vAlign w:val="center"/>
          </w:tcPr>
          <w:p w:rsidR="00BC6610" w:rsidRDefault="00BC6610">
            <w:pPr>
              <w:pStyle w:val="ConsPlusNormal"/>
              <w:jc w:val="center"/>
            </w:pPr>
            <w:r>
              <w:t xml:space="preserve">Прочность бетона на растяжение при изгибе </w:t>
            </w:r>
            <w:r>
              <w:rPr>
                <w:i/>
              </w:rPr>
              <w:t>R</w:t>
            </w:r>
            <w:r>
              <w:rPr>
                <w:i/>
                <w:vertAlign w:val="subscript"/>
              </w:rPr>
              <w:t>tb</w:t>
            </w:r>
            <w:r>
              <w:t>, МПа</w:t>
            </w:r>
          </w:p>
        </w:tc>
        <w:tc>
          <w:tcPr>
            <w:tcW w:w="3733" w:type="dxa"/>
            <w:gridSpan w:val="2"/>
            <w:tcBorders>
              <w:top w:val="single" w:sz="4" w:space="0" w:color="auto"/>
              <w:bottom w:val="single" w:sz="4" w:space="0" w:color="auto"/>
            </w:tcBorders>
            <w:vAlign w:val="center"/>
          </w:tcPr>
          <w:p w:rsidR="00BC6610" w:rsidRDefault="00BC6610">
            <w:pPr>
              <w:pStyle w:val="ConsPlusNormal"/>
              <w:jc w:val="center"/>
            </w:pPr>
            <w:r>
              <w:t xml:space="preserve">Модуль упругости </w:t>
            </w:r>
            <w:r>
              <w:rPr>
                <w:i/>
              </w:rPr>
              <w:t>E</w:t>
            </w:r>
            <w:r>
              <w:t>, МПа, при расчете покрытий</w:t>
            </w:r>
          </w:p>
        </w:tc>
      </w:tr>
      <w:tr w:rsidR="00BC6610">
        <w:tc>
          <w:tcPr>
            <w:tcW w:w="3061" w:type="dxa"/>
            <w:vMerge/>
            <w:tcBorders>
              <w:top w:val="single" w:sz="4" w:space="0" w:color="auto"/>
              <w:bottom w:val="single" w:sz="4" w:space="0" w:color="auto"/>
            </w:tcBorders>
          </w:tcPr>
          <w:p w:rsidR="00BC6610" w:rsidRDefault="00BC6610">
            <w:pPr>
              <w:pStyle w:val="ConsPlusNormal"/>
            </w:pPr>
          </w:p>
        </w:tc>
        <w:tc>
          <w:tcPr>
            <w:tcW w:w="2268" w:type="dxa"/>
            <w:vMerge/>
            <w:tcBorders>
              <w:top w:val="single" w:sz="4" w:space="0" w:color="auto"/>
              <w:bottom w:val="single" w:sz="4" w:space="0" w:color="auto"/>
            </w:tcBorders>
          </w:tcPr>
          <w:p w:rsidR="00BC6610" w:rsidRDefault="00BC6610">
            <w:pPr>
              <w:pStyle w:val="ConsPlusNormal"/>
            </w:pPr>
          </w:p>
        </w:tc>
        <w:tc>
          <w:tcPr>
            <w:tcW w:w="1871" w:type="dxa"/>
            <w:tcBorders>
              <w:top w:val="single" w:sz="4" w:space="0" w:color="auto"/>
              <w:bottom w:val="single" w:sz="4" w:space="0" w:color="auto"/>
            </w:tcBorders>
            <w:vAlign w:val="center"/>
          </w:tcPr>
          <w:p w:rsidR="00BC6610" w:rsidRDefault="00BC6610">
            <w:pPr>
              <w:pStyle w:val="ConsPlusNormal"/>
              <w:jc w:val="center"/>
            </w:pPr>
            <w:r>
              <w:t>жестких</w:t>
            </w:r>
          </w:p>
        </w:tc>
        <w:tc>
          <w:tcPr>
            <w:tcW w:w="1862" w:type="dxa"/>
            <w:tcBorders>
              <w:top w:val="single" w:sz="4" w:space="0" w:color="auto"/>
              <w:bottom w:val="single" w:sz="4" w:space="0" w:color="auto"/>
            </w:tcBorders>
            <w:vAlign w:val="center"/>
          </w:tcPr>
          <w:p w:rsidR="00BC6610" w:rsidRDefault="00BC6610">
            <w:pPr>
              <w:pStyle w:val="ConsPlusNormal"/>
              <w:jc w:val="center"/>
            </w:pPr>
            <w:r>
              <w:t>нежестких</w:t>
            </w:r>
          </w:p>
        </w:tc>
      </w:tr>
      <w:tr w:rsidR="00BC6610">
        <w:tblPrEx>
          <w:tblBorders>
            <w:insideH w:val="none" w:sz="0" w:space="0" w:color="auto"/>
          </w:tblBorders>
        </w:tblPrEx>
        <w:tc>
          <w:tcPr>
            <w:tcW w:w="3061" w:type="dxa"/>
            <w:tcBorders>
              <w:top w:val="single" w:sz="4" w:space="0" w:color="auto"/>
              <w:bottom w:val="nil"/>
            </w:tcBorders>
          </w:tcPr>
          <w:p w:rsidR="00BC6610" w:rsidRDefault="00BC6610">
            <w:pPr>
              <w:pStyle w:val="ConsPlusNormal"/>
              <w:jc w:val="center"/>
            </w:pPr>
            <w:r>
              <w:t>B5</w:t>
            </w:r>
          </w:p>
          <w:p w:rsidR="00BC6610" w:rsidRDefault="00BC6610">
            <w:pPr>
              <w:pStyle w:val="ConsPlusNormal"/>
              <w:jc w:val="center"/>
            </w:pPr>
            <w:r>
              <w:t>-----</w:t>
            </w:r>
          </w:p>
          <w:p w:rsidR="00BC6610" w:rsidRDefault="00BC6610">
            <w:pPr>
              <w:pStyle w:val="ConsPlusNormal"/>
              <w:jc w:val="center"/>
            </w:pPr>
            <w:r>
              <w:t>6,4</w:t>
            </w:r>
          </w:p>
        </w:tc>
        <w:tc>
          <w:tcPr>
            <w:tcW w:w="2268" w:type="dxa"/>
            <w:tcBorders>
              <w:top w:val="single" w:sz="4" w:space="0" w:color="auto"/>
              <w:bottom w:val="nil"/>
            </w:tcBorders>
            <w:vAlign w:val="center"/>
          </w:tcPr>
          <w:p w:rsidR="00BC6610" w:rsidRDefault="00BC6610">
            <w:pPr>
              <w:pStyle w:val="ConsPlusNormal"/>
              <w:jc w:val="center"/>
            </w:pPr>
            <w:r>
              <w:t>0,9</w:t>
            </w:r>
          </w:p>
        </w:tc>
        <w:tc>
          <w:tcPr>
            <w:tcW w:w="1871" w:type="dxa"/>
            <w:tcBorders>
              <w:top w:val="single" w:sz="4" w:space="0" w:color="auto"/>
              <w:bottom w:val="nil"/>
            </w:tcBorders>
            <w:vAlign w:val="center"/>
          </w:tcPr>
          <w:p w:rsidR="00BC6610" w:rsidRDefault="00BC6610">
            <w:pPr>
              <w:pStyle w:val="ConsPlusNormal"/>
              <w:jc w:val="center"/>
            </w:pPr>
            <w:r>
              <w:t>13000</w:t>
            </w:r>
          </w:p>
        </w:tc>
        <w:tc>
          <w:tcPr>
            <w:tcW w:w="1862" w:type="dxa"/>
            <w:tcBorders>
              <w:top w:val="single" w:sz="4" w:space="0" w:color="auto"/>
              <w:bottom w:val="nil"/>
            </w:tcBorders>
            <w:vAlign w:val="center"/>
          </w:tcPr>
          <w:p w:rsidR="00BC6610" w:rsidRDefault="00BC6610">
            <w:pPr>
              <w:pStyle w:val="ConsPlusNormal"/>
              <w:jc w:val="center"/>
            </w:pPr>
            <w:r>
              <w:t>2200</w:t>
            </w:r>
          </w:p>
        </w:tc>
      </w:tr>
      <w:tr w:rsidR="00BC6610">
        <w:tblPrEx>
          <w:tblBorders>
            <w:insideH w:val="none" w:sz="0" w:space="0" w:color="auto"/>
          </w:tblBorders>
        </w:tblPrEx>
        <w:tc>
          <w:tcPr>
            <w:tcW w:w="3061" w:type="dxa"/>
            <w:tcBorders>
              <w:top w:val="nil"/>
              <w:bottom w:val="nil"/>
            </w:tcBorders>
          </w:tcPr>
          <w:p w:rsidR="00BC6610" w:rsidRDefault="00BC6610">
            <w:pPr>
              <w:pStyle w:val="ConsPlusNormal"/>
              <w:jc w:val="center"/>
            </w:pPr>
            <w:r>
              <w:t>B7,5</w:t>
            </w:r>
          </w:p>
          <w:p w:rsidR="00BC6610" w:rsidRDefault="00BC6610">
            <w:pPr>
              <w:pStyle w:val="ConsPlusNormal"/>
              <w:jc w:val="center"/>
            </w:pPr>
            <w:r>
              <w:t>------</w:t>
            </w:r>
          </w:p>
          <w:p w:rsidR="00BC6610" w:rsidRDefault="00BC6610">
            <w:pPr>
              <w:pStyle w:val="ConsPlusNormal"/>
              <w:jc w:val="center"/>
            </w:pPr>
            <w:r>
              <w:t>9,6</w:t>
            </w:r>
          </w:p>
        </w:tc>
        <w:tc>
          <w:tcPr>
            <w:tcW w:w="2268" w:type="dxa"/>
            <w:tcBorders>
              <w:top w:val="nil"/>
              <w:bottom w:val="nil"/>
            </w:tcBorders>
            <w:vAlign w:val="center"/>
          </w:tcPr>
          <w:p w:rsidR="00BC6610" w:rsidRDefault="00BC6610">
            <w:pPr>
              <w:pStyle w:val="ConsPlusNormal"/>
              <w:jc w:val="center"/>
            </w:pPr>
            <w:r>
              <w:t>1,2</w:t>
            </w:r>
          </w:p>
        </w:tc>
        <w:tc>
          <w:tcPr>
            <w:tcW w:w="1871" w:type="dxa"/>
            <w:tcBorders>
              <w:top w:val="nil"/>
              <w:bottom w:val="nil"/>
            </w:tcBorders>
            <w:vAlign w:val="center"/>
          </w:tcPr>
          <w:p w:rsidR="00BC6610" w:rsidRDefault="00BC6610">
            <w:pPr>
              <w:pStyle w:val="ConsPlusNormal"/>
              <w:jc w:val="center"/>
            </w:pPr>
            <w:r>
              <w:t>17000</w:t>
            </w:r>
          </w:p>
        </w:tc>
        <w:tc>
          <w:tcPr>
            <w:tcW w:w="1862" w:type="dxa"/>
            <w:tcBorders>
              <w:top w:val="nil"/>
              <w:bottom w:val="nil"/>
            </w:tcBorders>
            <w:vAlign w:val="center"/>
          </w:tcPr>
          <w:p w:rsidR="00BC6610" w:rsidRDefault="00BC6610">
            <w:pPr>
              <w:pStyle w:val="ConsPlusNormal"/>
              <w:jc w:val="center"/>
            </w:pPr>
            <w:r>
              <w:t>2800</w:t>
            </w:r>
          </w:p>
        </w:tc>
      </w:tr>
      <w:tr w:rsidR="00BC6610">
        <w:tblPrEx>
          <w:tblBorders>
            <w:insideH w:val="none" w:sz="0" w:space="0" w:color="auto"/>
          </w:tblBorders>
        </w:tblPrEx>
        <w:tc>
          <w:tcPr>
            <w:tcW w:w="3061" w:type="dxa"/>
            <w:tcBorders>
              <w:top w:val="nil"/>
              <w:bottom w:val="single" w:sz="4" w:space="0" w:color="auto"/>
            </w:tcBorders>
          </w:tcPr>
          <w:p w:rsidR="00BC6610" w:rsidRDefault="00BC6610">
            <w:pPr>
              <w:pStyle w:val="ConsPlusNormal"/>
              <w:jc w:val="center"/>
            </w:pPr>
            <w:r>
              <w:t>B10</w:t>
            </w:r>
          </w:p>
          <w:p w:rsidR="00BC6610" w:rsidRDefault="00BC6610">
            <w:pPr>
              <w:pStyle w:val="ConsPlusNormal"/>
              <w:jc w:val="center"/>
            </w:pPr>
            <w:r>
              <w:t>------</w:t>
            </w:r>
          </w:p>
          <w:p w:rsidR="00BC6610" w:rsidRDefault="00BC6610">
            <w:pPr>
              <w:pStyle w:val="ConsPlusNormal"/>
              <w:jc w:val="center"/>
            </w:pPr>
            <w:r>
              <w:t>12,8</w:t>
            </w:r>
          </w:p>
        </w:tc>
        <w:tc>
          <w:tcPr>
            <w:tcW w:w="2268" w:type="dxa"/>
            <w:tcBorders>
              <w:top w:val="nil"/>
              <w:bottom w:val="single" w:sz="4" w:space="0" w:color="auto"/>
            </w:tcBorders>
            <w:vAlign w:val="center"/>
          </w:tcPr>
          <w:p w:rsidR="00BC6610" w:rsidRDefault="00BC6610">
            <w:pPr>
              <w:pStyle w:val="ConsPlusNormal"/>
              <w:jc w:val="center"/>
            </w:pPr>
            <w:r>
              <w:t>1,5</w:t>
            </w:r>
          </w:p>
        </w:tc>
        <w:tc>
          <w:tcPr>
            <w:tcW w:w="1871" w:type="dxa"/>
            <w:tcBorders>
              <w:top w:val="nil"/>
              <w:bottom w:val="single" w:sz="4" w:space="0" w:color="auto"/>
            </w:tcBorders>
            <w:vAlign w:val="center"/>
          </w:tcPr>
          <w:p w:rsidR="00BC6610" w:rsidRDefault="00BC6610">
            <w:pPr>
              <w:pStyle w:val="ConsPlusNormal"/>
              <w:jc w:val="center"/>
            </w:pPr>
            <w:r>
              <w:t>21000</w:t>
            </w:r>
          </w:p>
        </w:tc>
        <w:tc>
          <w:tcPr>
            <w:tcW w:w="1862" w:type="dxa"/>
            <w:tcBorders>
              <w:top w:val="nil"/>
              <w:bottom w:val="single" w:sz="4" w:space="0" w:color="auto"/>
            </w:tcBorders>
            <w:vAlign w:val="center"/>
          </w:tcPr>
          <w:p w:rsidR="00BC6610" w:rsidRDefault="00BC6610">
            <w:pPr>
              <w:pStyle w:val="ConsPlusNormal"/>
              <w:jc w:val="center"/>
            </w:pPr>
            <w:r>
              <w:t>3500</w:t>
            </w:r>
          </w:p>
        </w:tc>
      </w:tr>
    </w:tbl>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К</w:t>
      </w:r>
    </w:p>
    <w:p w:rsidR="00BC6610" w:rsidRDefault="00BC6610">
      <w:pPr>
        <w:pStyle w:val="ConsPlusNormal"/>
        <w:jc w:val="both"/>
      </w:pPr>
    </w:p>
    <w:p w:rsidR="00BC6610" w:rsidRDefault="00BC6610">
      <w:pPr>
        <w:pStyle w:val="ConsPlusTitle"/>
        <w:jc w:val="center"/>
      </w:pPr>
      <w:r>
        <w:t>ГРАФИКИ, НОМОГРАММЫ И ТАБЛИЦЫ</w:t>
      </w:r>
    </w:p>
    <w:p w:rsidR="00BC6610" w:rsidRDefault="00BC6610">
      <w:pPr>
        <w:pStyle w:val="ConsPlusTitle"/>
        <w:jc w:val="center"/>
      </w:pPr>
      <w:r>
        <w:t>ДЛЯ РАСЧЕТА АЭРОДРОМНЫХ ПОКРЫТИЙ</w:t>
      </w:r>
    </w:p>
    <w:p w:rsidR="00BC6610" w:rsidRDefault="00BC6610">
      <w:pPr>
        <w:pStyle w:val="ConsPlusNormal"/>
        <w:jc w:val="both"/>
      </w:pPr>
    </w:p>
    <w:p w:rsidR="00BC6610" w:rsidRDefault="00BC6610">
      <w:pPr>
        <w:pStyle w:val="ConsPlusNormal"/>
        <w:ind w:firstLine="540"/>
        <w:jc w:val="both"/>
      </w:pPr>
      <w:r>
        <w:rPr>
          <w:i/>
        </w:rPr>
        <w:t>а</w:t>
      </w:r>
    </w:p>
    <w:p w:rsidR="00BC6610" w:rsidRDefault="00BC6610">
      <w:pPr>
        <w:pStyle w:val="ConsPlusNormal"/>
        <w:jc w:val="both"/>
      </w:pPr>
    </w:p>
    <w:p w:rsidR="00BC6610" w:rsidRDefault="00BC6610">
      <w:pPr>
        <w:pStyle w:val="ConsPlusNormal"/>
        <w:jc w:val="center"/>
      </w:pPr>
      <w:r>
        <w:rPr>
          <w:noProof/>
          <w:position w:val="-183"/>
        </w:rPr>
        <w:drawing>
          <wp:inline distT="0" distB="0" distL="0" distR="0">
            <wp:extent cx="2373630" cy="246951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2373630" cy="246951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t>б</w:t>
      </w:r>
    </w:p>
    <w:p w:rsidR="00BC6610" w:rsidRDefault="00BC6610">
      <w:pPr>
        <w:pStyle w:val="ConsPlusNormal"/>
        <w:jc w:val="both"/>
      </w:pPr>
    </w:p>
    <w:p w:rsidR="00BC6610" w:rsidRDefault="00BC6610">
      <w:pPr>
        <w:pStyle w:val="ConsPlusNormal"/>
        <w:jc w:val="center"/>
      </w:pPr>
      <w:r>
        <w:rPr>
          <w:noProof/>
          <w:position w:val="-245"/>
        </w:rPr>
        <w:drawing>
          <wp:inline distT="0" distB="0" distL="0" distR="0">
            <wp:extent cx="3218815" cy="325374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3218815" cy="325374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в</w:t>
      </w:r>
    </w:p>
    <w:p w:rsidR="00BC6610" w:rsidRDefault="00BC6610">
      <w:pPr>
        <w:pStyle w:val="ConsPlusNormal"/>
        <w:jc w:val="both"/>
      </w:pPr>
    </w:p>
    <w:p w:rsidR="00BC6610" w:rsidRDefault="00BC6610">
      <w:pPr>
        <w:pStyle w:val="ConsPlusNormal"/>
        <w:jc w:val="center"/>
      </w:pPr>
      <w:r>
        <w:rPr>
          <w:noProof/>
          <w:position w:val="-171"/>
        </w:rPr>
        <w:drawing>
          <wp:inline distT="0" distB="0" distL="0" distR="0">
            <wp:extent cx="3369310" cy="231330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3369310" cy="231330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r>
        <w:rPr>
          <w:i/>
        </w:rPr>
        <w:t>а</w:t>
      </w:r>
      <w:r>
        <w:t xml:space="preserve"> - для положительных изгибающих моментов;</w:t>
      </w:r>
    </w:p>
    <w:p w:rsidR="00BC6610" w:rsidRDefault="00BC6610">
      <w:pPr>
        <w:pStyle w:val="ConsPlusNormal"/>
        <w:jc w:val="center"/>
      </w:pPr>
      <w:r>
        <w:rPr>
          <w:i/>
        </w:rPr>
        <w:t>б</w:t>
      </w:r>
      <w:r>
        <w:t xml:space="preserve"> - для отрицательных изгибающих моментов; </w:t>
      </w:r>
      <w:r>
        <w:rPr>
          <w:i/>
        </w:rPr>
        <w:t>в</w:t>
      </w:r>
      <w:r>
        <w:t xml:space="preserve"> - график</w:t>
      </w:r>
    </w:p>
    <w:p w:rsidR="00BC6610" w:rsidRDefault="00BC6610">
      <w:pPr>
        <w:pStyle w:val="ConsPlusNormal"/>
        <w:jc w:val="center"/>
      </w:pPr>
      <w:r>
        <w:t xml:space="preserve">для определения поправочного коэффициента </w:t>
      </w:r>
      <w:r>
        <w:rPr>
          <w:i/>
        </w:rPr>
        <w:t>k</w:t>
      </w:r>
      <w:r>
        <w:rPr>
          <w:i/>
          <w:vertAlign w:val="subscript"/>
        </w:rPr>
        <w:t>l</w:t>
      </w:r>
    </w:p>
    <w:p w:rsidR="00BC6610" w:rsidRDefault="00BC6610">
      <w:pPr>
        <w:pStyle w:val="ConsPlusNormal"/>
        <w:jc w:val="center"/>
      </w:pPr>
      <w:r>
        <w:t xml:space="preserve">к переходному коэффициенту </w:t>
      </w:r>
      <w:r>
        <w:rPr>
          <w:i/>
        </w:rPr>
        <w:t>k</w:t>
      </w:r>
    </w:p>
    <w:p w:rsidR="00BC6610" w:rsidRDefault="00BC6610">
      <w:pPr>
        <w:pStyle w:val="ConsPlusNormal"/>
        <w:jc w:val="both"/>
      </w:pPr>
    </w:p>
    <w:p w:rsidR="00BC6610" w:rsidRDefault="00BC6610">
      <w:pPr>
        <w:pStyle w:val="ConsPlusNormal"/>
        <w:jc w:val="center"/>
      </w:pPr>
      <w:bookmarkStart w:id="82" w:name="P4538"/>
      <w:bookmarkEnd w:id="82"/>
      <w:r>
        <w:rPr>
          <w:b/>
          <w:i/>
        </w:rPr>
        <w:t>Рисунок К.1 -</w:t>
      </w:r>
      <w:r>
        <w:t xml:space="preserve"> </w:t>
      </w:r>
      <w:r>
        <w:rPr>
          <w:b/>
        </w:rPr>
        <w:t>Значения переходных коэффициентов</w:t>
      </w:r>
      <w:r>
        <w:t xml:space="preserve"> </w:t>
      </w:r>
      <w:r>
        <w:rPr>
          <w:b/>
          <w:i/>
        </w:rPr>
        <w:t>k</w:t>
      </w:r>
    </w:p>
    <w:p w:rsidR="00BC6610" w:rsidRDefault="00BC6610">
      <w:pPr>
        <w:pStyle w:val="ConsPlusNormal"/>
        <w:jc w:val="center"/>
      </w:pPr>
    </w:p>
    <w:p w:rsidR="00BC6610" w:rsidRDefault="00BC6610">
      <w:pPr>
        <w:pStyle w:val="ConsPlusNormal"/>
        <w:jc w:val="center"/>
      </w:pPr>
      <w:r>
        <w:t xml:space="preserve">(рисунок К.1 в ред. </w:t>
      </w:r>
      <w:hyperlink r:id="rId596">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center"/>
      </w:pPr>
      <w:r>
        <w:rPr>
          <w:noProof/>
          <w:position w:val="-202"/>
        </w:rPr>
        <w:lastRenderedPageBreak/>
        <w:drawing>
          <wp:inline distT="0" distB="0" distL="0" distR="0">
            <wp:extent cx="2317115" cy="270573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317115" cy="270573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83" w:name="P4547"/>
      <w:bookmarkEnd w:id="83"/>
      <w:r>
        <w:rPr>
          <w:b/>
          <w:i/>
        </w:rPr>
        <w:t>Рисунок К.2</w:t>
      </w:r>
      <w:r>
        <w:t xml:space="preserve"> </w:t>
      </w:r>
      <w:r>
        <w:rPr>
          <w:b/>
        </w:rPr>
        <w:t>- График для определения коэффициентов</w:t>
      </w:r>
      <w:r>
        <w:t xml:space="preserve"> </w:t>
      </w:r>
      <w:r>
        <w:rPr>
          <w:b/>
          <w:i/>
        </w:rPr>
        <w:t>k</w:t>
      </w:r>
      <w:r>
        <w:rPr>
          <w:b/>
          <w:i/>
          <w:vertAlign w:val="subscript"/>
        </w:rPr>
        <w:t>x</w:t>
      </w:r>
      <w:r>
        <w:t xml:space="preserve"> </w:t>
      </w:r>
      <w:r>
        <w:rPr>
          <w:b/>
        </w:rPr>
        <w:t>и</w:t>
      </w:r>
      <w:r>
        <w:t xml:space="preserve"> </w:t>
      </w:r>
      <w:r>
        <w:rPr>
          <w:b/>
          <w:i/>
        </w:rPr>
        <w:t>k</w:t>
      </w:r>
      <w:r>
        <w:rPr>
          <w:b/>
          <w:i/>
          <w:vertAlign w:val="subscript"/>
        </w:rPr>
        <w:t>y</w:t>
      </w:r>
      <w:r>
        <w:rPr>
          <w:b/>
        </w:rPr>
        <w:t>,</w:t>
      </w:r>
    </w:p>
    <w:p w:rsidR="00BC6610" w:rsidRDefault="00BC6610">
      <w:pPr>
        <w:pStyle w:val="ConsPlusNormal"/>
        <w:jc w:val="center"/>
      </w:pPr>
      <w:r>
        <w:rPr>
          <w:b/>
        </w:rPr>
        <w:t>учитывающих перераспределение внутренних усилий</w:t>
      </w:r>
    </w:p>
    <w:p w:rsidR="00BC6610" w:rsidRDefault="00BC6610">
      <w:pPr>
        <w:pStyle w:val="ConsPlusNormal"/>
        <w:jc w:val="center"/>
      </w:pPr>
      <w:r>
        <w:rPr>
          <w:b/>
        </w:rPr>
        <w:t>в ортотропных плитах</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center"/>
      </w:pPr>
      <w:r>
        <w:rPr>
          <w:noProof/>
          <w:position w:val="-108"/>
        </w:rPr>
        <w:drawing>
          <wp:inline distT="0" distB="0" distL="0" distR="0">
            <wp:extent cx="2705735" cy="152209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705735" cy="152209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84" w:name="P4555"/>
      <w:bookmarkEnd w:id="84"/>
      <w:r>
        <w:rPr>
          <w:b/>
          <w:i/>
        </w:rPr>
        <w:t>Рисунок К.3</w:t>
      </w:r>
      <w:r>
        <w:t xml:space="preserve"> </w:t>
      </w:r>
      <w:r>
        <w:rPr>
          <w:b/>
        </w:rPr>
        <w:t>- График для определения поправочного</w:t>
      </w:r>
    </w:p>
    <w:p w:rsidR="00BC6610" w:rsidRDefault="00BC6610">
      <w:pPr>
        <w:pStyle w:val="ConsPlusNormal"/>
        <w:jc w:val="center"/>
      </w:pPr>
      <w:r>
        <w:rPr>
          <w:b/>
        </w:rPr>
        <w:t>коэффициента</w:t>
      </w:r>
      <w:r>
        <w:t xml:space="preserve"> </w:t>
      </w:r>
      <w:r>
        <w:rPr>
          <w:b/>
          <w:i/>
        </w:rPr>
        <w:t>k</w:t>
      </w:r>
      <w:r>
        <w:rPr>
          <w:b/>
          <w:i/>
          <w:vertAlign w:val="subscript"/>
        </w:rPr>
        <w:t>m</w:t>
      </w:r>
      <w:r>
        <w:t xml:space="preserve"> </w:t>
      </w:r>
      <w:r>
        <w:rPr>
          <w:b/>
        </w:rPr>
        <w:t>при расчете толщины усиления</w:t>
      </w:r>
    </w:p>
    <w:p w:rsidR="00BC6610" w:rsidRDefault="00BC6610">
      <w:pPr>
        <w:pStyle w:val="ConsPlusNormal"/>
        <w:jc w:val="center"/>
      </w:pPr>
      <w:r>
        <w:rPr>
          <w:b/>
        </w:rPr>
        <w:t>бетонного покрытия</w:t>
      </w:r>
      <w:r>
        <w:t xml:space="preserve"> </w:t>
      </w:r>
      <w:r>
        <w:rPr>
          <w:b/>
          <w:i/>
        </w:rPr>
        <w:t>t</w:t>
      </w:r>
      <w:r>
        <w:rPr>
          <w:b/>
          <w:i/>
          <w:vertAlign w:val="subscript"/>
        </w:rPr>
        <w:t>sup</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center"/>
      </w:pPr>
      <w:r>
        <w:rPr>
          <w:noProof/>
          <w:position w:val="-616"/>
        </w:rPr>
        <w:lastRenderedPageBreak/>
        <w:drawing>
          <wp:inline distT="0" distB="0" distL="0" distR="0">
            <wp:extent cx="5490210" cy="797433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5490210" cy="797433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85" w:name="P4563"/>
      <w:bookmarkEnd w:id="85"/>
      <w:r>
        <w:rPr>
          <w:b/>
          <w:i/>
        </w:rPr>
        <w:t>Рисунок К.4</w:t>
      </w:r>
      <w:r>
        <w:t xml:space="preserve"> </w:t>
      </w:r>
      <w:r>
        <w:rPr>
          <w:b/>
        </w:rPr>
        <w:t>- Номограмма для определения коэффициента</w:t>
      </w:r>
      <w:r>
        <w:t> </w:t>
      </w:r>
      <w:r>
        <w:rPr>
          <w:noProof/>
          <w:position w:val="-8"/>
        </w:rPr>
        <w:drawing>
          <wp:inline distT="0" distB="0" distL="0" distR="0">
            <wp:extent cx="226060" cy="25146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center"/>
      </w:pPr>
      <w:r>
        <w:rPr>
          <w:noProof/>
          <w:position w:val="-459"/>
        </w:rPr>
        <w:lastRenderedPageBreak/>
        <w:drawing>
          <wp:inline distT="0" distB="0" distL="0" distR="0">
            <wp:extent cx="5502275" cy="597471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502275" cy="597471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r>
        <w:rPr>
          <w:i/>
        </w:rPr>
        <w:t>а</w:t>
      </w:r>
      <w:r>
        <w:t xml:space="preserve"> - суглинки, глины, супеси (включая грунты с примесью</w:t>
      </w:r>
    </w:p>
    <w:p w:rsidR="00BC6610" w:rsidRDefault="00BC6610">
      <w:pPr>
        <w:pStyle w:val="ConsPlusNormal"/>
        <w:jc w:val="center"/>
      </w:pPr>
      <w:r>
        <w:t xml:space="preserve">гравия); </w:t>
      </w:r>
      <w:r>
        <w:rPr>
          <w:i/>
        </w:rPr>
        <w:t>б</w:t>
      </w:r>
      <w:r>
        <w:t xml:space="preserve"> - песчаные пылеватые грунты; </w:t>
      </w:r>
      <w:r>
        <w:rPr>
          <w:i/>
        </w:rPr>
        <w:t>в</w:t>
      </w:r>
      <w:r>
        <w:t xml:space="preserve"> - песчаные</w:t>
      </w:r>
    </w:p>
    <w:p w:rsidR="00BC6610" w:rsidRDefault="00BC6610">
      <w:pPr>
        <w:pStyle w:val="ConsPlusNormal"/>
        <w:jc w:val="center"/>
      </w:pPr>
      <w:r>
        <w:t>крупные, средней крупности и мелкие, галечниковые.</w:t>
      </w:r>
    </w:p>
    <w:p w:rsidR="00BC6610" w:rsidRDefault="00BC6610">
      <w:pPr>
        <w:pStyle w:val="ConsPlusNormal"/>
        <w:jc w:val="center"/>
      </w:pPr>
      <w:r>
        <w:t>Значения на линиях графика обозначают внутреннее давление</w:t>
      </w:r>
    </w:p>
    <w:p w:rsidR="00BC6610" w:rsidRDefault="00BC6610">
      <w:pPr>
        <w:pStyle w:val="ConsPlusNormal"/>
        <w:jc w:val="center"/>
      </w:pPr>
      <w:r>
        <w:t xml:space="preserve">воздуха в пневматиках колес воздушного судна </w:t>
      </w:r>
      <w:r>
        <w:rPr>
          <w:i/>
        </w:rPr>
        <w:t>P</w:t>
      </w:r>
      <w:r>
        <w:rPr>
          <w:i/>
          <w:vertAlign w:val="subscript"/>
        </w:rPr>
        <w:t>a</w:t>
      </w:r>
      <w:r>
        <w:t>, МПа</w:t>
      </w:r>
    </w:p>
    <w:p w:rsidR="00BC6610" w:rsidRDefault="00BC6610">
      <w:pPr>
        <w:pStyle w:val="ConsPlusNormal"/>
        <w:jc w:val="both"/>
      </w:pPr>
    </w:p>
    <w:p w:rsidR="00BC6610" w:rsidRDefault="00BC6610">
      <w:pPr>
        <w:pStyle w:val="ConsPlusNormal"/>
        <w:jc w:val="center"/>
      </w:pPr>
      <w:bookmarkStart w:id="86" w:name="P4575"/>
      <w:bookmarkEnd w:id="86"/>
      <w:r>
        <w:rPr>
          <w:b/>
          <w:i/>
        </w:rPr>
        <w:t>Рисунок К.5</w:t>
      </w:r>
      <w:r>
        <w:t xml:space="preserve"> </w:t>
      </w:r>
      <w:r>
        <w:rPr>
          <w:b/>
        </w:rPr>
        <w:t>- Графики для определения предельных</w:t>
      </w:r>
    </w:p>
    <w:p w:rsidR="00BC6610" w:rsidRDefault="00BC6610">
      <w:pPr>
        <w:pStyle w:val="ConsPlusNormal"/>
        <w:jc w:val="center"/>
      </w:pPr>
      <w:r>
        <w:rPr>
          <w:b/>
        </w:rPr>
        <w:t xml:space="preserve">относительных прогибов </w:t>
      </w:r>
      <w:r>
        <w:rPr>
          <w:noProof/>
          <w:position w:val="-8"/>
        </w:rPr>
        <w:drawing>
          <wp:inline distT="0" distB="0" distL="0" distR="0">
            <wp:extent cx="193675" cy="2514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rPr>
          <w:b/>
        </w:rPr>
        <w:t xml:space="preserve"> нежестких аэродромных покрытий</w:t>
      </w:r>
    </w:p>
    <w:p w:rsidR="00BC6610" w:rsidRDefault="00BC6610">
      <w:pPr>
        <w:pStyle w:val="ConsPlusNormal"/>
        <w:jc w:val="both"/>
      </w:pPr>
    </w:p>
    <w:p w:rsidR="00BC6610" w:rsidRDefault="00BC6610">
      <w:pPr>
        <w:pStyle w:val="ConsPlusNormal"/>
        <w:jc w:val="right"/>
      </w:pPr>
      <w:bookmarkStart w:id="87" w:name="P4578"/>
      <w:bookmarkEnd w:id="87"/>
      <w:r>
        <w:t>Таблица К.1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850"/>
        <w:gridCol w:w="624"/>
        <w:gridCol w:w="850"/>
        <w:gridCol w:w="680"/>
        <w:gridCol w:w="850"/>
        <w:gridCol w:w="680"/>
        <w:gridCol w:w="850"/>
        <w:gridCol w:w="680"/>
        <w:gridCol w:w="850"/>
        <w:gridCol w:w="680"/>
        <w:gridCol w:w="850"/>
      </w:tblGrid>
      <w:tr w:rsidR="00BC6610">
        <w:tc>
          <w:tcPr>
            <w:tcW w:w="624" w:type="dxa"/>
          </w:tcPr>
          <w:p w:rsidR="00BC6610" w:rsidRDefault="00BC6610">
            <w:pPr>
              <w:pStyle w:val="ConsPlusNormal"/>
              <w:jc w:val="center"/>
            </w:pPr>
            <w:r>
              <w:rPr>
                <w:noProof/>
              </w:rPr>
              <w:drawing>
                <wp:inline distT="0" distB="0" distL="0" distR="0">
                  <wp:extent cx="167640" cy="15049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850" w:type="dxa"/>
          </w:tcPr>
          <w:p w:rsidR="00BC6610" w:rsidRDefault="00BC6610">
            <w:pPr>
              <w:pStyle w:val="ConsPlusNormal"/>
              <w:jc w:val="center"/>
            </w:pPr>
            <w:r>
              <w:rPr>
                <w:noProof/>
                <w:position w:val="-8"/>
              </w:rPr>
              <w:drawing>
                <wp:inline distT="0" distB="0" distL="0" distR="0">
                  <wp:extent cx="209550" cy="2514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24" w:type="dxa"/>
          </w:tcPr>
          <w:p w:rsidR="00BC6610" w:rsidRDefault="00BC6610">
            <w:pPr>
              <w:pStyle w:val="ConsPlusNormal"/>
              <w:jc w:val="center"/>
            </w:pPr>
            <w:r>
              <w:rPr>
                <w:noProof/>
              </w:rPr>
              <w:drawing>
                <wp:inline distT="0" distB="0" distL="0" distR="0">
                  <wp:extent cx="167640" cy="15049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850" w:type="dxa"/>
          </w:tcPr>
          <w:p w:rsidR="00BC6610" w:rsidRDefault="00BC6610">
            <w:pPr>
              <w:pStyle w:val="ConsPlusNormal"/>
              <w:jc w:val="center"/>
            </w:pPr>
            <w:r>
              <w:rPr>
                <w:noProof/>
                <w:position w:val="-8"/>
              </w:rPr>
              <w:drawing>
                <wp:inline distT="0" distB="0" distL="0" distR="0">
                  <wp:extent cx="209550"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80" w:type="dxa"/>
          </w:tcPr>
          <w:p w:rsidR="00BC6610" w:rsidRDefault="00BC6610">
            <w:pPr>
              <w:pStyle w:val="ConsPlusNormal"/>
              <w:jc w:val="center"/>
            </w:pPr>
            <w:r>
              <w:rPr>
                <w:noProof/>
              </w:rPr>
              <w:drawing>
                <wp:inline distT="0" distB="0" distL="0" distR="0">
                  <wp:extent cx="167640" cy="15049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850" w:type="dxa"/>
          </w:tcPr>
          <w:p w:rsidR="00BC6610" w:rsidRDefault="00BC6610">
            <w:pPr>
              <w:pStyle w:val="ConsPlusNormal"/>
              <w:jc w:val="center"/>
            </w:pPr>
            <w:r>
              <w:rPr>
                <w:noProof/>
                <w:position w:val="-8"/>
              </w:rPr>
              <w:drawing>
                <wp:inline distT="0" distB="0" distL="0" distR="0">
                  <wp:extent cx="209550"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80" w:type="dxa"/>
          </w:tcPr>
          <w:p w:rsidR="00BC6610" w:rsidRDefault="00BC6610">
            <w:pPr>
              <w:pStyle w:val="ConsPlusNormal"/>
              <w:jc w:val="center"/>
            </w:pPr>
            <w:r>
              <w:rPr>
                <w:noProof/>
              </w:rPr>
              <w:drawing>
                <wp:inline distT="0" distB="0" distL="0" distR="0">
                  <wp:extent cx="167640" cy="15049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850" w:type="dxa"/>
          </w:tcPr>
          <w:p w:rsidR="00BC6610" w:rsidRDefault="00BC6610">
            <w:pPr>
              <w:pStyle w:val="ConsPlusNormal"/>
              <w:jc w:val="center"/>
            </w:pPr>
            <w:r>
              <w:rPr>
                <w:noProof/>
                <w:position w:val="-8"/>
              </w:rPr>
              <w:drawing>
                <wp:inline distT="0" distB="0" distL="0" distR="0">
                  <wp:extent cx="20955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80" w:type="dxa"/>
          </w:tcPr>
          <w:p w:rsidR="00BC6610" w:rsidRDefault="00BC6610">
            <w:pPr>
              <w:pStyle w:val="ConsPlusNormal"/>
              <w:jc w:val="center"/>
            </w:pPr>
            <w:r>
              <w:rPr>
                <w:noProof/>
              </w:rPr>
              <w:drawing>
                <wp:inline distT="0" distB="0" distL="0" distR="0">
                  <wp:extent cx="167640" cy="15049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850" w:type="dxa"/>
          </w:tcPr>
          <w:p w:rsidR="00BC6610" w:rsidRDefault="00BC6610">
            <w:pPr>
              <w:pStyle w:val="ConsPlusNormal"/>
              <w:jc w:val="center"/>
            </w:pPr>
            <w:r>
              <w:rPr>
                <w:noProof/>
                <w:position w:val="-8"/>
              </w:rPr>
              <w:drawing>
                <wp:inline distT="0" distB="0" distL="0" distR="0">
                  <wp:extent cx="20955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80" w:type="dxa"/>
          </w:tcPr>
          <w:p w:rsidR="00BC6610" w:rsidRDefault="00BC6610">
            <w:pPr>
              <w:pStyle w:val="ConsPlusNormal"/>
              <w:jc w:val="center"/>
            </w:pPr>
            <w:r>
              <w:rPr>
                <w:noProof/>
              </w:rPr>
              <w:drawing>
                <wp:inline distT="0" distB="0" distL="0" distR="0">
                  <wp:extent cx="167640" cy="15049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850" w:type="dxa"/>
          </w:tcPr>
          <w:p w:rsidR="00BC6610" w:rsidRDefault="00BC6610">
            <w:pPr>
              <w:pStyle w:val="ConsPlusNormal"/>
              <w:jc w:val="center"/>
            </w:pPr>
            <w:r>
              <w:rPr>
                <w:noProof/>
                <w:position w:val="-8"/>
              </w:rPr>
              <w:drawing>
                <wp:inline distT="0" distB="0" distL="0" distR="0">
                  <wp:extent cx="209550" cy="25146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r>
      <w:tr w:rsidR="00BC6610">
        <w:tc>
          <w:tcPr>
            <w:tcW w:w="624" w:type="dxa"/>
          </w:tcPr>
          <w:p w:rsidR="00BC6610" w:rsidRDefault="00BC6610">
            <w:pPr>
              <w:pStyle w:val="ConsPlusNormal"/>
              <w:jc w:val="center"/>
            </w:pPr>
            <w:r>
              <w:t>0</w:t>
            </w:r>
          </w:p>
        </w:tc>
        <w:tc>
          <w:tcPr>
            <w:tcW w:w="850" w:type="dxa"/>
          </w:tcPr>
          <w:p w:rsidR="00BC6610" w:rsidRDefault="00BC6610">
            <w:pPr>
              <w:pStyle w:val="ConsPlusNormal"/>
              <w:jc w:val="center"/>
            </w:pPr>
            <w:r>
              <w:t>-</w:t>
            </w:r>
          </w:p>
        </w:tc>
        <w:tc>
          <w:tcPr>
            <w:tcW w:w="624" w:type="dxa"/>
          </w:tcPr>
          <w:p w:rsidR="00BC6610" w:rsidRDefault="00BC6610">
            <w:pPr>
              <w:pStyle w:val="ConsPlusNormal"/>
              <w:jc w:val="center"/>
            </w:pPr>
            <w:r>
              <w:t>0,24</w:t>
            </w:r>
          </w:p>
        </w:tc>
        <w:tc>
          <w:tcPr>
            <w:tcW w:w="850" w:type="dxa"/>
          </w:tcPr>
          <w:p w:rsidR="00BC6610" w:rsidRDefault="00BC6610">
            <w:pPr>
              <w:pStyle w:val="ConsPlusNormal"/>
              <w:jc w:val="center"/>
            </w:pPr>
            <w:r>
              <w:t>0,1902</w:t>
            </w:r>
          </w:p>
        </w:tc>
        <w:tc>
          <w:tcPr>
            <w:tcW w:w="680" w:type="dxa"/>
          </w:tcPr>
          <w:p w:rsidR="00BC6610" w:rsidRDefault="00BC6610">
            <w:pPr>
              <w:pStyle w:val="ConsPlusNormal"/>
              <w:jc w:val="center"/>
            </w:pPr>
            <w:r>
              <w:t>0,48</w:t>
            </w:r>
          </w:p>
        </w:tc>
        <w:tc>
          <w:tcPr>
            <w:tcW w:w="850" w:type="dxa"/>
          </w:tcPr>
          <w:p w:rsidR="00BC6610" w:rsidRDefault="00BC6610">
            <w:pPr>
              <w:pStyle w:val="ConsPlusNormal"/>
              <w:jc w:val="center"/>
            </w:pPr>
            <w:r>
              <w:t>0,1274</w:t>
            </w:r>
          </w:p>
        </w:tc>
        <w:tc>
          <w:tcPr>
            <w:tcW w:w="680" w:type="dxa"/>
          </w:tcPr>
          <w:p w:rsidR="00BC6610" w:rsidRDefault="00BC6610">
            <w:pPr>
              <w:pStyle w:val="ConsPlusNormal"/>
              <w:jc w:val="center"/>
            </w:pPr>
            <w:r>
              <w:t>0,72</w:t>
            </w:r>
          </w:p>
        </w:tc>
        <w:tc>
          <w:tcPr>
            <w:tcW w:w="850" w:type="dxa"/>
          </w:tcPr>
          <w:p w:rsidR="00BC6610" w:rsidRDefault="00BC6610">
            <w:pPr>
              <w:pStyle w:val="ConsPlusNormal"/>
              <w:jc w:val="center"/>
            </w:pPr>
            <w:r>
              <w:t>0,0921</w:t>
            </w:r>
          </w:p>
        </w:tc>
        <w:tc>
          <w:tcPr>
            <w:tcW w:w="680" w:type="dxa"/>
          </w:tcPr>
          <w:p w:rsidR="00BC6610" w:rsidRDefault="00BC6610">
            <w:pPr>
              <w:pStyle w:val="ConsPlusNormal"/>
              <w:jc w:val="center"/>
            </w:pPr>
            <w:r>
              <w:t>0,96</w:t>
            </w:r>
          </w:p>
        </w:tc>
        <w:tc>
          <w:tcPr>
            <w:tcW w:w="850" w:type="dxa"/>
          </w:tcPr>
          <w:p w:rsidR="00BC6610" w:rsidRDefault="00BC6610">
            <w:pPr>
              <w:pStyle w:val="ConsPlusNormal"/>
              <w:jc w:val="center"/>
            </w:pPr>
            <w:r>
              <w:t>0,0686</w:t>
            </w:r>
          </w:p>
        </w:tc>
        <w:tc>
          <w:tcPr>
            <w:tcW w:w="680" w:type="dxa"/>
          </w:tcPr>
          <w:p w:rsidR="00BC6610" w:rsidRDefault="00BC6610">
            <w:pPr>
              <w:pStyle w:val="ConsPlusNormal"/>
              <w:jc w:val="center"/>
            </w:pPr>
            <w:r>
              <w:t>2,00</w:t>
            </w:r>
          </w:p>
        </w:tc>
        <w:tc>
          <w:tcPr>
            <w:tcW w:w="850" w:type="dxa"/>
          </w:tcPr>
          <w:p w:rsidR="00BC6610" w:rsidRDefault="00BC6610">
            <w:pPr>
              <w:pStyle w:val="ConsPlusNormal"/>
              <w:jc w:val="center"/>
            </w:pPr>
            <w:r>
              <w:t>0,0204</w:t>
            </w:r>
          </w:p>
        </w:tc>
      </w:tr>
      <w:tr w:rsidR="00BC6610">
        <w:tc>
          <w:tcPr>
            <w:tcW w:w="624" w:type="dxa"/>
          </w:tcPr>
          <w:p w:rsidR="00BC6610" w:rsidRDefault="00BC6610">
            <w:pPr>
              <w:pStyle w:val="ConsPlusNormal"/>
              <w:jc w:val="center"/>
            </w:pPr>
            <w:r>
              <w:t>0,02</w:t>
            </w:r>
          </w:p>
        </w:tc>
        <w:tc>
          <w:tcPr>
            <w:tcW w:w="850" w:type="dxa"/>
          </w:tcPr>
          <w:p w:rsidR="00BC6610" w:rsidRDefault="00BC6610">
            <w:pPr>
              <w:pStyle w:val="ConsPlusNormal"/>
              <w:jc w:val="center"/>
            </w:pPr>
            <w:r>
              <w:t>0,4204</w:t>
            </w:r>
          </w:p>
        </w:tc>
        <w:tc>
          <w:tcPr>
            <w:tcW w:w="624" w:type="dxa"/>
          </w:tcPr>
          <w:p w:rsidR="00BC6610" w:rsidRDefault="00BC6610">
            <w:pPr>
              <w:pStyle w:val="ConsPlusNormal"/>
              <w:jc w:val="center"/>
            </w:pPr>
            <w:r>
              <w:t>0,26</w:t>
            </w:r>
          </w:p>
        </w:tc>
        <w:tc>
          <w:tcPr>
            <w:tcW w:w="850" w:type="dxa"/>
          </w:tcPr>
          <w:p w:rsidR="00BC6610" w:rsidRDefault="00BC6610">
            <w:pPr>
              <w:pStyle w:val="ConsPlusNormal"/>
              <w:jc w:val="center"/>
            </w:pPr>
            <w:r>
              <w:t>0,1829</w:t>
            </w:r>
          </w:p>
        </w:tc>
        <w:tc>
          <w:tcPr>
            <w:tcW w:w="680" w:type="dxa"/>
          </w:tcPr>
          <w:p w:rsidR="00BC6610" w:rsidRDefault="00BC6610">
            <w:pPr>
              <w:pStyle w:val="ConsPlusNormal"/>
              <w:jc w:val="center"/>
            </w:pPr>
            <w:r>
              <w:t>0,50</w:t>
            </w:r>
          </w:p>
        </w:tc>
        <w:tc>
          <w:tcPr>
            <w:tcW w:w="850" w:type="dxa"/>
          </w:tcPr>
          <w:p w:rsidR="00BC6610" w:rsidRDefault="00BC6610">
            <w:pPr>
              <w:pStyle w:val="ConsPlusNormal"/>
              <w:jc w:val="center"/>
            </w:pPr>
            <w:r>
              <w:t>0,1237</w:t>
            </w:r>
          </w:p>
        </w:tc>
        <w:tc>
          <w:tcPr>
            <w:tcW w:w="680" w:type="dxa"/>
          </w:tcPr>
          <w:p w:rsidR="00BC6610" w:rsidRDefault="00BC6610">
            <w:pPr>
              <w:pStyle w:val="ConsPlusNormal"/>
              <w:jc w:val="center"/>
            </w:pPr>
            <w:r>
              <w:t>0,74</w:t>
            </w:r>
          </w:p>
        </w:tc>
        <w:tc>
          <w:tcPr>
            <w:tcW w:w="850" w:type="dxa"/>
          </w:tcPr>
          <w:p w:rsidR="00BC6610" w:rsidRDefault="00BC6610">
            <w:pPr>
              <w:pStyle w:val="ConsPlusNormal"/>
              <w:jc w:val="center"/>
            </w:pPr>
            <w:r>
              <w:t>0,0898</w:t>
            </w:r>
          </w:p>
        </w:tc>
        <w:tc>
          <w:tcPr>
            <w:tcW w:w="680" w:type="dxa"/>
          </w:tcPr>
          <w:p w:rsidR="00BC6610" w:rsidRDefault="00BC6610">
            <w:pPr>
              <w:pStyle w:val="ConsPlusNormal"/>
              <w:jc w:val="center"/>
            </w:pPr>
            <w:r>
              <w:t>0,98</w:t>
            </w:r>
          </w:p>
        </w:tc>
        <w:tc>
          <w:tcPr>
            <w:tcW w:w="850" w:type="dxa"/>
          </w:tcPr>
          <w:p w:rsidR="00BC6610" w:rsidRDefault="00BC6610">
            <w:pPr>
              <w:pStyle w:val="ConsPlusNormal"/>
              <w:jc w:val="center"/>
            </w:pPr>
            <w:r>
              <w:t>0,0670</w:t>
            </w:r>
          </w:p>
        </w:tc>
        <w:tc>
          <w:tcPr>
            <w:tcW w:w="680" w:type="dxa"/>
          </w:tcPr>
          <w:p w:rsidR="00BC6610" w:rsidRDefault="00BC6610">
            <w:pPr>
              <w:pStyle w:val="ConsPlusNormal"/>
              <w:jc w:val="center"/>
            </w:pPr>
            <w:r>
              <w:t>2,20</w:t>
            </w:r>
          </w:p>
        </w:tc>
        <w:tc>
          <w:tcPr>
            <w:tcW w:w="850" w:type="dxa"/>
          </w:tcPr>
          <w:p w:rsidR="00BC6610" w:rsidRDefault="00BC6610">
            <w:pPr>
              <w:pStyle w:val="ConsPlusNormal"/>
              <w:jc w:val="center"/>
            </w:pPr>
            <w:r>
              <w:t>0,0160</w:t>
            </w:r>
          </w:p>
        </w:tc>
      </w:tr>
      <w:tr w:rsidR="00BC6610">
        <w:tc>
          <w:tcPr>
            <w:tcW w:w="624" w:type="dxa"/>
          </w:tcPr>
          <w:p w:rsidR="00BC6610" w:rsidRDefault="00BC6610">
            <w:pPr>
              <w:pStyle w:val="ConsPlusNormal"/>
              <w:jc w:val="center"/>
            </w:pPr>
            <w:r>
              <w:lastRenderedPageBreak/>
              <w:t>0,04</w:t>
            </w:r>
          </w:p>
        </w:tc>
        <w:tc>
          <w:tcPr>
            <w:tcW w:w="850" w:type="dxa"/>
          </w:tcPr>
          <w:p w:rsidR="00BC6610" w:rsidRDefault="00BC6610">
            <w:pPr>
              <w:pStyle w:val="ConsPlusNormal"/>
              <w:jc w:val="center"/>
            </w:pPr>
            <w:r>
              <w:t>0,3560</w:t>
            </w:r>
          </w:p>
        </w:tc>
        <w:tc>
          <w:tcPr>
            <w:tcW w:w="624" w:type="dxa"/>
          </w:tcPr>
          <w:p w:rsidR="00BC6610" w:rsidRDefault="00BC6610">
            <w:pPr>
              <w:pStyle w:val="ConsPlusNormal"/>
              <w:jc w:val="center"/>
            </w:pPr>
            <w:r>
              <w:t>0,28</w:t>
            </w:r>
          </w:p>
        </w:tc>
        <w:tc>
          <w:tcPr>
            <w:tcW w:w="850" w:type="dxa"/>
          </w:tcPr>
          <w:p w:rsidR="00BC6610" w:rsidRDefault="00BC6610">
            <w:pPr>
              <w:pStyle w:val="ConsPlusNormal"/>
              <w:jc w:val="center"/>
            </w:pPr>
            <w:r>
              <w:t>0,1761</w:t>
            </w:r>
          </w:p>
        </w:tc>
        <w:tc>
          <w:tcPr>
            <w:tcW w:w="680" w:type="dxa"/>
          </w:tcPr>
          <w:p w:rsidR="00BC6610" w:rsidRDefault="00BC6610">
            <w:pPr>
              <w:pStyle w:val="ConsPlusNormal"/>
              <w:jc w:val="center"/>
            </w:pPr>
            <w:r>
              <w:t>0,52</w:t>
            </w:r>
          </w:p>
        </w:tc>
        <w:tc>
          <w:tcPr>
            <w:tcW w:w="850" w:type="dxa"/>
          </w:tcPr>
          <w:p w:rsidR="00BC6610" w:rsidRDefault="00BC6610">
            <w:pPr>
              <w:pStyle w:val="ConsPlusNormal"/>
              <w:jc w:val="center"/>
            </w:pPr>
            <w:r>
              <w:t>0,1203</w:t>
            </w:r>
          </w:p>
        </w:tc>
        <w:tc>
          <w:tcPr>
            <w:tcW w:w="680" w:type="dxa"/>
          </w:tcPr>
          <w:p w:rsidR="00BC6610" w:rsidRDefault="00BC6610">
            <w:pPr>
              <w:pStyle w:val="ConsPlusNormal"/>
              <w:jc w:val="center"/>
            </w:pPr>
            <w:r>
              <w:t>0,76</w:t>
            </w:r>
          </w:p>
        </w:tc>
        <w:tc>
          <w:tcPr>
            <w:tcW w:w="850" w:type="dxa"/>
          </w:tcPr>
          <w:p w:rsidR="00BC6610" w:rsidRDefault="00BC6610">
            <w:pPr>
              <w:pStyle w:val="ConsPlusNormal"/>
              <w:jc w:val="center"/>
            </w:pPr>
            <w:r>
              <w:t>0,0876</w:t>
            </w:r>
          </w:p>
        </w:tc>
        <w:tc>
          <w:tcPr>
            <w:tcW w:w="680" w:type="dxa"/>
          </w:tcPr>
          <w:p w:rsidR="00BC6610" w:rsidRDefault="00BC6610">
            <w:pPr>
              <w:pStyle w:val="ConsPlusNormal"/>
              <w:jc w:val="center"/>
            </w:pPr>
            <w:r>
              <w:t>1,00</w:t>
            </w:r>
          </w:p>
        </w:tc>
        <w:tc>
          <w:tcPr>
            <w:tcW w:w="850" w:type="dxa"/>
          </w:tcPr>
          <w:p w:rsidR="00BC6610" w:rsidRDefault="00BC6610">
            <w:pPr>
              <w:pStyle w:val="ConsPlusNormal"/>
              <w:jc w:val="center"/>
            </w:pPr>
            <w:r>
              <w:t>0,0654</w:t>
            </w:r>
          </w:p>
        </w:tc>
        <w:tc>
          <w:tcPr>
            <w:tcW w:w="680" w:type="dxa"/>
          </w:tcPr>
          <w:p w:rsidR="00BC6610" w:rsidRDefault="00BC6610">
            <w:pPr>
              <w:pStyle w:val="ConsPlusNormal"/>
              <w:jc w:val="center"/>
            </w:pPr>
            <w:r>
              <w:t>2,40</w:t>
            </w:r>
          </w:p>
        </w:tc>
        <w:tc>
          <w:tcPr>
            <w:tcW w:w="850" w:type="dxa"/>
          </w:tcPr>
          <w:p w:rsidR="00BC6610" w:rsidRDefault="00BC6610">
            <w:pPr>
              <w:pStyle w:val="ConsPlusNormal"/>
              <w:jc w:val="center"/>
            </w:pPr>
            <w:r>
              <w:t>0,0125</w:t>
            </w:r>
          </w:p>
        </w:tc>
      </w:tr>
      <w:tr w:rsidR="00BC6610">
        <w:tc>
          <w:tcPr>
            <w:tcW w:w="624" w:type="dxa"/>
          </w:tcPr>
          <w:p w:rsidR="00BC6610" w:rsidRDefault="00BC6610">
            <w:pPr>
              <w:pStyle w:val="ConsPlusNormal"/>
              <w:jc w:val="center"/>
            </w:pPr>
            <w:r>
              <w:t>0,06</w:t>
            </w:r>
          </w:p>
        </w:tc>
        <w:tc>
          <w:tcPr>
            <w:tcW w:w="850" w:type="dxa"/>
          </w:tcPr>
          <w:p w:rsidR="00BC6610" w:rsidRDefault="00BC6610">
            <w:pPr>
              <w:pStyle w:val="ConsPlusNormal"/>
              <w:jc w:val="center"/>
            </w:pPr>
            <w:r>
              <w:t>0,3184</w:t>
            </w:r>
          </w:p>
        </w:tc>
        <w:tc>
          <w:tcPr>
            <w:tcW w:w="624" w:type="dxa"/>
          </w:tcPr>
          <w:p w:rsidR="00BC6610" w:rsidRDefault="00BC6610">
            <w:pPr>
              <w:pStyle w:val="ConsPlusNormal"/>
              <w:jc w:val="center"/>
            </w:pPr>
            <w:r>
              <w:t>0,30</w:t>
            </w:r>
          </w:p>
        </w:tc>
        <w:tc>
          <w:tcPr>
            <w:tcW w:w="850" w:type="dxa"/>
          </w:tcPr>
          <w:p w:rsidR="00BC6610" w:rsidRDefault="00BC6610">
            <w:pPr>
              <w:pStyle w:val="ConsPlusNormal"/>
              <w:jc w:val="center"/>
            </w:pPr>
            <w:r>
              <w:t>0,1698</w:t>
            </w:r>
          </w:p>
        </w:tc>
        <w:tc>
          <w:tcPr>
            <w:tcW w:w="680" w:type="dxa"/>
          </w:tcPr>
          <w:p w:rsidR="00BC6610" w:rsidRDefault="00BC6610">
            <w:pPr>
              <w:pStyle w:val="ConsPlusNormal"/>
              <w:jc w:val="center"/>
            </w:pPr>
            <w:r>
              <w:t>0,54</w:t>
            </w:r>
          </w:p>
        </w:tc>
        <w:tc>
          <w:tcPr>
            <w:tcW w:w="850" w:type="dxa"/>
          </w:tcPr>
          <w:p w:rsidR="00BC6610" w:rsidRDefault="00BC6610">
            <w:pPr>
              <w:pStyle w:val="ConsPlusNormal"/>
              <w:jc w:val="center"/>
            </w:pPr>
            <w:r>
              <w:t>0,1169</w:t>
            </w:r>
          </w:p>
        </w:tc>
        <w:tc>
          <w:tcPr>
            <w:tcW w:w="680" w:type="dxa"/>
          </w:tcPr>
          <w:p w:rsidR="00BC6610" w:rsidRDefault="00BC6610">
            <w:pPr>
              <w:pStyle w:val="ConsPlusNormal"/>
              <w:jc w:val="center"/>
            </w:pPr>
            <w:r>
              <w:t>0,78</w:t>
            </w:r>
          </w:p>
        </w:tc>
        <w:tc>
          <w:tcPr>
            <w:tcW w:w="850" w:type="dxa"/>
          </w:tcPr>
          <w:p w:rsidR="00BC6610" w:rsidRDefault="00BC6610">
            <w:pPr>
              <w:pStyle w:val="ConsPlusNormal"/>
              <w:jc w:val="center"/>
            </w:pPr>
            <w:r>
              <w:t>0,0854</w:t>
            </w:r>
          </w:p>
        </w:tc>
        <w:tc>
          <w:tcPr>
            <w:tcW w:w="680" w:type="dxa"/>
          </w:tcPr>
          <w:p w:rsidR="00BC6610" w:rsidRDefault="00BC6610">
            <w:pPr>
              <w:pStyle w:val="ConsPlusNormal"/>
              <w:jc w:val="center"/>
            </w:pPr>
            <w:r>
              <w:t>1,10</w:t>
            </w:r>
          </w:p>
        </w:tc>
        <w:tc>
          <w:tcPr>
            <w:tcW w:w="850" w:type="dxa"/>
          </w:tcPr>
          <w:p w:rsidR="00BC6610" w:rsidRDefault="00BC6610">
            <w:pPr>
              <w:pStyle w:val="ConsPlusNormal"/>
              <w:jc w:val="center"/>
            </w:pPr>
            <w:r>
              <w:t>0,0582</w:t>
            </w:r>
          </w:p>
        </w:tc>
        <w:tc>
          <w:tcPr>
            <w:tcW w:w="680" w:type="dxa"/>
          </w:tcPr>
          <w:p w:rsidR="00BC6610" w:rsidRDefault="00BC6610">
            <w:pPr>
              <w:pStyle w:val="ConsPlusNormal"/>
              <w:jc w:val="center"/>
            </w:pPr>
            <w:r>
              <w:t>2,60</w:t>
            </w:r>
          </w:p>
        </w:tc>
        <w:tc>
          <w:tcPr>
            <w:tcW w:w="850" w:type="dxa"/>
          </w:tcPr>
          <w:p w:rsidR="00BC6610" w:rsidRDefault="00BC6610">
            <w:pPr>
              <w:pStyle w:val="ConsPlusNormal"/>
              <w:jc w:val="center"/>
            </w:pPr>
            <w:r>
              <w:t>0,0097</w:t>
            </w:r>
          </w:p>
        </w:tc>
      </w:tr>
      <w:tr w:rsidR="00BC6610">
        <w:tc>
          <w:tcPr>
            <w:tcW w:w="624" w:type="dxa"/>
          </w:tcPr>
          <w:p w:rsidR="00BC6610" w:rsidRDefault="00BC6610">
            <w:pPr>
              <w:pStyle w:val="ConsPlusNormal"/>
              <w:jc w:val="center"/>
            </w:pPr>
            <w:r>
              <w:t>0,08</w:t>
            </w:r>
          </w:p>
        </w:tc>
        <w:tc>
          <w:tcPr>
            <w:tcW w:w="850" w:type="dxa"/>
          </w:tcPr>
          <w:p w:rsidR="00BC6610" w:rsidRDefault="00BC6610">
            <w:pPr>
              <w:pStyle w:val="ConsPlusNormal"/>
              <w:jc w:val="center"/>
            </w:pPr>
            <w:r>
              <w:t>0,2917</w:t>
            </w:r>
          </w:p>
        </w:tc>
        <w:tc>
          <w:tcPr>
            <w:tcW w:w="624" w:type="dxa"/>
          </w:tcPr>
          <w:p w:rsidR="00BC6610" w:rsidRDefault="00BC6610">
            <w:pPr>
              <w:pStyle w:val="ConsPlusNormal"/>
              <w:jc w:val="center"/>
            </w:pPr>
            <w:r>
              <w:t>0,32</w:t>
            </w:r>
          </w:p>
        </w:tc>
        <w:tc>
          <w:tcPr>
            <w:tcW w:w="850" w:type="dxa"/>
          </w:tcPr>
          <w:p w:rsidR="00BC6610" w:rsidRDefault="00BC6610">
            <w:pPr>
              <w:pStyle w:val="ConsPlusNormal"/>
              <w:jc w:val="center"/>
            </w:pPr>
            <w:r>
              <w:t>0,1639</w:t>
            </w:r>
          </w:p>
        </w:tc>
        <w:tc>
          <w:tcPr>
            <w:tcW w:w="680" w:type="dxa"/>
          </w:tcPr>
          <w:p w:rsidR="00BC6610" w:rsidRDefault="00BC6610">
            <w:pPr>
              <w:pStyle w:val="ConsPlusNormal"/>
              <w:jc w:val="center"/>
            </w:pPr>
            <w:r>
              <w:t>0,56</w:t>
            </w:r>
          </w:p>
        </w:tc>
        <w:tc>
          <w:tcPr>
            <w:tcW w:w="850" w:type="dxa"/>
          </w:tcPr>
          <w:p w:rsidR="00BC6610" w:rsidRDefault="00BC6610">
            <w:pPr>
              <w:pStyle w:val="ConsPlusNormal"/>
              <w:jc w:val="center"/>
            </w:pPr>
            <w:r>
              <w:t>0,1138</w:t>
            </w:r>
          </w:p>
        </w:tc>
        <w:tc>
          <w:tcPr>
            <w:tcW w:w="680" w:type="dxa"/>
          </w:tcPr>
          <w:p w:rsidR="00BC6610" w:rsidRDefault="00BC6610">
            <w:pPr>
              <w:pStyle w:val="ConsPlusNormal"/>
              <w:jc w:val="center"/>
            </w:pPr>
            <w:r>
              <w:t>0,80</w:t>
            </w:r>
          </w:p>
        </w:tc>
        <w:tc>
          <w:tcPr>
            <w:tcW w:w="850" w:type="dxa"/>
          </w:tcPr>
          <w:p w:rsidR="00BC6610" w:rsidRDefault="00BC6610">
            <w:pPr>
              <w:pStyle w:val="ConsPlusNormal"/>
              <w:jc w:val="center"/>
            </w:pPr>
            <w:r>
              <w:t>0,0833</w:t>
            </w:r>
          </w:p>
        </w:tc>
        <w:tc>
          <w:tcPr>
            <w:tcW w:w="680" w:type="dxa"/>
          </w:tcPr>
          <w:p w:rsidR="00BC6610" w:rsidRDefault="00BC6610">
            <w:pPr>
              <w:pStyle w:val="ConsPlusNormal"/>
              <w:jc w:val="center"/>
            </w:pPr>
            <w:r>
              <w:t>1,20</w:t>
            </w:r>
          </w:p>
        </w:tc>
        <w:tc>
          <w:tcPr>
            <w:tcW w:w="850" w:type="dxa"/>
          </w:tcPr>
          <w:p w:rsidR="00BC6610" w:rsidRDefault="00BC6610">
            <w:pPr>
              <w:pStyle w:val="ConsPlusNormal"/>
              <w:jc w:val="center"/>
            </w:pPr>
            <w:r>
              <w:t>0,0518</w:t>
            </w:r>
          </w:p>
        </w:tc>
        <w:tc>
          <w:tcPr>
            <w:tcW w:w="680" w:type="dxa"/>
          </w:tcPr>
          <w:p w:rsidR="00BC6610" w:rsidRDefault="00BC6610">
            <w:pPr>
              <w:pStyle w:val="ConsPlusNormal"/>
              <w:jc w:val="center"/>
            </w:pPr>
            <w:r>
              <w:t>2,80</w:t>
            </w:r>
          </w:p>
        </w:tc>
        <w:tc>
          <w:tcPr>
            <w:tcW w:w="850" w:type="dxa"/>
          </w:tcPr>
          <w:p w:rsidR="00BC6610" w:rsidRDefault="00BC6610">
            <w:pPr>
              <w:pStyle w:val="ConsPlusNormal"/>
              <w:jc w:val="center"/>
            </w:pPr>
            <w:r>
              <w:t>0,0075</w:t>
            </w:r>
          </w:p>
        </w:tc>
      </w:tr>
      <w:tr w:rsidR="00BC6610">
        <w:tc>
          <w:tcPr>
            <w:tcW w:w="624" w:type="dxa"/>
          </w:tcPr>
          <w:p w:rsidR="00BC6610" w:rsidRDefault="00BC6610">
            <w:pPr>
              <w:pStyle w:val="ConsPlusNormal"/>
              <w:jc w:val="center"/>
            </w:pPr>
            <w:r>
              <w:t>0,10</w:t>
            </w:r>
          </w:p>
        </w:tc>
        <w:tc>
          <w:tcPr>
            <w:tcW w:w="850" w:type="dxa"/>
          </w:tcPr>
          <w:p w:rsidR="00BC6610" w:rsidRDefault="00BC6610">
            <w:pPr>
              <w:pStyle w:val="ConsPlusNormal"/>
              <w:jc w:val="center"/>
            </w:pPr>
            <w:r>
              <w:t>0,2710</w:t>
            </w:r>
          </w:p>
        </w:tc>
        <w:tc>
          <w:tcPr>
            <w:tcW w:w="624" w:type="dxa"/>
          </w:tcPr>
          <w:p w:rsidR="00BC6610" w:rsidRDefault="00BC6610">
            <w:pPr>
              <w:pStyle w:val="ConsPlusNormal"/>
              <w:jc w:val="center"/>
            </w:pPr>
            <w:r>
              <w:t>0,34</w:t>
            </w:r>
          </w:p>
        </w:tc>
        <w:tc>
          <w:tcPr>
            <w:tcW w:w="850" w:type="dxa"/>
          </w:tcPr>
          <w:p w:rsidR="00BC6610" w:rsidRDefault="00BC6610">
            <w:pPr>
              <w:pStyle w:val="ConsPlusNormal"/>
              <w:jc w:val="center"/>
            </w:pPr>
            <w:r>
              <w:t>0,1584</w:t>
            </w:r>
          </w:p>
        </w:tc>
        <w:tc>
          <w:tcPr>
            <w:tcW w:w="680" w:type="dxa"/>
          </w:tcPr>
          <w:p w:rsidR="00BC6610" w:rsidRDefault="00BC6610">
            <w:pPr>
              <w:pStyle w:val="ConsPlusNormal"/>
              <w:jc w:val="center"/>
            </w:pPr>
            <w:r>
              <w:t>0,58</w:t>
            </w:r>
          </w:p>
        </w:tc>
        <w:tc>
          <w:tcPr>
            <w:tcW w:w="850" w:type="dxa"/>
          </w:tcPr>
          <w:p w:rsidR="00BC6610" w:rsidRDefault="00BC6610">
            <w:pPr>
              <w:pStyle w:val="ConsPlusNormal"/>
              <w:jc w:val="center"/>
            </w:pPr>
            <w:r>
              <w:t>0,1107</w:t>
            </w:r>
          </w:p>
        </w:tc>
        <w:tc>
          <w:tcPr>
            <w:tcW w:w="680" w:type="dxa"/>
          </w:tcPr>
          <w:p w:rsidR="00BC6610" w:rsidRDefault="00BC6610">
            <w:pPr>
              <w:pStyle w:val="ConsPlusNormal"/>
              <w:jc w:val="center"/>
            </w:pPr>
            <w:r>
              <w:t>0,82</w:t>
            </w:r>
          </w:p>
        </w:tc>
        <w:tc>
          <w:tcPr>
            <w:tcW w:w="850" w:type="dxa"/>
          </w:tcPr>
          <w:p w:rsidR="00BC6610" w:rsidRDefault="00BC6610">
            <w:pPr>
              <w:pStyle w:val="ConsPlusNormal"/>
              <w:jc w:val="center"/>
            </w:pPr>
            <w:r>
              <w:t>0,0813</w:t>
            </w:r>
          </w:p>
        </w:tc>
        <w:tc>
          <w:tcPr>
            <w:tcW w:w="680" w:type="dxa"/>
          </w:tcPr>
          <w:p w:rsidR="00BC6610" w:rsidRDefault="00BC6610">
            <w:pPr>
              <w:pStyle w:val="ConsPlusNormal"/>
              <w:jc w:val="center"/>
            </w:pPr>
            <w:r>
              <w:t>1,30</w:t>
            </w:r>
          </w:p>
        </w:tc>
        <w:tc>
          <w:tcPr>
            <w:tcW w:w="850" w:type="dxa"/>
          </w:tcPr>
          <w:p w:rsidR="00BC6610" w:rsidRDefault="00BC6610">
            <w:pPr>
              <w:pStyle w:val="ConsPlusNormal"/>
              <w:jc w:val="center"/>
            </w:pPr>
            <w:r>
              <w:t>0,0461</w:t>
            </w:r>
          </w:p>
        </w:tc>
        <w:tc>
          <w:tcPr>
            <w:tcW w:w="680" w:type="dxa"/>
          </w:tcPr>
          <w:p w:rsidR="00BC6610" w:rsidRDefault="00BC6610">
            <w:pPr>
              <w:pStyle w:val="ConsPlusNormal"/>
              <w:jc w:val="center"/>
            </w:pPr>
            <w:r>
              <w:t>3,00</w:t>
            </w:r>
          </w:p>
        </w:tc>
        <w:tc>
          <w:tcPr>
            <w:tcW w:w="850" w:type="dxa"/>
          </w:tcPr>
          <w:p w:rsidR="00BC6610" w:rsidRDefault="00BC6610">
            <w:pPr>
              <w:pStyle w:val="ConsPlusNormal"/>
              <w:jc w:val="center"/>
            </w:pPr>
            <w:r>
              <w:t>0,0057</w:t>
            </w:r>
          </w:p>
        </w:tc>
      </w:tr>
      <w:tr w:rsidR="00BC6610">
        <w:tc>
          <w:tcPr>
            <w:tcW w:w="624" w:type="dxa"/>
          </w:tcPr>
          <w:p w:rsidR="00BC6610" w:rsidRDefault="00BC6610">
            <w:pPr>
              <w:pStyle w:val="ConsPlusNormal"/>
              <w:jc w:val="center"/>
            </w:pPr>
            <w:r>
              <w:t>0,12</w:t>
            </w:r>
          </w:p>
        </w:tc>
        <w:tc>
          <w:tcPr>
            <w:tcW w:w="850" w:type="dxa"/>
          </w:tcPr>
          <w:p w:rsidR="00BC6610" w:rsidRDefault="00BC6610">
            <w:pPr>
              <w:pStyle w:val="ConsPlusNormal"/>
              <w:jc w:val="center"/>
            </w:pPr>
            <w:r>
              <w:t>0,2542</w:t>
            </w:r>
          </w:p>
        </w:tc>
        <w:tc>
          <w:tcPr>
            <w:tcW w:w="624" w:type="dxa"/>
          </w:tcPr>
          <w:p w:rsidR="00BC6610" w:rsidRDefault="00BC6610">
            <w:pPr>
              <w:pStyle w:val="ConsPlusNormal"/>
              <w:jc w:val="center"/>
            </w:pPr>
            <w:r>
              <w:t>0,36</w:t>
            </w:r>
          </w:p>
        </w:tc>
        <w:tc>
          <w:tcPr>
            <w:tcW w:w="850" w:type="dxa"/>
          </w:tcPr>
          <w:p w:rsidR="00BC6610" w:rsidRDefault="00BC6610">
            <w:pPr>
              <w:pStyle w:val="ConsPlusNormal"/>
              <w:jc w:val="center"/>
            </w:pPr>
            <w:r>
              <w:t>0,1532</w:t>
            </w:r>
          </w:p>
        </w:tc>
        <w:tc>
          <w:tcPr>
            <w:tcW w:w="680" w:type="dxa"/>
          </w:tcPr>
          <w:p w:rsidR="00BC6610" w:rsidRDefault="00BC6610">
            <w:pPr>
              <w:pStyle w:val="ConsPlusNormal"/>
              <w:jc w:val="center"/>
            </w:pPr>
            <w:r>
              <w:t>0,60</w:t>
            </w:r>
          </w:p>
        </w:tc>
        <w:tc>
          <w:tcPr>
            <w:tcW w:w="850" w:type="dxa"/>
          </w:tcPr>
          <w:p w:rsidR="00BC6610" w:rsidRDefault="00BC6610">
            <w:pPr>
              <w:pStyle w:val="ConsPlusNormal"/>
              <w:jc w:val="center"/>
            </w:pPr>
            <w:r>
              <w:t>0,1077</w:t>
            </w:r>
          </w:p>
        </w:tc>
        <w:tc>
          <w:tcPr>
            <w:tcW w:w="680" w:type="dxa"/>
          </w:tcPr>
          <w:p w:rsidR="00BC6610" w:rsidRDefault="00BC6610">
            <w:pPr>
              <w:pStyle w:val="ConsPlusNormal"/>
              <w:jc w:val="center"/>
            </w:pPr>
            <w:r>
              <w:t>0,84</w:t>
            </w:r>
          </w:p>
        </w:tc>
        <w:tc>
          <w:tcPr>
            <w:tcW w:w="850" w:type="dxa"/>
          </w:tcPr>
          <w:p w:rsidR="00BC6610" w:rsidRDefault="00BC6610">
            <w:pPr>
              <w:pStyle w:val="ConsPlusNormal"/>
              <w:jc w:val="center"/>
            </w:pPr>
            <w:r>
              <w:t>0,0793</w:t>
            </w:r>
          </w:p>
        </w:tc>
        <w:tc>
          <w:tcPr>
            <w:tcW w:w="680" w:type="dxa"/>
          </w:tcPr>
          <w:p w:rsidR="00BC6610" w:rsidRDefault="00BC6610">
            <w:pPr>
              <w:pStyle w:val="ConsPlusNormal"/>
              <w:jc w:val="center"/>
            </w:pPr>
            <w:r>
              <w:t>1,40</w:t>
            </w:r>
          </w:p>
        </w:tc>
        <w:tc>
          <w:tcPr>
            <w:tcW w:w="850" w:type="dxa"/>
          </w:tcPr>
          <w:p w:rsidR="00BC6610" w:rsidRDefault="00BC6610">
            <w:pPr>
              <w:pStyle w:val="ConsPlusNormal"/>
              <w:jc w:val="center"/>
            </w:pPr>
            <w:r>
              <w:t>0,0411</w:t>
            </w:r>
          </w:p>
        </w:tc>
        <w:tc>
          <w:tcPr>
            <w:tcW w:w="680" w:type="dxa"/>
          </w:tcPr>
          <w:p w:rsidR="00BC6610" w:rsidRDefault="00BC6610">
            <w:pPr>
              <w:pStyle w:val="ConsPlusNormal"/>
              <w:jc w:val="center"/>
            </w:pPr>
            <w:r>
              <w:t>3,20</w:t>
            </w:r>
          </w:p>
        </w:tc>
        <w:tc>
          <w:tcPr>
            <w:tcW w:w="850" w:type="dxa"/>
          </w:tcPr>
          <w:p w:rsidR="00BC6610" w:rsidRDefault="00BC6610">
            <w:pPr>
              <w:pStyle w:val="ConsPlusNormal"/>
              <w:jc w:val="center"/>
            </w:pPr>
            <w:r>
              <w:t>0,0043</w:t>
            </w:r>
          </w:p>
        </w:tc>
      </w:tr>
      <w:tr w:rsidR="00BC6610">
        <w:tc>
          <w:tcPr>
            <w:tcW w:w="624" w:type="dxa"/>
          </w:tcPr>
          <w:p w:rsidR="00BC6610" w:rsidRDefault="00BC6610">
            <w:pPr>
              <w:pStyle w:val="ConsPlusNormal"/>
              <w:jc w:val="center"/>
            </w:pPr>
            <w:r>
              <w:t>0,14</w:t>
            </w:r>
          </w:p>
        </w:tc>
        <w:tc>
          <w:tcPr>
            <w:tcW w:w="850" w:type="dxa"/>
          </w:tcPr>
          <w:p w:rsidR="00BC6610" w:rsidRDefault="00BC6610">
            <w:pPr>
              <w:pStyle w:val="ConsPlusNormal"/>
              <w:jc w:val="center"/>
            </w:pPr>
            <w:r>
              <w:t>0,2399</w:t>
            </w:r>
          </w:p>
        </w:tc>
        <w:tc>
          <w:tcPr>
            <w:tcW w:w="624" w:type="dxa"/>
          </w:tcPr>
          <w:p w:rsidR="00BC6610" w:rsidRDefault="00BC6610">
            <w:pPr>
              <w:pStyle w:val="ConsPlusNormal"/>
              <w:jc w:val="center"/>
            </w:pPr>
            <w:r>
              <w:t>0,38</w:t>
            </w:r>
          </w:p>
        </w:tc>
        <w:tc>
          <w:tcPr>
            <w:tcW w:w="850" w:type="dxa"/>
          </w:tcPr>
          <w:p w:rsidR="00BC6610" w:rsidRDefault="00BC6610">
            <w:pPr>
              <w:pStyle w:val="ConsPlusNormal"/>
              <w:jc w:val="center"/>
            </w:pPr>
            <w:r>
              <w:t>0,1483</w:t>
            </w:r>
          </w:p>
        </w:tc>
        <w:tc>
          <w:tcPr>
            <w:tcW w:w="680" w:type="dxa"/>
          </w:tcPr>
          <w:p w:rsidR="00BC6610" w:rsidRDefault="00BC6610">
            <w:pPr>
              <w:pStyle w:val="ConsPlusNormal"/>
              <w:jc w:val="center"/>
            </w:pPr>
            <w:r>
              <w:t>0,62</w:t>
            </w:r>
          </w:p>
        </w:tc>
        <w:tc>
          <w:tcPr>
            <w:tcW w:w="850" w:type="dxa"/>
          </w:tcPr>
          <w:p w:rsidR="00BC6610" w:rsidRDefault="00BC6610">
            <w:pPr>
              <w:pStyle w:val="ConsPlusNormal"/>
              <w:jc w:val="center"/>
            </w:pPr>
            <w:r>
              <w:t>0,1049</w:t>
            </w:r>
          </w:p>
        </w:tc>
        <w:tc>
          <w:tcPr>
            <w:tcW w:w="680" w:type="dxa"/>
          </w:tcPr>
          <w:p w:rsidR="00BC6610" w:rsidRDefault="00BC6610">
            <w:pPr>
              <w:pStyle w:val="ConsPlusNormal"/>
              <w:jc w:val="center"/>
            </w:pPr>
            <w:r>
              <w:t>0,86</w:t>
            </w:r>
          </w:p>
        </w:tc>
        <w:tc>
          <w:tcPr>
            <w:tcW w:w="850" w:type="dxa"/>
          </w:tcPr>
          <w:p w:rsidR="00BC6610" w:rsidRDefault="00BC6610">
            <w:pPr>
              <w:pStyle w:val="ConsPlusNormal"/>
              <w:jc w:val="center"/>
            </w:pPr>
            <w:r>
              <w:t>0,0774</w:t>
            </w:r>
          </w:p>
        </w:tc>
        <w:tc>
          <w:tcPr>
            <w:tcW w:w="680" w:type="dxa"/>
          </w:tcPr>
          <w:p w:rsidR="00BC6610" w:rsidRDefault="00BC6610">
            <w:pPr>
              <w:pStyle w:val="ConsPlusNormal"/>
              <w:jc w:val="center"/>
            </w:pPr>
            <w:r>
              <w:t>1,50</w:t>
            </w:r>
          </w:p>
        </w:tc>
        <w:tc>
          <w:tcPr>
            <w:tcW w:w="850" w:type="dxa"/>
          </w:tcPr>
          <w:p w:rsidR="00BC6610" w:rsidRDefault="00BC6610">
            <w:pPr>
              <w:pStyle w:val="ConsPlusNormal"/>
              <w:jc w:val="center"/>
            </w:pPr>
            <w:r>
              <w:t>0,0366</w:t>
            </w:r>
          </w:p>
        </w:tc>
        <w:tc>
          <w:tcPr>
            <w:tcW w:w="680" w:type="dxa"/>
          </w:tcPr>
          <w:p w:rsidR="00BC6610" w:rsidRDefault="00BC6610">
            <w:pPr>
              <w:pStyle w:val="ConsPlusNormal"/>
              <w:jc w:val="center"/>
            </w:pPr>
            <w:r>
              <w:t>3,40</w:t>
            </w:r>
          </w:p>
        </w:tc>
        <w:tc>
          <w:tcPr>
            <w:tcW w:w="850" w:type="dxa"/>
          </w:tcPr>
          <w:p w:rsidR="00BC6610" w:rsidRDefault="00BC6610">
            <w:pPr>
              <w:pStyle w:val="ConsPlusNormal"/>
              <w:jc w:val="center"/>
            </w:pPr>
            <w:r>
              <w:t>0,0032</w:t>
            </w:r>
          </w:p>
        </w:tc>
      </w:tr>
      <w:tr w:rsidR="00BC6610">
        <w:tc>
          <w:tcPr>
            <w:tcW w:w="624" w:type="dxa"/>
          </w:tcPr>
          <w:p w:rsidR="00BC6610" w:rsidRDefault="00BC6610">
            <w:pPr>
              <w:pStyle w:val="ConsPlusNormal"/>
              <w:jc w:val="center"/>
            </w:pPr>
            <w:r>
              <w:t>0,16</w:t>
            </w:r>
          </w:p>
        </w:tc>
        <w:tc>
          <w:tcPr>
            <w:tcW w:w="850" w:type="dxa"/>
          </w:tcPr>
          <w:p w:rsidR="00BC6610" w:rsidRDefault="00BC6610">
            <w:pPr>
              <w:pStyle w:val="ConsPlusNormal"/>
              <w:jc w:val="center"/>
            </w:pPr>
            <w:r>
              <w:t>0,2276</w:t>
            </w:r>
          </w:p>
        </w:tc>
        <w:tc>
          <w:tcPr>
            <w:tcW w:w="624" w:type="dxa"/>
          </w:tcPr>
          <w:p w:rsidR="00BC6610" w:rsidRDefault="00BC6610">
            <w:pPr>
              <w:pStyle w:val="ConsPlusNormal"/>
              <w:jc w:val="center"/>
            </w:pPr>
            <w:r>
              <w:t>0,40</w:t>
            </w:r>
          </w:p>
        </w:tc>
        <w:tc>
          <w:tcPr>
            <w:tcW w:w="850" w:type="dxa"/>
          </w:tcPr>
          <w:p w:rsidR="00BC6610" w:rsidRDefault="00BC6610">
            <w:pPr>
              <w:pStyle w:val="ConsPlusNormal"/>
              <w:jc w:val="center"/>
            </w:pPr>
            <w:r>
              <w:t>0,1437</w:t>
            </w:r>
          </w:p>
        </w:tc>
        <w:tc>
          <w:tcPr>
            <w:tcW w:w="680" w:type="dxa"/>
          </w:tcPr>
          <w:p w:rsidR="00BC6610" w:rsidRDefault="00BC6610">
            <w:pPr>
              <w:pStyle w:val="ConsPlusNormal"/>
              <w:jc w:val="center"/>
            </w:pPr>
            <w:r>
              <w:t>0,64</w:t>
            </w:r>
          </w:p>
        </w:tc>
        <w:tc>
          <w:tcPr>
            <w:tcW w:w="850" w:type="dxa"/>
          </w:tcPr>
          <w:p w:rsidR="00BC6610" w:rsidRDefault="00BC6610">
            <w:pPr>
              <w:pStyle w:val="ConsPlusNormal"/>
              <w:jc w:val="center"/>
            </w:pPr>
            <w:r>
              <w:t>0,1022</w:t>
            </w:r>
          </w:p>
        </w:tc>
        <w:tc>
          <w:tcPr>
            <w:tcW w:w="680" w:type="dxa"/>
          </w:tcPr>
          <w:p w:rsidR="00BC6610" w:rsidRDefault="00BC6610">
            <w:pPr>
              <w:pStyle w:val="ConsPlusNormal"/>
              <w:jc w:val="center"/>
            </w:pPr>
            <w:r>
              <w:t>0,88</w:t>
            </w:r>
          </w:p>
        </w:tc>
        <w:tc>
          <w:tcPr>
            <w:tcW w:w="850" w:type="dxa"/>
          </w:tcPr>
          <w:p w:rsidR="00BC6610" w:rsidRDefault="00BC6610">
            <w:pPr>
              <w:pStyle w:val="ConsPlusNormal"/>
              <w:jc w:val="center"/>
            </w:pPr>
            <w:r>
              <w:t>0,0756</w:t>
            </w:r>
          </w:p>
        </w:tc>
        <w:tc>
          <w:tcPr>
            <w:tcW w:w="680" w:type="dxa"/>
          </w:tcPr>
          <w:p w:rsidR="00BC6610" w:rsidRDefault="00BC6610">
            <w:pPr>
              <w:pStyle w:val="ConsPlusNormal"/>
              <w:jc w:val="center"/>
            </w:pPr>
            <w:r>
              <w:t>1,60</w:t>
            </w:r>
          </w:p>
        </w:tc>
        <w:tc>
          <w:tcPr>
            <w:tcW w:w="850" w:type="dxa"/>
          </w:tcPr>
          <w:p w:rsidR="00BC6610" w:rsidRDefault="00BC6610">
            <w:pPr>
              <w:pStyle w:val="ConsPlusNormal"/>
              <w:jc w:val="center"/>
            </w:pPr>
            <w:r>
              <w:t>0,0326</w:t>
            </w:r>
          </w:p>
        </w:tc>
        <w:tc>
          <w:tcPr>
            <w:tcW w:w="680" w:type="dxa"/>
          </w:tcPr>
          <w:p w:rsidR="00BC6610" w:rsidRDefault="00BC6610">
            <w:pPr>
              <w:pStyle w:val="ConsPlusNormal"/>
              <w:jc w:val="center"/>
            </w:pPr>
            <w:r>
              <w:t>3,60</w:t>
            </w:r>
          </w:p>
        </w:tc>
        <w:tc>
          <w:tcPr>
            <w:tcW w:w="850" w:type="dxa"/>
          </w:tcPr>
          <w:p w:rsidR="00BC6610" w:rsidRDefault="00BC6610">
            <w:pPr>
              <w:pStyle w:val="ConsPlusNormal"/>
              <w:jc w:val="center"/>
            </w:pPr>
            <w:r>
              <w:t>0,0023</w:t>
            </w:r>
          </w:p>
        </w:tc>
      </w:tr>
      <w:tr w:rsidR="00BC6610">
        <w:tc>
          <w:tcPr>
            <w:tcW w:w="624" w:type="dxa"/>
          </w:tcPr>
          <w:p w:rsidR="00BC6610" w:rsidRDefault="00BC6610">
            <w:pPr>
              <w:pStyle w:val="ConsPlusNormal"/>
              <w:jc w:val="center"/>
            </w:pPr>
            <w:r>
              <w:t>0,18</w:t>
            </w:r>
          </w:p>
        </w:tc>
        <w:tc>
          <w:tcPr>
            <w:tcW w:w="850" w:type="dxa"/>
          </w:tcPr>
          <w:p w:rsidR="00BC6610" w:rsidRDefault="00BC6610">
            <w:pPr>
              <w:pStyle w:val="ConsPlusNormal"/>
              <w:jc w:val="center"/>
            </w:pPr>
            <w:r>
              <w:t>0,2167</w:t>
            </w:r>
          </w:p>
        </w:tc>
        <w:tc>
          <w:tcPr>
            <w:tcW w:w="624" w:type="dxa"/>
          </w:tcPr>
          <w:p w:rsidR="00BC6610" w:rsidRDefault="00BC6610">
            <w:pPr>
              <w:pStyle w:val="ConsPlusNormal"/>
              <w:jc w:val="center"/>
            </w:pPr>
            <w:r>
              <w:t>0,42</w:t>
            </w:r>
          </w:p>
        </w:tc>
        <w:tc>
          <w:tcPr>
            <w:tcW w:w="850" w:type="dxa"/>
          </w:tcPr>
          <w:p w:rsidR="00BC6610" w:rsidRDefault="00BC6610">
            <w:pPr>
              <w:pStyle w:val="ConsPlusNormal"/>
              <w:jc w:val="center"/>
            </w:pPr>
            <w:r>
              <w:t>0,1393</w:t>
            </w:r>
          </w:p>
        </w:tc>
        <w:tc>
          <w:tcPr>
            <w:tcW w:w="680" w:type="dxa"/>
          </w:tcPr>
          <w:p w:rsidR="00BC6610" w:rsidRDefault="00BC6610">
            <w:pPr>
              <w:pStyle w:val="ConsPlusNormal"/>
              <w:jc w:val="center"/>
            </w:pPr>
            <w:r>
              <w:t>0,66</w:t>
            </w:r>
          </w:p>
        </w:tc>
        <w:tc>
          <w:tcPr>
            <w:tcW w:w="850" w:type="dxa"/>
          </w:tcPr>
          <w:p w:rsidR="00BC6610" w:rsidRDefault="00BC6610">
            <w:pPr>
              <w:pStyle w:val="ConsPlusNormal"/>
              <w:jc w:val="center"/>
            </w:pPr>
            <w:r>
              <w:t>0,0995</w:t>
            </w:r>
          </w:p>
        </w:tc>
        <w:tc>
          <w:tcPr>
            <w:tcW w:w="680" w:type="dxa"/>
          </w:tcPr>
          <w:p w:rsidR="00BC6610" w:rsidRDefault="00BC6610">
            <w:pPr>
              <w:pStyle w:val="ConsPlusNormal"/>
              <w:jc w:val="center"/>
            </w:pPr>
            <w:r>
              <w:t>0,90</w:t>
            </w:r>
          </w:p>
        </w:tc>
        <w:tc>
          <w:tcPr>
            <w:tcW w:w="850" w:type="dxa"/>
          </w:tcPr>
          <w:p w:rsidR="00BC6610" w:rsidRDefault="00BC6610">
            <w:pPr>
              <w:pStyle w:val="ConsPlusNormal"/>
              <w:jc w:val="center"/>
            </w:pPr>
            <w:r>
              <w:t>0,0737</w:t>
            </w:r>
          </w:p>
        </w:tc>
        <w:tc>
          <w:tcPr>
            <w:tcW w:w="680" w:type="dxa"/>
          </w:tcPr>
          <w:p w:rsidR="00BC6610" w:rsidRDefault="00BC6610">
            <w:pPr>
              <w:pStyle w:val="ConsPlusNormal"/>
              <w:jc w:val="center"/>
            </w:pPr>
            <w:r>
              <w:t>1,70</w:t>
            </w:r>
          </w:p>
        </w:tc>
        <w:tc>
          <w:tcPr>
            <w:tcW w:w="850" w:type="dxa"/>
          </w:tcPr>
          <w:p w:rsidR="00BC6610" w:rsidRDefault="00BC6610">
            <w:pPr>
              <w:pStyle w:val="ConsPlusNormal"/>
              <w:jc w:val="center"/>
            </w:pPr>
            <w:r>
              <w:t>0,0290</w:t>
            </w:r>
          </w:p>
        </w:tc>
        <w:tc>
          <w:tcPr>
            <w:tcW w:w="680" w:type="dxa"/>
          </w:tcPr>
          <w:p w:rsidR="00BC6610" w:rsidRDefault="00BC6610">
            <w:pPr>
              <w:pStyle w:val="ConsPlusNormal"/>
              <w:jc w:val="center"/>
            </w:pPr>
            <w:r>
              <w:t>3,80</w:t>
            </w:r>
          </w:p>
        </w:tc>
        <w:tc>
          <w:tcPr>
            <w:tcW w:w="850" w:type="dxa"/>
          </w:tcPr>
          <w:p w:rsidR="00BC6610" w:rsidRDefault="00BC6610">
            <w:pPr>
              <w:pStyle w:val="ConsPlusNormal"/>
              <w:jc w:val="center"/>
            </w:pPr>
            <w:r>
              <w:t>0,0016</w:t>
            </w:r>
          </w:p>
        </w:tc>
      </w:tr>
      <w:tr w:rsidR="00BC6610">
        <w:tc>
          <w:tcPr>
            <w:tcW w:w="624" w:type="dxa"/>
          </w:tcPr>
          <w:p w:rsidR="00BC6610" w:rsidRDefault="00BC6610">
            <w:pPr>
              <w:pStyle w:val="ConsPlusNormal"/>
              <w:jc w:val="center"/>
            </w:pPr>
            <w:r>
              <w:t>0,20</w:t>
            </w:r>
          </w:p>
        </w:tc>
        <w:tc>
          <w:tcPr>
            <w:tcW w:w="850" w:type="dxa"/>
          </w:tcPr>
          <w:p w:rsidR="00BC6610" w:rsidRDefault="00BC6610">
            <w:pPr>
              <w:pStyle w:val="ConsPlusNormal"/>
              <w:jc w:val="center"/>
            </w:pPr>
            <w:r>
              <w:t>0,2070</w:t>
            </w:r>
          </w:p>
        </w:tc>
        <w:tc>
          <w:tcPr>
            <w:tcW w:w="624" w:type="dxa"/>
          </w:tcPr>
          <w:p w:rsidR="00BC6610" w:rsidRDefault="00BC6610">
            <w:pPr>
              <w:pStyle w:val="ConsPlusNormal"/>
              <w:jc w:val="center"/>
            </w:pPr>
            <w:r>
              <w:t>0,44</w:t>
            </w:r>
          </w:p>
        </w:tc>
        <w:tc>
          <w:tcPr>
            <w:tcW w:w="850" w:type="dxa"/>
          </w:tcPr>
          <w:p w:rsidR="00BC6610" w:rsidRDefault="00BC6610">
            <w:pPr>
              <w:pStyle w:val="ConsPlusNormal"/>
              <w:jc w:val="center"/>
            </w:pPr>
            <w:r>
              <w:t>0,1351</w:t>
            </w:r>
          </w:p>
        </w:tc>
        <w:tc>
          <w:tcPr>
            <w:tcW w:w="680" w:type="dxa"/>
          </w:tcPr>
          <w:p w:rsidR="00BC6610" w:rsidRDefault="00BC6610">
            <w:pPr>
              <w:pStyle w:val="ConsPlusNormal"/>
              <w:jc w:val="center"/>
            </w:pPr>
            <w:r>
              <w:t>0,68</w:t>
            </w:r>
          </w:p>
        </w:tc>
        <w:tc>
          <w:tcPr>
            <w:tcW w:w="850" w:type="dxa"/>
          </w:tcPr>
          <w:p w:rsidR="00BC6610" w:rsidRDefault="00BC6610">
            <w:pPr>
              <w:pStyle w:val="ConsPlusNormal"/>
              <w:jc w:val="center"/>
            </w:pPr>
            <w:r>
              <w:t>0,0970</w:t>
            </w:r>
          </w:p>
        </w:tc>
        <w:tc>
          <w:tcPr>
            <w:tcW w:w="680" w:type="dxa"/>
          </w:tcPr>
          <w:p w:rsidR="00BC6610" w:rsidRDefault="00BC6610">
            <w:pPr>
              <w:pStyle w:val="ConsPlusNormal"/>
              <w:jc w:val="center"/>
            </w:pPr>
            <w:r>
              <w:t>0,92</w:t>
            </w:r>
          </w:p>
        </w:tc>
        <w:tc>
          <w:tcPr>
            <w:tcW w:w="850" w:type="dxa"/>
          </w:tcPr>
          <w:p w:rsidR="00BC6610" w:rsidRDefault="00BC6610">
            <w:pPr>
              <w:pStyle w:val="ConsPlusNormal"/>
              <w:jc w:val="center"/>
            </w:pPr>
            <w:r>
              <w:t>0,0720</w:t>
            </w:r>
          </w:p>
        </w:tc>
        <w:tc>
          <w:tcPr>
            <w:tcW w:w="680" w:type="dxa"/>
          </w:tcPr>
          <w:p w:rsidR="00BC6610" w:rsidRDefault="00BC6610">
            <w:pPr>
              <w:pStyle w:val="ConsPlusNormal"/>
              <w:jc w:val="center"/>
            </w:pPr>
            <w:r>
              <w:t>1,80</w:t>
            </w:r>
          </w:p>
        </w:tc>
        <w:tc>
          <w:tcPr>
            <w:tcW w:w="850" w:type="dxa"/>
          </w:tcPr>
          <w:p w:rsidR="00BC6610" w:rsidRDefault="00BC6610">
            <w:pPr>
              <w:pStyle w:val="ConsPlusNormal"/>
              <w:jc w:val="center"/>
            </w:pPr>
            <w:r>
              <w:t>0,0258</w:t>
            </w:r>
          </w:p>
        </w:tc>
        <w:tc>
          <w:tcPr>
            <w:tcW w:w="680" w:type="dxa"/>
            <w:tcBorders>
              <w:bottom w:val="nil"/>
            </w:tcBorders>
          </w:tcPr>
          <w:p w:rsidR="00BC6610" w:rsidRDefault="00BC6610">
            <w:pPr>
              <w:pStyle w:val="ConsPlusNormal"/>
              <w:jc w:val="center"/>
            </w:pPr>
            <w:r>
              <w:t>4,00</w:t>
            </w:r>
          </w:p>
        </w:tc>
        <w:tc>
          <w:tcPr>
            <w:tcW w:w="850" w:type="dxa"/>
            <w:tcBorders>
              <w:bottom w:val="nil"/>
            </w:tcBorders>
          </w:tcPr>
          <w:p w:rsidR="00BC6610" w:rsidRDefault="00BC6610">
            <w:pPr>
              <w:pStyle w:val="ConsPlusNormal"/>
              <w:jc w:val="center"/>
            </w:pPr>
            <w:r>
              <w:t>0,0011</w:t>
            </w:r>
          </w:p>
        </w:tc>
      </w:tr>
      <w:tr w:rsidR="00BC6610">
        <w:tc>
          <w:tcPr>
            <w:tcW w:w="624" w:type="dxa"/>
          </w:tcPr>
          <w:p w:rsidR="00BC6610" w:rsidRDefault="00BC6610">
            <w:pPr>
              <w:pStyle w:val="ConsPlusNormal"/>
              <w:jc w:val="center"/>
            </w:pPr>
            <w:r>
              <w:t>0,22</w:t>
            </w:r>
          </w:p>
        </w:tc>
        <w:tc>
          <w:tcPr>
            <w:tcW w:w="850" w:type="dxa"/>
          </w:tcPr>
          <w:p w:rsidR="00BC6610" w:rsidRDefault="00BC6610">
            <w:pPr>
              <w:pStyle w:val="ConsPlusNormal"/>
              <w:jc w:val="center"/>
            </w:pPr>
            <w:r>
              <w:t>0,1982</w:t>
            </w:r>
          </w:p>
        </w:tc>
        <w:tc>
          <w:tcPr>
            <w:tcW w:w="624" w:type="dxa"/>
          </w:tcPr>
          <w:p w:rsidR="00BC6610" w:rsidRDefault="00BC6610">
            <w:pPr>
              <w:pStyle w:val="ConsPlusNormal"/>
              <w:jc w:val="center"/>
            </w:pPr>
            <w:r>
              <w:t>0,46</w:t>
            </w:r>
          </w:p>
        </w:tc>
        <w:tc>
          <w:tcPr>
            <w:tcW w:w="850" w:type="dxa"/>
          </w:tcPr>
          <w:p w:rsidR="00BC6610" w:rsidRDefault="00BC6610">
            <w:pPr>
              <w:pStyle w:val="ConsPlusNormal"/>
              <w:jc w:val="center"/>
            </w:pPr>
            <w:r>
              <w:t>0,1311</w:t>
            </w:r>
          </w:p>
        </w:tc>
        <w:tc>
          <w:tcPr>
            <w:tcW w:w="680" w:type="dxa"/>
          </w:tcPr>
          <w:p w:rsidR="00BC6610" w:rsidRDefault="00BC6610">
            <w:pPr>
              <w:pStyle w:val="ConsPlusNormal"/>
              <w:jc w:val="center"/>
            </w:pPr>
            <w:r>
              <w:t>0,70</w:t>
            </w:r>
          </w:p>
        </w:tc>
        <w:tc>
          <w:tcPr>
            <w:tcW w:w="850" w:type="dxa"/>
          </w:tcPr>
          <w:p w:rsidR="00BC6610" w:rsidRDefault="00BC6610">
            <w:pPr>
              <w:pStyle w:val="ConsPlusNormal"/>
              <w:jc w:val="center"/>
            </w:pPr>
            <w:r>
              <w:t>0,0945</w:t>
            </w:r>
          </w:p>
        </w:tc>
        <w:tc>
          <w:tcPr>
            <w:tcW w:w="680" w:type="dxa"/>
          </w:tcPr>
          <w:p w:rsidR="00BC6610" w:rsidRDefault="00BC6610">
            <w:pPr>
              <w:pStyle w:val="ConsPlusNormal"/>
              <w:jc w:val="center"/>
            </w:pPr>
            <w:r>
              <w:t>0,94</w:t>
            </w:r>
          </w:p>
        </w:tc>
        <w:tc>
          <w:tcPr>
            <w:tcW w:w="850" w:type="dxa"/>
          </w:tcPr>
          <w:p w:rsidR="00BC6610" w:rsidRDefault="00BC6610">
            <w:pPr>
              <w:pStyle w:val="ConsPlusNormal"/>
              <w:jc w:val="center"/>
            </w:pPr>
            <w:r>
              <w:t>0,0703</w:t>
            </w:r>
          </w:p>
        </w:tc>
        <w:tc>
          <w:tcPr>
            <w:tcW w:w="680" w:type="dxa"/>
          </w:tcPr>
          <w:p w:rsidR="00BC6610" w:rsidRDefault="00BC6610">
            <w:pPr>
              <w:pStyle w:val="ConsPlusNormal"/>
              <w:jc w:val="center"/>
            </w:pPr>
            <w:r>
              <w:t>1,90</w:t>
            </w:r>
          </w:p>
        </w:tc>
        <w:tc>
          <w:tcPr>
            <w:tcW w:w="850" w:type="dxa"/>
          </w:tcPr>
          <w:p w:rsidR="00BC6610" w:rsidRDefault="00BC6610">
            <w:pPr>
              <w:pStyle w:val="ConsPlusNormal"/>
              <w:jc w:val="center"/>
            </w:pPr>
            <w:r>
              <w:t>0,0230</w:t>
            </w:r>
          </w:p>
        </w:tc>
        <w:tc>
          <w:tcPr>
            <w:tcW w:w="680" w:type="dxa"/>
            <w:tcBorders>
              <w:top w:val="nil"/>
            </w:tcBorders>
          </w:tcPr>
          <w:p w:rsidR="00BC6610" w:rsidRDefault="00BC6610">
            <w:pPr>
              <w:pStyle w:val="ConsPlusNormal"/>
            </w:pPr>
          </w:p>
        </w:tc>
        <w:tc>
          <w:tcPr>
            <w:tcW w:w="850" w:type="dxa"/>
            <w:tcBorders>
              <w:top w:val="nil"/>
            </w:tcBorders>
          </w:tcPr>
          <w:p w:rsidR="00BC6610" w:rsidRDefault="00BC6610">
            <w:pPr>
              <w:pStyle w:val="ConsPlusNormal"/>
            </w:pPr>
          </w:p>
        </w:tc>
      </w:tr>
    </w:tbl>
    <w:p w:rsidR="00BC6610" w:rsidRDefault="00BC6610">
      <w:pPr>
        <w:pStyle w:val="ConsPlusNormal"/>
        <w:jc w:val="both"/>
      </w:pPr>
    </w:p>
    <w:p w:rsidR="00BC6610" w:rsidRDefault="00BC6610">
      <w:pPr>
        <w:pStyle w:val="ConsPlusNormal"/>
        <w:jc w:val="center"/>
      </w:pPr>
      <w:r>
        <w:rPr>
          <w:noProof/>
          <w:position w:val="-425"/>
        </w:rPr>
        <w:drawing>
          <wp:inline distT="0" distB="0" distL="0" distR="0">
            <wp:extent cx="4458970" cy="55486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458970" cy="554863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88" w:name="P4739"/>
      <w:bookmarkEnd w:id="88"/>
      <w:r>
        <w:rPr>
          <w:b/>
          <w:i/>
        </w:rPr>
        <w:t>Рисунок К.6</w:t>
      </w:r>
      <w:r>
        <w:t xml:space="preserve"> </w:t>
      </w:r>
      <w:r>
        <w:rPr>
          <w:b/>
        </w:rPr>
        <w:t>- Номограмма для определения удельных</w:t>
      </w:r>
    </w:p>
    <w:p w:rsidR="00BC6610" w:rsidRDefault="00BC6610">
      <w:pPr>
        <w:pStyle w:val="ConsPlusNormal"/>
        <w:jc w:val="center"/>
      </w:pPr>
      <w:r>
        <w:rPr>
          <w:b/>
        </w:rPr>
        <w:lastRenderedPageBreak/>
        <w:t xml:space="preserve">растягивающих напряжений при изгибе </w:t>
      </w:r>
      <w:r>
        <w:rPr>
          <w:noProof/>
          <w:position w:val="-8"/>
        </w:rPr>
        <w:drawing>
          <wp:inline distT="0" distB="0" distL="0" distR="0">
            <wp:extent cx="209550" cy="25146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в асфальтобетоне</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center"/>
      </w:pPr>
      <w:r>
        <w:rPr>
          <w:noProof/>
          <w:position w:val="-177"/>
        </w:rPr>
        <w:drawing>
          <wp:inline distT="0" distB="0" distL="0" distR="0">
            <wp:extent cx="4261485" cy="239014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261485" cy="239014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89" w:name="P4746"/>
      <w:bookmarkEnd w:id="89"/>
      <w:r>
        <w:rPr>
          <w:b/>
          <w:i/>
        </w:rPr>
        <w:t>Рисунок К.7</w:t>
      </w:r>
      <w:r>
        <w:t xml:space="preserve"> </w:t>
      </w:r>
      <w:r>
        <w:rPr>
          <w:b/>
        </w:rPr>
        <w:t>- Расчетные расстояния</w:t>
      </w:r>
      <w:r>
        <w:t xml:space="preserve"> </w:t>
      </w:r>
      <w:r>
        <w:rPr>
          <w:b/>
          <w:i/>
        </w:rPr>
        <w:t>a</w:t>
      </w:r>
      <w:r>
        <w:rPr>
          <w:b/>
        </w:rPr>
        <w:t>,</w:t>
      </w:r>
      <w:r>
        <w:t xml:space="preserve"> </w:t>
      </w:r>
      <w:r>
        <w:rPr>
          <w:b/>
          <w:i/>
        </w:rPr>
        <w:t>a</w:t>
      </w:r>
      <w:r>
        <w:rPr>
          <w:b/>
          <w:i/>
          <w:vertAlign w:val="subscript"/>
        </w:rPr>
        <w:t>t</w:t>
      </w:r>
      <w:r>
        <w:rPr>
          <w:b/>
        </w:rPr>
        <w:t>,</w:t>
      </w:r>
      <w:r>
        <w:t xml:space="preserve"> </w:t>
      </w:r>
      <w:r>
        <w:rPr>
          <w:b/>
          <w:i/>
        </w:rPr>
        <w:t>a</w:t>
      </w:r>
      <w:r>
        <w:rPr>
          <w:b/>
          <w:i/>
          <w:vertAlign w:val="subscript"/>
        </w:rPr>
        <w:t>d</w:t>
      </w:r>
    </w:p>
    <w:p w:rsidR="00BC6610" w:rsidRDefault="00BC6610">
      <w:pPr>
        <w:pStyle w:val="ConsPlusNormal"/>
        <w:jc w:val="center"/>
      </w:pPr>
      <w:r>
        <w:rPr>
          <w:b/>
        </w:rPr>
        <w:t>между колесами опор ВС</w:t>
      </w:r>
    </w:p>
    <w:p w:rsidR="00BC6610" w:rsidRDefault="00BC6610">
      <w:pPr>
        <w:pStyle w:val="ConsPlusNormal"/>
        <w:jc w:val="both"/>
      </w:pPr>
    </w:p>
    <w:p w:rsidR="00BC6610" w:rsidRDefault="00BC6610">
      <w:pPr>
        <w:pStyle w:val="ConsPlusNormal"/>
        <w:jc w:val="right"/>
      </w:pPr>
      <w:bookmarkStart w:id="90" w:name="P4749"/>
      <w:bookmarkEnd w:id="90"/>
      <w:r>
        <w:t>Таблица К.2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20"/>
        <w:gridCol w:w="1020"/>
        <w:gridCol w:w="1020"/>
        <w:gridCol w:w="1020"/>
        <w:gridCol w:w="1020"/>
        <w:gridCol w:w="1020"/>
        <w:gridCol w:w="1020"/>
        <w:gridCol w:w="1020"/>
      </w:tblGrid>
      <w:tr w:rsidR="00BC6610">
        <w:tc>
          <w:tcPr>
            <w:tcW w:w="907" w:type="dxa"/>
            <w:vMerge w:val="restart"/>
            <w:tcBorders>
              <w:top w:val="single" w:sz="4" w:space="0" w:color="auto"/>
              <w:bottom w:val="single" w:sz="4" w:space="0" w:color="auto"/>
            </w:tcBorders>
            <w:vAlign w:val="center"/>
          </w:tcPr>
          <w:p w:rsidR="00BC6610" w:rsidRDefault="00BC6610">
            <w:pPr>
              <w:pStyle w:val="ConsPlusNormal"/>
              <w:jc w:val="center"/>
            </w:pPr>
            <w:r>
              <w:rPr>
                <w:noProof/>
                <w:position w:val="-6"/>
              </w:rPr>
              <w:drawing>
                <wp:inline distT="0" distB="0" distL="0" distR="0">
                  <wp:extent cx="359410" cy="22606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59410" cy="226060"/>
                          </a:xfrm>
                          <a:prstGeom prst="rect">
                            <a:avLst/>
                          </a:prstGeom>
                          <a:noFill/>
                          <a:ln>
                            <a:noFill/>
                          </a:ln>
                        </pic:spPr>
                      </pic:pic>
                    </a:graphicData>
                  </a:graphic>
                </wp:inline>
              </w:drawing>
            </w:r>
          </w:p>
        </w:tc>
        <w:tc>
          <w:tcPr>
            <w:tcW w:w="8160" w:type="dxa"/>
            <w:gridSpan w:val="8"/>
            <w:tcBorders>
              <w:top w:val="single" w:sz="4" w:space="0" w:color="auto"/>
              <w:bottom w:val="single" w:sz="4" w:space="0" w:color="auto"/>
            </w:tcBorders>
            <w:vAlign w:val="center"/>
          </w:tcPr>
          <w:p w:rsidR="00BC6610" w:rsidRDefault="00BC6610">
            <w:pPr>
              <w:pStyle w:val="ConsPlusNormal"/>
              <w:jc w:val="center"/>
            </w:pPr>
            <w:r>
              <w:t xml:space="preserve">Значения </w:t>
            </w:r>
            <w:r>
              <w:rPr>
                <w:noProof/>
                <w:position w:val="-8"/>
              </w:rPr>
              <w:drawing>
                <wp:inline distT="0" distB="0" distL="0" distR="0">
                  <wp:extent cx="251460" cy="25146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10"/>
              </w:rPr>
              <w:drawing>
                <wp:inline distT="0" distB="0" distL="0" distR="0">
                  <wp:extent cx="251460" cy="26797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при </w:t>
            </w:r>
            <w:r>
              <w:rPr>
                <w:noProof/>
                <w:position w:val="-6"/>
              </w:rPr>
              <w:drawing>
                <wp:inline distT="0" distB="0" distL="0" distR="0">
                  <wp:extent cx="359410" cy="2260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59410" cy="226060"/>
                          </a:xfrm>
                          <a:prstGeom prst="rect">
                            <a:avLst/>
                          </a:prstGeom>
                          <a:noFill/>
                          <a:ln>
                            <a:noFill/>
                          </a:ln>
                        </pic:spPr>
                      </pic:pic>
                    </a:graphicData>
                  </a:graphic>
                </wp:inline>
              </w:drawing>
            </w:r>
            <w:r>
              <w:t xml:space="preserve"> в расчетном сечении плиты аэродромного жесткого покрытия от воздействия </w:t>
            </w:r>
            <w:r>
              <w:rPr>
                <w:i/>
              </w:rPr>
              <w:t>i</w:t>
            </w:r>
            <w:r>
              <w:t>-го колеса опоры ВС</w:t>
            </w:r>
          </w:p>
        </w:tc>
      </w:tr>
      <w:tr w:rsidR="00BC6610">
        <w:tc>
          <w:tcPr>
            <w:tcW w:w="907" w:type="dxa"/>
            <w:vMerge/>
            <w:tcBorders>
              <w:top w:val="single" w:sz="4" w:space="0" w:color="auto"/>
              <w:bottom w:val="single" w:sz="4" w:space="0" w:color="auto"/>
            </w:tcBorders>
          </w:tcPr>
          <w:p w:rsidR="00BC6610" w:rsidRDefault="00BC6610">
            <w:pPr>
              <w:pStyle w:val="ConsPlusNormal"/>
            </w:pPr>
          </w:p>
        </w:tc>
        <w:tc>
          <w:tcPr>
            <w:tcW w:w="1020" w:type="dxa"/>
            <w:tcBorders>
              <w:top w:val="single" w:sz="4" w:space="0" w:color="auto"/>
              <w:bottom w:val="single" w:sz="4" w:space="0" w:color="auto"/>
            </w:tcBorders>
            <w:vAlign w:val="center"/>
          </w:tcPr>
          <w:p w:rsidR="00BC6610" w:rsidRDefault="00BC6610">
            <w:pPr>
              <w:pStyle w:val="ConsPlusNormal"/>
              <w:jc w:val="center"/>
            </w:pPr>
            <w:r>
              <w:t>0</w:t>
            </w:r>
          </w:p>
        </w:tc>
        <w:tc>
          <w:tcPr>
            <w:tcW w:w="1020" w:type="dxa"/>
            <w:tcBorders>
              <w:top w:val="single" w:sz="4" w:space="0" w:color="auto"/>
              <w:bottom w:val="single" w:sz="4" w:space="0" w:color="auto"/>
            </w:tcBorders>
            <w:vAlign w:val="center"/>
          </w:tcPr>
          <w:p w:rsidR="00BC6610" w:rsidRDefault="00BC6610">
            <w:pPr>
              <w:pStyle w:val="ConsPlusNormal"/>
              <w:jc w:val="center"/>
            </w:pPr>
            <w:r>
              <w:t>0,05</w:t>
            </w:r>
          </w:p>
        </w:tc>
        <w:tc>
          <w:tcPr>
            <w:tcW w:w="1020" w:type="dxa"/>
            <w:tcBorders>
              <w:top w:val="single" w:sz="4" w:space="0" w:color="auto"/>
              <w:bottom w:val="single" w:sz="4" w:space="0" w:color="auto"/>
            </w:tcBorders>
            <w:vAlign w:val="center"/>
          </w:tcPr>
          <w:p w:rsidR="00BC6610" w:rsidRDefault="00BC6610">
            <w:pPr>
              <w:pStyle w:val="ConsPlusNormal"/>
              <w:jc w:val="center"/>
            </w:pPr>
            <w:r>
              <w:t>0,1</w:t>
            </w:r>
          </w:p>
        </w:tc>
        <w:tc>
          <w:tcPr>
            <w:tcW w:w="1020" w:type="dxa"/>
            <w:tcBorders>
              <w:top w:val="single" w:sz="4" w:space="0" w:color="auto"/>
              <w:bottom w:val="single" w:sz="4" w:space="0" w:color="auto"/>
            </w:tcBorders>
            <w:vAlign w:val="center"/>
          </w:tcPr>
          <w:p w:rsidR="00BC6610" w:rsidRDefault="00BC6610">
            <w:pPr>
              <w:pStyle w:val="ConsPlusNormal"/>
              <w:jc w:val="center"/>
            </w:pPr>
            <w:r>
              <w:t>0,2</w:t>
            </w:r>
          </w:p>
        </w:tc>
        <w:tc>
          <w:tcPr>
            <w:tcW w:w="1020" w:type="dxa"/>
            <w:tcBorders>
              <w:top w:val="single" w:sz="4" w:space="0" w:color="auto"/>
              <w:bottom w:val="single" w:sz="4" w:space="0" w:color="auto"/>
            </w:tcBorders>
            <w:vAlign w:val="center"/>
          </w:tcPr>
          <w:p w:rsidR="00BC6610" w:rsidRDefault="00BC6610">
            <w:pPr>
              <w:pStyle w:val="ConsPlusNormal"/>
              <w:jc w:val="center"/>
            </w:pPr>
            <w:r>
              <w:t>0,3</w:t>
            </w:r>
          </w:p>
        </w:tc>
        <w:tc>
          <w:tcPr>
            <w:tcW w:w="1020" w:type="dxa"/>
            <w:tcBorders>
              <w:top w:val="single" w:sz="4" w:space="0" w:color="auto"/>
              <w:bottom w:val="single" w:sz="4" w:space="0" w:color="auto"/>
            </w:tcBorders>
            <w:vAlign w:val="center"/>
          </w:tcPr>
          <w:p w:rsidR="00BC6610" w:rsidRDefault="00BC6610">
            <w:pPr>
              <w:pStyle w:val="ConsPlusNormal"/>
              <w:jc w:val="center"/>
            </w:pPr>
            <w:r>
              <w:t>0,4</w:t>
            </w:r>
          </w:p>
        </w:tc>
        <w:tc>
          <w:tcPr>
            <w:tcW w:w="1020" w:type="dxa"/>
            <w:tcBorders>
              <w:top w:val="single" w:sz="4" w:space="0" w:color="auto"/>
              <w:bottom w:val="single" w:sz="4" w:space="0" w:color="auto"/>
            </w:tcBorders>
            <w:vAlign w:val="center"/>
          </w:tcPr>
          <w:p w:rsidR="00BC6610" w:rsidRDefault="00BC6610">
            <w:pPr>
              <w:pStyle w:val="ConsPlusNormal"/>
              <w:jc w:val="center"/>
            </w:pPr>
            <w:r>
              <w:t>0,5</w:t>
            </w:r>
          </w:p>
        </w:tc>
        <w:tc>
          <w:tcPr>
            <w:tcW w:w="1020" w:type="dxa"/>
            <w:tcBorders>
              <w:top w:val="single" w:sz="4" w:space="0" w:color="auto"/>
              <w:bottom w:val="single" w:sz="4" w:space="0" w:color="auto"/>
            </w:tcBorders>
            <w:vAlign w:val="center"/>
          </w:tcPr>
          <w:p w:rsidR="00BC6610" w:rsidRDefault="00BC6610">
            <w:pPr>
              <w:pStyle w:val="ConsPlusNormal"/>
              <w:jc w:val="center"/>
            </w:pPr>
            <w:r>
              <w:t>0,6</w:t>
            </w:r>
          </w:p>
        </w:tc>
      </w:tr>
      <w:tr w:rsidR="00BC6610">
        <w:tblPrEx>
          <w:tblBorders>
            <w:insideH w:val="none" w:sz="0" w:space="0" w:color="auto"/>
          </w:tblBorders>
        </w:tblPrEx>
        <w:tc>
          <w:tcPr>
            <w:tcW w:w="907" w:type="dxa"/>
            <w:tcBorders>
              <w:top w:val="single" w:sz="4" w:space="0" w:color="auto"/>
              <w:bottom w:val="nil"/>
            </w:tcBorders>
          </w:tcPr>
          <w:p w:rsidR="00BC6610" w:rsidRDefault="00BC6610">
            <w:pPr>
              <w:pStyle w:val="ConsPlusNormal"/>
            </w:pPr>
            <w:r>
              <w:t>0</w:t>
            </w:r>
          </w:p>
        </w:tc>
        <w:tc>
          <w:tcPr>
            <w:tcW w:w="1020" w:type="dxa"/>
            <w:tcBorders>
              <w:top w:val="single" w:sz="4" w:space="0" w:color="auto"/>
              <w:bottom w:val="nil"/>
            </w:tcBorders>
          </w:tcPr>
          <w:p w:rsidR="00BC6610" w:rsidRDefault="00BC6610">
            <w:pPr>
              <w:pStyle w:val="ConsPlusNormal"/>
              <w:jc w:val="center"/>
            </w:pPr>
            <w:r>
              <w:t>-</w:t>
            </w:r>
          </w:p>
        </w:tc>
        <w:tc>
          <w:tcPr>
            <w:tcW w:w="1020" w:type="dxa"/>
            <w:tcBorders>
              <w:top w:val="single" w:sz="4" w:space="0" w:color="auto"/>
              <w:bottom w:val="nil"/>
            </w:tcBorders>
          </w:tcPr>
          <w:p w:rsidR="00BC6610" w:rsidRDefault="00BC6610">
            <w:pPr>
              <w:pStyle w:val="ConsPlusNormal"/>
              <w:jc w:val="center"/>
            </w:pPr>
            <w:r>
              <w:t>0,2558</w:t>
            </w:r>
          </w:p>
        </w:tc>
        <w:tc>
          <w:tcPr>
            <w:tcW w:w="1020" w:type="dxa"/>
            <w:tcBorders>
              <w:top w:val="single" w:sz="4" w:space="0" w:color="auto"/>
              <w:bottom w:val="nil"/>
            </w:tcBorders>
          </w:tcPr>
          <w:p w:rsidR="00BC6610" w:rsidRDefault="00BC6610">
            <w:pPr>
              <w:pStyle w:val="ConsPlusNormal"/>
              <w:jc w:val="center"/>
            </w:pPr>
            <w:r>
              <w:t>0,1916</w:t>
            </w:r>
          </w:p>
        </w:tc>
        <w:tc>
          <w:tcPr>
            <w:tcW w:w="1020" w:type="dxa"/>
            <w:tcBorders>
              <w:top w:val="single" w:sz="4" w:space="0" w:color="auto"/>
              <w:bottom w:val="nil"/>
            </w:tcBorders>
          </w:tcPr>
          <w:p w:rsidR="00BC6610" w:rsidRDefault="00BC6610">
            <w:pPr>
              <w:pStyle w:val="ConsPlusNormal"/>
              <w:jc w:val="center"/>
            </w:pPr>
            <w:r>
              <w:t>0,1280</w:t>
            </w:r>
          </w:p>
        </w:tc>
        <w:tc>
          <w:tcPr>
            <w:tcW w:w="1020" w:type="dxa"/>
            <w:tcBorders>
              <w:top w:val="single" w:sz="4" w:space="0" w:color="auto"/>
              <w:bottom w:val="nil"/>
            </w:tcBorders>
          </w:tcPr>
          <w:p w:rsidR="00BC6610" w:rsidRDefault="00BC6610">
            <w:pPr>
              <w:pStyle w:val="ConsPlusNormal"/>
              <w:jc w:val="center"/>
            </w:pPr>
            <w:r>
              <w:t>0,0916</w:t>
            </w:r>
          </w:p>
        </w:tc>
        <w:tc>
          <w:tcPr>
            <w:tcW w:w="1020" w:type="dxa"/>
            <w:tcBorders>
              <w:top w:val="single" w:sz="4" w:space="0" w:color="auto"/>
              <w:bottom w:val="nil"/>
            </w:tcBorders>
          </w:tcPr>
          <w:p w:rsidR="00BC6610" w:rsidRDefault="00BC6610">
            <w:pPr>
              <w:pStyle w:val="ConsPlusNormal"/>
              <w:jc w:val="center"/>
            </w:pPr>
            <w:r>
              <w:t>0,0665</w:t>
            </w:r>
          </w:p>
        </w:tc>
        <w:tc>
          <w:tcPr>
            <w:tcW w:w="1020" w:type="dxa"/>
            <w:tcBorders>
              <w:top w:val="single" w:sz="4" w:space="0" w:color="auto"/>
              <w:bottom w:val="nil"/>
            </w:tcBorders>
          </w:tcPr>
          <w:p w:rsidR="00BC6610" w:rsidRDefault="00BC6610">
            <w:pPr>
              <w:pStyle w:val="ConsPlusNormal"/>
              <w:jc w:val="center"/>
            </w:pPr>
            <w:r>
              <w:t>0,0478</w:t>
            </w:r>
          </w:p>
        </w:tc>
        <w:tc>
          <w:tcPr>
            <w:tcW w:w="1020" w:type="dxa"/>
            <w:tcBorders>
              <w:top w:val="single" w:sz="4" w:space="0" w:color="auto"/>
              <w:bottom w:val="nil"/>
            </w:tcBorders>
          </w:tcPr>
          <w:p w:rsidR="00BC6610" w:rsidRDefault="00BC6610">
            <w:pPr>
              <w:pStyle w:val="ConsPlusNormal"/>
              <w:jc w:val="center"/>
            </w:pPr>
            <w:r>
              <w:t>0,0334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0,05</w:t>
            </w:r>
          </w:p>
        </w:tc>
        <w:tc>
          <w:tcPr>
            <w:tcW w:w="1020" w:type="dxa"/>
            <w:tcBorders>
              <w:top w:val="nil"/>
              <w:bottom w:val="nil"/>
            </w:tcBorders>
          </w:tcPr>
          <w:p w:rsidR="00BC6610" w:rsidRDefault="00BC6610">
            <w:pPr>
              <w:pStyle w:val="ConsPlusNormal"/>
              <w:jc w:val="center"/>
            </w:pPr>
            <w:r>
              <w:t>0,3221</w:t>
            </w:r>
          </w:p>
        </w:tc>
        <w:tc>
          <w:tcPr>
            <w:tcW w:w="1020" w:type="dxa"/>
            <w:tcBorders>
              <w:top w:val="nil"/>
              <w:bottom w:val="nil"/>
            </w:tcBorders>
          </w:tcPr>
          <w:p w:rsidR="00BC6610" w:rsidRDefault="00BC6610">
            <w:pPr>
              <w:pStyle w:val="ConsPlusNormal"/>
              <w:jc w:val="center"/>
            </w:pPr>
            <w:r>
              <w:t>0,2568</w:t>
            </w:r>
          </w:p>
        </w:tc>
        <w:tc>
          <w:tcPr>
            <w:tcW w:w="1020" w:type="dxa"/>
            <w:tcBorders>
              <w:top w:val="nil"/>
              <w:bottom w:val="nil"/>
            </w:tcBorders>
          </w:tcPr>
          <w:p w:rsidR="00BC6610" w:rsidRDefault="00BC6610">
            <w:pPr>
              <w:pStyle w:val="ConsPlusNormal"/>
              <w:jc w:val="center"/>
            </w:pPr>
            <w:r>
              <w:t>0,1946</w:t>
            </w:r>
          </w:p>
        </w:tc>
        <w:tc>
          <w:tcPr>
            <w:tcW w:w="1020" w:type="dxa"/>
            <w:tcBorders>
              <w:top w:val="nil"/>
              <w:bottom w:val="nil"/>
            </w:tcBorders>
          </w:tcPr>
          <w:p w:rsidR="00BC6610" w:rsidRDefault="00BC6610">
            <w:pPr>
              <w:pStyle w:val="ConsPlusNormal"/>
              <w:jc w:val="center"/>
            </w:pPr>
            <w:r>
              <w:t>0,1291</w:t>
            </w:r>
          </w:p>
        </w:tc>
        <w:tc>
          <w:tcPr>
            <w:tcW w:w="1020" w:type="dxa"/>
            <w:tcBorders>
              <w:top w:val="nil"/>
              <w:bottom w:val="nil"/>
            </w:tcBorders>
          </w:tcPr>
          <w:p w:rsidR="00BC6610" w:rsidRDefault="00BC6610">
            <w:pPr>
              <w:pStyle w:val="ConsPlusNormal"/>
              <w:jc w:val="center"/>
            </w:pPr>
            <w:r>
              <w:t>0,0921</w:t>
            </w:r>
          </w:p>
        </w:tc>
        <w:tc>
          <w:tcPr>
            <w:tcW w:w="1020" w:type="dxa"/>
            <w:tcBorders>
              <w:top w:val="nil"/>
              <w:bottom w:val="nil"/>
            </w:tcBorders>
          </w:tcPr>
          <w:p w:rsidR="00BC6610" w:rsidRDefault="00BC6610">
            <w:pPr>
              <w:pStyle w:val="ConsPlusNormal"/>
              <w:jc w:val="center"/>
            </w:pPr>
            <w:r>
              <w:t>0,0668</w:t>
            </w:r>
          </w:p>
        </w:tc>
        <w:tc>
          <w:tcPr>
            <w:tcW w:w="1020" w:type="dxa"/>
            <w:tcBorders>
              <w:top w:val="nil"/>
              <w:bottom w:val="nil"/>
            </w:tcBorders>
          </w:tcPr>
          <w:p w:rsidR="00BC6610" w:rsidRDefault="00BC6610">
            <w:pPr>
              <w:pStyle w:val="ConsPlusNormal"/>
              <w:jc w:val="center"/>
            </w:pPr>
            <w:r>
              <w:t>0,0481</w:t>
            </w:r>
          </w:p>
        </w:tc>
        <w:tc>
          <w:tcPr>
            <w:tcW w:w="1020" w:type="dxa"/>
            <w:tcBorders>
              <w:top w:val="nil"/>
              <w:bottom w:val="nil"/>
            </w:tcBorders>
          </w:tcPr>
          <w:p w:rsidR="00BC6610" w:rsidRDefault="00BC6610">
            <w:pPr>
              <w:pStyle w:val="ConsPlusNormal"/>
              <w:jc w:val="center"/>
            </w:pPr>
            <w:r>
              <w:t>0,0335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0,1</w:t>
            </w:r>
          </w:p>
        </w:tc>
        <w:tc>
          <w:tcPr>
            <w:tcW w:w="1020" w:type="dxa"/>
            <w:tcBorders>
              <w:top w:val="nil"/>
              <w:bottom w:val="nil"/>
            </w:tcBorders>
          </w:tcPr>
          <w:p w:rsidR="00BC6610" w:rsidRDefault="00BC6610">
            <w:pPr>
              <w:pStyle w:val="ConsPlusNormal"/>
              <w:jc w:val="center"/>
            </w:pPr>
            <w:r>
              <w:t>0,2578</w:t>
            </w:r>
          </w:p>
        </w:tc>
        <w:tc>
          <w:tcPr>
            <w:tcW w:w="1020" w:type="dxa"/>
            <w:tcBorders>
              <w:top w:val="nil"/>
              <w:bottom w:val="nil"/>
            </w:tcBorders>
          </w:tcPr>
          <w:p w:rsidR="00BC6610" w:rsidRDefault="00BC6610">
            <w:pPr>
              <w:pStyle w:val="ConsPlusNormal"/>
              <w:jc w:val="center"/>
            </w:pPr>
            <w:r>
              <w:t>0,2343</w:t>
            </w:r>
          </w:p>
        </w:tc>
        <w:tc>
          <w:tcPr>
            <w:tcW w:w="1020" w:type="dxa"/>
            <w:tcBorders>
              <w:top w:val="nil"/>
              <w:bottom w:val="nil"/>
            </w:tcBorders>
          </w:tcPr>
          <w:p w:rsidR="00BC6610" w:rsidRDefault="00BC6610">
            <w:pPr>
              <w:pStyle w:val="ConsPlusNormal"/>
              <w:jc w:val="center"/>
            </w:pPr>
            <w:r>
              <w:t>0,1927</w:t>
            </w:r>
          </w:p>
        </w:tc>
        <w:tc>
          <w:tcPr>
            <w:tcW w:w="1020" w:type="dxa"/>
            <w:tcBorders>
              <w:top w:val="nil"/>
              <w:bottom w:val="nil"/>
            </w:tcBorders>
          </w:tcPr>
          <w:p w:rsidR="00BC6610" w:rsidRDefault="00BC6610">
            <w:pPr>
              <w:pStyle w:val="ConsPlusNormal"/>
              <w:jc w:val="center"/>
            </w:pPr>
            <w:r>
              <w:t>0,1310</w:t>
            </w:r>
          </w:p>
        </w:tc>
        <w:tc>
          <w:tcPr>
            <w:tcW w:w="1020" w:type="dxa"/>
            <w:tcBorders>
              <w:top w:val="nil"/>
              <w:bottom w:val="nil"/>
            </w:tcBorders>
          </w:tcPr>
          <w:p w:rsidR="00BC6610" w:rsidRDefault="00BC6610">
            <w:pPr>
              <w:pStyle w:val="ConsPlusNormal"/>
              <w:jc w:val="center"/>
            </w:pPr>
            <w:r>
              <w:t>0,0934</w:t>
            </w:r>
          </w:p>
        </w:tc>
        <w:tc>
          <w:tcPr>
            <w:tcW w:w="1020" w:type="dxa"/>
            <w:tcBorders>
              <w:top w:val="nil"/>
              <w:bottom w:val="nil"/>
            </w:tcBorders>
          </w:tcPr>
          <w:p w:rsidR="00BC6610" w:rsidRDefault="00BC6610">
            <w:pPr>
              <w:pStyle w:val="ConsPlusNormal"/>
              <w:jc w:val="center"/>
            </w:pPr>
            <w:r>
              <w:t>0,0677</w:t>
            </w:r>
          </w:p>
        </w:tc>
        <w:tc>
          <w:tcPr>
            <w:tcW w:w="1020" w:type="dxa"/>
            <w:tcBorders>
              <w:top w:val="nil"/>
              <w:bottom w:val="nil"/>
            </w:tcBorders>
          </w:tcPr>
          <w:p w:rsidR="00BC6610" w:rsidRDefault="00BC6610">
            <w:pPr>
              <w:pStyle w:val="ConsPlusNormal"/>
              <w:jc w:val="center"/>
            </w:pPr>
            <w:r>
              <w:t>0,0487</w:t>
            </w:r>
          </w:p>
        </w:tc>
        <w:tc>
          <w:tcPr>
            <w:tcW w:w="1020" w:type="dxa"/>
            <w:tcBorders>
              <w:top w:val="nil"/>
              <w:bottom w:val="nil"/>
            </w:tcBorders>
          </w:tcPr>
          <w:p w:rsidR="00BC6610" w:rsidRDefault="00BC6610">
            <w:pPr>
              <w:pStyle w:val="ConsPlusNormal"/>
              <w:jc w:val="center"/>
            </w:pPr>
            <w:r>
              <w:t>0,0340</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0,2</w:t>
            </w:r>
          </w:p>
        </w:tc>
        <w:tc>
          <w:tcPr>
            <w:tcW w:w="1020" w:type="dxa"/>
            <w:tcBorders>
              <w:top w:val="nil"/>
              <w:bottom w:val="nil"/>
            </w:tcBorders>
          </w:tcPr>
          <w:p w:rsidR="00BC6610" w:rsidRDefault="00BC6610">
            <w:pPr>
              <w:pStyle w:val="ConsPlusNormal"/>
              <w:jc w:val="center"/>
            </w:pPr>
            <w:r>
              <w:t>0,1938</w:t>
            </w:r>
          </w:p>
        </w:tc>
        <w:tc>
          <w:tcPr>
            <w:tcW w:w="1020" w:type="dxa"/>
            <w:tcBorders>
              <w:top w:val="nil"/>
              <w:bottom w:val="nil"/>
            </w:tcBorders>
          </w:tcPr>
          <w:p w:rsidR="00BC6610" w:rsidRDefault="00BC6610">
            <w:pPr>
              <w:pStyle w:val="ConsPlusNormal"/>
              <w:jc w:val="center"/>
            </w:pPr>
            <w:r>
              <w:t>0,1872</w:t>
            </w:r>
          </w:p>
        </w:tc>
        <w:tc>
          <w:tcPr>
            <w:tcW w:w="1020" w:type="dxa"/>
            <w:tcBorders>
              <w:top w:val="nil"/>
              <w:bottom w:val="nil"/>
            </w:tcBorders>
          </w:tcPr>
          <w:p w:rsidR="00BC6610" w:rsidRDefault="00BC6610">
            <w:pPr>
              <w:pStyle w:val="ConsPlusNormal"/>
              <w:jc w:val="center"/>
            </w:pPr>
            <w:r>
              <w:t>0,1704</w:t>
            </w:r>
          </w:p>
        </w:tc>
        <w:tc>
          <w:tcPr>
            <w:tcW w:w="1020" w:type="dxa"/>
            <w:tcBorders>
              <w:top w:val="nil"/>
              <w:bottom w:val="nil"/>
            </w:tcBorders>
          </w:tcPr>
          <w:p w:rsidR="00BC6610" w:rsidRDefault="00BC6610">
            <w:pPr>
              <w:pStyle w:val="ConsPlusNormal"/>
              <w:jc w:val="center"/>
            </w:pPr>
            <w:r>
              <w:t>0,1294</w:t>
            </w:r>
          </w:p>
        </w:tc>
        <w:tc>
          <w:tcPr>
            <w:tcW w:w="1020" w:type="dxa"/>
            <w:tcBorders>
              <w:top w:val="nil"/>
              <w:bottom w:val="nil"/>
            </w:tcBorders>
          </w:tcPr>
          <w:p w:rsidR="00BC6610" w:rsidRDefault="00BC6610">
            <w:pPr>
              <w:pStyle w:val="ConsPlusNormal"/>
              <w:jc w:val="center"/>
            </w:pPr>
            <w:r>
              <w:t>0,0953</w:t>
            </w:r>
          </w:p>
        </w:tc>
        <w:tc>
          <w:tcPr>
            <w:tcW w:w="1020" w:type="dxa"/>
            <w:tcBorders>
              <w:top w:val="nil"/>
              <w:bottom w:val="nil"/>
            </w:tcBorders>
          </w:tcPr>
          <w:p w:rsidR="00BC6610" w:rsidRDefault="00BC6610">
            <w:pPr>
              <w:pStyle w:val="ConsPlusNormal"/>
              <w:jc w:val="center"/>
            </w:pPr>
            <w:r>
              <w:t>0,0698</w:t>
            </w:r>
          </w:p>
        </w:tc>
        <w:tc>
          <w:tcPr>
            <w:tcW w:w="1020" w:type="dxa"/>
            <w:tcBorders>
              <w:top w:val="nil"/>
              <w:bottom w:val="nil"/>
            </w:tcBorders>
          </w:tcPr>
          <w:p w:rsidR="00BC6610" w:rsidRDefault="00BC6610">
            <w:pPr>
              <w:pStyle w:val="ConsPlusNormal"/>
              <w:jc w:val="center"/>
            </w:pPr>
            <w:r>
              <w:t>0,0505</w:t>
            </w:r>
          </w:p>
        </w:tc>
        <w:tc>
          <w:tcPr>
            <w:tcW w:w="1020" w:type="dxa"/>
            <w:tcBorders>
              <w:top w:val="nil"/>
              <w:bottom w:val="nil"/>
            </w:tcBorders>
          </w:tcPr>
          <w:p w:rsidR="00BC6610" w:rsidRDefault="00BC6610">
            <w:pPr>
              <w:pStyle w:val="ConsPlusNormal"/>
              <w:jc w:val="center"/>
            </w:pPr>
            <w:r>
              <w:t>0,0355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0,3</w:t>
            </w:r>
          </w:p>
        </w:tc>
        <w:tc>
          <w:tcPr>
            <w:tcW w:w="1020" w:type="dxa"/>
            <w:tcBorders>
              <w:top w:val="nil"/>
              <w:bottom w:val="nil"/>
            </w:tcBorders>
          </w:tcPr>
          <w:p w:rsidR="00BC6610" w:rsidRDefault="00BC6610">
            <w:pPr>
              <w:pStyle w:val="ConsPlusNormal"/>
              <w:jc w:val="center"/>
            </w:pPr>
            <w:r>
              <w:t>0,1567</w:t>
            </w:r>
          </w:p>
        </w:tc>
        <w:tc>
          <w:tcPr>
            <w:tcW w:w="1020" w:type="dxa"/>
            <w:tcBorders>
              <w:top w:val="nil"/>
              <w:bottom w:val="nil"/>
            </w:tcBorders>
          </w:tcPr>
          <w:p w:rsidR="00BC6610" w:rsidRDefault="00BC6610">
            <w:pPr>
              <w:pStyle w:val="ConsPlusNormal"/>
              <w:jc w:val="center"/>
            </w:pPr>
            <w:r>
              <w:t>0,1537</w:t>
            </w:r>
          </w:p>
        </w:tc>
        <w:tc>
          <w:tcPr>
            <w:tcW w:w="1020" w:type="dxa"/>
            <w:tcBorders>
              <w:top w:val="nil"/>
              <w:bottom w:val="nil"/>
            </w:tcBorders>
          </w:tcPr>
          <w:p w:rsidR="00BC6610" w:rsidRDefault="00BC6610">
            <w:pPr>
              <w:pStyle w:val="ConsPlusNormal"/>
              <w:jc w:val="center"/>
            </w:pPr>
            <w:r>
              <w:t>0,1455</w:t>
            </w:r>
          </w:p>
        </w:tc>
        <w:tc>
          <w:tcPr>
            <w:tcW w:w="1020" w:type="dxa"/>
            <w:tcBorders>
              <w:top w:val="nil"/>
              <w:bottom w:val="nil"/>
            </w:tcBorders>
          </w:tcPr>
          <w:p w:rsidR="00BC6610" w:rsidRDefault="00BC6610">
            <w:pPr>
              <w:pStyle w:val="ConsPlusNormal"/>
              <w:jc w:val="center"/>
            </w:pPr>
            <w:r>
              <w:t>0,1202</w:t>
            </w:r>
          </w:p>
        </w:tc>
        <w:tc>
          <w:tcPr>
            <w:tcW w:w="1020" w:type="dxa"/>
            <w:tcBorders>
              <w:top w:val="nil"/>
              <w:bottom w:val="nil"/>
            </w:tcBorders>
          </w:tcPr>
          <w:p w:rsidR="00BC6610" w:rsidRDefault="00BC6610">
            <w:pPr>
              <w:pStyle w:val="ConsPlusNormal"/>
              <w:jc w:val="center"/>
            </w:pPr>
            <w:r>
              <w:t>0,0935</w:t>
            </w:r>
          </w:p>
        </w:tc>
        <w:tc>
          <w:tcPr>
            <w:tcW w:w="1020" w:type="dxa"/>
            <w:tcBorders>
              <w:top w:val="nil"/>
              <w:bottom w:val="nil"/>
            </w:tcBorders>
          </w:tcPr>
          <w:p w:rsidR="00BC6610" w:rsidRDefault="00BC6610">
            <w:pPr>
              <w:pStyle w:val="ConsPlusNormal"/>
              <w:jc w:val="center"/>
            </w:pPr>
            <w:r>
              <w:t>0,0706</w:t>
            </w:r>
          </w:p>
        </w:tc>
        <w:tc>
          <w:tcPr>
            <w:tcW w:w="1020" w:type="dxa"/>
            <w:tcBorders>
              <w:top w:val="nil"/>
              <w:bottom w:val="nil"/>
            </w:tcBorders>
          </w:tcPr>
          <w:p w:rsidR="00BC6610" w:rsidRDefault="00BC6610">
            <w:pPr>
              <w:pStyle w:val="ConsPlusNormal"/>
              <w:jc w:val="center"/>
            </w:pPr>
            <w:r>
              <w:t>0,0520</w:t>
            </w:r>
          </w:p>
        </w:tc>
        <w:tc>
          <w:tcPr>
            <w:tcW w:w="1020" w:type="dxa"/>
            <w:tcBorders>
              <w:top w:val="nil"/>
              <w:bottom w:val="nil"/>
            </w:tcBorders>
          </w:tcPr>
          <w:p w:rsidR="00BC6610" w:rsidRDefault="00BC6610">
            <w:pPr>
              <w:pStyle w:val="ConsPlusNormal"/>
              <w:jc w:val="center"/>
            </w:pPr>
            <w:r>
              <w:t>0,0371</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0,4</w:t>
            </w:r>
          </w:p>
        </w:tc>
        <w:tc>
          <w:tcPr>
            <w:tcW w:w="1020" w:type="dxa"/>
            <w:tcBorders>
              <w:top w:val="nil"/>
              <w:bottom w:val="nil"/>
            </w:tcBorders>
          </w:tcPr>
          <w:p w:rsidR="00BC6610" w:rsidRDefault="00BC6610">
            <w:pPr>
              <w:pStyle w:val="ConsPlusNormal"/>
              <w:jc w:val="center"/>
            </w:pPr>
            <w:r>
              <w:t>0,1308</w:t>
            </w:r>
          </w:p>
        </w:tc>
        <w:tc>
          <w:tcPr>
            <w:tcW w:w="1020" w:type="dxa"/>
            <w:tcBorders>
              <w:top w:val="nil"/>
              <w:bottom w:val="nil"/>
            </w:tcBorders>
          </w:tcPr>
          <w:p w:rsidR="00BC6610" w:rsidRDefault="00BC6610">
            <w:pPr>
              <w:pStyle w:val="ConsPlusNormal"/>
              <w:jc w:val="center"/>
            </w:pPr>
            <w:r>
              <w:t>0,1291</w:t>
            </w:r>
          </w:p>
        </w:tc>
        <w:tc>
          <w:tcPr>
            <w:tcW w:w="1020" w:type="dxa"/>
            <w:tcBorders>
              <w:top w:val="nil"/>
              <w:bottom w:val="nil"/>
            </w:tcBorders>
          </w:tcPr>
          <w:p w:rsidR="00BC6610" w:rsidRDefault="00BC6610">
            <w:pPr>
              <w:pStyle w:val="ConsPlusNormal"/>
              <w:jc w:val="center"/>
            </w:pPr>
            <w:r>
              <w:t>0,1243</w:t>
            </w:r>
          </w:p>
        </w:tc>
        <w:tc>
          <w:tcPr>
            <w:tcW w:w="1020" w:type="dxa"/>
            <w:tcBorders>
              <w:top w:val="nil"/>
              <w:bottom w:val="nil"/>
            </w:tcBorders>
          </w:tcPr>
          <w:p w:rsidR="00BC6610" w:rsidRDefault="00BC6610">
            <w:pPr>
              <w:pStyle w:val="ConsPlusNormal"/>
              <w:jc w:val="center"/>
            </w:pPr>
            <w:r>
              <w:t>0,1081</w:t>
            </w:r>
          </w:p>
        </w:tc>
        <w:tc>
          <w:tcPr>
            <w:tcW w:w="1020" w:type="dxa"/>
            <w:tcBorders>
              <w:top w:val="nil"/>
              <w:bottom w:val="nil"/>
            </w:tcBorders>
          </w:tcPr>
          <w:p w:rsidR="00BC6610" w:rsidRDefault="00BC6610">
            <w:pPr>
              <w:pStyle w:val="ConsPlusNormal"/>
              <w:jc w:val="center"/>
            </w:pPr>
            <w:r>
              <w:t>0,0883</w:t>
            </w:r>
          </w:p>
        </w:tc>
        <w:tc>
          <w:tcPr>
            <w:tcW w:w="1020" w:type="dxa"/>
            <w:tcBorders>
              <w:top w:val="nil"/>
              <w:bottom w:val="nil"/>
            </w:tcBorders>
          </w:tcPr>
          <w:p w:rsidR="00BC6610" w:rsidRDefault="00BC6610">
            <w:pPr>
              <w:pStyle w:val="ConsPlusNormal"/>
              <w:jc w:val="center"/>
            </w:pPr>
            <w:r>
              <w:t>0,0692</w:t>
            </w:r>
          </w:p>
        </w:tc>
        <w:tc>
          <w:tcPr>
            <w:tcW w:w="1020" w:type="dxa"/>
            <w:tcBorders>
              <w:top w:val="nil"/>
              <w:bottom w:val="nil"/>
            </w:tcBorders>
          </w:tcPr>
          <w:p w:rsidR="00BC6610" w:rsidRDefault="00BC6610">
            <w:pPr>
              <w:pStyle w:val="ConsPlusNormal"/>
              <w:jc w:val="center"/>
            </w:pPr>
            <w:r>
              <w:t>0,0524</w:t>
            </w:r>
          </w:p>
        </w:tc>
        <w:tc>
          <w:tcPr>
            <w:tcW w:w="1020" w:type="dxa"/>
            <w:tcBorders>
              <w:top w:val="nil"/>
              <w:bottom w:val="nil"/>
            </w:tcBorders>
          </w:tcPr>
          <w:p w:rsidR="00BC6610" w:rsidRDefault="00BC6610">
            <w:pPr>
              <w:pStyle w:val="ConsPlusNormal"/>
              <w:jc w:val="center"/>
            </w:pPr>
            <w:r>
              <w:t>0,0382</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0,5</w:t>
            </w:r>
          </w:p>
        </w:tc>
        <w:tc>
          <w:tcPr>
            <w:tcW w:w="1020" w:type="dxa"/>
            <w:tcBorders>
              <w:top w:val="nil"/>
              <w:bottom w:val="nil"/>
            </w:tcBorders>
          </w:tcPr>
          <w:p w:rsidR="00BC6610" w:rsidRDefault="00BC6610">
            <w:pPr>
              <w:pStyle w:val="ConsPlusNormal"/>
              <w:jc w:val="center"/>
            </w:pPr>
            <w:r>
              <w:t>0,1111</w:t>
            </w:r>
          </w:p>
        </w:tc>
        <w:tc>
          <w:tcPr>
            <w:tcW w:w="1020" w:type="dxa"/>
            <w:tcBorders>
              <w:top w:val="nil"/>
              <w:bottom w:val="nil"/>
            </w:tcBorders>
          </w:tcPr>
          <w:p w:rsidR="00BC6610" w:rsidRDefault="00BC6610">
            <w:pPr>
              <w:pStyle w:val="ConsPlusNormal"/>
              <w:jc w:val="center"/>
            </w:pPr>
            <w:r>
              <w:t>0,1100</w:t>
            </w:r>
          </w:p>
        </w:tc>
        <w:tc>
          <w:tcPr>
            <w:tcW w:w="1020" w:type="dxa"/>
            <w:tcBorders>
              <w:top w:val="nil"/>
              <w:bottom w:val="nil"/>
            </w:tcBorders>
          </w:tcPr>
          <w:p w:rsidR="00BC6610" w:rsidRDefault="00BC6610">
            <w:pPr>
              <w:pStyle w:val="ConsPlusNormal"/>
              <w:jc w:val="center"/>
            </w:pPr>
            <w:r>
              <w:t>0,1069</w:t>
            </w:r>
          </w:p>
        </w:tc>
        <w:tc>
          <w:tcPr>
            <w:tcW w:w="1020" w:type="dxa"/>
            <w:tcBorders>
              <w:top w:val="nil"/>
              <w:bottom w:val="nil"/>
            </w:tcBorders>
          </w:tcPr>
          <w:p w:rsidR="00BC6610" w:rsidRDefault="00BC6610">
            <w:pPr>
              <w:pStyle w:val="ConsPlusNormal"/>
              <w:jc w:val="center"/>
            </w:pPr>
            <w:r>
              <w:t>0,0960</w:t>
            </w:r>
          </w:p>
        </w:tc>
        <w:tc>
          <w:tcPr>
            <w:tcW w:w="1020" w:type="dxa"/>
            <w:tcBorders>
              <w:top w:val="nil"/>
              <w:bottom w:val="nil"/>
            </w:tcBorders>
          </w:tcPr>
          <w:p w:rsidR="00BC6610" w:rsidRDefault="00BC6610">
            <w:pPr>
              <w:pStyle w:val="ConsPlusNormal"/>
              <w:jc w:val="center"/>
            </w:pPr>
            <w:r>
              <w:t>0,0813</w:t>
            </w:r>
          </w:p>
        </w:tc>
        <w:tc>
          <w:tcPr>
            <w:tcW w:w="1020" w:type="dxa"/>
            <w:tcBorders>
              <w:top w:val="nil"/>
              <w:bottom w:val="nil"/>
            </w:tcBorders>
          </w:tcPr>
          <w:p w:rsidR="00BC6610" w:rsidRDefault="00BC6610">
            <w:pPr>
              <w:pStyle w:val="ConsPlusNormal"/>
              <w:jc w:val="center"/>
            </w:pPr>
            <w:r>
              <w:t>0,0659</w:t>
            </w:r>
          </w:p>
        </w:tc>
        <w:tc>
          <w:tcPr>
            <w:tcW w:w="1020" w:type="dxa"/>
            <w:tcBorders>
              <w:top w:val="nil"/>
              <w:bottom w:val="nil"/>
            </w:tcBorders>
          </w:tcPr>
          <w:p w:rsidR="00BC6610" w:rsidRDefault="00BC6610">
            <w:pPr>
              <w:pStyle w:val="ConsPlusNormal"/>
              <w:jc w:val="center"/>
            </w:pPr>
            <w:r>
              <w:t>0,0513</w:t>
            </w:r>
          </w:p>
        </w:tc>
        <w:tc>
          <w:tcPr>
            <w:tcW w:w="1020" w:type="dxa"/>
            <w:tcBorders>
              <w:top w:val="nil"/>
              <w:bottom w:val="nil"/>
            </w:tcBorders>
          </w:tcPr>
          <w:p w:rsidR="00BC6610" w:rsidRDefault="00BC6610">
            <w:pPr>
              <w:pStyle w:val="ConsPlusNormal"/>
              <w:jc w:val="center"/>
            </w:pPr>
            <w:r>
              <w:t>0,0385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0,6</w:t>
            </w:r>
          </w:p>
        </w:tc>
        <w:tc>
          <w:tcPr>
            <w:tcW w:w="1020" w:type="dxa"/>
            <w:tcBorders>
              <w:top w:val="nil"/>
              <w:bottom w:val="nil"/>
            </w:tcBorders>
          </w:tcPr>
          <w:p w:rsidR="00BC6610" w:rsidRDefault="00BC6610">
            <w:pPr>
              <w:pStyle w:val="ConsPlusNormal"/>
              <w:jc w:val="center"/>
            </w:pPr>
            <w:r>
              <w:t>0,0953</w:t>
            </w:r>
          </w:p>
        </w:tc>
        <w:tc>
          <w:tcPr>
            <w:tcW w:w="1020" w:type="dxa"/>
            <w:tcBorders>
              <w:top w:val="nil"/>
              <w:bottom w:val="nil"/>
            </w:tcBorders>
          </w:tcPr>
          <w:p w:rsidR="00BC6610" w:rsidRDefault="00BC6610">
            <w:pPr>
              <w:pStyle w:val="ConsPlusNormal"/>
              <w:jc w:val="center"/>
            </w:pPr>
            <w:r>
              <w:t>0,0946</w:t>
            </w:r>
          </w:p>
        </w:tc>
        <w:tc>
          <w:tcPr>
            <w:tcW w:w="1020" w:type="dxa"/>
            <w:tcBorders>
              <w:top w:val="nil"/>
              <w:bottom w:val="nil"/>
            </w:tcBorders>
          </w:tcPr>
          <w:p w:rsidR="00BC6610" w:rsidRDefault="00BC6610">
            <w:pPr>
              <w:pStyle w:val="ConsPlusNormal"/>
              <w:jc w:val="center"/>
            </w:pPr>
            <w:r>
              <w:t>0,0925</w:t>
            </w:r>
          </w:p>
        </w:tc>
        <w:tc>
          <w:tcPr>
            <w:tcW w:w="1020" w:type="dxa"/>
            <w:tcBorders>
              <w:top w:val="nil"/>
              <w:bottom w:val="nil"/>
            </w:tcBorders>
          </w:tcPr>
          <w:p w:rsidR="00BC6610" w:rsidRDefault="00BC6610">
            <w:pPr>
              <w:pStyle w:val="ConsPlusNormal"/>
              <w:jc w:val="center"/>
            </w:pPr>
            <w:r>
              <w:t>0,0847</w:t>
            </w:r>
          </w:p>
        </w:tc>
        <w:tc>
          <w:tcPr>
            <w:tcW w:w="1020" w:type="dxa"/>
            <w:tcBorders>
              <w:top w:val="nil"/>
              <w:bottom w:val="nil"/>
            </w:tcBorders>
          </w:tcPr>
          <w:p w:rsidR="00BC6610" w:rsidRDefault="00BC6610">
            <w:pPr>
              <w:pStyle w:val="ConsPlusNormal"/>
              <w:jc w:val="center"/>
            </w:pPr>
            <w:r>
              <w:t>0,0737</w:t>
            </w:r>
          </w:p>
        </w:tc>
        <w:tc>
          <w:tcPr>
            <w:tcW w:w="1020" w:type="dxa"/>
            <w:tcBorders>
              <w:top w:val="nil"/>
              <w:bottom w:val="nil"/>
            </w:tcBorders>
          </w:tcPr>
          <w:p w:rsidR="00BC6610" w:rsidRDefault="00BC6610">
            <w:pPr>
              <w:pStyle w:val="ConsPlusNormal"/>
              <w:jc w:val="center"/>
            </w:pPr>
            <w:r>
              <w:t>0,0614</w:t>
            </w:r>
          </w:p>
        </w:tc>
        <w:tc>
          <w:tcPr>
            <w:tcW w:w="1020" w:type="dxa"/>
            <w:tcBorders>
              <w:top w:val="nil"/>
              <w:bottom w:val="nil"/>
            </w:tcBorders>
          </w:tcPr>
          <w:p w:rsidR="00BC6610" w:rsidRDefault="00BC6610">
            <w:pPr>
              <w:pStyle w:val="ConsPlusNormal"/>
              <w:jc w:val="center"/>
            </w:pPr>
            <w:r>
              <w:t>0,0492</w:t>
            </w:r>
          </w:p>
        </w:tc>
        <w:tc>
          <w:tcPr>
            <w:tcW w:w="1020" w:type="dxa"/>
            <w:tcBorders>
              <w:top w:val="nil"/>
              <w:bottom w:val="nil"/>
            </w:tcBorders>
          </w:tcPr>
          <w:p w:rsidR="00BC6610" w:rsidRDefault="00BC6610">
            <w:pPr>
              <w:pStyle w:val="ConsPlusNormal"/>
              <w:jc w:val="center"/>
            </w:pPr>
            <w:r>
              <w:t>0,0378</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0,7</w:t>
            </w:r>
          </w:p>
        </w:tc>
        <w:tc>
          <w:tcPr>
            <w:tcW w:w="1020" w:type="dxa"/>
            <w:tcBorders>
              <w:top w:val="nil"/>
              <w:bottom w:val="nil"/>
            </w:tcBorders>
          </w:tcPr>
          <w:p w:rsidR="00BC6610" w:rsidRDefault="00BC6610">
            <w:pPr>
              <w:pStyle w:val="ConsPlusNormal"/>
              <w:jc w:val="center"/>
            </w:pPr>
            <w:r>
              <w:t>0,0824</w:t>
            </w:r>
          </w:p>
        </w:tc>
        <w:tc>
          <w:tcPr>
            <w:tcW w:w="1020" w:type="dxa"/>
            <w:tcBorders>
              <w:top w:val="nil"/>
              <w:bottom w:val="nil"/>
            </w:tcBorders>
          </w:tcPr>
          <w:p w:rsidR="00BC6610" w:rsidRDefault="00BC6610">
            <w:pPr>
              <w:pStyle w:val="ConsPlusNormal"/>
              <w:jc w:val="center"/>
            </w:pPr>
            <w:r>
              <w:t>0,0819</w:t>
            </w:r>
          </w:p>
        </w:tc>
        <w:tc>
          <w:tcPr>
            <w:tcW w:w="1020" w:type="dxa"/>
            <w:tcBorders>
              <w:top w:val="nil"/>
              <w:bottom w:val="nil"/>
            </w:tcBorders>
          </w:tcPr>
          <w:p w:rsidR="00BC6610" w:rsidRDefault="00BC6610">
            <w:pPr>
              <w:pStyle w:val="ConsPlusNormal"/>
              <w:jc w:val="center"/>
            </w:pPr>
            <w:r>
              <w:t>0,0804</w:t>
            </w:r>
          </w:p>
        </w:tc>
        <w:tc>
          <w:tcPr>
            <w:tcW w:w="1020" w:type="dxa"/>
            <w:tcBorders>
              <w:top w:val="nil"/>
              <w:bottom w:val="nil"/>
            </w:tcBorders>
          </w:tcPr>
          <w:p w:rsidR="00BC6610" w:rsidRDefault="00BC6610">
            <w:pPr>
              <w:pStyle w:val="ConsPlusNormal"/>
              <w:jc w:val="center"/>
            </w:pPr>
            <w:r>
              <w:t>0,0746</w:t>
            </w:r>
          </w:p>
        </w:tc>
        <w:tc>
          <w:tcPr>
            <w:tcW w:w="1020" w:type="dxa"/>
            <w:tcBorders>
              <w:top w:val="nil"/>
              <w:bottom w:val="nil"/>
            </w:tcBorders>
          </w:tcPr>
          <w:p w:rsidR="00BC6610" w:rsidRDefault="00BC6610">
            <w:pPr>
              <w:pStyle w:val="ConsPlusNormal"/>
              <w:jc w:val="center"/>
            </w:pPr>
            <w:r>
              <w:t>0,0662</w:t>
            </w:r>
          </w:p>
        </w:tc>
        <w:tc>
          <w:tcPr>
            <w:tcW w:w="1020" w:type="dxa"/>
            <w:tcBorders>
              <w:top w:val="nil"/>
              <w:bottom w:val="nil"/>
            </w:tcBorders>
          </w:tcPr>
          <w:p w:rsidR="00BC6610" w:rsidRDefault="00BC6610">
            <w:pPr>
              <w:pStyle w:val="ConsPlusNormal"/>
              <w:jc w:val="center"/>
            </w:pPr>
            <w:r>
              <w:t>0,0564</w:t>
            </w:r>
          </w:p>
        </w:tc>
        <w:tc>
          <w:tcPr>
            <w:tcW w:w="1020" w:type="dxa"/>
            <w:tcBorders>
              <w:top w:val="nil"/>
              <w:bottom w:val="nil"/>
            </w:tcBorders>
          </w:tcPr>
          <w:p w:rsidR="00BC6610" w:rsidRDefault="00BC6610">
            <w:pPr>
              <w:pStyle w:val="ConsPlusNormal"/>
              <w:jc w:val="center"/>
            </w:pPr>
            <w:r>
              <w:t>0,0462</w:t>
            </w:r>
          </w:p>
        </w:tc>
        <w:tc>
          <w:tcPr>
            <w:tcW w:w="1020" w:type="dxa"/>
            <w:tcBorders>
              <w:top w:val="nil"/>
              <w:bottom w:val="nil"/>
            </w:tcBorders>
          </w:tcPr>
          <w:p w:rsidR="00BC6610" w:rsidRDefault="00BC6610">
            <w:pPr>
              <w:pStyle w:val="ConsPlusNormal"/>
              <w:jc w:val="center"/>
            </w:pPr>
            <w:r>
              <w:t>0,0364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0,8</w:t>
            </w:r>
          </w:p>
        </w:tc>
        <w:tc>
          <w:tcPr>
            <w:tcW w:w="1020" w:type="dxa"/>
            <w:tcBorders>
              <w:top w:val="nil"/>
              <w:bottom w:val="nil"/>
            </w:tcBorders>
          </w:tcPr>
          <w:p w:rsidR="00BC6610" w:rsidRDefault="00BC6610">
            <w:pPr>
              <w:pStyle w:val="ConsPlusNormal"/>
              <w:jc w:val="center"/>
            </w:pPr>
            <w:r>
              <w:t>0,0715</w:t>
            </w:r>
          </w:p>
        </w:tc>
        <w:tc>
          <w:tcPr>
            <w:tcW w:w="1020" w:type="dxa"/>
            <w:tcBorders>
              <w:top w:val="nil"/>
              <w:bottom w:val="nil"/>
            </w:tcBorders>
          </w:tcPr>
          <w:p w:rsidR="00BC6610" w:rsidRDefault="00BC6610">
            <w:pPr>
              <w:pStyle w:val="ConsPlusNormal"/>
              <w:jc w:val="center"/>
            </w:pPr>
            <w:r>
              <w:t>0,0712</w:t>
            </w:r>
          </w:p>
        </w:tc>
        <w:tc>
          <w:tcPr>
            <w:tcW w:w="1020" w:type="dxa"/>
            <w:tcBorders>
              <w:top w:val="nil"/>
              <w:bottom w:val="nil"/>
            </w:tcBorders>
          </w:tcPr>
          <w:p w:rsidR="00BC6610" w:rsidRDefault="00BC6610">
            <w:pPr>
              <w:pStyle w:val="ConsPlusNormal"/>
              <w:jc w:val="center"/>
            </w:pPr>
            <w:r>
              <w:t>0,0700</w:t>
            </w:r>
          </w:p>
        </w:tc>
        <w:tc>
          <w:tcPr>
            <w:tcW w:w="1020" w:type="dxa"/>
            <w:tcBorders>
              <w:top w:val="nil"/>
              <w:bottom w:val="nil"/>
            </w:tcBorders>
          </w:tcPr>
          <w:p w:rsidR="00BC6610" w:rsidRDefault="00BC6610">
            <w:pPr>
              <w:pStyle w:val="ConsPlusNormal"/>
              <w:jc w:val="center"/>
            </w:pPr>
            <w:r>
              <w:t>0,0657</w:t>
            </w:r>
          </w:p>
        </w:tc>
        <w:tc>
          <w:tcPr>
            <w:tcW w:w="1020" w:type="dxa"/>
            <w:tcBorders>
              <w:top w:val="nil"/>
              <w:bottom w:val="nil"/>
            </w:tcBorders>
          </w:tcPr>
          <w:p w:rsidR="00BC6610" w:rsidRDefault="00BC6610">
            <w:pPr>
              <w:pStyle w:val="ConsPlusNormal"/>
              <w:jc w:val="center"/>
            </w:pPr>
            <w:r>
              <w:t>0,0592</w:t>
            </w:r>
          </w:p>
        </w:tc>
        <w:tc>
          <w:tcPr>
            <w:tcW w:w="1020" w:type="dxa"/>
            <w:tcBorders>
              <w:top w:val="nil"/>
              <w:bottom w:val="nil"/>
            </w:tcBorders>
          </w:tcPr>
          <w:p w:rsidR="00BC6610" w:rsidRDefault="00BC6610">
            <w:pPr>
              <w:pStyle w:val="ConsPlusNormal"/>
              <w:jc w:val="center"/>
            </w:pPr>
            <w:r>
              <w:t>0,0513</w:t>
            </w:r>
          </w:p>
        </w:tc>
        <w:tc>
          <w:tcPr>
            <w:tcW w:w="1020" w:type="dxa"/>
            <w:tcBorders>
              <w:top w:val="nil"/>
              <w:bottom w:val="nil"/>
            </w:tcBorders>
          </w:tcPr>
          <w:p w:rsidR="00BC6610" w:rsidRDefault="00BC6610">
            <w:pPr>
              <w:pStyle w:val="ConsPlusNormal"/>
              <w:jc w:val="center"/>
            </w:pPr>
            <w:r>
              <w:t>0,0428</w:t>
            </w:r>
          </w:p>
        </w:tc>
        <w:tc>
          <w:tcPr>
            <w:tcW w:w="1020" w:type="dxa"/>
            <w:tcBorders>
              <w:top w:val="nil"/>
              <w:bottom w:val="nil"/>
            </w:tcBorders>
          </w:tcPr>
          <w:p w:rsidR="00BC6610" w:rsidRDefault="00BC6610">
            <w:pPr>
              <w:pStyle w:val="ConsPlusNormal"/>
              <w:jc w:val="center"/>
            </w:pPr>
            <w:r>
              <w:t>0,0344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0,9</w:t>
            </w:r>
          </w:p>
        </w:tc>
        <w:tc>
          <w:tcPr>
            <w:tcW w:w="1020" w:type="dxa"/>
            <w:tcBorders>
              <w:top w:val="nil"/>
              <w:bottom w:val="nil"/>
            </w:tcBorders>
          </w:tcPr>
          <w:p w:rsidR="00BC6610" w:rsidRDefault="00BC6610">
            <w:pPr>
              <w:pStyle w:val="ConsPlusNormal"/>
              <w:jc w:val="center"/>
            </w:pPr>
            <w:r>
              <w:t>0,0623</w:t>
            </w:r>
          </w:p>
        </w:tc>
        <w:tc>
          <w:tcPr>
            <w:tcW w:w="1020" w:type="dxa"/>
            <w:tcBorders>
              <w:top w:val="nil"/>
              <w:bottom w:val="nil"/>
            </w:tcBorders>
          </w:tcPr>
          <w:p w:rsidR="00BC6610" w:rsidRDefault="00BC6610">
            <w:pPr>
              <w:pStyle w:val="ConsPlusNormal"/>
              <w:jc w:val="center"/>
            </w:pPr>
            <w:r>
              <w:t>0,0620</w:t>
            </w:r>
          </w:p>
        </w:tc>
        <w:tc>
          <w:tcPr>
            <w:tcW w:w="1020" w:type="dxa"/>
            <w:tcBorders>
              <w:top w:val="nil"/>
              <w:bottom w:val="nil"/>
            </w:tcBorders>
          </w:tcPr>
          <w:p w:rsidR="00BC6610" w:rsidRDefault="00BC6610">
            <w:pPr>
              <w:pStyle w:val="ConsPlusNormal"/>
              <w:jc w:val="center"/>
            </w:pPr>
            <w:r>
              <w:t>0,0611</w:t>
            </w:r>
          </w:p>
        </w:tc>
        <w:tc>
          <w:tcPr>
            <w:tcW w:w="1020" w:type="dxa"/>
            <w:tcBorders>
              <w:top w:val="nil"/>
              <w:bottom w:val="nil"/>
            </w:tcBorders>
          </w:tcPr>
          <w:p w:rsidR="00BC6610" w:rsidRDefault="00BC6610">
            <w:pPr>
              <w:pStyle w:val="ConsPlusNormal"/>
              <w:jc w:val="center"/>
            </w:pPr>
            <w:r>
              <w:t>0,0578</w:t>
            </w:r>
          </w:p>
        </w:tc>
        <w:tc>
          <w:tcPr>
            <w:tcW w:w="1020" w:type="dxa"/>
            <w:tcBorders>
              <w:top w:val="nil"/>
              <w:bottom w:val="nil"/>
            </w:tcBorders>
          </w:tcPr>
          <w:p w:rsidR="00BC6610" w:rsidRDefault="00BC6610">
            <w:pPr>
              <w:pStyle w:val="ConsPlusNormal"/>
              <w:jc w:val="center"/>
            </w:pPr>
            <w:r>
              <w:t>0,0526</w:t>
            </w:r>
          </w:p>
        </w:tc>
        <w:tc>
          <w:tcPr>
            <w:tcW w:w="1020" w:type="dxa"/>
            <w:tcBorders>
              <w:top w:val="nil"/>
              <w:bottom w:val="nil"/>
            </w:tcBorders>
          </w:tcPr>
          <w:p w:rsidR="00BC6610" w:rsidRDefault="00BC6610">
            <w:pPr>
              <w:pStyle w:val="ConsPlusNormal"/>
              <w:jc w:val="center"/>
            </w:pPr>
            <w:r>
              <w:t>0,0463</w:t>
            </w:r>
          </w:p>
        </w:tc>
        <w:tc>
          <w:tcPr>
            <w:tcW w:w="1020" w:type="dxa"/>
            <w:tcBorders>
              <w:top w:val="nil"/>
              <w:bottom w:val="nil"/>
            </w:tcBorders>
          </w:tcPr>
          <w:p w:rsidR="00BC6610" w:rsidRDefault="00BC6610">
            <w:pPr>
              <w:pStyle w:val="ConsPlusNormal"/>
              <w:jc w:val="center"/>
            </w:pPr>
            <w:r>
              <w:t>0,0393</w:t>
            </w:r>
          </w:p>
        </w:tc>
        <w:tc>
          <w:tcPr>
            <w:tcW w:w="1020" w:type="dxa"/>
            <w:tcBorders>
              <w:top w:val="nil"/>
              <w:bottom w:val="nil"/>
            </w:tcBorders>
          </w:tcPr>
          <w:p w:rsidR="00BC6610" w:rsidRDefault="00BC6610">
            <w:pPr>
              <w:pStyle w:val="ConsPlusNormal"/>
              <w:jc w:val="center"/>
            </w:pPr>
            <w:r>
              <w:t>0,0321</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1,0</w:t>
            </w:r>
          </w:p>
        </w:tc>
        <w:tc>
          <w:tcPr>
            <w:tcW w:w="1020" w:type="dxa"/>
            <w:tcBorders>
              <w:top w:val="nil"/>
              <w:bottom w:val="nil"/>
            </w:tcBorders>
          </w:tcPr>
          <w:p w:rsidR="00BC6610" w:rsidRDefault="00BC6610">
            <w:pPr>
              <w:pStyle w:val="ConsPlusNormal"/>
              <w:jc w:val="center"/>
            </w:pPr>
            <w:r>
              <w:t>0,0543</w:t>
            </w:r>
          </w:p>
        </w:tc>
        <w:tc>
          <w:tcPr>
            <w:tcW w:w="1020" w:type="dxa"/>
            <w:tcBorders>
              <w:top w:val="nil"/>
              <w:bottom w:val="nil"/>
            </w:tcBorders>
          </w:tcPr>
          <w:p w:rsidR="00BC6610" w:rsidRDefault="00BC6610">
            <w:pPr>
              <w:pStyle w:val="ConsPlusNormal"/>
              <w:jc w:val="center"/>
            </w:pPr>
            <w:r>
              <w:t>0,0541</w:t>
            </w:r>
          </w:p>
        </w:tc>
        <w:tc>
          <w:tcPr>
            <w:tcW w:w="1020" w:type="dxa"/>
            <w:tcBorders>
              <w:top w:val="nil"/>
              <w:bottom w:val="nil"/>
            </w:tcBorders>
          </w:tcPr>
          <w:p w:rsidR="00BC6610" w:rsidRDefault="00BC6610">
            <w:pPr>
              <w:pStyle w:val="ConsPlusNormal"/>
              <w:jc w:val="center"/>
            </w:pPr>
            <w:r>
              <w:t>0,0534</w:t>
            </w:r>
          </w:p>
        </w:tc>
        <w:tc>
          <w:tcPr>
            <w:tcW w:w="1020" w:type="dxa"/>
            <w:tcBorders>
              <w:top w:val="nil"/>
              <w:bottom w:val="nil"/>
            </w:tcBorders>
          </w:tcPr>
          <w:p w:rsidR="00BC6610" w:rsidRDefault="00BC6610">
            <w:pPr>
              <w:pStyle w:val="ConsPlusNormal"/>
              <w:jc w:val="center"/>
            </w:pPr>
            <w:r>
              <w:t>0,0508</w:t>
            </w:r>
          </w:p>
        </w:tc>
        <w:tc>
          <w:tcPr>
            <w:tcW w:w="1020" w:type="dxa"/>
            <w:tcBorders>
              <w:top w:val="nil"/>
              <w:bottom w:val="nil"/>
            </w:tcBorders>
          </w:tcPr>
          <w:p w:rsidR="00BC6610" w:rsidRDefault="00BC6610">
            <w:pPr>
              <w:pStyle w:val="ConsPlusNormal"/>
              <w:jc w:val="center"/>
            </w:pPr>
            <w:r>
              <w:t>0,0467</w:t>
            </w:r>
          </w:p>
        </w:tc>
        <w:tc>
          <w:tcPr>
            <w:tcW w:w="1020" w:type="dxa"/>
            <w:tcBorders>
              <w:top w:val="nil"/>
              <w:bottom w:val="nil"/>
            </w:tcBorders>
          </w:tcPr>
          <w:p w:rsidR="00BC6610" w:rsidRDefault="00BC6610">
            <w:pPr>
              <w:pStyle w:val="ConsPlusNormal"/>
              <w:jc w:val="center"/>
            </w:pPr>
            <w:r>
              <w:t>0,0415</w:t>
            </w:r>
          </w:p>
        </w:tc>
        <w:tc>
          <w:tcPr>
            <w:tcW w:w="1020" w:type="dxa"/>
            <w:tcBorders>
              <w:top w:val="nil"/>
              <w:bottom w:val="nil"/>
            </w:tcBorders>
          </w:tcPr>
          <w:p w:rsidR="00BC6610" w:rsidRDefault="00BC6610">
            <w:pPr>
              <w:pStyle w:val="ConsPlusNormal"/>
              <w:jc w:val="center"/>
            </w:pPr>
            <w:r>
              <w:t>0,0357</w:t>
            </w:r>
          </w:p>
        </w:tc>
        <w:tc>
          <w:tcPr>
            <w:tcW w:w="1020" w:type="dxa"/>
            <w:tcBorders>
              <w:top w:val="nil"/>
              <w:bottom w:val="nil"/>
            </w:tcBorders>
          </w:tcPr>
          <w:p w:rsidR="00BC6610" w:rsidRDefault="00BC6610">
            <w:pPr>
              <w:pStyle w:val="ConsPlusNormal"/>
              <w:jc w:val="center"/>
            </w:pPr>
            <w:r>
              <w:t>0,0296</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1,1</w:t>
            </w:r>
          </w:p>
        </w:tc>
        <w:tc>
          <w:tcPr>
            <w:tcW w:w="1020" w:type="dxa"/>
            <w:tcBorders>
              <w:top w:val="nil"/>
              <w:bottom w:val="nil"/>
            </w:tcBorders>
          </w:tcPr>
          <w:p w:rsidR="00BC6610" w:rsidRDefault="00BC6610">
            <w:pPr>
              <w:pStyle w:val="ConsPlusNormal"/>
              <w:jc w:val="center"/>
            </w:pPr>
            <w:r>
              <w:t>0,0475</w:t>
            </w:r>
          </w:p>
        </w:tc>
        <w:tc>
          <w:tcPr>
            <w:tcW w:w="1020" w:type="dxa"/>
            <w:tcBorders>
              <w:top w:val="nil"/>
              <w:bottom w:val="nil"/>
            </w:tcBorders>
          </w:tcPr>
          <w:p w:rsidR="00BC6610" w:rsidRDefault="00BC6610">
            <w:pPr>
              <w:pStyle w:val="ConsPlusNormal"/>
              <w:jc w:val="center"/>
            </w:pPr>
            <w:r>
              <w:t>0,0473</w:t>
            </w:r>
          </w:p>
        </w:tc>
        <w:tc>
          <w:tcPr>
            <w:tcW w:w="1020" w:type="dxa"/>
            <w:tcBorders>
              <w:top w:val="nil"/>
              <w:bottom w:val="nil"/>
            </w:tcBorders>
          </w:tcPr>
          <w:p w:rsidR="00BC6610" w:rsidRDefault="00BC6610">
            <w:pPr>
              <w:pStyle w:val="ConsPlusNormal"/>
              <w:jc w:val="center"/>
            </w:pPr>
            <w:r>
              <w:t>0,0467</w:t>
            </w:r>
          </w:p>
        </w:tc>
        <w:tc>
          <w:tcPr>
            <w:tcW w:w="1020" w:type="dxa"/>
            <w:tcBorders>
              <w:top w:val="nil"/>
              <w:bottom w:val="nil"/>
            </w:tcBorders>
          </w:tcPr>
          <w:p w:rsidR="00BC6610" w:rsidRDefault="00BC6610">
            <w:pPr>
              <w:pStyle w:val="ConsPlusNormal"/>
              <w:jc w:val="center"/>
            </w:pPr>
            <w:r>
              <w:t>0,0446</w:t>
            </w:r>
          </w:p>
        </w:tc>
        <w:tc>
          <w:tcPr>
            <w:tcW w:w="1020" w:type="dxa"/>
            <w:tcBorders>
              <w:top w:val="nil"/>
              <w:bottom w:val="nil"/>
            </w:tcBorders>
          </w:tcPr>
          <w:p w:rsidR="00BC6610" w:rsidRDefault="00BC6610">
            <w:pPr>
              <w:pStyle w:val="ConsPlusNormal"/>
              <w:jc w:val="center"/>
            </w:pPr>
            <w:r>
              <w:t>0,0413</w:t>
            </w:r>
          </w:p>
        </w:tc>
        <w:tc>
          <w:tcPr>
            <w:tcW w:w="1020" w:type="dxa"/>
            <w:tcBorders>
              <w:top w:val="nil"/>
              <w:bottom w:val="nil"/>
            </w:tcBorders>
          </w:tcPr>
          <w:p w:rsidR="00BC6610" w:rsidRDefault="00BC6610">
            <w:pPr>
              <w:pStyle w:val="ConsPlusNormal"/>
              <w:jc w:val="center"/>
            </w:pPr>
            <w:r>
              <w:t>0,0371</w:t>
            </w:r>
          </w:p>
        </w:tc>
        <w:tc>
          <w:tcPr>
            <w:tcW w:w="1020" w:type="dxa"/>
            <w:tcBorders>
              <w:top w:val="nil"/>
              <w:bottom w:val="nil"/>
            </w:tcBorders>
          </w:tcPr>
          <w:p w:rsidR="00BC6610" w:rsidRDefault="00BC6610">
            <w:pPr>
              <w:pStyle w:val="ConsPlusNormal"/>
              <w:jc w:val="center"/>
            </w:pPr>
            <w:r>
              <w:t>0,0322</w:t>
            </w:r>
          </w:p>
        </w:tc>
        <w:tc>
          <w:tcPr>
            <w:tcW w:w="1020" w:type="dxa"/>
            <w:tcBorders>
              <w:top w:val="nil"/>
              <w:bottom w:val="nil"/>
            </w:tcBorders>
          </w:tcPr>
          <w:p w:rsidR="00BC6610" w:rsidRDefault="00BC6610">
            <w:pPr>
              <w:pStyle w:val="ConsPlusNormal"/>
              <w:jc w:val="center"/>
            </w:pPr>
            <w:r>
              <w:t>0,0270</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lastRenderedPageBreak/>
              <w:t>1,2</w:t>
            </w:r>
          </w:p>
        </w:tc>
        <w:tc>
          <w:tcPr>
            <w:tcW w:w="1020" w:type="dxa"/>
            <w:tcBorders>
              <w:top w:val="nil"/>
              <w:bottom w:val="nil"/>
            </w:tcBorders>
          </w:tcPr>
          <w:p w:rsidR="00BC6610" w:rsidRDefault="00BC6610">
            <w:pPr>
              <w:pStyle w:val="ConsPlusNormal"/>
              <w:jc w:val="center"/>
            </w:pPr>
            <w:r>
              <w:t>0,0414</w:t>
            </w:r>
          </w:p>
        </w:tc>
        <w:tc>
          <w:tcPr>
            <w:tcW w:w="1020" w:type="dxa"/>
            <w:tcBorders>
              <w:top w:val="nil"/>
              <w:bottom w:val="nil"/>
            </w:tcBorders>
          </w:tcPr>
          <w:p w:rsidR="00BC6610" w:rsidRDefault="00BC6610">
            <w:pPr>
              <w:pStyle w:val="ConsPlusNormal"/>
              <w:jc w:val="center"/>
            </w:pPr>
            <w:r>
              <w:t>0,0413</w:t>
            </w:r>
          </w:p>
        </w:tc>
        <w:tc>
          <w:tcPr>
            <w:tcW w:w="1020" w:type="dxa"/>
            <w:tcBorders>
              <w:top w:val="nil"/>
              <w:bottom w:val="nil"/>
            </w:tcBorders>
          </w:tcPr>
          <w:p w:rsidR="00BC6610" w:rsidRDefault="00BC6610">
            <w:pPr>
              <w:pStyle w:val="ConsPlusNormal"/>
              <w:jc w:val="center"/>
            </w:pPr>
            <w:r>
              <w:t>0,0409</w:t>
            </w:r>
          </w:p>
        </w:tc>
        <w:tc>
          <w:tcPr>
            <w:tcW w:w="1020" w:type="dxa"/>
            <w:tcBorders>
              <w:top w:val="nil"/>
              <w:bottom w:val="nil"/>
            </w:tcBorders>
          </w:tcPr>
          <w:p w:rsidR="00BC6610" w:rsidRDefault="00BC6610">
            <w:pPr>
              <w:pStyle w:val="ConsPlusNormal"/>
              <w:jc w:val="center"/>
            </w:pPr>
            <w:r>
              <w:t>0,0391</w:t>
            </w:r>
          </w:p>
        </w:tc>
        <w:tc>
          <w:tcPr>
            <w:tcW w:w="1020" w:type="dxa"/>
            <w:tcBorders>
              <w:top w:val="nil"/>
              <w:bottom w:val="nil"/>
            </w:tcBorders>
          </w:tcPr>
          <w:p w:rsidR="00BC6610" w:rsidRDefault="00BC6610">
            <w:pPr>
              <w:pStyle w:val="ConsPlusNormal"/>
              <w:jc w:val="center"/>
            </w:pPr>
            <w:r>
              <w:t>0,0364</w:t>
            </w:r>
          </w:p>
        </w:tc>
        <w:tc>
          <w:tcPr>
            <w:tcW w:w="1020" w:type="dxa"/>
            <w:tcBorders>
              <w:top w:val="nil"/>
              <w:bottom w:val="nil"/>
            </w:tcBorders>
          </w:tcPr>
          <w:p w:rsidR="00BC6610" w:rsidRDefault="00BC6610">
            <w:pPr>
              <w:pStyle w:val="ConsPlusNormal"/>
              <w:jc w:val="center"/>
            </w:pPr>
            <w:r>
              <w:t>0,0329</w:t>
            </w:r>
          </w:p>
        </w:tc>
        <w:tc>
          <w:tcPr>
            <w:tcW w:w="1020" w:type="dxa"/>
            <w:tcBorders>
              <w:top w:val="nil"/>
              <w:bottom w:val="nil"/>
            </w:tcBorders>
          </w:tcPr>
          <w:p w:rsidR="00BC6610" w:rsidRDefault="00BC6610">
            <w:pPr>
              <w:pStyle w:val="ConsPlusNormal"/>
              <w:jc w:val="center"/>
            </w:pPr>
            <w:r>
              <w:t>0,0289</w:t>
            </w:r>
          </w:p>
        </w:tc>
        <w:tc>
          <w:tcPr>
            <w:tcW w:w="1020" w:type="dxa"/>
            <w:tcBorders>
              <w:top w:val="nil"/>
              <w:bottom w:val="nil"/>
            </w:tcBorders>
          </w:tcPr>
          <w:p w:rsidR="00BC6610" w:rsidRDefault="00BC6610">
            <w:pPr>
              <w:pStyle w:val="ConsPlusNormal"/>
              <w:jc w:val="center"/>
            </w:pPr>
            <w:r>
              <w:t>0,0245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1,3</w:t>
            </w:r>
          </w:p>
        </w:tc>
        <w:tc>
          <w:tcPr>
            <w:tcW w:w="1020" w:type="dxa"/>
            <w:tcBorders>
              <w:top w:val="nil"/>
              <w:bottom w:val="nil"/>
            </w:tcBorders>
          </w:tcPr>
          <w:p w:rsidR="00BC6610" w:rsidRDefault="00BC6610">
            <w:pPr>
              <w:pStyle w:val="ConsPlusNormal"/>
              <w:jc w:val="center"/>
            </w:pPr>
            <w:r>
              <w:t>0,0362</w:t>
            </w:r>
          </w:p>
        </w:tc>
        <w:tc>
          <w:tcPr>
            <w:tcW w:w="1020" w:type="dxa"/>
            <w:tcBorders>
              <w:top w:val="nil"/>
              <w:bottom w:val="nil"/>
            </w:tcBorders>
          </w:tcPr>
          <w:p w:rsidR="00BC6610" w:rsidRDefault="00BC6610">
            <w:pPr>
              <w:pStyle w:val="ConsPlusNormal"/>
              <w:jc w:val="center"/>
            </w:pPr>
            <w:r>
              <w:t>0,0361</w:t>
            </w:r>
          </w:p>
        </w:tc>
        <w:tc>
          <w:tcPr>
            <w:tcW w:w="1020" w:type="dxa"/>
            <w:tcBorders>
              <w:top w:val="nil"/>
              <w:bottom w:val="nil"/>
            </w:tcBorders>
          </w:tcPr>
          <w:p w:rsidR="00BC6610" w:rsidRDefault="00BC6610">
            <w:pPr>
              <w:pStyle w:val="ConsPlusNormal"/>
              <w:jc w:val="center"/>
            </w:pPr>
            <w:r>
              <w:t>0,0357</w:t>
            </w:r>
          </w:p>
        </w:tc>
        <w:tc>
          <w:tcPr>
            <w:tcW w:w="1020" w:type="dxa"/>
            <w:tcBorders>
              <w:top w:val="nil"/>
              <w:bottom w:val="nil"/>
            </w:tcBorders>
          </w:tcPr>
          <w:p w:rsidR="00BC6610" w:rsidRDefault="00BC6610">
            <w:pPr>
              <w:pStyle w:val="ConsPlusNormal"/>
              <w:jc w:val="center"/>
            </w:pPr>
            <w:r>
              <w:t>0,0343</w:t>
            </w:r>
          </w:p>
        </w:tc>
        <w:tc>
          <w:tcPr>
            <w:tcW w:w="1020" w:type="dxa"/>
            <w:tcBorders>
              <w:top w:val="nil"/>
              <w:bottom w:val="nil"/>
            </w:tcBorders>
          </w:tcPr>
          <w:p w:rsidR="00BC6610" w:rsidRDefault="00BC6610">
            <w:pPr>
              <w:pStyle w:val="ConsPlusNormal"/>
              <w:jc w:val="center"/>
            </w:pPr>
            <w:r>
              <w:t>0,0321</w:t>
            </w:r>
          </w:p>
        </w:tc>
        <w:tc>
          <w:tcPr>
            <w:tcW w:w="1020" w:type="dxa"/>
            <w:tcBorders>
              <w:top w:val="nil"/>
              <w:bottom w:val="nil"/>
            </w:tcBorders>
          </w:tcPr>
          <w:p w:rsidR="00BC6610" w:rsidRDefault="00BC6610">
            <w:pPr>
              <w:pStyle w:val="ConsPlusNormal"/>
              <w:jc w:val="center"/>
            </w:pPr>
            <w:r>
              <w:t>0,0292</w:t>
            </w:r>
          </w:p>
        </w:tc>
        <w:tc>
          <w:tcPr>
            <w:tcW w:w="1020" w:type="dxa"/>
            <w:tcBorders>
              <w:top w:val="nil"/>
              <w:bottom w:val="nil"/>
            </w:tcBorders>
          </w:tcPr>
          <w:p w:rsidR="00BC6610" w:rsidRDefault="00BC6610">
            <w:pPr>
              <w:pStyle w:val="ConsPlusNormal"/>
              <w:jc w:val="center"/>
            </w:pPr>
            <w:r>
              <w:t>0,0258</w:t>
            </w:r>
          </w:p>
        </w:tc>
        <w:tc>
          <w:tcPr>
            <w:tcW w:w="1020" w:type="dxa"/>
            <w:tcBorders>
              <w:top w:val="nil"/>
              <w:bottom w:val="nil"/>
            </w:tcBorders>
          </w:tcPr>
          <w:p w:rsidR="00BC6610" w:rsidRDefault="00BC6610">
            <w:pPr>
              <w:pStyle w:val="ConsPlusNormal"/>
              <w:jc w:val="center"/>
            </w:pPr>
            <w:r>
              <w:t>0,0220</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1,4</w:t>
            </w:r>
          </w:p>
        </w:tc>
        <w:tc>
          <w:tcPr>
            <w:tcW w:w="1020" w:type="dxa"/>
            <w:tcBorders>
              <w:top w:val="nil"/>
              <w:bottom w:val="nil"/>
            </w:tcBorders>
          </w:tcPr>
          <w:p w:rsidR="00BC6610" w:rsidRDefault="00BC6610">
            <w:pPr>
              <w:pStyle w:val="ConsPlusNormal"/>
              <w:jc w:val="center"/>
            </w:pPr>
            <w:r>
              <w:t>0,0316</w:t>
            </w:r>
          </w:p>
        </w:tc>
        <w:tc>
          <w:tcPr>
            <w:tcW w:w="1020" w:type="dxa"/>
            <w:tcBorders>
              <w:top w:val="nil"/>
              <w:bottom w:val="nil"/>
            </w:tcBorders>
          </w:tcPr>
          <w:p w:rsidR="00BC6610" w:rsidRDefault="00BC6610">
            <w:pPr>
              <w:pStyle w:val="ConsPlusNormal"/>
              <w:jc w:val="center"/>
            </w:pPr>
            <w:r>
              <w:t>0,0315</w:t>
            </w:r>
          </w:p>
        </w:tc>
        <w:tc>
          <w:tcPr>
            <w:tcW w:w="1020" w:type="dxa"/>
            <w:tcBorders>
              <w:top w:val="nil"/>
              <w:bottom w:val="nil"/>
            </w:tcBorders>
          </w:tcPr>
          <w:p w:rsidR="00BC6610" w:rsidRDefault="00BC6610">
            <w:pPr>
              <w:pStyle w:val="ConsPlusNormal"/>
              <w:jc w:val="center"/>
            </w:pPr>
            <w:r>
              <w:t>0,0312</w:t>
            </w:r>
          </w:p>
        </w:tc>
        <w:tc>
          <w:tcPr>
            <w:tcW w:w="1020" w:type="dxa"/>
            <w:tcBorders>
              <w:top w:val="nil"/>
              <w:bottom w:val="nil"/>
            </w:tcBorders>
          </w:tcPr>
          <w:p w:rsidR="00BC6610" w:rsidRDefault="00BC6610">
            <w:pPr>
              <w:pStyle w:val="ConsPlusNormal"/>
              <w:jc w:val="center"/>
            </w:pPr>
            <w:r>
              <w:t>0,0300</w:t>
            </w:r>
          </w:p>
        </w:tc>
        <w:tc>
          <w:tcPr>
            <w:tcW w:w="1020" w:type="dxa"/>
            <w:tcBorders>
              <w:top w:val="nil"/>
              <w:bottom w:val="nil"/>
            </w:tcBorders>
          </w:tcPr>
          <w:p w:rsidR="00BC6610" w:rsidRDefault="00BC6610">
            <w:pPr>
              <w:pStyle w:val="ConsPlusNormal"/>
              <w:jc w:val="center"/>
            </w:pPr>
            <w:r>
              <w:t>0,0282</w:t>
            </w:r>
          </w:p>
        </w:tc>
        <w:tc>
          <w:tcPr>
            <w:tcW w:w="1020" w:type="dxa"/>
            <w:tcBorders>
              <w:top w:val="nil"/>
              <w:bottom w:val="nil"/>
            </w:tcBorders>
          </w:tcPr>
          <w:p w:rsidR="00BC6610" w:rsidRDefault="00BC6610">
            <w:pPr>
              <w:pStyle w:val="ConsPlusNormal"/>
              <w:jc w:val="center"/>
            </w:pPr>
            <w:r>
              <w:t>0,0258</w:t>
            </w:r>
          </w:p>
        </w:tc>
        <w:tc>
          <w:tcPr>
            <w:tcW w:w="1020" w:type="dxa"/>
            <w:tcBorders>
              <w:top w:val="nil"/>
              <w:bottom w:val="nil"/>
            </w:tcBorders>
          </w:tcPr>
          <w:p w:rsidR="00BC6610" w:rsidRDefault="00BC6610">
            <w:pPr>
              <w:pStyle w:val="ConsPlusNormal"/>
              <w:jc w:val="center"/>
            </w:pPr>
            <w:r>
              <w:t>0,0229</w:t>
            </w:r>
          </w:p>
        </w:tc>
        <w:tc>
          <w:tcPr>
            <w:tcW w:w="1020" w:type="dxa"/>
            <w:tcBorders>
              <w:top w:val="nil"/>
              <w:bottom w:val="nil"/>
            </w:tcBorders>
          </w:tcPr>
          <w:p w:rsidR="00BC6610" w:rsidRDefault="00BC6610">
            <w:pPr>
              <w:pStyle w:val="ConsPlusNormal"/>
              <w:jc w:val="center"/>
            </w:pPr>
            <w:r>
              <w:t>0,0197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1,5</w:t>
            </w:r>
          </w:p>
        </w:tc>
        <w:tc>
          <w:tcPr>
            <w:tcW w:w="1020" w:type="dxa"/>
            <w:tcBorders>
              <w:top w:val="nil"/>
              <w:bottom w:val="nil"/>
            </w:tcBorders>
          </w:tcPr>
          <w:p w:rsidR="00BC6610" w:rsidRDefault="00BC6610">
            <w:pPr>
              <w:pStyle w:val="ConsPlusNormal"/>
              <w:jc w:val="center"/>
            </w:pPr>
            <w:r>
              <w:t>0,0275</w:t>
            </w:r>
          </w:p>
        </w:tc>
        <w:tc>
          <w:tcPr>
            <w:tcW w:w="1020" w:type="dxa"/>
            <w:tcBorders>
              <w:top w:val="nil"/>
              <w:bottom w:val="nil"/>
            </w:tcBorders>
          </w:tcPr>
          <w:p w:rsidR="00BC6610" w:rsidRDefault="00BC6610">
            <w:pPr>
              <w:pStyle w:val="ConsPlusNormal"/>
              <w:jc w:val="center"/>
            </w:pPr>
            <w:r>
              <w:t>0,0275</w:t>
            </w:r>
          </w:p>
        </w:tc>
        <w:tc>
          <w:tcPr>
            <w:tcW w:w="1020" w:type="dxa"/>
            <w:tcBorders>
              <w:top w:val="nil"/>
              <w:bottom w:val="nil"/>
            </w:tcBorders>
          </w:tcPr>
          <w:p w:rsidR="00BC6610" w:rsidRDefault="00BC6610">
            <w:pPr>
              <w:pStyle w:val="ConsPlusNormal"/>
              <w:jc w:val="center"/>
            </w:pPr>
            <w:r>
              <w:t>0,0272</w:t>
            </w:r>
          </w:p>
        </w:tc>
        <w:tc>
          <w:tcPr>
            <w:tcW w:w="1020" w:type="dxa"/>
            <w:tcBorders>
              <w:top w:val="nil"/>
              <w:bottom w:val="nil"/>
            </w:tcBorders>
          </w:tcPr>
          <w:p w:rsidR="00BC6610" w:rsidRDefault="00BC6610">
            <w:pPr>
              <w:pStyle w:val="ConsPlusNormal"/>
              <w:jc w:val="center"/>
            </w:pPr>
            <w:r>
              <w:t>0,0263</w:t>
            </w:r>
          </w:p>
        </w:tc>
        <w:tc>
          <w:tcPr>
            <w:tcW w:w="1020" w:type="dxa"/>
            <w:tcBorders>
              <w:top w:val="nil"/>
              <w:bottom w:val="nil"/>
            </w:tcBorders>
          </w:tcPr>
          <w:p w:rsidR="00BC6610" w:rsidRDefault="00BC6610">
            <w:pPr>
              <w:pStyle w:val="ConsPlusNormal"/>
              <w:jc w:val="center"/>
            </w:pPr>
            <w:r>
              <w:t>0,0247</w:t>
            </w:r>
          </w:p>
        </w:tc>
        <w:tc>
          <w:tcPr>
            <w:tcW w:w="1020" w:type="dxa"/>
            <w:tcBorders>
              <w:top w:val="nil"/>
              <w:bottom w:val="nil"/>
            </w:tcBorders>
          </w:tcPr>
          <w:p w:rsidR="00BC6610" w:rsidRDefault="00BC6610">
            <w:pPr>
              <w:pStyle w:val="ConsPlusNormal"/>
              <w:jc w:val="center"/>
            </w:pPr>
            <w:r>
              <w:t>0,0227</w:t>
            </w:r>
          </w:p>
        </w:tc>
        <w:tc>
          <w:tcPr>
            <w:tcW w:w="1020" w:type="dxa"/>
            <w:tcBorders>
              <w:top w:val="nil"/>
              <w:bottom w:val="nil"/>
            </w:tcBorders>
          </w:tcPr>
          <w:p w:rsidR="00BC6610" w:rsidRDefault="00BC6610">
            <w:pPr>
              <w:pStyle w:val="ConsPlusNormal"/>
              <w:jc w:val="center"/>
            </w:pPr>
            <w:r>
              <w:t>0,0203</w:t>
            </w:r>
          </w:p>
        </w:tc>
        <w:tc>
          <w:tcPr>
            <w:tcW w:w="1020" w:type="dxa"/>
            <w:tcBorders>
              <w:top w:val="nil"/>
              <w:bottom w:val="nil"/>
            </w:tcBorders>
          </w:tcPr>
          <w:p w:rsidR="00BC6610" w:rsidRDefault="00BC6610">
            <w:pPr>
              <w:pStyle w:val="ConsPlusNormal"/>
              <w:jc w:val="center"/>
            </w:pPr>
            <w:r>
              <w:t>0,0176</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1,6</w:t>
            </w:r>
          </w:p>
        </w:tc>
        <w:tc>
          <w:tcPr>
            <w:tcW w:w="1020" w:type="dxa"/>
            <w:tcBorders>
              <w:top w:val="nil"/>
              <w:bottom w:val="nil"/>
            </w:tcBorders>
          </w:tcPr>
          <w:p w:rsidR="00BC6610" w:rsidRDefault="00BC6610">
            <w:pPr>
              <w:pStyle w:val="ConsPlusNormal"/>
              <w:jc w:val="center"/>
            </w:pPr>
            <w:r>
              <w:t>0,0240</w:t>
            </w:r>
          </w:p>
        </w:tc>
        <w:tc>
          <w:tcPr>
            <w:tcW w:w="1020" w:type="dxa"/>
            <w:tcBorders>
              <w:top w:val="nil"/>
              <w:bottom w:val="nil"/>
            </w:tcBorders>
          </w:tcPr>
          <w:p w:rsidR="00BC6610" w:rsidRDefault="00BC6610">
            <w:pPr>
              <w:pStyle w:val="ConsPlusNormal"/>
              <w:jc w:val="center"/>
            </w:pPr>
            <w:r>
              <w:t>0,0239</w:t>
            </w:r>
          </w:p>
        </w:tc>
        <w:tc>
          <w:tcPr>
            <w:tcW w:w="1020" w:type="dxa"/>
            <w:tcBorders>
              <w:top w:val="nil"/>
              <w:bottom w:val="nil"/>
            </w:tcBorders>
          </w:tcPr>
          <w:p w:rsidR="00BC6610" w:rsidRDefault="00BC6610">
            <w:pPr>
              <w:pStyle w:val="ConsPlusNormal"/>
              <w:jc w:val="center"/>
            </w:pPr>
            <w:r>
              <w:t>0,0237</w:t>
            </w:r>
          </w:p>
        </w:tc>
        <w:tc>
          <w:tcPr>
            <w:tcW w:w="1020" w:type="dxa"/>
            <w:tcBorders>
              <w:top w:val="nil"/>
              <w:bottom w:val="nil"/>
            </w:tcBorders>
          </w:tcPr>
          <w:p w:rsidR="00BC6610" w:rsidRDefault="00BC6610">
            <w:pPr>
              <w:pStyle w:val="ConsPlusNormal"/>
              <w:jc w:val="center"/>
            </w:pPr>
            <w:r>
              <w:t>0,0229</w:t>
            </w:r>
          </w:p>
        </w:tc>
        <w:tc>
          <w:tcPr>
            <w:tcW w:w="1020" w:type="dxa"/>
            <w:tcBorders>
              <w:top w:val="nil"/>
              <w:bottom w:val="nil"/>
            </w:tcBorders>
          </w:tcPr>
          <w:p w:rsidR="00BC6610" w:rsidRDefault="00BC6610">
            <w:pPr>
              <w:pStyle w:val="ConsPlusNormal"/>
              <w:jc w:val="center"/>
            </w:pPr>
            <w:r>
              <w:t>0,0216</w:t>
            </w:r>
          </w:p>
        </w:tc>
        <w:tc>
          <w:tcPr>
            <w:tcW w:w="1020" w:type="dxa"/>
            <w:tcBorders>
              <w:top w:val="nil"/>
              <w:bottom w:val="nil"/>
            </w:tcBorders>
          </w:tcPr>
          <w:p w:rsidR="00BC6610" w:rsidRDefault="00BC6610">
            <w:pPr>
              <w:pStyle w:val="ConsPlusNormal"/>
              <w:jc w:val="center"/>
            </w:pPr>
            <w:r>
              <w:t>0,0199</w:t>
            </w:r>
          </w:p>
        </w:tc>
        <w:tc>
          <w:tcPr>
            <w:tcW w:w="1020" w:type="dxa"/>
            <w:tcBorders>
              <w:top w:val="nil"/>
              <w:bottom w:val="nil"/>
            </w:tcBorders>
          </w:tcPr>
          <w:p w:rsidR="00BC6610" w:rsidRDefault="00BC6610">
            <w:pPr>
              <w:pStyle w:val="ConsPlusNormal"/>
              <w:jc w:val="center"/>
            </w:pPr>
            <w:r>
              <w:t>0,0179</w:t>
            </w:r>
          </w:p>
        </w:tc>
        <w:tc>
          <w:tcPr>
            <w:tcW w:w="1020" w:type="dxa"/>
            <w:tcBorders>
              <w:top w:val="nil"/>
              <w:bottom w:val="nil"/>
            </w:tcBorders>
          </w:tcPr>
          <w:p w:rsidR="00BC6610" w:rsidRDefault="00BC6610">
            <w:pPr>
              <w:pStyle w:val="ConsPlusNormal"/>
              <w:jc w:val="center"/>
            </w:pPr>
            <w:r>
              <w:t>0,0155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1,7</w:t>
            </w:r>
          </w:p>
        </w:tc>
        <w:tc>
          <w:tcPr>
            <w:tcW w:w="1020" w:type="dxa"/>
            <w:tcBorders>
              <w:top w:val="nil"/>
              <w:bottom w:val="nil"/>
            </w:tcBorders>
          </w:tcPr>
          <w:p w:rsidR="00BC6610" w:rsidRDefault="00BC6610">
            <w:pPr>
              <w:pStyle w:val="ConsPlusNormal"/>
              <w:jc w:val="center"/>
            </w:pPr>
            <w:r>
              <w:t>0,0208</w:t>
            </w:r>
          </w:p>
        </w:tc>
        <w:tc>
          <w:tcPr>
            <w:tcW w:w="1020" w:type="dxa"/>
            <w:tcBorders>
              <w:top w:val="nil"/>
              <w:bottom w:val="nil"/>
            </w:tcBorders>
          </w:tcPr>
          <w:p w:rsidR="00BC6610" w:rsidRDefault="00BC6610">
            <w:pPr>
              <w:pStyle w:val="ConsPlusNormal"/>
              <w:jc w:val="center"/>
            </w:pPr>
            <w:r>
              <w:t>0,0208</w:t>
            </w:r>
          </w:p>
        </w:tc>
        <w:tc>
          <w:tcPr>
            <w:tcW w:w="1020" w:type="dxa"/>
            <w:tcBorders>
              <w:top w:val="nil"/>
              <w:bottom w:val="nil"/>
            </w:tcBorders>
          </w:tcPr>
          <w:p w:rsidR="00BC6610" w:rsidRDefault="00BC6610">
            <w:pPr>
              <w:pStyle w:val="ConsPlusNormal"/>
              <w:jc w:val="center"/>
            </w:pPr>
            <w:r>
              <w:t>0,0206</w:t>
            </w:r>
          </w:p>
        </w:tc>
        <w:tc>
          <w:tcPr>
            <w:tcW w:w="1020" w:type="dxa"/>
            <w:tcBorders>
              <w:top w:val="nil"/>
              <w:bottom w:val="nil"/>
            </w:tcBorders>
          </w:tcPr>
          <w:p w:rsidR="00BC6610" w:rsidRDefault="00BC6610">
            <w:pPr>
              <w:pStyle w:val="ConsPlusNormal"/>
              <w:jc w:val="center"/>
            </w:pPr>
            <w:r>
              <w:t>0,0199</w:t>
            </w:r>
          </w:p>
        </w:tc>
        <w:tc>
          <w:tcPr>
            <w:tcW w:w="1020" w:type="dxa"/>
            <w:tcBorders>
              <w:top w:val="nil"/>
              <w:bottom w:val="nil"/>
            </w:tcBorders>
          </w:tcPr>
          <w:p w:rsidR="00BC6610" w:rsidRDefault="00BC6610">
            <w:pPr>
              <w:pStyle w:val="ConsPlusNormal"/>
              <w:jc w:val="center"/>
            </w:pPr>
            <w:r>
              <w:t>0,0189</w:t>
            </w:r>
          </w:p>
        </w:tc>
        <w:tc>
          <w:tcPr>
            <w:tcW w:w="1020" w:type="dxa"/>
            <w:tcBorders>
              <w:top w:val="nil"/>
              <w:bottom w:val="nil"/>
            </w:tcBorders>
          </w:tcPr>
          <w:p w:rsidR="00BC6610" w:rsidRDefault="00BC6610">
            <w:pPr>
              <w:pStyle w:val="ConsPlusNormal"/>
              <w:jc w:val="center"/>
            </w:pPr>
            <w:r>
              <w:t>0,0174</w:t>
            </w:r>
          </w:p>
        </w:tc>
        <w:tc>
          <w:tcPr>
            <w:tcW w:w="1020" w:type="dxa"/>
            <w:tcBorders>
              <w:top w:val="nil"/>
              <w:bottom w:val="nil"/>
            </w:tcBorders>
          </w:tcPr>
          <w:p w:rsidR="00BC6610" w:rsidRDefault="00BC6610">
            <w:pPr>
              <w:pStyle w:val="ConsPlusNormal"/>
              <w:jc w:val="center"/>
            </w:pPr>
            <w:r>
              <w:t>0,0157</w:t>
            </w:r>
          </w:p>
        </w:tc>
        <w:tc>
          <w:tcPr>
            <w:tcW w:w="1020" w:type="dxa"/>
            <w:tcBorders>
              <w:top w:val="nil"/>
              <w:bottom w:val="nil"/>
            </w:tcBorders>
          </w:tcPr>
          <w:p w:rsidR="00BC6610" w:rsidRDefault="00BC6610">
            <w:pPr>
              <w:pStyle w:val="ConsPlusNormal"/>
              <w:jc w:val="center"/>
            </w:pPr>
            <w:r>
              <w:t>0,0137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1,8</w:t>
            </w:r>
          </w:p>
        </w:tc>
        <w:tc>
          <w:tcPr>
            <w:tcW w:w="1020" w:type="dxa"/>
            <w:tcBorders>
              <w:top w:val="nil"/>
              <w:bottom w:val="nil"/>
            </w:tcBorders>
          </w:tcPr>
          <w:p w:rsidR="00BC6610" w:rsidRDefault="00BC6610">
            <w:pPr>
              <w:pStyle w:val="ConsPlusNormal"/>
              <w:jc w:val="center"/>
            </w:pPr>
            <w:r>
              <w:t>0,0181</w:t>
            </w:r>
          </w:p>
        </w:tc>
        <w:tc>
          <w:tcPr>
            <w:tcW w:w="1020" w:type="dxa"/>
            <w:tcBorders>
              <w:top w:val="nil"/>
              <w:bottom w:val="nil"/>
            </w:tcBorders>
          </w:tcPr>
          <w:p w:rsidR="00BC6610" w:rsidRDefault="00BC6610">
            <w:pPr>
              <w:pStyle w:val="ConsPlusNormal"/>
              <w:jc w:val="center"/>
            </w:pPr>
            <w:r>
              <w:t>0,0180</w:t>
            </w:r>
          </w:p>
        </w:tc>
        <w:tc>
          <w:tcPr>
            <w:tcW w:w="1020" w:type="dxa"/>
            <w:tcBorders>
              <w:top w:val="nil"/>
              <w:bottom w:val="nil"/>
            </w:tcBorders>
          </w:tcPr>
          <w:p w:rsidR="00BC6610" w:rsidRDefault="00BC6610">
            <w:pPr>
              <w:pStyle w:val="ConsPlusNormal"/>
              <w:jc w:val="center"/>
            </w:pPr>
            <w:r>
              <w:t>0,0179</w:t>
            </w:r>
          </w:p>
        </w:tc>
        <w:tc>
          <w:tcPr>
            <w:tcW w:w="1020" w:type="dxa"/>
            <w:tcBorders>
              <w:top w:val="nil"/>
              <w:bottom w:val="nil"/>
            </w:tcBorders>
          </w:tcPr>
          <w:p w:rsidR="00BC6610" w:rsidRDefault="00BC6610">
            <w:pPr>
              <w:pStyle w:val="ConsPlusNormal"/>
              <w:jc w:val="center"/>
            </w:pPr>
            <w:r>
              <w:t>0,0173</w:t>
            </w:r>
          </w:p>
        </w:tc>
        <w:tc>
          <w:tcPr>
            <w:tcW w:w="1020" w:type="dxa"/>
            <w:tcBorders>
              <w:top w:val="nil"/>
              <w:bottom w:val="nil"/>
            </w:tcBorders>
          </w:tcPr>
          <w:p w:rsidR="00BC6610" w:rsidRDefault="00BC6610">
            <w:pPr>
              <w:pStyle w:val="ConsPlusNormal"/>
              <w:jc w:val="center"/>
            </w:pPr>
            <w:r>
              <w:t>0,0164</w:t>
            </w:r>
          </w:p>
        </w:tc>
        <w:tc>
          <w:tcPr>
            <w:tcW w:w="1020" w:type="dxa"/>
            <w:tcBorders>
              <w:top w:val="nil"/>
              <w:bottom w:val="nil"/>
            </w:tcBorders>
          </w:tcPr>
          <w:p w:rsidR="00BC6610" w:rsidRDefault="00BC6610">
            <w:pPr>
              <w:pStyle w:val="ConsPlusNormal"/>
              <w:jc w:val="center"/>
            </w:pPr>
            <w:r>
              <w:t>0,0152</w:t>
            </w:r>
          </w:p>
        </w:tc>
        <w:tc>
          <w:tcPr>
            <w:tcW w:w="1020" w:type="dxa"/>
            <w:tcBorders>
              <w:top w:val="nil"/>
              <w:bottom w:val="nil"/>
            </w:tcBorders>
          </w:tcPr>
          <w:p w:rsidR="00BC6610" w:rsidRDefault="00BC6610">
            <w:pPr>
              <w:pStyle w:val="ConsPlusNormal"/>
              <w:jc w:val="center"/>
            </w:pPr>
            <w:r>
              <w:t>0,0137</w:t>
            </w:r>
          </w:p>
        </w:tc>
        <w:tc>
          <w:tcPr>
            <w:tcW w:w="1020" w:type="dxa"/>
            <w:tcBorders>
              <w:top w:val="nil"/>
              <w:bottom w:val="nil"/>
            </w:tcBorders>
          </w:tcPr>
          <w:p w:rsidR="00BC6610" w:rsidRDefault="00BC6610">
            <w:pPr>
              <w:pStyle w:val="ConsPlusNormal"/>
              <w:jc w:val="center"/>
            </w:pPr>
            <w:r>
              <w:t>0,0120</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1,9</w:t>
            </w:r>
          </w:p>
        </w:tc>
        <w:tc>
          <w:tcPr>
            <w:tcW w:w="1020" w:type="dxa"/>
            <w:tcBorders>
              <w:top w:val="nil"/>
              <w:bottom w:val="nil"/>
            </w:tcBorders>
          </w:tcPr>
          <w:p w:rsidR="00BC6610" w:rsidRDefault="00BC6610">
            <w:pPr>
              <w:pStyle w:val="ConsPlusNormal"/>
              <w:jc w:val="center"/>
            </w:pPr>
            <w:r>
              <w:t>0,0156</w:t>
            </w:r>
          </w:p>
        </w:tc>
        <w:tc>
          <w:tcPr>
            <w:tcW w:w="1020" w:type="dxa"/>
            <w:tcBorders>
              <w:top w:val="nil"/>
              <w:bottom w:val="nil"/>
            </w:tcBorders>
          </w:tcPr>
          <w:p w:rsidR="00BC6610" w:rsidRDefault="00BC6610">
            <w:pPr>
              <w:pStyle w:val="ConsPlusNormal"/>
              <w:jc w:val="center"/>
            </w:pPr>
            <w:r>
              <w:t>0,0156</w:t>
            </w:r>
          </w:p>
        </w:tc>
        <w:tc>
          <w:tcPr>
            <w:tcW w:w="1020" w:type="dxa"/>
            <w:tcBorders>
              <w:top w:val="nil"/>
              <w:bottom w:val="nil"/>
            </w:tcBorders>
          </w:tcPr>
          <w:p w:rsidR="00BC6610" w:rsidRDefault="00BC6610">
            <w:pPr>
              <w:pStyle w:val="ConsPlusNormal"/>
              <w:jc w:val="center"/>
            </w:pPr>
            <w:r>
              <w:t>0,0155</w:t>
            </w:r>
          </w:p>
        </w:tc>
        <w:tc>
          <w:tcPr>
            <w:tcW w:w="1020" w:type="dxa"/>
            <w:tcBorders>
              <w:top w:val="nil"/>
              <w:bottom w:val="nil"/>
            </w:tcBorders>
          </w:tcPr>
          <w:p w:rsidR="00BC6610" w:rsidRDefault="00BC6610">
            <w:pPr>
              <w:pStyle w:val="ConsPlusNormal"/>
              <w:jc w:val="center"/>
            </w:pPr>
            <w:r>
              <w:t>0,0150</w:t>
            </w:r>
          </w:p>
        </w:tc>
        <w:tc>
          <w:tcPr>
            <w:tcW w:w="1020" w:type="dxa"/>
            <w:tcBorders>
              <w:top w:val="nil"/>
              <w:bottom w:val="nil"/>
            </w:tcBorders>
          </w:tcPr>
          <w:p w:rsidR="00BC6610" w:rsidRDefault="00BC6610">
            <w:pPr>
              <w:pStyle w:val="ConsPlusNormal"/>
              <w:jc w:val="center"/>
            </w:pPr>
            <w:r>
              <w:t>0,0142</w:t>
            </w:r>
          </w:p>
        </w:tc>
        <w:tc>
          <w:tcPr>
            <w:tcW w:w="1020" w:type="dxa"/>
            <w:tcBorders>
              <w:top w:val="nil"/>
              <w:bottom w:val="nil"/>
            </w:tcBorders>
          </w:tcPr>
          <w:p w:rsidR="00BC6610" w:rsidRDefault="00BC6610">
            <w:pPr>
              <w:pStyle w:val="ConsPlusNormal"/>
              <w:jc w:val="center"/>
            </w:pPr>
            <w:r>
              <w:t>0,0132</w:t>
            </w:r>
          </w:p>
        </w:tc>
        <w:tc>
          <w:tcPr>
            <w:tcW w:w="1020" w:type="dxa"/>
            <w:tcBorders>
              <w:top w:val="nil"/>
              <w:bottom w:val="nil"/>
            </w:tcBorders>
          </w:tcPr>
          <w:p w:rsidR="00BC6610" w:rsidRDefault="00BC6610">
            <w:pPr>
              <w:pStyle w:val="ConsPlusNormal"/>
              <w:jc w:val="center"/>
            </w:pPr>
            <w:r>
              <w:t>0,0119</w:t>
            </w:r>
          </w:p>
        </w:tc>
        <w:tc>
          <w:tcPr>
            <w:tcW w:w="1020" w:type="dxa"/>
            <w:tcBorders>
              <w:top w:val="nil"/>
              <w:bottom w:val="nil"/>
            </w:tcBorders>
          </w:tcPr>
          <w:p w:rsidR="00BC6610" w:rsidRDefault="00BC6610">
            <w:pPr>
              <w:pStyle w:val="ConsPlusNormal"/>
              <w:jc w:val="center"/>
            </w:pPr>
            <w:r>
              <w:t>0,0105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2,0</w:t>
            </w:r>
          </w:p>
        </w:tc>
        <w:tc>
          <w:tcPr>
            <w:tcW w:w="1020" w:type="dxa"/>
            <w:tcBorders>
              <w:top w:val="nil"/>
              <w:bottom w:val="nil"/>
            </w:tcBorders>
          </w:tcPr>
          <w:p w:rsidR="00BC6610" w:rsidRDefault="00BC6610">
            <w:pPr>
              <w:pStyle w:val="ConsPlusNormal"/>
              <w:jc w:val="center"/>
            </w:pPr>
            <w:r>
              <w:t>0,0135</w:t>
            </w:r>
          </w:p>
        </w:tc>
        <w:tc>
          <w:tcPr>
            <w:tcW w:w="1020" w:type="dxa"/>
            <w:tcBorders>
              <w:top w:val="nil"/>
              <w:bottom w:val="nil"/>
            </w:tcBorders>
          </w:tcPr>
          <w:p w:rsidR="00BC6610" w:rsidRDefault="00BC6610">
            <w:pPr>
              <w:pStyle w:val="ConsPlusNormal"/>
              <w:jc w:val="center"/>
            </w:pPr>
            <w:r>
              <w:t>0,0134</w:t>
            </w:r>
          </w:p>
        </w:tc>
        <w:tc>
          <w:tcPr>
            <w:tcW w:w="1020" w:type="dxa"/>
            <w:tcBorders>
              <w:top w:val="nil"/>
              <w:bottom w:val="nil"/>
            </w:tcBorders>
          </w:tcPr>
          <w:p w:rsidR="00BC6610" w:rsidRDefault="00BC6610">
            <w:pPr>
              <w:pStyle w:val="ConsPlusNormal"/>
              <w:jc w:val="center"/>
            </w:pPr>
            <w:r>
              <w:t>0,0133</w:t>
            </w:r>
          </w:p>
        </w:tc>
        <w:tc>
          <w:tcPr>
            <w:tcW w:w="1020" w:type="dxa"/>
            <w:tcBorders>
              <w:top w:val="nil"/>
              <w:bottom w:val="nil"/>
            </w:tcBorders>
          </w:tcPr>
          <w:p w:rsidR="00BC6610" w:rsidRDefault="00BC6610">
            <w:pPr>
              <w:pStyle w:val="ConsPlusNormal"/>
              <w:jc w:val="center"/>
            </w:pPr>
            <w:r>
              <w:t>0,0129</w:t>
            </w:r>
          </w:p>
        </w:tc>
        <w:tc>
          <w:tcPr>
            <w:tcW w:w="1020" w:type="dxa"/>
            <w:tcBorders>
              <w:top w:val="nil"/>
              <w:bottom w:val="nil"/>
            </w:tcBorders>
          </w:tcPr>
          <w:p w:rsidR="00BC6610" w:rsidRDefault="00BC6610">
            <w:pPr>
              <w:pStyle w:val="ConsPlusNormal"/>
              <w:jc w:val="center"/>
            </w:pPr>
            <w:r>
              <w:t>0,0123</w:t>
            </w:r>
          </w:p>
        </w:tc>
        <w:tc>
          <w:tcPr>
            <w:tcW w:w="1020" w:type="dxa"/>
            <w:tcBorders>
              <w:top w:val="nil"/>
              <w:bottom w:val="nil"/>
            </w:tcBorders>
          </w:tcPr>
          <w:p w:rsidR="00BC6610" w:rsidRDefault="00BC6610">
            <w:pPr>
              <w:pStyle w:val="ConsPlusNormal"/>
              <w:jc w:val="center"/>
            </w:pPr>
            <w:r>
              <w:t>0,0114</w:t>
            </w:r>
          </w:p>
        </w:tc>
        <w:tc>
          <w:tcPr>
            <w:tcW w:w="1020" w:type="dxa"/>
            <w:tcBorders>
              <w:top w:val="nil"/>
              <w:bottom w:val="nil"/>
            </w:tcBorders>
          </w:tcPr>
          <w:p w:rsidR="00BC6610" w:rsidRDefault="00BC6610">
            <w:pPr>
              <w:pStyle w:val="ConsPlusNormal"/>
              <w:jc w:val="center"/>
            </w:pPr>
            <w:r>
              <w:t>0,0103</w:t>
            </w:r>
          </w:p>
        </w:tc>
        <w:tc>
          <w:tcPr>
            <w:tcW w:w="1020" w:type="dxa"/>
            <w:tcBorders>
              <w:top w:val="nil"/>
              <w:bottom w:val="nil"/>
            </w:tcBorders>
          </w:tcPr>
          <w:p w:rsidR="00BC6610" w:rsidRDefault="00BC6610">
            <w:pPr>
              <w:pStyle w:val="ConsPlusNormal"/>
              <w:jc w:val="center"/>
            </w:pPr>
            <w:r>
              <w:t>0,0091</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2,1</w:t>
            </w:r>
          </w:p>
        </w:tc>
        <w:tc>
          <w:tcPr>
            <w:tcW w:w="1020" w:type="dxa"/>
            <w:tcBorders>
              <w:top w:val="nil"/>
              <w:bottom w:val="nil"/>
            </w:tcBorders>
          </w:tcPr>
          <w:p w:rsidR="00BC6610" w:rsidRDefault="00BC6610">
            <w:pPr>
              <w:pStyle w:val="ConsPlusNormal"/>
              <w:jc w:val="center"/>
            </w:pPr>
            <w:r>
              <w:t>0,0116</w:t>
            </w:r>
          </w:p>
        </w:tc>
        <w:tc>
          <w:tcPr>
            <w:tcW w:w="1020" w:type="dxa"/>
            <w:tcBorders>
              <w:top w:val="nil"/>
              <w:bottom w:val="nil"/>
            </w:tcBorders>
          </w:tcPr>
          <w:p w:rsidR="00BC6610" w:rsidRDefault="00BC6610">
            <w:pPr>
              <w:pStyle w:val="ConsPlusNormal"/>
              <w:jc w:val="center"/>
            </w:pPr>
            <w:r>
              <w:t>0,0115</w:t>
            </w:r>
          </w:p>
        </w:tc>
        <w:tc>
          <w:tcPr>
            <w:tcW w:w="1020" w:type="dxa"/>
            <w:tcBorders>
              <w:top w:val="nil"/>
              <w:bottom w:val="nil"/>
            </w:tcBorders>
          </w:tcPr>
          <w:p w:rsidR="00BC6610" w:rsidRDefault="00BC6610">
            <w:pPr>
              <w:pStyle w:val="ConsPlusNormal"/>
              <w:jc w:val="center"/>
            </w:pPr>
            <w:r>
              <w:t>0,0115</w:t>
            </w:r>
          </w:p>
        </w:tc>
        <w:tc>
          <w:tcPr>
            <w:tcW w:w="1020" w:type="dxa"/>
            <w:tcBorders>
              <w:top w:val="nil"/>
              <w:bottom w:val="nil"/>
            </w:tcBorders>
          </w:tcPr>
          <w:p w:rsidR="00BC6610" w:rsidRDefault="00BC6610">
            <w:pPr>
              <w:pStyle w:val="ConsPlusNormal"/>
              <w:jc w:val="center"/>
            </w:pPr>
            <w:r>
              <w:t>0,0111</w:t>
            </w:r>
          </w:p>
        </w:tc>
        <w:tc>
          <w:tcPr>
            <w:tcW w:w="1020" w:type="dxa"/>
            <w:tcBorders>
              <w:top w:val="nil"/>
              <w:bottom w:val="nil"/>
            </w:tcBorders>
          </w:tcPr>
          <w:p w:rsidR="00BC6610" w:rsidRDefault="00BC6610">
            <w:pPr>
              <w:pStyle w:val="ConsPlusNormal"/>
              <w:jc w:val="center"/>
            </w:pPr>
            <w:r>
              <w:t>0,0106</w:t>
            </w:r>
          </w:p>
        </w:tc>
        <w:tc>
          <w:tcPr>
            <w:tcW w:w="1020" w:type="dxa"/>
            <w:tcBorders>
              <w:top w:val="nil"/>
              <w:bottom w:val="nil"/>
            </w:tcBorders>
          </w:tcPr>
          <w:p w:rsidR="00BC6610" w:rsidRDefault="00BC6610">
            <w:pPr>
              <w:pStyle w:val="ConsPlusNormal"/>
              <w:jc w:val="center"/>
            </w:pPr>
            <w:r>
              <w:t>0,0098</w:t>
            </w:r>
          </w:p>
        </w:tc>
        <w:tc>
          <w:tcPr>
            <w:tcW w:w="1020" w:type="dxa"/>
            <w:tcBorders>
              <w:top w:val="nil"/>
              <w:bottom w:val="nil"/>
            </w:tcBorders>
          </w:tcPr>
          <w:p w:rsidR="00BC6610" w:rsidRDefault="00BC6610">
            <w:pPr>
              <w:pStyle w:val="ConsPlusNormal"/>
              <w:jc w:val="center"/>
            </w:pPr>
            <w:r>
              <w:t>0,0089</w:t>
            </w:r>
          </w:p>
        </w:tc>
        <w:tc>
          <w:tcPr>
            <w:tcW w:w="1020" w:type="dxa"/>
            <w:tcBorders>
              <w:top w:val="nil"/>
              <w:bottom w:val="nil"/>
            </w:tcBorders>
          </w:tcPr>
          <w:p w:rsidR="00BC6610" w:rsidRDefault="00BC6610">
            <w:pPr>
              <w:pStyle w:val="ConsPlusNormal"/>
              <w:jc w:val="center"/>
            </w:pPr>
            <w:r>
              <w:t>0,0078</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2,2</w:t>
            </w:r>
          </w:p>
        </w:tc>
        <w:tc>
          <w:tcPr>
            <w:tcW w:w="1020" w:type="dxa"/>
            <w:tcBorders>
              <w:top w:val="nil"/>
              <w:bottom w:val="nil"/>
            </w:tcBorders>
          </w:tcPr>
          <w:p w:rsidR="00BC6610" w:rsidRDefault="00BC6610">
            <w:pPr>
              <w:pStyle w:val="ConsPlusNormal"/>
              <w:jc w:val="center"/>
            </w:pPr>
            <w:r>
              <w:t>0,0099</w:t>
            </w:r>
          </w:p>
        </w:tc>
        <w:tc>
          <w:tcPr>
            <w:tcW w:w="1020" w:type="dxa"/>
            <w:tcBorders>
              <w:top w:val="nil"/>
              <w:bottom w:val="nil"/>
            </w:tcBorders>
          </w:tcPr>
          <w:p w:rsidR="00BC6610" w:rsidRDefault="00BC6610">
            <w:pPr>
              <w:pStyle w:val="ConsPlusNormal"/>
              <w:jc w:val="center"/>
            </w:pPr>
            <w:r>
              <w:t>0,0099</w:t>
            </w:r>
          </w:p>
        </w:tc>
        <w:tc>
          <w:tcPr>
            <w:tcW w:w="1020" w:type="dxa"/>
            <w:tcBorders>
              <w:top w:val="nil"/>
              <w:bottom w:val="nil"/>
            </w:tcBorders>
          </w:tcPr>
          <w:p w:rsidR="00BC6610" w:rsidRDefault="00BC6610">
            <w:pPr>
              <w:pStyle w:val="ConsPlusNormal"/>
              <w:jc w:val="center"/>
            </w:pPr>
            <w:r>
              <w:t>0,0098</w:t>
            </w:r>
          </w:p>
        </w:tc>
        <w:tc>
          <w:tcPr>
            <w:tcW w:w="1020" w:type="dxa"/>
            <w:tcBorders>
              <w:top w:val="nil"/>
              <w:bottom w:val="nil"/>
            </w:tcBorders>
          </w:tcPr>
          <w:p w:rsidR="00BC6610" w:rsidRDefault="00BC6610">
            <w:pPr>
              <w:pStyle w:val="ConsPlusNormal"/>
              <w:jc w:val="center"/>
            </w:pPr>
            <w:r>
              <w:t>0,0095</w:t>
            </w:r>
          </w:p>
        </w:tc>
        <w:tc>
          <w:tcPr>
            <w:tcW w:w="1020" w:type="dxa"/>
            <w:tcBorders>
              <w:top w:val="nil"/>
              <w:bottom w:val="nil"/>
            </w:tcBorders>
          </w:tcPr>
          <w:p w:rsidR="00BC6610" w:rsidRDefault="00BC6610">
            <w:pPr>
              <w:pStyle w:val="ConsPlusNormal"/>
              <w:jc w:val="center"/>
            </w:pPr>
            <w:r>
              <w:t>0,0090</w:t>
            </w:r>
          </w:p>
        </w:tc>
        <w:tc>
          <w:tcPr>
            <w:tcW w:w="1020" w:type="dxa"/>
            <w:tcBorders>
              <w:top w:val="nil"/>
              <w:bottom w:val="nil"/>
            </w:tcBorders>
          </w:tcPr>
          <w:p w:rsidR="00BC6610" w:rsidRDefault="00BC6610">
            <w:pPr>
              <w:pStyle w:val="ConsPlusNormal"/>
              <w:jc w:val="center"/>
            </w:pPr>
            <w:r>
              <w:t>0,0084</w:t>
            </w:r>
          </w:p>
        </w:tc>
        <w:tc>
          <w:tcPr>
            <w:tcW w:w="1020" w:type="dxa"/>
            <w:tcBorders>
              <w:top w:val="nil"/>
              <w:bottom w:val="nil"/>
            </w:tcBorders>
          </w:tcPr>
          <w:p w:rsidR="00BC6610" w:rsidRDefault="00BC6610">
            <w:pPr>
              <w:pStyle w:val="ConsPlusNormal"/>
              <w:jc w:val="center"/>
            </w:pPr>
            <w:r>
              <w:t>0,0076</w:t>
            </w:r>
          </w:p>
        </w:tc>
        <w:tc>
          <w:tcPr>
            <w:tcW w:w="1020" w:type="dxa"/>
            <w:tcBorders>
              <w:top w:val="nil"/>
              <w:bottom w:val="nil"/>
            </w:tcBorders>
          </w:tcPr>
          <w:p w:rsidR="00BC6610" w:rsidRDefault="00BC6610">
            <w:pPr>
              <w:pStyle w:val="ConsPlusNormal"/>
              <w:jc w:val="center"/>
            </w:pPr>
            <w:r>
              <w:t>0,0067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2,4</w:t>
            </w:r>
          </w:p>
        </w:tc>
        <w:tc>
          <w:tcPr>
            <w:tcW w:w="1020" w:type="dxa"/>
            <w:tcBorders>
              <w:top w:val="nil"/>
              <w:bottom w:val="nil"/>
            </w:tcBorders>
          </w:tcPr>
          <w:p w:rsidR="00BC6610" w:rsidRDefault="00BC6610">
            <w:pPr>
              <w:pStyle w:val="ConsPlusNormal"/>
              <w:jc w:val="center"/>
            </w:pPr>
            <w:r>
              <w:t>0,0072</w:t>
            </w:r>
          </w:p>
        </w:tc>
        <w:tc>
          <w:tcPr>
            <w:tcW w:w="1020" w:type="dxa"/>
            <w:tcBorders>
              <w:top w:val="nil"/>
              <w:bottom w:val="nil"/>
            </w:tcBorders>
          </w:tcPr>
          <w:p w:rsidR="00BC6610" w:rsidRDefault="00BC6610">
            <w:pPr>
              <w:pStyle w:val="ConsPlusNormal"/>
              <w:jc w:val="center"/>
            </w:pPr>
            <w:r>
              <w:t>0,0072</w:t>
            </w:r>
          </w:p>
        </w:tc>
        <w:tc>
          <w:tcPr>
            <w:tcW w:w="1020" w:type="dxa"/>
            <w:tcBorders>
              <w:top w:val="nil"/>
              <w:bottom w:val="nil"/>
            </w:tcBorders>
          </w:tcPr>
          <w:p w:rsidR="00BC6610" w:rsidRDefault="00BC6610">
            <w:pPr>
              <w:pStyle w:val="ConsPlusNormal"/>
              <w:jc w:val="center"/>
            </w:pPr>
            <w:r>
              <w:t>0,0071</w:t>
            </w:r>
          </w:p>
        </w:tc>
        <w:tc>
          <w:tcPr>
            <w:tcW w:w="1020" w:type="dxa"/>
            <w:tcBorders>
              <w:top w:val="nil"/>
              <w:bottom w:val="nil"/>
            </w:tcBorders>
          </w:tcPr>
          <w:p w:rsidR="00BC6610" w:rsidRDefault="00BC6610">
            <w:pPr>
              <w:pStyle w:val="ConsPlusNormal"/>
              <w:jc w:val="center"/>
            </w:pPr>
            <w:r>
              <w:t>0,0069</w:t>
            </w:r>
          </w:p>
        </w:tc>
        <w:tc>
          <w:tcPr>
            <w:tcW w:w="1020" w:type="dxa"/>
            <w:tcBorders>
              <w:top w:val="nil"/>
              <w:bottom w:val="nil"/>
            </w:tcBorders>
          </w:tcPr>
          <w:p w:rsidR="00BC6610" w:rsidRDefault="00BC6610">
            <w:pPr>
              <w:pStyle w:val="ConsPlusNormal"/>
              <w:jc w:val="center"/>
            </w:pPr>
            <w:r>
              <w:t>0,0065</w:t>
            </w:r>
          </w:p>
        </w:tc>
        <w:tc>
          <w:tcPr>
            <w:tcW w:w="1020" w:type="dxa"/>
            <w:tcBorders>
              <w:top w:val="nil"/>
              <w:bottom w:val="nil"/>
            </w:tcBorders>
          </w:tcPr>
          <w:p w:rsidR="00BC6610" w:rsidRDefault="00BC6610">
            <w:pPr>
              <w:pStyle w:val="ConsPlusNormal"/>
              <w:jc w:val="center"/>
            </w:pPr>
            <w:r>
              <w:t>0,0061</w:t>
            </w:r>
          </w:p>
        </w:tc>
        <w:tc>
          <w:tcPr>
            <w:tcW w:w="1020" w:type="dxa"/>
            <w:tcBorders>
              <w:top w:val="nil"/>
              <w:bottom w:val="nil"/>
            </w:tcBorders>
          </w:tcPr>
          <w:p w:rsidR="00BC6610" w:rsidRDefault="00BC6610">
            <w:pPr>
              <w:pStyle w:val="ConsPlusNormal"/>
              <w:jc w:val="center"/>
            </w:pPr>
            <w:r>
              <w:t>0,0055</w:t>
            </w:r>
          </w:p>
        </w:tc>
        <w:tc>
          <w:tcPr>
            <w:tcW w:w="1020" w:type="dxa"/>
            <w:tcBorders>
              <w:top w:val="nil"/>
              <w:bottom w:val="nil"/>
            </w:tcBorders>
          </w:tcPr>
          <w:p w:rsidR="00BC6610" w:rsidRDefault="00BC6610">
            <w:pPr>
              <w:pStyle w:val="ConsPlusNormal"/>
              <w:jc w:val="center"/>
            </w:pPr>
            <w:r>
              <w:t>0,0048</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2,6</w:t>
            </w:r>
          </w:p>
        </w:tc>
        <w:tc>
          <w:tcPr>
            <w:tcW w:w="1020" w:type="dxa"/>
            <w:tcBorders>
              <w:top w:val="nil"/>
              <w:bottom w:val="nil"/>
            </w:tcBorders>
          </w:tcPr>
          <w:p w:rsidR="00BC6610" w:rsidRDefault="00BC6610">
            <w:pPr>
              <w:pStyle w:val="ConsPlusNormal"/>
              <w:jc w:val="center"/>
            </w:pPr>
            <w:r>
              <w:t>0,0051</w:t>
            </w:r>
          </w:p>
        </w:tc>
        <w:tc>
          <w:tcPr>
            <w:tcW w:w="1020" w:type="dxa"/>
            <w:tcBorders>
              <w:top w:val="nil"/>
              <w:bottom w:val="nil"/>
            </w:tcBorders>
          </w:tcPr>
          <w:p w:rsidR="00BC6610" w:rsidRDefault="00BC6610">
            <w:pPr>
              <w:pStyle w:val="ConsPlusNormal"/>
              <w:jc w:val="center"/>
            </w:pPr>
            <w:r>
              <w:t>0,0051</w:t>
            </w:r>
          </w:p>
        </w:tc>
        <w:tc>
          <w:tcPr>
            <w:tcW w:w="1020" w:type="dxa"/>
            <w:tcBorders>
              <w:top w:val="nil"/>
              <w:bottom w:val="nil"/>
            </w:tcBorders>
          </w:tcPr>
          <w:p w:rsidR="00BC6610" w:rsidRDefault="00BC6610">
            <w:pPr>
              <w:pStyle w:val="ConsPlusNormal"/>
              <w:jc w:val="center"/>
            </w:pPr>
            <w:r>
              <w:t>0,0050</w:t>
            </w:r>
          </w:p>
        </w:tc>
        <w:tc>
          <w:tcPr>
            <w:tcW w:w="1020" w:type="dxa"/>
            <w:tcBorders>
              <w:top w:val="nil"/>
              <w:bottom w:val="nil"/>
            </w:tcBorders>
          </w:tcPr>
          <w:p w:rsidR="00BC6610" w:rsidRDefault="00BC6610">
            <w:pPr>
              <w:pStyle w:val="ConsPlusNormal"/>
              <w:jc w:val="center"/>
            </w:pPr>
            <w:r>
              <w:t>0,0049</w:t>
            </w:r>
          </w:p>
        </w:tc>
        <w:tc>
          <w:tcPr>
            <w:tcW w:w="1020" w:type="dxa"/>
            <w:tcBorders>
              <w:top w:val="nil"/>
              <w:bottom w:val="nil"/>
            </w:tcBorders>
          </w:tcPr>
          <w:p w:rsidR="00BC6610" w:rsidRDefault="00BC6610">
            <w:pPr>
              <w:pStyle w:val="ConsPlusNormal"/>
              <w:jc w:val="center"/>
            </w:pPr>
            <w:r>
              <w:t>0,0046</w:t>
            </w:r>
          </w:p>
        </w:tc>
        <w:tc>
          <w:tcPr>
            <w:tcW w:w="1020" w:type="dxa"/>
            <w:tcBorders>
              <w:top w:val="nil"/>
              <w:bottom w:val="nil"/>
            </w:tcBorders>
          </w:tcPr>
          <w:p w:rsidR="00BC6610" w:rsidRDefault="00BC6610">
            <w:pPr>
              <w:pStyle w:val="ConsPlusNormal"/>
              <w:jc w:val="center"/>
            </w:pPr>
            <w:r>
              <w:t>0,0043</w:t>
            </w:r>
          </w:p>
        </w:tc>
        <w:tc>
          <w:tcPr>
            <w:tcW w:w="1020" w:type="dxa"/>
            <w:tcBorders>
              <w:top w:val="nil"/>
              <w:bottom w:val="nil"/>
            </w:tcBorders>
          </w:tcPr>
          <w:p w:rsidR="00BC6610" w:rsidRDefault="00BC6610">
            <w:pPr>
              <w:pStyle w:val="ConsPlusNormal"/>
              <w:jc w:val="center"/>
            </w:pPr>
            <w:r>
              <w:t>0,0038</w:t>
            </w:r>
          </w:p>
        </w:tc>
        <w:tc>
          <w:tcPr>
            <w:tcW w:w="1020" w:type="dxa"/>
            <w:tcBorders>
              <w:top w:val="nil"/>
              <w:bottom w:val="nil"/>
            </w:tcBorders>
          </w:tcPr>
          <w:p w:rsidR="00BC6610" w:rsidRDefault="00BC6610">
            <w:pPr>
              <w:pStyle w:val="ConsPlusNormal"/>
              <w:jc w:val="center"/>
            </w:pPr>
            <w:r>
              <w:t>0,0034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2,8</w:t>
            </w:r>
          </w:p>
        </w:tc>
        <w:tc>
          <w:tcPr>
            <w:tcW w:w="1020" w:type="dxa"/>
            <w:tcBorders>
              <w:top w:val="nil"/>
              <w:bottom w:val="nil"/>
            </w:tcBorders>
          </w:tcPr>
          <w:p w:rsidR="00BC6610" w:rsidRDefault="00BC6610">
            <w:pPr>
              <w:pStyle w:val="ConsPlusNormal"/>
              <w:jc w:val="center"/>
            </w:pPr>
            <w:r>
              <w:t>0,0035</w:t>
            </w:r>
          </w:p>
        </w:tc>
        <w:tc>
          <w:tcPr>
            <w:tcW w:w="1020" w:type="dxa"/>
            <w:tcBorders>
              <w:top w:val="nil"/>
              <w:bottom w:val="nil"/>
            </w:tcBorders>
          </w:tcPr>
          <w:p w:rsidR="00BC6610" w:rsidRDefault="00BC6610">
            <w:pPr>
              <w:pStyle w:val="ConsPlusNormal"/>
              <w:jc w:val="center"/>
            </w:pPr>
            <w:r>
              <w:t>0,0035</w:t>
            </w:r>
          </w:p>
        </w:tc>
        <w:tc>
          <w:tcPr>
            <w:tcW w:w="1020" w:type="dxa"/>
            <w:tcBorders>
              <w:top w:val="nil"/>
              <w:bottom w:val="nil"/>
            </w:tcBorders>
          </w:tcPr>
          <w:p w:rsidR="00BC6610" w:rsidRDefault="00BC6610">
            <w:pPr>
              <w:pStyle w:val="ConsPlusNormal"/>
              <w:jc w:val="center"/>
            </w:pPr>
            <w:r>
              <w:t>0,0034</w:t>
            </w:r>
          </w:p>
        </w:tc>
        <w:tc>
          <w:tcPr>
            <w:tcW w:w="1020" w:type="dxa"/>
            <w:tcBorders>
              <w:top w:val="nil"/>
              <w:bottom w:val="nil"/>
            </w:tcBorders>
          </w:tcPr>
          <w:p w:rsidR="00BC6610" w:rsidRDefault="00BC6610">
            <w:pPr>
              <w:pStyle w:val="ConsPlusNormal"/>
              <w:jc w:val="center"/>
            </w:pPr>
            <w:r>
              <w:t>0,0033</w:t>
            </w:r>
          </w:p>
        </w:tc>
        <w:tc>
          <w:tcPr>
            <w:tcW w:w="1020" w:type="dxa"/>
            <w:tcBorders>
              <w:top w:val="nil"/>
              <w:bottom w:val="nil"/>
            </w:tcBorders>
          </w:tcPr>
          <w:p w:rsidR="00BC6610" w:rsidRDefault="00BC6610">
            <w:pPr>
              <w:pStyle w:val="ConsPlusNormal"/>
              <w:jc w:val="center"/>
            </w:pPr>
            <w:r>
              <w:t>0,0031</w:t>
            </w:r>
          </w:p>
        </w:tc>
        <w:tc>
          <w:tcPr>
            <w:tcW w:w="1020" w:type="dxa"/>
            <w:tcBorders>
              <w:top w:val="nil"/>
              <w:bottom w:val="nil"/>
            </w:tcBorders>
          </w:tcPr>
          <w:p w:rsidR="00BC6610" w:rsidRDefault="00BC6610">
            <w:pPr>
              <w:pStyle w:val="ConsPlusNormal"/>
              <w:jc w:val="center"/>
            </w:pPr>
            <w:r>
              <w:t>0,0029</w:t>
            </w:r>
          </w:p>
        </w:tc>
        <w:tc>
          <w:tcPr>
            <w:tcW w:w="1020" w:type="dxa"/>
            <w:tcBorders>
              <w:top w:val="nil"/>
              <w:bottom w:val="nil"/>
            </w:tcBorders>
          </w:tcPr>
          <w:p w:rsidR="00BC6610" w:rsidRDefault="00BC6610">
            <w:pPr>
              <w:pStyle w:val="ConsPlusNormal"/>
              <w:jc w:val="center"/>
            </w:pPr>
            <w:r>
              <w:t>0,0026</w:t>
            </w:r>
          </w:p>
        </w:tc>
        <w:tc>
          <w:tcPr>
            <w:tcW w:w="1020" w:type="dxa"/>
            <w:tcBorders>
              <w:top w:val="nil"/>
              <w:bottom w:val="nil"/>
            </w:tcBorders>
          </w:tcPr>
          <w:p w:rsidR="00BC6610" w:rsidRDefault="00BC6610">
            <w:pPr>
              <w:pStyle w:val="ConsPlusNormal"/>
              <w:jc w:val="center"/>
            </w:pPr>
            <w:r>
              <w:t>0,0022</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3,0</w:t>
            </w:r>
          </w:p>
        </w:tc>
        <w:tc>
          <w:tcPr>
            <w:tcW w:w="1020" w:type="dxa"/>
            <w:tcBorders>
              <w:top w:val="nil"/>
              <w:bottom w:val="nil"/>
            </w:tcBorders>
          </w:tcPr>
          <w:p w:rsidR="00BC6610" w:rsidRDefault="00BC6610">
            <w:pPr>
              <w:pStyle w:val="ConsPlusNormal"/>
              <w:jc w:val="center"/>
            </w:pPr>
            <w:r>
              <w:t>0,0023</w:t>
            </w:r>
          </w:p>
        </w:tc>
        <w:tc>
          <w:tcPr>
            <w:tcW w:w="1020" w:type="dxa"/>
            <w:tcBorders>
              <w:top w:val="nil"/>
              <w:bottom w:val="nil"/>
            </w:tcBorders>
          </w:tcPr>
          <w:p w:rsidR="00BC6610" w:rsidRDefault="00BC6610">
            <w:pPr>
              <w:pStyle w:val="ConsPlusNormal"/>
              <w:jc w:val="center"/>
            </w:pPr>
            <w:r>
              <w:t>0,0023</w:t>
            </w:r>
          </w:p>
        </w:tc>
        <w:tc>
          <w:tcPr>
            <w:tcW w:w="1020" w:type="dxa"/>
            <w:tcBorders>
              <w:top w:val="nil"/>
              <w:bottom w:val="nil"/>
            </w:tcBorders>
          </w:tcPr>
          <w:p w:rsidR="00BC6610" w:rsidRDefault="00BC6610">
            <w:pPr>
              <w:pStyle w:val="ConsPlusNormal"/>
              <w:jc w:val="center"/>
            </w:pPr>
            <w:r>
              <w:t>0,0023</w:t>
            </w:r>
          </w:p>
        </w:tc>
        <w:tc>
          <w:tcPr>
            <w:tcW w:w="1020" w:type="dxa"/>
            <w:tcBorders>
              <w:top w:val="nil"/>
              <w:bottom w:val="nil"/>
            </w:tcBorders>
          </w:tcPr>
          <w:p w:rsidR="00BC6610" w:rsidRDefault="00BC6610">
            <w:pPr>
              <w:pStyle w:val="ConsPlusNormal"/>
              <w:jc w:val="center"/>
            </w:pPr>
            <w:r>
              <w:t>0,0022</w:t>
            </w:r>
          </w:p>
        </w:tc>
        <w:tc>
          <w:tcPr>
            <w:tcW w:w="1020" w:type="dxa"/>
            <w:tcBorders>
              <w:top w:val="nil"/>
              <w:bottom w:val="nil"/>
            </w:tcBorders>
          </w:tcPr>
          <w:p w:rsidR="00BC6610" w:rsidRDefault="00BC6610">
            <w:pPr>
              <w:pStyle w:val="ConsPlusNormal"/>
              <w:jc w:val="center"/>
            </w:pPr>
            <w:r>
              <w:t>0,0020</w:t>
            </w:r>
          </w:p>
        </w:tc>
        <w:tc>
          <w:tcPr>
            <w:tcW w:w="1020" w:type="dxa"/>
            <w:tcBorders>
              <w:top w:val="nil"/>
              <w:bottom w:val="nil"/>
            </w:tcBorders>
          </w:tcPr>
          <w:p w:rsidR="00BC6610" w:rsidRDefault="00BC6610">
            <w:pPr>
              <w:pStyle w:val="ConsPlusNormal"/>
              <w:jc w:val="center"/>
            </w:pPr>
            <w:r>
              <w:t>0,0019</w:t>
            </w:r>
          </w:p>
        </w:tc>
        <w:tc>
          <w:tcPr>
            <w:tcW w:w="1020" w:type="dxa"/>
            <w:tcBorders>
              <w:top w:val="nil"/>
              <w:bottom w:val="nil"/>
            </w:tcBorders>
          </w:tcPr>
          <w:p w:rsidR="00BC6610" w:rsidRDefault="00BC6610">
            <w:pPr>
              <w:pStyle w:val="ConsPlusNormal"/>
              <w:jc w:val="center"/>
            </w:pPr>
            <w:r>
              <w:t>0,0016</w:t>
            </w:r>
          </w:p>
        </w:tc>
        <w:tc>
          <w:tcPr>
            <w:tcW w:w="1020" w:type="dxa"/>
            <w:tcBorders>
              <w:top w:val="nil"/>
              <w:bottom w:val="nil"/>
            </w:tcBorders>
          </w:tcPr>
          <w:p w:rsidR="00BC6610" w:rsidRDefault="00BC6610">
            <w:pPr>
              <w:pStyle w:val="ConsPlusNormal"/>
              <w:jc w:val="center"/>
            </w:pPr>
            <w:r>
              <w:t>0,0014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3,2</w:t>
            </w:r>
          </w:p>
        </w:tc>
        <w:tc>
          <w:tcPr>
            <w:tcW w:w="1020" w:type="dxa"/>
            <w:tcBorders>
              <w:top w:val="nil"/>
              <w:bottom w:val="nil"/>
            </w:tcBorders>
          </w:tcPr>
          <w:p w:rsidR="00BC6610" w:rsidRDefault="00BC6610">
            <w:pPr>
              <w:pStyle w:val="ConsPlusNormal"/>
              <w:jc w:val="center"/>
            </w:pPr>
            <w:r>
              <w:t>0,0014</w:t>
            </w:r>
          </w:p>
        </w:tc>
        <w:tc>
          <w:tcPr>
            <w:tcW w:w="1020" w:type="dxa"/>
            <w:tcBorders>
              <w:top w:val="nil"/>
              <w:bottom w:val="nil"/>
            </w:tcBorders>
          </w:tcPr>
          <w:p w:rsidR="00BC6610" w:rsidRDefault="00BC6610">
            <w:pPr>
              <w:pStyle w:val="ConsPlusNormal"/>
              <w:jc w:val="center"/>
            </w:pPr>
            <w:r>
              <w:t>0,0014</w:t>
            </w:r>
          </w:p>
        </w:tc>
        <w:tc>
          <w:tcPr>
            <w:tcW w:w="1020" w:type="dxa"/>
            <w:tcBorders>
              <w:top w:val="nil"/>
              <w:bottom w:val="nil"/>
            </w:tcBorders>
          </w:tcPr>
          <w:p w:rsidR="00BC6610" w:rsidRDefault="00BC6610">
            <w:pPr>
              <w:pStyle w:val="ConsPlusNormal"/>
              <w:jc w:val="center"/>
            </w:pPr>
            <w:r>
              <w:t>0,0014</w:t>
            </w:r>
          </w:p>
        </w:tc>
        <w:tc>
          <w:tcPr>
            <w:tcW w:w="1020" w:type="dxa"/>
            <w:tcBorders>
              <w:top w:val="nil"/>
              <w:bottom w:val="nil"/>
            </w:tcBorders>
          </w:tcPr>
          <w:p w:rsidR="00BC6610" w:rsidRDefault="00BC6610">
            <w:pPr>
              <w:pStyle w:val="ConsPlusNormal"/>
              <w:jc w:val="center"/>
            </w:pPr>
            <w:r>
              <w:t>0,0013</w:t>
            </w:r>
          </w:p>
        </w:tc>
        <w:tc>
          <w:tcPr>
            <w:tcW w:w="1020" w:type="dxa"/>
            <w:tcBorders>
              <w:top w:val="nil"/>
              <w:bottom w:val="nil"/>
            </w:tcBorders>
          </w:tcPr>
          <w:p w:rsidR="00BC6610" w:rsidRDefault="00BC6610">
            <w:pPr>
              <w:pStyle w:val="ConsPlusNormal"/>
              <w:jc w:val="center"/>
            </w:pPr>
            <w:r>
              <w:t>0,0012</w:t>
            </w:r>
          </w:p>
        </w:tc>
        <w:tc>
          <w:tcPr>
            <w:tcW w:w="1020" w:type="dxa"/>
            <w:tcBorders>
              <w:top w:val="nil"/>
              <w:bottom w:val="nil"/>
            </w:tcBorders>
          </w:tcPr>
          <w:p w:rsidR="00BC6610" w:rsidRDefault="00BC6610">
            <w:pPr>
              <w:pStyle w:val="ConsPlusNormal"/>
              <w:jc w:val="center"/>
            </w:pPr>
            <w:r>
              <w:t>0,0011</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0,0008</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3,4</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0,0006</w:t>
            </w:r>
          </w:p>
        </w:tc>
        <w:tc>
          <w:tcPr>
            <w:tcW w:w="1020" w:type="dxa"/>
            <w:tcBorders>
              <w:top w:val="nil"/>
              <w:bottom w:val="nil"/>
            </w:tcBorders>
          </w:tcPr>
          <w:p w:rsidR="00BC6610" w:rsidRDefault="00BC6610">
            <w:pPr>
              <w:pStyle w:val="ConsPlusNormal"/>
              <w:jc w:val="center"/>
            </w:pPr>
            <w:r>
              <w:t>0,0004</w:t>
            </w:r>
          </w:p>
        </w:tc>
        <w:tc>
          <w:tcPr>
            <w:tcW w:w="1020" w:type="dxa"/>
            <w:tcBorders>
              <w:top w:val="nil"/>
              <w:bottom w:val="nil"/>
            </w:tcBorders>
          </w:tcPr>
          <w:p w:rsidR="00BC6610" w:rsidRDefault="00BC6610">
            <w:pPr>
              <w:pStyle w:val="ConsPlusNormal"/>
              <w:jc w:val="center"/>
            </w:pPr>
            <w:r>
              <w:t>0,0003</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3,6</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0,0002</w:t>
            </w:r>
          </w:p>
        </w:tc>
        <w:tc>
          <w:tcPr>
            <w:tcW w:w="1020" w:type="dxa"/>
            <w:tcBorders>
              <w:top w:val="nil"/>
              <w:bottom w:val="nil"/>
            </w:tcBorders>
          </w:tcPr>
          <w:p w:rsidR="00BC6610" w:rsidRDefault="00BC6610">
            <w:pPr>
              <w:pStyle w:val="ConsPlusNormal"/>
              <w:jc w:val="center"/>
            </w:pPr>
            <w:r>
              <w:t>0,0002</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-0,0000</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3,8</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-0,0002</w:t>
            </w:r>
          </w:p>
        </w:tc>
      </w:tr>
      <w:tr w:rsidR="00BC6610">
        <w:tblPrEx>
          <w:tblBorders>
            <w:insideH w:val="none" w:sz="0" w:space="0" w:color="auto"/>
          </w:tblBorders>
        </w:tblPrEx>
        <w:tc>
          <w:tcPr>
            <w:tcW w:w="907" w:type="dxa"/>
            <w:tcBorders>
              <w:top w:val="nil"/>
              <w:bottom w:val="single" w:sz="4" w:space="0" w:color="auto"/>
            </w:tcBorders>
          </w:tcPr>
          <w:p w:rsidR="00BC6610" w:rsidRDefault="00BC6610">
            <w:pPr>
              <w:pStyle w:val="ConsPlusNormal"/>
            </w:pPr>
            <w:r>
              <w:t>4,0</w:t>
            </w:r>
          </w:p>
        </w:tc>
        <w:tc>
          <w:tcPr>
            <w:tcW w:w="1020" w:type="dxa"/>
            <w:tcBorders>
              <w:top w:val="nil"/>
              <w:bottom w:val="single" w:sz="4" w:space="0" w:color="auto"/>
            </w:tcBorders>
          </w:tcPr>
          <w:p w:rsidR="00BC6610" w:rsidRDefault="00BC6610">
            <w:pPr>
              <w:pStyle w:val="ConsPlusNormal"/>
              <w:jc w:val="center"/>
            </w:pPr>
            <w:r>
              <w:t>-0,0002</w:t>
            </w:r>
          </w:p>
        </w:tc>
        <w:tc>
          <w:tcPr>
            <w:tcW w:w="1020" w:type="dxa"/>
            <w:tcBorders>
              <w:top w:val="nil"/>
              <w:bottom w:val="single" w:sz="4" w:space="0" w:color="auto"/>
            </w:tcBorders>
          </w:tcPr>
          <w:p w:rsidR="00BC6610" w:rsidRDefault="00BC6610">
            <w:pPr>
              <w:pStyle w:val="ConsPlusNormal"/>
              <w:jc w:val="center"/>
            </w:pPr>
            <w:r>
              <w:t>-0,0002</w:t>
            </w:r>
          </w:p>
        </w:tc>
        <w:tc>
          <w:tcPr>
            <w:tcW w:w="1020" w:type="dxa"/>
            <w:tcBorders>
              <w:top w:val="nil"/>
              <w:bottom w:val="single" w:sz="4" w:space="0" w:color="auto"/>
            </w:tcBorders>
          </w:tcPr>
          <w:p w:rsidR="00BC6610" w:rsidRDefault="00BC6610">
            <w:pPr>
              <w:pStyle w:val="ConsPlusNormal"/>
              <w:jc w:val="center"/>
            </w:pPr>
            <w:r>
              <w:t>-0,0002</w:t>
            </w:r>
          </w:p>
        </w:tc>
        <w:tc>
          <w:tcPr>
            <w:tcW w:w="1020" w:type="dxa"/>
            <w:tcBorders>
              <w:top w:val="nil"/>
              <w:bottom w:val="single" w:sz="4" w:space="0" w:color="auto"/>
            </w:tcBorders>
          </w:tcPr>
          <w:p w:rsidR="00BC6610" w:rsidRDefault="00BC6610">
            <w:pPr>
              <w:pStyle w:val="ConsPlusNormal"/>
              <w:jc w:val="center"/>
            </w:pPr>
            <w:r>
              <w:t>-0,0002</w:t>
            </w:r>
          </w:p>
        </w:tc>
        <w:tc>
          <w:tcPr>
            <w:tcW w:w="1020" w:type="dxa"/>
            <w:tcBorders>
              <w:top w:val="nil"/>
              <w:bottom w:val="single" w:sz="4" w:space="0" w:color="auto"/>
            </w:tcBorders>
          </w:tcPr>
          <w:p w:rsidR="00BC6610" w:rsidRDefault="00BC6610">
            <w:pPr>
              <w:pStyle w:val="ConsPlusNormal"/>
              <w:jc w:val="center"/>
            </w:pPr>
            <w:r>
              <w:t>-0,0002</w:t>
            </w:r>
          </w:p>
        </w:tc>
        <w:tc>
          <w:tcPr>
            <w:tcW w:w="1020" w:type="dxa"/>
            <w:tcBorders>
              <w:top w:val="nil"/>
              <w:bottom w:val="single" w:sz="4" w:space="0" w:color="auto"/>
            </w:tcBorders>
          </w:tcPr>
          <w:p w:rsidR="00BC6610" w:rsidRDefault="00BC6610">
            <w:pPr>
              <w:pStyle w:val="ConsPlusNormal"/>
              <w:jc w:val="center"/>
            </w:pPr>
            <w:r>
              <w:t>-0,0002</w:t>
            </w:r>
          </w:p>
        </w:tc>
        <w:tc>
          <w:tcPr>
            <w:tcW w:w="1020" w:type="dxa"/>
            <w:tcBorders>
              <w:top w:val="nil"/>
              <w:bottom w:val="single" w:sz="4" w:space="0" w:color="auto"/>
            </w:tcBorders>
          </w:tcPr>
          <w:p w:rsidR="00BC6610" w:rsidRDefault="00BC6610">
            <w:pPr>
              <w:pStyle w:val="ConsPlusNormal"/>
              <w:jc w:val="center"/>
            </w:pPr>
            <w:r>
              <w:t>-0,0003</w:t>
            </w:r>
          </w:p>
        </w:tc>
        <w:tc>
          <w:tcPr>
            <w:tcW w:w="1020" w:type="dxa"/>
            <w:tcBorders>
              <w:top w:val="nil"/>
              <w:bottom w:val="single" w:sz="4" w:space="0" w:color="auto"/>
            </w:tcBorders>
          </w:tcPr>
          <w:p w:rsidR="00BC6610" w:rsidRDefault="00BC6610">
            <w:pPr>
              <w:pStyle w:val="ConsPlusNormal"/>
              <w:jc w:val="center"/>
            </w:pPr>
            <w:r>
              <w:t>-0,0003</w:t>
            </w:r>
          </w:p>
        </w:tc>
      </w:tr>
    </w:tbl>
    <w:p w:rsidR="00BC6610" w:rsidRDefault="00BC6610">
      <w:pPr>
        <w:pStyle w:val="ConsPlusNormal"/>
        <w:jc w:val="both"/>
      </w:pPr>
    </w:p>
    <w:p w:rsidR="00BC6610" w:rsidRDefault="00BC6610">
      <w:pPr>
        <w:pStyle w:val="ConsPlusNormal"/>
        <w:jc w:val="right"/>
      </w:pPr>
      <w:r>
        <w:t>Окончание таблицы К.2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20"/>
        <w:gridCol w:w="1020"/>
        <w:gridCol w:w="1020"/>
        <w:gridCol w:w="1020"/>
        <w:gridCol w:w="1020"/>
        <w:gridCol w:w="1020"/>
        <w:gridCol w:w="1020"/>
        <w:gridCol w:w="1020"/>
      </w:tblGrid>
      <w:tr w:rsidR="00BC6610">
        <w:tc>
          <w:tcPr>
            <w:tcW w:w="907" w:type="dxa"/>
            <w:vMerge w:val="restart"/>
            <w:tcBorders>
              <w:top w:val="single" w:sz="4" w:space="0" w:color="auto"/>
              <w:bottom w:val="single" w:sz="4" w:space="0" w:color="auto"/>
            </w:tcBorders>
            <w:vAlign w:val="center"/>
          </w:tcPr>
          <w:p w:rsidR="00BC6610" w:rsidRDefault="00BC6610">
            <w:pPr>
              <w:pStyle w:val="ConsPlusNormal"/>
              <w:jc w:val="center"/>
            </w:pPr>
            <w:r>
              <w:rPr>
                <w:noProof/>
                <w:position w:val="-6"/>
              </w:rPr>
              <w:drawing>
                <wp:inline distT="0" distB="0" distL="0" distR="0">
                  <wp:extent cx="359410" cy="2260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59410" cy="226060"/>
                          </a:xfrm>
                          <a:prstGeom prst="rect">
                            <a:avLst/>
                          </a:prstGeom>
                          <a:noFill/>
                          <a:ln>
                            <a:noFill/>
                          </a:ln>
                        </pic:spPr>
                      </pic:pic>
                    </a:graphicData>
                  </a:graphic>
                </wp:inline>
              </w:drawing>
            </w:r>
          </w:p>
        </w:tc>
        <w:tc>
          <w:tcPr>
            <w:tcW w:w="8160" w:type="dxa"/>
            <w:gridSpan w:val="8"/>
            <w:tcBorders>
              <w:top w:val="single" w:sz="4" w:space="0" w:color="auto"/>
              <w:bottom w:val="single" w:sz="4" w:space="0" w:color="auto"/>
            </w:tcBorders>
            <w:vAlign w:val="center"/>
          </w:tcPr>
          <w:p w:rsidR="00BC6610" w:rsidRDefault="00BC6610">
            <w:pPr>
              <w:pStyle w:val="ConsPlusNormal"/>
              <w:jc w:val="center"/>
            </w:pPr>
            <w:r>
              <w:t xml:space="preserve">Значения </w:t>
            </w:r>
            <w:r>
              <w:rPr>
                <w:noProof/>
                <w:position w:val="-8"/>
              </w:rPr>
              <w:drawing>
                <wp:inline distT="0" distB="0" distL="0" distR="0">
                  <wp:extent cx="251460" cy="25146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10"/>
              </w:rPr>
              <w:drawing>
                <wp:inline distT="0" distB="0" distL="0" distR="0">
                  <wp:extent cx="251460" cy="26797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при </w:t>
            </w:r>
            <w:r>
              <w:rPr>
                <w:noProof/>
                <w:position w:val="-6"/>
              </w:rPr>
              <w:drawing>
                <wp:inline distT="0" distB="0" distL="0" distR="0">
                  <wp:extent cx="359410" cy="2260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59410" cy="226060"/>
                          </a:xfrm>
                          <a:prstGeom prst="rect">
                            <a:avLst/>
                          </a:prstGeom>
                          <a:noFill/>
                          <a:ln>
                            <a:noFill/>
                          </a:ln>
                        </pic:spPr>
                      </pic:pic>
                    </a:graphicData>
                  </a:graphic>
                </wp:inline>
              </w:drawing>
            </w:r>
            <w:r>
              <w:t xml:space="preserve"> в расчетном сечении плиты аэродромного жесткого покрытия от воздействия </w:t>
            </w:r>
            <w:r>
              <w:rPr>
                <w:i/>
              </w:rPr>
              <w:t>i</w:t>
            </w:r>
            <w:r>
              <w:t>-го колеса опоры ВС</w:t>
            </w:r>
          </w:p>
        </w:tc>
      </w:tr>
      <w:tr w:rsidR="00BC6610">
        <w:tc>
          <w:tcPr>
            <w:tcW w:w="907" w:type="dxa"/>
            <w:vMerge/>
            <w:tcBorders>
              <w:top w:val="single" w:sz="4" w:space="0" w:color="auto"/>
              <w:bottom w:val="single" w:sz="4" w:space="0" w:color="auto"/>
            </w:tcBorders>
          </w:tcPr>
          <w:p w:rsidR="00BC6610" w:rsidRDefault="00BC6610">
            <w:pPr>
              <w:pStyle w:val="ConsPlusNormal"/>
            </w:pPr>
          </w:p>
        </w:tc>
        <w:tc>
          <w:tcPr>
            <w:tcW w:w="1020" w:type="dxa"/>
            <w:tcBorders>
              <w:top w:val="single" w:sz="4" w:space="0" w:color="auto"/>
              <w:bottom w:val="single" w:sz="4" w:space="0" w:color="auto"/>
            </w:tcBorders>
            <w:vAlign w:val="center"/>
          </w:tcPr>
          <w:p w:rsidR="00BC6610" w:rsidRDefault="00BC6610">
            <w:pPr>
              <w:pStyle w:val="ConsPlusNormal"/>
              <w:jc w:val="center"/>
            </w:pPr>
            <w:r>
              <w:t>0,7</w:t>
            </w:r>
          </w:p>
        </w:tc>
        <w:tc>
          <w:tcPr>
            <w:tcW w:w="1020" w:type="dxa"/>
            <w:tcBorders>
              <w:top w:val="single" w:sz="4" w:space="0" w:color="auto"/>
              <w:bottom w:val="single" w:sz="4" w:space="0" w:color="auto"/>
            </w:tcBorders>
            <w:vAlign w:val="center"/>
          </w:tcPr>
          <w:p w:rsidR="00BC6610" w:rsidRDefault="00BC6610">
            <w:pPr>
              <w:pStyle w:val="ConsPlusNormal"/>
              <w:jc w:val="center"/>
            </w:pPr>
            <w:r>
              <w:t>0,8</w:t>
            </w:r>
          </w:p>
        </w:tc>
        <w:tc>
          <w:tcPr>
            <w:tcW w:w="1020" w:type="dxa"/>
            <w:tcBorders>
              <w:top w:val="single" w:sz="4" w:space="0" w:color="auto"/>
              <w:bottom w:val="single" w:sz="4" w:space="0" w:color="auto"/>
            </w:tcBorders>
            <w:vAlign w:val="center"/>
          </w:tcPr>
          <w:p w:rsidR="00BC6610" w:rsidRDefault="00BC6610">
            <w:pPr>
              <w:pStyle w:val="ConsPlusNormal"/>
              <w:jc w:val="center"/>
            </w:pPr>
            <w:r>
              <w:t>0,9</w:t>
            </w:r>
          </w:p>
        </w:tc>
        <w:tc>
          <w:tcPr>
            <w:tcW w:w="1020" w:type="dxa"/>
            <w:tcBorders>
              <w:top w:val="single" w:sz="4" w:space="0" w:color="auto"/>
              <w:bottom w:val="single" w:sz="4" w:space="0" w:color="auto"/>
            </w:tcBorders>
            <w:vAlign w:val="center"/>
          </w:tcPr>
          <w:p w:rsidR="00BC6610" w:rsidRDefault="00BC6610">
            <w:pPr>
              <w:pStyle w:val="ConsPlusNormal"/>
              <w:jc w:val="center"/>
            </w:pPr>
            <w:r>
              <w:t>1,0</w:t>
            </w:r>
          </w:p>
        </w:tc>
        <w:tc>
          <w:tcPr>
            <w:tcW w:w="1020" w:type="dxa"/>
            <w:tcBorders>
              <w:top w:val="single" w:sz="4" w:space="0" w:color="auto"/>
              <w:bottom w:val="single" w:sz="4" w:space="0" w:color="auto"/>
            </w:tcBorders>
            <w:vAlign w:val="center"/>
          </w:tcPr>
          <w:p w:rsidR="00BC6610" w:rsidRDefault="00BC6610">
            <w:pPr>
              <w:pStyle w:val="ConsPlusNormal"/>
              <w:jc w:val="center"/>
            </w:pPr>
            <w:r>
              <w:t>1,1</w:t>
            </w:r>
          </w:p>
        </w:tc>
        <w:tc>
          <w:tcPr>
            <w:tcW w:w="1020" w:type="dxa"/>
            <w:tcBorders>
              <w:top w:val="single" w:sz="4" w:space="0" w:color="auto"/>
              <w:bottom w:val="single" w:sz="4" w:space="0" w:color="auto"/>
            </w:tcBorders>
            <w:vAlign w:val="center"/>
          </w:tcPr>
          <w:p w:rsidR="00BC6610" w:rsidRDefault="00BC6610">
            <w:pPr>
              <w:pStyle w:val="ConsPlusNormal"/>
              <w:jc w:val="center"/>
            </w:pPr>
            <w:r>
              <w:t>1,2</w:t>
            </w:r>
          </w:p>
        </w:tc>
        <w:tc>
          <w:tcPr>
            <w:tcW w:w="1020" w:type="dxa"/>
            <w:tcBorders>
              <w:top w:val="single" w:sz="4" w:space="0" w:color="auto"/>
              <w:bottom w:val="single" w:sz="4" w:space="0" w:color="auto"/>
            </w:tcBorders>
            <w:vAlign w:val="center"/>
          </w:tcPr>
          <w:p w:rsidR="00BC6610" w:rsidRDefault="00BC6610">
            <w:pPr>
              <w:pStyle w:val="ConsPlusNormal"/>
              <w:jc w:val="center"/>
            </w:pPr>
            <w:r>
              <w:t>1,3</w:t>
            </w:r>
          </w:p>
        </w:tc>
        <w:tc>
          <w:tcPr>
            <w:tcW w:w="1020" w:type="dxa"/>
            <w:tcBorders>
              <w:top w:val="single" w:sz="4" w:space="0" w:color="auto"/>
              <w:bottom w:val="single" w:sz="4" w:space="0" w:color="auto"/>
            </w:tcBorders>
            <w:vAlign w:val="center"/>
          </w:tcPr>
          <w:p w:rsidR="00BC6610" w:rsidRDefault="00BC6610">
            <w:pPr>
              <w:pStyle w:val="ConsPlusNormal"/>
              <w:jc w:val="center"/>
            </w:pPr>
            <w:r>
              <w:t>1,4</w:t>
            </w:r>
          </w:p>
        </w:tc>
      </w:tr>
      <w:tr w:rsidR="00BC6610">
        <w:tblPrEx>
          <w:tblBorders>
            <w:insideH w:val="none" w:sz="0" w:space="0" w:color="auto"/>
          </w:tblBorders>
        </w:tblPrEx>
        <w:tc>
          <w:tcPr>
            <w:tcW w:w="907" w:type="dxa"/>
            <w:tcBorders>
              <w:top w:val="single" w:sz="4" w:space="0" w:color="auto"/>
              <w:bottom w:val="nil"/>
            </w:tcBorders>
          </w:tcPr>
          <w:p w:rsidR="00BC6610" w:rsidRDefault="00BC6610">
            <w:pPr>
              <w:pStyle w:val="ConsPlusNormal"/>
            </w:pPr>
            <w:r>
              <w:t>0</w:t>
            </w:r>
          </w:p>
        </w:tc>
        <w:tc>
          <w:tcPr>
            <w:tcW w:w="1020" w:type="dxa"/>
            <w:tcBorders>
              <w:top w:val="single" w:sz="4" w:space="0" w:color="auto"/>
              <w:bottom w:val="nil"/>
            </w:tcBorders>
          </w:tcPr>
          <w:p w:rsidR="00BC6610" w:rsidRDefault="00BC6610">
            <w:pPr>
              <w:pStyle w:val="ConsPlusNormal"/>
              <w:jc w:val="center"/>
            </w:pPr>
            <w:r>
              <w:t>0,0218</w:t>
            </w:r>
          </w:p>
        </w:tc>
        <w:tc>
          <w:tcPr>
            <w:tcW w:w="1020" w:type="dxa"/>
            <w:tcBorders>
              <w:top w:val="single" w:sz="4" w:space="0" w:color="auto"/>
              <w:bottom w:val="nil"/>
            </w:tcBorders>
          </w:tcPr>
          <w:p w:rsidR="00BC6610" w:rsidRDefault="00BC6610">
            <w:pPr>
              <w:pStyle w:val="ConsPlusNormal"/>
              <w:jc w:val="center"/>
            </w:pPr>
            <w:r>
              <w:t>0,0126</w:t>
            </w:r>
          </w:p>
        </w:tc>
        <w:tc>
          <w:tcPr>
            <w:tcW w:w="1020" w:type="dxa"/>
            <w:tcBorders>
              <w:top w:val="single" w:sz="4" w:space="0" w:color="auto"/>
              <w:bottom w:val="nil"/>
            </w:tcBorders>
          </w:tcPr>
          <w:p w:rsidR="00BC6610" w:rsidRDefault="00BC6610">
            <w:pPr>
              <w:pStyle w:val="ConsPlusNormal"/>
              <w:jc w:val="center"/>
            </w:pPr>
            <w:r>
              <w:t>0,0050</w:t>
            </w:r>
          </w:p>
        </w:tc>
        <w:tc>
          <w:tcPr>
            <w:tcW w:w="1020" w:type="dxa"/>
            <w:tcBorders>
              <w:top w:val="single" w:sz="4" w:space="0" w:color="auto"/>
              <w:bottom w:val="nil"/>
            </w:tcBorders>
          </w:tcPr>
          <w:p w:rsidR="00BC6610" w:rsidRDefault="00BC6610">
            <w:pPr>
              <w:pStyle w:val="ConsPlusNormal"/>
              <w:jc w:val="center"/>
            </w:pPr>
            <w:r>
              <w:t>-0,0011</w:t>
            </w:r>
          </w:p>
        </w:tc>
        <w:tc>
          <w:tcPr>
            <w:tcW w:w="1020" w:type="dxa"/>
            <w:tcBorders>
              <w:top w:val="single" w:sz="4" w:space="0" w:color="auto"/>
              <w:bottom w:val="nil"/>
            </w:tcBorders>
          </w:tcPr>
          <w:p w:rsidR="00BC6610" w:rsidRDefault="00BC6610">
            <w:pPr>
              <w:pStyle w:val="ConsPlusNormal"/>
              <w:jc w:val="center"/>
            </w:pPr>
            <w:r>
              <w:t>-0,0061</w:t>
            </w:r>
          </w:p>
        </w:tc>
        <w:tc>
          <w:tcPr>
            <w:tcW w:w="1020" w:type="dxa"/>
            <w:tcBorders>
              <w:top w:val="single" w:sz="4" w:space="0" w:color="auto"/>
              <w:bottom w:val="nil"/>
            </w:tcBorders>
          </w:tcPr>
          <w:p w:rsidR="00BC6610" w:rsidRDefault="00BC6610">
            <w:pPr>
              <w:pStyle w:val="ConsPlusNormal"/>
              <w:jc w:val="center"/>
            </w:pPr>
            <w:r>
              <w:t>-0,0101</w:t>
            </w:r>
          </w:p>
        </w:tc>
        <w:tc>
          <w:tcPr>
            <w:tcW w:w="1020" w:type="dxa"/>
            <w:tcBorders>
              <w:top w:val="single" w:sz="4" w:space="0" w:color="auto"/>
              <w:bottom w:val="nil"/>
            </w:tcBorders>
          </w:tcPr>
          <w:p w:rsidR="00BC6610" w:rsidRDefault="00BC6610">
            <w:pPr>
              <w:pStyle w:val="ConsPlusNormal"/>
              <w:jc w:val="center"/>
            </w:pPr>
            <w:r>
              <w:t>-0,0133</w:t>
            </w:r>
          </w:p>
        </w:tc>
        <w:tc>
          <w:tcPr>
            <w:tcW w:w="1020" w:type="dxa"/>
            <w:tcBorders>
              <w:top w:val="single" w:sz="4" w:space="0" w:color="auto"/>
              <w:bottom w:val="nil"/>
            </w:tcBorders>
          </w:tcPr>
          <w:p w:rsidR="00BC6610" w:rsidRDefault="00BC6610">
            <w:pPr>
              <w:pStyle w:val="ConsPlusNormal"/>
              <w:jc w:val="center"/>
            </w:pPr>
            <w:r>
              <w:t>-0,0158</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0,05</w:t>
            </w:r>
          </w:p>
        </w:tc>
        <w:tc>
          <w:tcPr>
            <w:tcW w:w="1020" w:type="dxa"/>
            <w:tcBorders>
              <w:top w:val="nil"/>
              <w:bottom w:val="nil"/>
            </w:tcBorders>
          </w:tcPr>
          <w:p w:rsidR="00BC6610" w:rsidRDefault="00BC6610">
            <w:pPr>
              <w:pStyle w:val="ConsPlusNormal"/>
              <w:jc w:val="center"/>
            </w:pPr>
            <w:r>
              <w:t>0,0220</w:t>
            </w:r>
          </w:p>
        </w:tc>
        <w:tc>
          <w:tcPr>
            <w:tcW w:w="1020" w:type="dxa"/>
            <w:tcBorders>
              <w:top w:val="nil"/>
              <w:bottom w:val="nil"/>
            </w:tcBorders>
          </w:tcPr>
          <w:p w:rsidR="00BC6610" w:rsidRDefault="00BC6610">
            <w:pPr>
              <w:pStyle w:val="ConsPlusNormal"/>
              <w:jc w:val="center"/>
            </w:pPr>
            <w:r>
              <w:t>0,0127</w:t>
            </w:r>
          </w:p>
        </w:tc>
        <w:tc>
          <w:tcPr>
            <w:tcW w:w="1020" w:type="dxa"/>
            <w:tcBorders>
              <w:top w:val="nil"/>
              <w:bottom w:val="nil"/>
            </w:tcBorders>
          </w:tcPr>
          <w:p w:rsidR="00BC6610" w:rsidRDefault="00BC6610">
            <w:pPr>
              <w:pStyle w:val="ConsPlusNormal"/>
              <w:jc w:val="center"/>
            </w:pPr>
            <w:r>
              <w:t>0,0051</w:t>
            </w:r>
          </w:p>
        </w:tc>
        <w:tc>
          <w:tcPr>
            <w:tcW w:w="1020" w:type="dxa"/>
            <w:tcBorders>
              <w:top w:val="nil"/>
              <w:bottom w:val="nil"/>
            </w:tcBorders>
          </w:tcPr>
          <w:p w:rsidR="00BC6610" w:rsidRDefault="00BC6610">
            <w:pPr>
              <w:pStyle w:val="ConsPlusNormal"/>
              <w:jc w:val="center"/>
            </w:pPr>
            <w:r>
              <w:t>-0,0010</w:t>
            </w:r>
          </w:p>
        </w:tc>
        <w:tc>
          <w:tcPr>
            <w:tcW w:w="1020" w:type="dxa"/>
            <w:tcBorders>
              <w:top w:val="nil"/>
              <w:bottom w:val="nil"/>
            </w:tcBorders>
          </w:tcPr>
          <w:p w:rsidR="00BC6610" w:rsidRDefault="00BC6610">
            <w:pPr>
              <w:pStyle w:val="ConsPlusNormal"/>
              <w:jc w:val="center"/>
            </w:pPr>
            <w:r>
              <w:t>-0,0060</w:t>
            </w:r>
          </w:p>
        </w:tc>
        <w:tc>
          <w:tcPr>
            <w:tcW w:w="1020" w:type="dxa"/>
            <w:tcBorders>
              <w:top w:val="nil"/>
              <w:bottom w:val="nil"/>
            </w:tcBorders>
          </w:tcPr>
          <w:p w:rsidR="00BC6610" w:rsidRDefault="00BC6610">
            <w:pPr>
              <w:pStyle w:val="ConsPlusNormal"/>
              <w:jc w:val="center"/>
            </w:pPr>
            <w:r>
              <w:t>-0,0100</w:t>
            </w:r>
          </w:p>
        </w:tc>
        <w:tc>
          <w:tcPr>
            <w:tcW w:w="1020" w:type="dxa"/>
            <w:tcBorders>
              <w:top w:val="nil"/>
              <w:bottom w:val="nil"/>
            </w:tcBorders>
          </w:tcPr>
          <w:p w:rsidR="00BC6610" w:rsidRDefault="00BC6610">
            <w:pPr>
              <w:pStyle w:val="ConsPlusNormal"/>
              <w:jc w:val="center"/>
            </w:pPr>
            <w:r>
              <w:t>-0,0132</w:t>
            </w:r>
          </w:p>
        </w:tc>
        <w:tc>
          <w:tcPr>
            <w:tcW w:w="1020" w:type="dxa"/>
            <w:tcBorders>
              <w:top w:val="nil"/>
              <w:bottom w:val="nil"/>
            </w:tcBorders>
          </w:tcPr>
          <w:p w:rsidR="00BC6610" w:rsidRDefault="00BC6610">
            <w:pPr>
              <w:pStyle w:val="ConsPlusNormal"/>
              <w:jc w:val="center"/>
            </w:pPr>
            <w:r>
              <w:t>-0,0157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0,1</w:t>
            </w:r>
          </w:p>
        </w:tc>
        <w:tc>
          <w:tcPr>
            <w:tcW w:w="1020" w:type="dxa"/>
            <w:tcBorders>
              <w:top w:val="nil"/>
              <w:bottom w:val="nil"/>
            </w:tcBorders>
          </w:tcPr>
          <w:p w:rsidR="00BC6610" w:rsidRDefault="00BC6610">
            <w:pPr>
              <w:pStyle w:val="ConsPlusNormal"/>
              <w:jc w:val="center"/>
            </w:pPr>
            <w:r>
              <w:t>0,0223</w:t>
            </w:r>
          </w:p>
        </w:tc>
        <w:tc>
          <w:tcPr>
            <w:tcW w:w="1020" w:type="dxa"/>
            <w:tcBorders>
              <w:top w:val="nil"/>
              <w:bottom w:val="nil"/>
            </w:tcBorders>
          </w:tcPr>
          <w:p w:rsidR="00BC6610" w:rsidRDefault="00BC6610">
            <w:pPr>
              <w:pStyle w:val="ConsPlusNormal"/>
              <w:jc w:val="center"/>
            </w:pPr>
            <w:r>
              <w:t>0,0129</w:t>
            </w:r>
          </w:p>
        </w:tc>
        <w:tc>
          <w:tcPr>
            <w:tcW w:w="1020" w:type="dxa"/>
            <w:tcBorders>
              <w:top w:val="nil"/>
              <w:bottom w:val="nil"/>
            </w:tcBorders>
          </w:tcPr>
          <w:p w:rsidR="00BC6610" w:rsidRDefault="00BC6610">
            <w:pPr>
              <w:pStyle w:val="ConsPlusNormal"/>
              <w:jc w:val="center"/>
            </w:pPr>
            <w:r>
              <w:t>0,0053</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-0,0058</w:t>
            </w:r>
          </w:p>
        </w:tc>
        <w:tc>
          <w:tcPr>
            <w:tcW w:w="1020" w:type="dxa"/>
            <w:tcBorders>
              <w:top w:val="nil"/>
              <w:bottom w:val="nil"/>
            </w:tcBorders>
          </w:tcPr>
          <w:p w:rsidR="00BC6610" w:rsidRDefault="00BC6610">
            <w:pPr>
              <w:pStyle w:val="ConsPlusNormal"/>
              <w:jc w:val="center"/>
            </w:pPr>
            <w:r>
              <w:t>-0,0099</w:t>
            </w:r>
          </w:p>
        </w:tc>
        <w:tc>
          <w:tcPr>
            <w:tcW w:w="1020" w:type="dxa"/>
            <w:tcBorders>
              <w:top w:val="nil"/>
              <w:bottom w:val="nil"/>
            </w:tcBorders>
          </w:tcPr>
          <w:p w:rsidR="00BC6610" w:rsidRDefault="00BC6610">
            <w:pPr>
              <w:pStyle w:val="ConsPlusNormal"/>
              <w:jc w:val="center"/>
            </w:pPr>
            <w:r>
              <w:t>-0,0131</w:t>
            </w:r>
          </w:p>
        </w:tc>
        <w:tc>
          <w:tcPr>
            <w:tcW w:w="1020" w:type="dxa"/>
            <w:tcBorders>
              <w:top w:val="nil"/>
              <w:bottom w:val="nil"/>
            </w:tcBorders>
          </w:tcPr>
          <w:p w:rsidR="00BC6610" w:rsidRDefault="00BC6610">
            <w:pPr>
              <w:pStyle w:val="ConsPlusNormal"/>
              <w:jc w:val="center"/>
            </w:pPr>
            <w:r>
              <w:t>-0,0156</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0,2</w:t>
            </w:r>
          </w:p>
        </w:tc>
        <w:tc>
          <w:tcPr>
            <w:tcW w:w="1020" w:type="dxa"/>
            <w:tcBorders>
              <w:top w:val="nil"/>
              <w:bottom w:val="nil"/>
            </w:tcBorders>
          </w:tcPr>
          <w:p w:rsidR="00BC6610" w:rsidRDefault="00BC6610">
            <w:pPr>
              <w:pStyle w:val="ConsPlusNormal"/>
              <w:jc w:val="center"/>
            </w:pPr>
            <w:r>
              <w:t>0,0236</w:t>
            </w:r>
          </w:p>
        </w:tc>
        <w:tc>
          <w:tcPr>
            <w:tcW w:w="1020" w:type="dxa"/>
            <w:tcBorders>
              <w:top w:val="nil"/>
              <w:bottom w:val="nil"/>
            </w:tcBorders>
          </w:tcPr>
          <w:p w:rsidR="00BC6610" w:rsidRDefault="00BC6610">
            <w:pPr>
              <w:pStyle w:val="ConsPlusNormal"/>
              <w:jc w:val="center"/>
            </w:pPr>
            <w:r>
              <w:t>0,0140</w:t>
            </w:r>
          </w:p>
        </w:tc>
        <w:tc>
          <w:tcPr>
            <w:tcW w:w="1020" w:type="dxa"/>
            <w:tcBorders>
              <w:top w:val="nil"/>
              <w:bottom w:val="nil"/>
            </w:tcBorders>
          </w:tcPr>
          <w:p w:rsidR="00BC6610" w:rsidRDefault="00BC6610">
            <w:pPr>
              <w:pStyle w:val="ConsPlusNormal"/>
              <w:jc w:val="center"/>
            </w:pPr>
            <w:r>
              <w:t>0,0062</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-0,0052</w:t>
            </w:r>
          </w:p>
        </w:tc>
        <w:tc>
          <w:tcPr>
            <w:tcW w:w="1020" w:type="dxa"/>
            <w:tcBorders>
              <w:top w:val="nil"/>
              <w:bottom w:val="nil"/>
            </w:tcBorders>
          </w:tcPr>
          <w:p w:rsidR="00BC6610" w:rsidRDefault="00BC6610">
            <w:pPr>
              <w:pStyle w:val="ConsPlusNormal"/>
              <w:jc w:val="center"/>
            </w:pPr>
            <w:r>
              <w:t>-0,0093</w:t>
            </w:r>
          </w:p>
        </w:tc>
        <w:tc>
          <w:tcPr>
            <w:tcW w:w="1020" w:type="dxa"/>
            <w:tcBorders>
              <w:top w:val="nil"/>
              <w:bottom w:val="nil"/>
            </w:tcBorders>
          </w:tcPr>
          <w:p w:rsidR="00BC6610" w:rsidRDefault="00BC6610">
            <w:pPr>
              <w:pStyle w:val="ConsPlusNormal"/>
              <w:jc w:val="center"/>
            </w:pPr>
            <w:r>
              <w:t>-0,0126</w:t>
            </w:r>
          </w:p>
        </w:tc>
        <w:tc>
          <w:tcPr>
            <w:tcW w:w="1020" w:type="dxa"/>
            <w:tcBorders>
              <w:top w:val="nil"/>
              <w:bottom w:val="nil"/>
            </w:tcBorders>
          </w:tcPr>
          <w:p w:rsidR="00BC6610" w:rsidRDefault="00BC6610">
            <w:pPr>
              <w:pStyle w:val="ConsPlusNormal"/>
              <w:jc w:val="center"/>
            </w:pPr>
            <w:r>
              <w:t>-0,0152</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0,3</w:t>
            </w:r>
          </w:p>
        </w:tc>
        <w:tc>
          <w:tcPr>
            <w:tcW w:w="1020" w:type="dxa"/>
            <w:tcBorders>
              <w:top w:val="nil"/>
              <w:bottom w:val="nil"/>
            </w:tcBorders>
          </w:tcPr>
          <w:p w:rsidR="00BC6610" w:rsidRDefault="00BC6610">
            <w:pPr>
              <w:pStyle w:val="ConsPlusNormal"/>
              <w:jc w:val="center"/>
            </w:pPr>
            <w:r>
              <w:t>0,0251</w:t>
            </w:r>
          </w:p>
        </w:tc>
        <w:tc>
          <w:tcPr>
            <w:tcW w:w="1020" w:type="dxa"/>
            <w:tcBorders>
              <w:top w:val="nil"/>
              <w:bottom w:val="nil"/>
            </w:tcBorders>
          </w:tcPr>
          <w:p w:rsidR="00BC6610" w:rsidRDefault="00BC6610">
            <w:pPr>
              <w:pStyle w:val="ConsPlusNormal"/>
              <w:jc w:val="center"/>
            </w:pPr>
            <w:r>
              <w:t>0,0154</w:t>
            </w:r>
          </w:p>
        </w:tc>
        <w:tc>
          <w:tcPr>
            <w:tcW w:w="1020" w:type="dxa"/>
            <w:tcBorders>
              <w:top w:val="nil"/>
              <w:bottom w:val="nil"/>
            </w:tcBorders>
          </w:tcPr>
          <w:p w:rsidR="00BC6610" w:rsidRDefault="00BC6610">
            <w:pPr>
              <w:pStyle w:val="ConsPlusNormal"/>
              <w:jc w:val="center"/>
            </w:pPr>
            <w:r>
              <w:t>0,0075</w:t>
            </w:r>
          </w:p>
        </w:tc>
        <w:tc>
          <w:tcPr>
            <w:tcW w:w="1020" w:type="dxa"/>
            <w:tcBorders>
              <w:top w:val="nil"/>
              <w:bottom w:val="nil"/>
            </w:tcBorders>
          </w:tcPr>
          <w:p w:rsidR="00BC6610" w:rsidRDefault="00BC6610">
            <w:pPr>
              <w:pStyle w:val="ConsPlusNormal"/>
              <w:jc w:val="center"/>
            </w:pPr>
            <w:r>
              <w:t>0,0011</w:t>
            </w:r>
          </w:p>
        </w:tc>
        <w:tc>
          <w:tcPr>
            <w:tcW w:w="1020" w:type="dxa"/>
            <w:tcBorders>
              <w:top w:val="nil"/>
              <w:bottom w:val="nil"/>
            </w:tcBorders>
          </w:tcPr>
          <w:p w:rsidR="00BC6610" w:rsidRDefault="00BC6610">
            <w:pPr>
              <w:pStyle w:val="ConsPlusNormal"/>
              <w:jc w:val="center"/>
            </w:pPr>
            <w:r>
              <w:t>-0,0041</w:t>
            </w:r>
          </w:p>
        </w:tc>
        <w:tc>
          <w:tcPr>
            <w:tcW w:w="1020" w:type="dxa"/>
            <w:tcBorders>
              <w:top w:val="nil"/>
              <w:bottom w:val="nil"/>
            </w:tcBorders>
          </w:tcPr>
          <w:p w:rsidR="00BC6610" w:rsidRDefault="00BC6610">
            <w:pPr>
              <w:pStyle w:val="ConsPlusNormal"/>
              <w:jc w:val="center"/>
            </w:pPr>
            <w:r>
              <w:t>-0,0084</w:t>
            </w:r>
          </w:p>
        </w:tc>
        <w:tc>
          <w:tcPr>
            <w:tcW w:w="1020" w:type="dxa"/>
            <w:tcBorders>
              <w:top w:val="nil"/>
              <w:bottom w:val="nil"/>
            </w:tcBorders>
          </w:tcPr>
          <w:p w:rsidR="00BC6610" w:rsidRDefault="00BC6610">
            <w:pPr>
              <w:pStyle w:val="ConsPlusNormal"/>
              <w:jc w:val="center"/>
            </w:pPr>
            <w:r>
              <w:t>-0,0117</w:t>
            </w:r>
          </w:p>
        </w:tc>
        <w:tc>
          <w:tcPr>
            <w:tcW w:w="1020" w:type="dxa"/>
            <w:tcBorders>
              <w:top w:val="nil"/>
              <w:bottom w:val="nil"/>
            </w:tcBorders>
          </w:tcPr>
          <w:p w:rsidR="00BC6610" w:rsidRDefault="00BC6610">
            <w:pPr>
              <w:pStyle w:val="ConsPlusNormal"/>
              <w:jc w:val="center"/>
            </w:pPr>
            <w:r>
              <w:t>-0,0144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0,4</w:t>
            </w:r>
          </w:p>
        </w:tc>
        <w:tc>
          <w:tcPr>
            <w:tcW w:w="1020" w:type="dxa"/>
            <w:tcBorders>
              <w:top w:val="nil"/>
              <w:bottom w:val="nil"/>
            </w:tcBorders>
          </w:tcPr>
          <w:p w:rsidR="00BC6610" w:rsidRDefault="00BC6610">
            <w:pPr>
              <w:pStyle w:val="ConsPlusNormal"/>
              <w:jc w:val="center"/>
            </w:pPr>
            <w:r>
              <w:t>0,0265</w:t>
            </w:r>
          </w:p>
        </w:tc>
        <w:tc>
          <w:tcPr>
            <w:tcW w:w="1020" w:type="dxa"/>
            <w:tcBorders>
              <w:top w:val="nil"/>
              <w:bottom w:val="nil"/>
            </w:tcBorders>
          </w:tcPr>
          <w:p w:rsidR="00BC6610" w:rsidRDefault="00BC6610">
            <w:pPr>
              <w:pStyle w:val="ConsPlusNormal"/>
              <w:jc w:val="center"/>
            </w:pPr>
            <w:r>
              <w:t>0,0169</w:t>
            </w:r>
          </w:p>
        </w:tc>
        <w:tc>
          <w:tcPr>
            <w:tcW w:w="1020" w:type="dxa"/>
            <w:tcBorders>
              <w:top w:val="nil"/>
              <w:bottom w:val="nil"/>
            </w:tcBorders>
          </w:tcPr>
          <w:p w:rsidR="00BC6610" w:rsidRDefault="00BC6610">
            <w:pPr>
              <w:pStyle w:val="ConsPlusNormal"/>
              <w:jc w:val="center"/>
            </w:pPr>
            <w:r>
              <w:t>0,0089</w:t>
            </w:r>
          </w:p>
        </w:tc>
        <w:tc>
          <w:tcPr>
            <w:tcW w:w="1020" w:type="dxa"/>
            <w:tcBorders>
              <w:top w:val="nil"/>
              <w:bottom w:val="nil"/>
            </w:tcBorders>
          </w:tcPr>
          <w:p w:rsidR="00BC6610" w:rsidRDefault="00BC6610">
            <w:pPr>
              <w:pStyle w:val="ConsPlusNormal"/>
              <w:jc w:val="center"/>
            </w:pPr>
            <w:r>
              <w:t>0,0024</w:t>
            </w:r>
          </w:p>
        </w:tc>
        <w:tc>
          <w:tcPr>
            <w:tcW w:w="1020" w:type="dxa"/>
            <w:tcBorders>
              <w:top w:val="nil"/>
              <w:bottom w:val="nil"/>
            </w:tcBorders>
          </w:tcPr>
          <w:p w:rsidR="00BC6610" w:rsidRDefault="00BC6610">
            <w:pPr>
              <w:pStyle w:val="ConsPlusNormal"/>
              <w:jc w:val="center"/>
            </w:pPr>
            <w:r>
              <w:t>-0,0029</w:t>
            </w:r>
          </w:p>
        </w:tc>
        <w:tc>
          <w:tcPr>
            <w:tcW w:w="1020" w:type="dxa"/>
            <w:tcBorders>
              <w:top w:val="nil"/>
              <w:bottom w:val="nil"/>
            </w:tcBorders>
          </w:tcPr>
          <w:p w:rsidR="00BC6610" w:rsidRDefault="00BC6610">
            <w:pPr>
              <w:pStyle w:val="ConsPlusNormal"/>
              <w:jc w:val="center"/>
            </w:pPr>
            <w:r>
              <w:t>-0,0072</w:t>
            </w:r>
          </w:p>
        </w:tc>
        <w:tc>
          <w:tcPr>
            <w:tcW w:w="1020" w:type="dxa"/>
            <w:tcBorders>
              <w:top w:val="nil"/>
              <w:bottom w:val="nil"/>
            </w:tcBorders>
          </w:tcPr>
          <w:p w:rsidR="00BC6610" w:rsidRDefault="00BC6610">
            <w:pPr>
              <w:pStyle w:val="ConsPlusNormal"/>
              <w:jc w:val="center"/>
            </w:pPr>
            <w:r>
              <w:t>-0,0107</w:t>
            </w:r>
          </w:p>
        </w:tc>
        <w:tc>
          <w:tcPr>
            <w:tcW w:w="1020" w:type="dxa"/>
            <w:tcBorders>
              <w:top w:val="nil"/>
              <w:bottom w:val="nil"/>
            </w:tcBorders>
          </w:tcPr>
          <w:p w:rsidR="00BC6610" w:rsidRDefault="00BC6610">
            <w:pPr>
              <w:pStyle w:val="ConsPlusNormal"/>
              <w:jc w:val="center"/>
            </w:pPr>
            <w:r>
              <w:t>-0,0134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lastRenderedPageBreak/>
              <w:t>0,5</w:t>
            </w:r>
          </w:p>
        </w:tc>
        <w:tc>
          <w:tcPr>
            <w:tcW w:w="1020" w:type="dxa"/>
            <w:tcBorders>
              <w:top w:val="nil"/>
              <w:bottom w:val="nil"/>
            </w:tcBorders>
          </w:tcPr>
          <w:p w:rsidR="00BC6610" w:rsidRDefault="00BC6610">
            <w:pPr>
              <w:pStyle w:val="ConsPlusNormal"/>
              <w:jc w:val="center"/>
            </w:pPr>
            <w:r>
              <w:t>0,0274</w:t>
            </w:r>
          </w:p>
        </w:tc>
        <w:tc>
          <w:tcPr>
            <w:tcW w:w="1020" w:type="dxa"/>
            <w:tcBorders>
              <w:top w:val="nil"/>
              <w:bottom w:val="nil"/>
            </w:tcBorders>
          </w:tcPr>
          <w:p w:rsidR="00BC6610" w:rsidRDefault="00BC6610">
            <w:pPr>
              <w:pStyle w:val="ConsPlusNormal"/>
              <w:jc w:val="center"/>
            </w:pPr>
            <w:r>
              <w:t>0,0181</w:t>
            </w:r>
          </w:p>
        </w:tc>
        <w:tc>
          <w:tcPr>
            <w:tcW w:w="1020" w:type="dxa"/>
            <w:tcBorders>
              <w:top w:val="nil"/>
              <w:bottom w:val="nil"/>
            </w:tcBorders>
          </w:tcPr>
          <w:p w:rsidR="00BC6610" w:rsidRDefault="00BC6610">
            <w:pPr>
              <w:pStyle w:val="ConsPlusNormal"/>
              <w:jc w:val="center"/>
            </w:pPr>
            <w:r>
              <w:t>0,0103</w:t>
            </w:r>
          </w:p>
        </w:tc>
        <w:tc>
          <w:tcPr>
            <w:tcW w:w="1020" w:type="dxa"/>
            <w:tcBorders>
              <w:top w:val="nil"/>
              <w:bottom w:val="nil"/>
            </w:tcBorders>
          </w:tcPr>
          <w:p w:rsidR="00BC6610" w:rsidRDefault="00BC6610">
            <w:pPr>
              <w:pStyle w:val="ConsPlusNormal"/>
              <w:jc w:val="center"/>
            </w:pPr>
            <w:r>
              <w:t>0,0038</w:t>
            </w:r>
          </w:p>
        </w:tc>
        <w:tc>
          <w:tcPr>
            <w:tcW w:w="1020" w:type="dxa"/>
            <w:tcBorders>
              <w:top w:val="nil"/>
              <w:bottom w:val="nil"/>
            </w:tcBorders>
          </w:tcPr>
          <w:p w:rsidR="00BC6610" w:rsidRDefault="00BC6610">
            <w:pPr>
              <w:pStyle w:val="ConsPlusNormal"/>
              <w:jc w:val="center"/>
            </w:pPr>
            <w:r>
              <w:t>-0,0016</w:t>
            </w:r>
          </w:p>
        </w:tc>
        <w:tc>
          <w:tcPr>
            <w:tcW w:w="1020" w:type="dxa"/>
            <w:tcBorders>
              <w:top w:val="nil"/>
              <w:bottom w:val="nil"/>
            </w:tcBorders>
          </w:tcPr>
          <w:p w:rsidR="00BC6610" w:rsidRDefault="00BC6610">
            <w:pPr>
              <w:pStyle w:val="ConsPlusNormal"/>
              <w:jc w:val="center"/>
            </w:pPr>
            <w:r>
              <w:t>-0,0060</w:t>
            </w:r>
          </w:p>
        </w:tc>
        <w:tc>
          <w:tcPr>
            <w:tcW w:w="1020" w:type="dxa"/>
            <w:tcBorders>
              <w:top w:val="nil"/>
              <w:bottom w:val="nil"/>
            </w:tcBorders>
          </w:tcPr>
          <w:p w:rsidR="00BC6610" w:rsidRDefault="00BC6610">
            <w:pPr>
              <w:pStyle w:val="ConsPlusNormal"/>
              <w:jc w:val="center"/>
            </w:pPr>
            <w:r>
              <w:t>-0,0095</w:t>
            </w:r>
          </w:p>
        </w:tc>
        <w:tc>
          <w:tcPr>
            <w:tcW w:w="1020" w:type="dxa"/>
            <w:tcBorders>
              <w:top w:val="nil"/>
              <w:bottom w:val="nil"/>
            </w:tcBorders>
          </w:tcPr>
          <w:p w:rsidR="00BC6610" w:rsidRDefault="00BC6610">
            <w:pPr>
              <w:pStyle w:val="ConsPlusNormal"/>
              <w:jc w:val="center"/>
            </w:pPr>
            <w:r>
              <w:t>-0,0123</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0,6</w:t>
            </w:r>
          </w:p>
        </w:tc>
        <w:tc>
          <w:tcPr>
            <w:tcW w:w="1020" w:type="dxa"/>
            <w:tcBorders>
              <w:top w:val="nil"/>
              <w:bottom w:val="nil"/>
            </w:tcBorders>
          </w:tcPr>
          <w:p w:rsidR="00BC6610" w:rsidRDefault="00BC6610">
            <w:pPr>
              <w:pStyle w:val="ConsPlusNormal"/>
              <w:jc w:val="center"/>
            </w:pPr>
            <w:r>
              <w:t>0,0277</w:t>
            </w:r>
          </w:p>
        </w:tc>
        <w:tc>
          <w:tcPr>
            <w:tcW w:w="1020" w:type="dxa"/>
            <w:tcBorders>
              <w:top w:val="nil"/>
              <w:bottom w:val="nil"/>
            </w:tcBorders>
          </w:tcPr>
          <w:p w:rsidR="00BC6610" w:rsidRDefault="00BC6610">
            <w:pPr>
              <w:pStyle w:val="ConsPlusNormal"/>
              <w:jc w:val="center"/>
            </w:pPr>
            <w:r>
              <w:t>0,0189</w:t>
            </w:r>
          </w:p>
        </w:tc>
        <w:tc>
          <w:tcPr>
            <w:tcW w:w="1020" w:type="dxa"/>
            <w:tcBorders>
              <w:top w:val="nil"/>
              <w:bottom w:val="nil"/>
            </w:tcBorders>
          </w:tcPr>
          <w:p w:rsidR="00BC6610" w:rsidRDefault="00BC6610">
            <w:pPr>
              <w:pStyle w:val="ConsPlusNormal"/>
              <w:jc w:val="center"/>
            </w:pPr>
            <w:r>
              <w:t>0,0113</w:t>
            </w:r>
          </w:p>
        </w:tc>
        <w:tc>
          <w:tcPr>
            <w:tcW w:w="1020" w:type="dxa"/>
            <w:tcBorders>
              <w:top w:val="nil"/>
              <w:bottom w:val="nil"/>
            </w:tcBorders>
          </w:tcPr>
          <w:p w:rsidR="00BC6610" w:rsidRDefault="00BC6610">
            <w:pPr>
              <w:pStyle w:val="ConsPlusNormal"/>
              <w:jc w:val="center"/>
            </w:pPr>
            <w:r>
              <w:t>0,0050</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-0,0047</w:t>
            </w:r>
          </w:p>
        </w:tc>
        <w:tc>
          <w:tcPr>
            <w:tcW w:w="1020" w:type="dxa"/>
            <w:tcBorders>
              <w:top w:val="nil"/>
              <w:bottom w:val="nil"/>
            </w:tcBorders>
          </w:tcPr>
          <w:p w:rsidR="00BC6610" w:rsidRDefault="00BC6610">
            <w:pPr>
              <w:pStyle w:val="ConsPlusNormal"/>
              <w:jc w:val="center"/>
            </w:pPr>
            <w:r>
              <w:t>-0,0083</w:t>
            </w:r>
          </w:p>
        </w:tc>
        <w:tc>
          <w:tcPr>
            <w:tcW w:w="1020" w:type="dxa"/>
            <w:tcBorders>
              <w:top w:val="nil"/>
              <w:bottom w:val="nil"/>
            </w:tcBorders>
          </w:tcPr>
          <w:p w:rsidR="00BC6610" w:rsidRDefault="00BC6610">
            <w:pPr>
              <w:pStyle w:val="ConsPlusNormal"/>
              <w:jc w:val="center"/>
            </w:pPr>
            <w:r>
              <w:t>-0,0111</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0,7</w:t>
            </w:r>
          </w:p>
        </w:tc>
        <w:tc>
          <w:tcPr>
            <w:tcW w:w="1020" w:type="dxa"/>
            <w:tcBorders>
              <w:top w:val="nil"/>
              <w:bottom w:val="nil"/>
            </w:tcBorders>
          </w:tcPr>
          <w:p w:rsidR="00BC6610" w:rsidRDefault="00BC6610">
            <w:pPr>
              <w:pStyle w:val="ConsPlusNormal"/>
              <w:jc w:val="center"/>
            </w:pPr>
            <w:r>
              <w:t>0,0273</w:t>
            </w:r>
          </w:p>
        </w:tc>
        <w:tc>
          <w:tcPr>
            <w:tcW w:w="1020" w:type="dxa"/>
            <w:tcBorders>
              <w:top w:val="nil"/>
              <w:bottom w:val="nil"/>
            </w:tcBorders>
          </w:tcPr>
          <w:p w:rsidR="00BC6610" w:rsidRDefault="00BC6610">
            <w:pPr>
              <w:pStyle w:val="ConsPlusNormal"/>
              <w:jc w:val="center"/>
            </w:pPr>
            <w:r>
              <w:t>0,0192</w:t>
            </w:r>
          </w:p>
        </w:tc>
        <w:tc>
          <w:tcPr>
            <w:tcW w:w="1020" w:type="dxa"/>
            <w:tcBorders>
              <w:top w:val="nil"/>
              <w:bottom w:val="nil"/>
            </w:tcBorders>
          </w:tcPr>
          <w:p w:rsidR="00BC6610" w:rsidRDefault="00BC6610">
            <w:pPr>
              <w:pStyle w:val="ConsPlusNormal"/>
              <w:jc w:val="center"/>
            </w:pPr>
            <w:r>
              <w:t>0,0121</w:t>
            </w:r>
          </w:p>
        </w:tc>
        <w:tc>
          <w:tcPr>
            <w:tcW w:w="1020" w:type="dxa"/>
            <w:tcBorders>
              <w:top w:val="nil"/>
              <w:bottom w:val="nil"/>
            </w:tcBorders>
          </w:tcPr>
          <w:p w:rsidR="00BC6610" w:rsidRDefault="00BC6610">
            <w:pPr>
              <w:pStyle w:val="ConsPlusNormal"/>
              <w:jc w:val="center"/>
            </w:pPr>
            <w:r>
              <w:t>0,0060</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-0,0035</w:t>
            </w:r>
          </w:p>
        </w:tc>
        <w:tc>
          <w:tcPr>
            <w:tcW w:w="1020" w:type="dxa"/>
            <w:tcBorders>
              <w:top w:val="nil"/>
              <w:bottom w:val="nil"/>
            </w:tcBorders>
          </w:tcPr>
          <w:p w:rsidR="00BC6610" w:rsidRDefault="00BC6610">
            <w:pPr>
              <w:pStyle w:val="ConsPlusNormal"/>
              <w:jc w:val="center"/>
            </w:pPr>
            <w:r>
              <w:t>-0,0070</w:t>
            </w:r>
          </w:p>
        </w:tc>
        <w:tc>
          <w:tcPr>
            <w:tcW w:w="1020" w:type="dxa"/>
            <w:tcBorders>
              <w:top w:val="nil"/>
              <w:bottom w:val="nil"/>
            </w:tcBorders>
          </w:tcPr>
          <w:p w:rsidR="00BC6610" w:rsidRDefault="00BC6610">
            <w:pPr>
              <w:pStyle w:val="ConsPlusNormal"/>
              <w:jc w:val="center"/>
            </w:pPr>
            <w:r>
              <w:t>-0,0099</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0,8</w:t>
            </w:r>
          </w:p>
        </w:tc>
        <w:tc>
          <w:tcPr>
            <w:tcW w:w="1020" w:type="dxa"/>
            <w:tcBorders>
              <w:top w:val="nil"/>
              <w:bottom w:val="nil"/>
            </w:tcBorders>
          </w:tcPr>
          <w:p w:rsidR="00BC6610" w:rsidRDefault="00BC6610">
            <w:pPr>
              <w:pStyle w:val="ConsPlusNormal"/>
              <w:jc w:val="center"/>
            </w:pPr>
            <w:r>
              <w:t>0,0264</w:t>
            </w:r>
          </w:p>
        </w:tc>
        <w:tc>
          <w:tcPr>
            <w:tcW w:w="1020" w:type="dxa"/>
            <w:tcBorders>
              <w:top w:val="nil"/>
              <w:bottom w:val="nil"/>
            </w:tcBorders>
          </w:tcPr>
          <w:p w:rsidR="00BC6610" w:rsidRDefault="00BC6610">
            <w:pPr>
              <w:pStyle w:val="ConsPlusNormal"/>
              <w:jc w:val="center"/>
            </w:pPr>
            <w:r>
              <w:t>0,0190</w:t>
            </w:r>
          </w:p>
        </w:tc>
        <w:tc>
          <w:tcPr>
            <w:tcW w:w="1020" w:type="dxa"/>
            <w:tcBorders>
              <w:top w:val="nil"/>
              <w:bottom w:val="nil"/>
            </w:tcBorders>
          </w:tcPr>
          <w:p w:rsidR="00BC6610" w:rsidRDefault="00BC6610">
            <w:pPr>
              <w:pStyle w:val="ConsPlusNormal"/>
              <w:jc w:val="center"/>
            </w:pPr>
            <w:r>
              <w:t>0,0125</w:t>
            </w:r>
          </w:p>
        </w:tc>
        <w:tc>
          <w:tcPr>
            <w:tcW w:w="1020" w:type="dxa"/>
            <w:tcBorders>
              <w:top w:val="nil"/>
              <w:bottom w:val="nil"/>
            </w:tcBorders>
          </w:tcPr>
          <w:p w:rsidR="00BC6610" w:rsidRDefault="00BC6610">
            <w:pPr>
              <w:pStyle w:val="ConsPlusNormal"/>
              <w:jc w:val="center"/>
            </w:pPr>
            <w:r>
              <w:t>0,0068</w:t>
            </w:r>
          </w:p>
        </w:tc>
        <w:tc>
          <w:tcPr>
            <w:tcW w:w="1020" w:type="dxa"/>
            <w:tcBorders>
              <w:top w:val="nil"/>
              <w:bottom w:val="nil"/>
            </w:tcBorders>
          </w:tcPr>
          <w:p w:rsidR="00BC6610" w:rsidRDefault="00BC6610">
            <w:pPr>
              <w:pStyle w:val="ConsPlusNormal"/>
              <w:jc w:val="center"/>
            </w:pPr>
            <w:r>
              <w:t>0,0018</w:t>
            </w:r>
          </w:p>
        </w:tc>
        <w:tc>
          <w:tcPr>
            <w:tcW w:w="1020" w:type="dxa"/>
            <w:tcBorders>
              <w:top w:val="nil"/>
              <w:bottom w:val="nil"/>
            </w:tcBorders>
          </w:tcPr>
          <w:p w:rsidR="00BC6610" w:rsidRDefault="00BC6610">
            <w:pPr>
              <w:pStyle w:val="ConsPlusNormal"/>
              <w:jc w:val="center"/>
            </w:pPr>
            <w:r>
              <w:t>-0,0024</w:t>
            </w:r>
          </w:p>
        </w:tc>
        <w:tc>
          <w:tcPr>
            <w:tcW w:w="1020" w:type="dxa"/>
            <w:tcBorders>
              <w:top w:val="nil"/>
              <w:bottom w:val="nil"/>
            </w:tcBorders>
          </w:tcPr>
          <w:p w:rsidR="00BC6610" w:rsidRDefault="00BC6610">
            <w:pPr>
              <w:pStyle w:val="ConsPlusNormal"/>
              <w:jc w:val="center"/>
            </w:pPr>
            <w:r>
              <w:t>-0,0059</w:t>
            </w:r>
          </w:p>
        </w:tc>
        <w:tc>
          <w:tcPr>
            <w:tcW w:w="1020" w:type="dxa"/>
            <w:tcBorders>
              <w:top w:val="nil"/>
              <w:bottom w:val="nil"/>
            </w:tcBorders>
          </w:tcPr>
          <w:p w:rsidR="00BC6610" w:rsidRDefault="00BC6610">
            <w:pPr>
              <w:pStyle w:val="ConsPlusNormal"/>
              <w:jc w:val="center"/>
            </w:pPr>
            <w:r>
              <w:t>-0,0087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0,9</w:t>
            </w:r>
          </w:p>
        </w:tc>
        <w:tc>
          <w:tcPr>
            <w:tcW w:w="1020" w:type="dxa"/>
            <w:tcBorders>
              <w:top w:val="nil"/>
              <w:bottom w:val="nil"/>
            </w:tcBorders>
          </w:tcPr>
          <w:p w:rsidR="00BC6610" w:rsidRDefault="00BC6610">
            <w:pPr>
              <w:pStyle w:val="ConsPlusNormal"/>
              <w:jc w:val="center"/>
            </w:pPr>
            <w:r>
              <w:t>0,0251</w:t>
            </w:r>
          </w:p>
        </w:tc>
        <w:tc>
          <w:tcPr>
            <w:tcW w:w="1020" w:type="dxa"/>
            <w:tcBorders>
              <w:top w:val="nil"/>
              <w:bottom w:val="nil"/>
            </w:tcBorders>
          </w:tcPr>
          <w:p w:rsidR="00BC6610" w:rsidRDefault="00BC6610">
            <w:pPr>
              <w:pStyle w:val="ConsPlusNormal"/>
              <w:jc w:val="center"/>
            </w:pPr>
            <w:r>
              <w:t>0,0185</w:t>
            </w:r>
          </w:p>
        </w:tc>
        <w:tc>
          <w:tcPr>
            <w:tcW w:w="1020" w:type="dxa"/>
            <w:tcBorders>
              <w:top w:val="nil"/>
              <w:bottom w:val="nil"/>
            </w:tcBorders>
          </w:tcPr>
          <w:p w:rsidR="00BC6610" w:rsidRDefault="00BC6610">
            <w:pPr>
              <w:pStyle w:val="ConsPlusNormal"/>
              <w:jc w:val="center"/>
            </w:pPr>
            <w:r>
              <w:t>0,0125</w:t>
            </w:r>
          </w:p>
        </w:tc>
        <w:tc>
          <w:tcPr>
            <w:tcW w:w="1020" w:type="dxa"/>
            <w:tcBorders>
              <w:top w:val="nil"/>
              <w:bottom w:val="nil"/>
            </w:tcBorders>
          </w:tcPr>
          <w:p w:rsidR="00BC6610" w:rsidRDefault="00BC6610">
            <w:pPr>
              <w:pStyle w:val="ConsPlusNormal"/>
              <w:jc w:val="center"/>
            </w:pPr>
            <w:r>
              <w:t>0,0072</w:t>
            </w:r>
          </w:p>
        </w:tc>
        <w:tc>
          <w:tcPr>
            <w:tcW w:w="1020" w:type="dxa"/>
            <w:tcBorders>
              <w:top w:val="nil"/>
              <w:bottom w:val="nil"/>
            </w:tcBorders>
          </w:tcPr>
          <w:p w:rsidR="00BC6610" w:rsidRDefault="00BC6610">
            <w:pPr>
              <w:pStyle w:val="ConsPlusNormal"/>
              <w:jc w:val="center"/>
            </w:pPr>
            <w:r>
              <w:t>0,0026</w:t>
            </w:r>
          </w:p>
        </w:tc>
        <w:tc>
          <w:tcPr>
            <w:tcW w:w="1020" w:type="dxa"/>
            <w:tcBorders>
              <w:top w:val="nil"/>
              <w:bottom w:val="nil"/>
            </w:tcBorders>
          </w:tcPr>
          <w:p w:rsidR="00BC6610" w:rsidRDefault="00BC6610">
            <w:pPr>
              <w:pStyle w:val="ConsPlusNormal"/>
              <w:jc w:val="center"/>
            </w:pPr>
            <w:r>
              <w:t>-0,0014</w:t>
            </w:r>
          </w:p>
        </w:tc>
        <w:tc>
          <w:tcPr>
            <w:tcW w:w="1020" w:type="dxa"/>
            <w:tcBorders>
              <w:top w:val="nil"/>
              <w:bottom w:val="nil"/>
            </w:tcBorders>
          </w:tcPr>
          <w:p w:rsidR="00BC6610" w:rsidRDefault="00BC6610">
            <w:pPr>
              <w:pStyle w:val="ConsPlusNormal"/>
              <w:jc w:val="center"/>
            </w:pPr>
            <w:r>
              <w:t>-0,0048</w:t>
            </w:r>
          </w:p>
        </w:tc>
        <w:tc>
          <w:tcPr>
            <w:tcW w:w="1020" w:type="dxa"/>
            <w:tcBorders>
              <w:top w:val="nil"/>
              <w:bottom w:val="nil"/>
            </w:tcBorders>
          </w:tcPr>
          <w:p w:rsidR="00BC6610" w:rsidRDefault="00BC6610">
            <w:pPr>
              <w:pStyle w:val="ConsPlusNormal"/>
              <w:jc w:val="center"/>
            </w:pPr>
            <w:r>
              <w:t>-0,0076</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1,0</w:t>
            </w:r>
          </w:p>
        </w:tc>
        <w:tc>
          <w:tcPr>
            <w:tcW w:w="1020" w:type="dxa"/>
            <w:tcBorders>
              <w:top w:val="nil"/>
              <w:bottom w:val="nil"/>
            </w:tcBorders>
          </w:tcPr>
          <w:p w:rsidR="00BC6610" w:rsidRDefault="00BC6610">
            <w:pPr>
              <w:pStyle w:val="ConsPlusNormal"/>
              <w:jc w:val="center"/>
            </w:pPr>
            <w:r>
              <w:t>0,0235</w:t>
            </w:r>
          </w:p>
        </w:tc>
        <w:tc>
          <w:tcPr>
            <w:tcW w:w="1020" w:type="dxa"/>
            <w:tcBorders>
              <w:top w:val="nil"/>
              <w:bottom w:val="nil"/>
            </w:tcBorders>
          </w:tcPr>
          <w:p w:rsidR="00BC6610" w:rsidRDefault="00BC6610">
            <w:pPr>
              <w:pStyle w:val="ConsPlusNormal"/>
              <w:jc w:val="center"/>
            </w:pPr>
            <w:r>
              <w:t>0,0177</w:t>
            </w:r>
          </w:p>
        </w:tc>
        <w:tc>
          <w:tcPr>
            <w:tcW w:w="1020" w:type="dxa"/>
            <w:tcBorders>
              <w:top w:val="nil"/>
              <w:bottom w:val="nil"/>
            </w:tcBorders>
          </w:tcPr>
          <w:p w:rsidR="00BC6610" w:rsidRDefault="00BC6610">
            <w:pPr>
              <w:pStyle w:val="ConsPlusNormal"/>
              <w:jc w:val="center"/>
            </w:pPr>
            <w:r>
              <w:t>0,0123</w:t>
            </w:r>
          </w:p>
        </w:tc>
        <w:tc>
          <w:tcPr>
            <w:tcW w:w="1020" w:type="dxa"/>
            <w:tcBorders>
              <w:top w:val="nil"/>
              <w:bottom w:val="nil"/>
            </w:tcBorders>
          </w:tcPr>
          <w:p w:rsidR="00BC6610" w:rsidRDefault="00BC6610">
            <w:pPr>
              <w:pStyle w:val="ConsPlusNormal"/>
              <w:jc w:val="center"/>
            </w:pPr>
            <w:r>
              <w:t>0,0074</w:t>
            </w:r>
          </w:p>
        </w:tc>
        <w:tc>
          <w:tcPr>
            <w:tcW w:w="1020" w:type="dxa"/>
            <w:tcBorders>
              <w:top w:val="nil"/>
              <w:bottom w:val="nil"/>
            </w:tcBorders>
          </w:tcPr>
          <w:p w:rsidR="00BC6610" w:rsidRDefault="00BC6610">
            <w:pPr>
              <w:pStyle w:val="ConsPlusNormal"/>
              <w:jc w:val="center"/>
            </w:pPr>
            <w:r>
              <w:t>0,0031</w:t>
            </w:r>
          </w:p>
        </w:tc>
        <w:tc>
          <w:tcPr>
            <w:tcW w:w="1020" w:type="dxa"/>
            <w:tcBorders>
              <w:top w:val="nil"/>
              <w:bottom w:val="nil"/>
            </w:tcBorders>
          </w:tcPr>
          <w:p w:rsidR="00BC6610" w:rsidRDefault="00BC6610">
            <w:pPr>
              <w:pStyle w:val="ConsPlusNormal"/>
              <w:jc w:val="center"/>
            </w:pPr>
            <w:r>
              <w:t>-0,0006</w:t>
            </w:r>
          </w:p>
        </w:tc>
        <w:tc>
          <w:tcPr>
            <w:tcW w:w="1020" w:type="dxa"/>
            <w:tcBorders>
              <w:top w:val="nil"/>
              <w:bottom w:val="nil"/>
            </w:tcBorders>
          </w:tcPr>
          <w:p w:rsidR="00BC6610" w:rsidRDefault="00BC6610">
            <w:pPr>
              <w:pStyle w:val="ConsPlusNormal"/>
              <w:jc w:val="center"/>
            </w:pPr>
            <w:r>
              <w:t>-0,0039</w:t>
            </w:r>
          </w:p>
        </w:tc>
        <w:tc>
          <w:tcPr>
            <w:tcW w:w="1020" w:type="dxa"/>
            <w:tcBorders>
              <w:top w:val="nil"/>
              <w:bottom w:val="nil"/>
            </w:tcBorders>
          </w:tcPr>
          <w:p w:rsidR="00BC6610" w:rsidRDefault="00BC6610">
            <w:pPr>
              <w:pStyle w:val="ConsPlusNormal"/>
              <w:jc w:val="center"/>
            </w:pPr>
            <w:r>
              <w:t>-0,0066</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1,1</w:t>
            </w:r>
          </w:p>
        </w:tc>
        <w:tc>
          <w:tcPr>
            <w:tcW w:w="1020" w:type="dxa"/>
            <w:tcBorders>
              <w:top w:val="nil"/>
              <w:bottom w:val="nil"/>
            </w:tcBorders>
          </w:tcPr>
          <w:p w:rsidR="00BC6610" w:rsidRDefault="00BC6610">
            <w:pPr>
              <w:pStyle w:val="ConsPlusNormal"/>
              <w:jc w:val="center"/>
            </w:pPr>
            <w:r>
              <w:t>0,0218</w:t>
            </w:r>
          </w:p>
        </w:tc>
        <w:tc>
          <w:tcPr>
            <w:tcW w:w="1020" w:type="dxa"/>
            <w:tcBorders>
              <w:top w:val="nil"/>
              <w:bottom w:val="nil"/>
            </w:tcBorders>
          </w:tcPr>
          <w:p w:rsidR="00BC6610" w:rsidRDefault="00BC6610">
            <w:pPr>
              <w:pStyle w:val="ConsPlusNormal"/>
              <w:jc w:val="center"/>
            </w:pPr>
            <w:r>
              <w:t>0,0167</w:t>
            </w:r>
          </w:p>
        </w:tc>
        <w:tc>
          <w:tcPr>
            <w:tcW w:w="1020" w:type="dxa"/>
            <w:tcBorders>
              <w:top w:val="nil"/>
              <w:bottom w:val="nil"/>
            </w:tcBorders>
          </w:tcPr>
          <w:p w:rsidR="00BC6610" w:rsidRDefault="00BC6610">
            <w:pPr>
              <w:pStyle w:val="ConsPlusNormal"/>
              <w:jc w:val="center"/>
            </w:pPr>
            <w:r>
              <w:t>0,0119</w:t>
            </w:r>
          </w:p>
        </w:tc>
        <w:tc>
          <w:tcPr>
            <w:tcW w:w="1020" w:type="dxa"/>
            <w:tcBorders>
              <w:top w:val="nil"/>
              <w:bottom w:val="nil"/>
            </w:tcBorders>
          </w:tcPr>
          <w:p w:rsidR="00BC6610" w:rsidRDefault="00BC6610">
            <w:pPr>
              <w:pStyle w:val="ConsPlusNormal"/>
              <w:jc w:val="center"/>
            </w:pPr>
            <w:r>
              <w:t>0,0074</w:t>
            </w:r>
          </w:p>
        </w:tc>
        <w:tc>
          <w:tcPr>
            <w:tcW w:w="1020" w:type="dxa"/>
            <w:tcBorders>
              <w:top w:val="nil"/>
              <w:bottom w:val="nil"/>
            </w:tcBorders>
          </w:tcPr>
          <w:p w:rsidR="00BC6610" w:rsidRDefault="00BC6610">
            <w:pPr>
              <w:pStyle w:val="ConsPlusNormal"/>
              <w:jc w:val="center"/>
            </w:pPr>
            <w:r>
              <w:t>0,0035</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-0,0031</w:t>
            </w:r>
          </w:p>
        </w:tc>
        <w:tc>
          <w:tcPr>
            <w:tcW w:w="1020" w:type="dxa"/>
            <w:tcBorders>
              <w:top w:val="nil"/>
              <w:bottom w:val="nil"/>
            </w:tcBorders>
          </w:tcPr>
          <w:p w:rsidR="00BC6610" w:rsidRDefault="00BC6610">
            <w:pPr>
              <w:pStyle w:val="ConsPlusNormal"/>
              <w:jc w:val="center"/>
            </w:pPr>
            <w:r>
              <w:t>-0,0057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1,2</w:t>
            </w:r>
          </w:p>
        </w:tc>
        <w:tc>
          <w:tcPr>
            <w:tcW w:w="1020" w:type="dxa"/>
            <w:tcBorders>
              <w:top w:val="nil"/>
              <w:bottom w:val="nil"/>
            </w:tcBorders>
          </w:tcPr>
          <w:p w:rsidR="00BC6610" w:rsidRDefault="00BC6610">
            <w:pPr>
              <w:pStyle w:val="ConsPlusNormal"/>
              <w:jc w:val="center"/>
            </w:pPr>
            <w:r>
              <w:t>0,0200</w:t>
            </w:r>
          </w:p>
        </w:tc>
        <w:tc>
          <w:tcPr>
            <w:tcW w:w="1020" w:type="dxa"/>
            <w:tcBorders>
              <w:top w:val="nil"/>
              <w:bottom w:val="nil"/>
            </w:tcBorders>
          </w:tcPr>
          <w:p w:rsidR="00BC6610" w:rsidRDefault="00BC6610">
            <w:pPr>
              <w:pStyle w:val="ConsPlusNormal"/>
              <w:jc w:val="center"/>
            </w:pPr>
            <w:r>
              <w:t>0,0155</w:t>
            </w:r>
          </w:p>
        </w:tc>
        <w:tc>
          <w:tcPr>
            <w:tcW w:w="1020" w:type="dxa"/>
            <w:tcBorders>
              <w:top w:val="nil"/>
              <w:bottom w:val="nil"/>
            </w:tcBorders>
          </w:tcPr>
          <w:p w:rsidR="00BC6610" w:rsidRDefault="00BC6610">
            <w:pPr>
              <w:pStyle w:val="ConsPlusNormal"/>
              <w:jc w:val="center"/>
            </w:pPr>
            <w:r>
              <w:t>0,0113</w:t>
            </w:r>
          </w:p>
        </w:tc>
        <w:tc>
          <w:tcPr>
            <w:tcW w:w="1020" w:type="dxa"/>
            <w:tcBorders>
              <w:top w:val="nil"/>
              <w:bottom w:val="nil"/>
            </w:tcBorders>
          </w:tcPr>
          <w:p w:rsidR="00BC6610" w:rsidRDefault="00BC6610">
            <w:pPr>
              <w:pStyle w:val="ConsPlusNormal"/>
              <w:jc w:val="center"/>
            </w:pPr>
            <w:r>
              <w:t>0,0073</w:t>
            </w:r>
          </w:p>
        </w:tc>
        <w:tc>
          <w:tcPr>
            <w:tcW w:w="1020" w:type="dxa"/>
            <w:tcBorders>
              <w:top w:val="nil"/>
              <w:bottom w:val="nil"/>
            </w:tcBorders>
          </w:tcPr>
          <w:p w:rsidR="00BC6610" w:rsidRDefault="00BC6610">
            <w:pPr>
              <w:pStyle w:val="ConsPlusNormal"/>
              <w:jc w:val="center"/>
            </w:pPr>
            <w:r>
              <w:t>0,0036</w:t>
            </w:r>
          </w:p>
        </w:tc>
        <w:tc>
          <w:tcPr>
            <w:tcW w:w="1020" w:type="dxa"/>
            <w:tcBorders>
              <w:top w:val="nil"/>
              <w:bottom w:val="nil"/>
            </w:tcBorders>
          </w:tcPr>
          <w:p w:rsidR="00BC6610" w:rsidRDefault="00BC6610">
            <w:pPr>
              <w:pStyle w:val="ConsPlusNormal"/>
              <w:jc w:val="center"/>
            </w:pPr>
            <w:r>
              <w:t>0,0004</w:t>
            </w:r>
          </w:p>
        </w:tc>
        <w:tc>
          <w:tcPr>
            <w:tcW w:w="1020" w:type="dxa"/>
            <w:tcBorders>
              <w:top w:val="nil"/>
              <w:bottom w:val="nil"/>
            </w:tcBorders>
          </w:tcPr>
          <w:p w:rsidR="00BC6610" w:rsidRDefault="00BC6610">
            <w:pPr>
              <w:pStyle w:val="ConsPlusNormal"/>
              <w:jc w:val="center"/>
            </w:pPr>
            <w:r>
              <w:t>-0,0025</w:t>
            </w:r>
          </w:p>
        </w:tc>
        <w:tc>
          <w:tcPr>
            <w:tcW w:w="1020" w:type="dxa"/>
            <w:tcBorders>
              <w:top w:val="nil"/>
              <w:bottom w:val="nil"/>
            </w:tcBorders>
          </w:tcPr>
          <w:p w:rsidR="00BC6610" w:rsidRDefault="00BC6610">
            <w:pPr>
              <w:pStyle w:val="ConsPlusNormal"/>
              <w:jc w:val="center"/>
            </w:pPr>
            <w:r>
              <w:t>-0,0049</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1,3</w:t>
            </w:r>
          </w:p>
        </w:tc>
        <w:tc>
          <w:tcPr>
            <w:tcW w:w="1020" w:type="dxa"/>
            <w:tcBorders>
              <w:top w:val="nil"/>
              <w:bottom w:val="nil"/>
            </w:tcBorders>
          </w:tcPr>
          <w:p w:rsidR="00BC6610" w:rsidRDefault="00BC6610">
            <w:pPr>
              <w:pStyle w:val="ConsPlusNormal"/>
              <w:jc w:val="center"/>
            </w:pPr>
            <w:r>
              <w:t>0,0182</w:t>
            </w:r>
          </w:p>
        </w:tc>
        <w:tc>
          <w:tcPr>
            <w:tcW w:w="1020" w:type="dxa"/>
            <w:tcBorders>
              <w:top w:val="nil"/>
              <w:bottom w:val="nil"/>
            </w:tcBorders>
          </w:tcPr>
          <w:p w:rsidR="00BC6610" w:rsidRDefault="00BC6610">
            <w:pPr>
              <w:pStyle w:val="ConsPlusNormal"/>
              <w:jc w:val="center"/>
            </w:pPr>
            <w:r>
              <w:t>0,0143</w:t>
            </w:r>
          </w:p>
        </w:tc>
        <w:tc>
          <w:tcPr>
            <w:tcW w:w="1020" w:type="dxa"/>
            <w:tcBorders>
              <w:top w:val="nil"/>
              <w:bottom w:val="nil"/>
            </w:tcBorders>
          </w:tcPr>
          <w:p w:rsidR="00BC6610" w:rsidRDefault="00BC6610">
            <w:pPr>
              <w:pStyle w:val="ConsPlusNormal"/>
              <w:jc w:val="center"/>
            </w:pPr>
            <w:r>
              <w:t>0,0105</w:t>
            </w:r>
          </w:p>
        </w:tc>
        <w:tc>
          <w:tcPr>
            <w:tcW w:w="1020" w:type="dxa"/>
            <w:tcBorders>
              <w:top w:val="nil"/>
              <w:bottom w:val="nil"/>
            </w:tcBorders>
          </w:tcPr>
          <w:p w:rsidR="00BC6610" w:rsidRDefault="00BC6610">
            <w:pPr>
              <w:pStyle w:val="ConsPlusNormal"/>
              <w:jc w:val="center"/>
            </w:pPr>
            <w:r>
              <w:t>0,0070</w:t>
            </w:r>
          </w:p>
        </w:tc>
        <w:tc>
          <w:tcPr>
            <w:tcW w:w="1020" w:type="dxa"/>
            <w:tcBorders>
              <w:top w:val="nil"/>
              <w:bottom w:val="nil"/>
            </w:tcBorders>
          </w:tcPr>
          <w:p w:rsidR="00BC6610" w:rsidRDefault="00BC6610">
            <w:pPr>
              <w:pStyle w:val="ConsPlusNormal"/>
              <w:jc w:val="center"/>
            </w:pPr>
            <w:r>
              <w:t>0,0037</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-0,0019</w:t>
            </w:r>
          </w:p>
        </w:tc>
        <w:tc>
          <w:tcPr>
            <w:tcW w:w="1020" w:type="dxa"/>
            <w:tcBorders>
              <w:top w:val="nil"/>
              <w:bottom w:val="nil"/>
            </w:tcBorders>
          </w:tcPr>
          <w:p w:rsidR="00BC6610" w:rsidRDefault="00BC6610">
            <w:pPr>
              <w:pStyle w:val="ConsPlusNormal"/>
              <w:jc w:val="center"/>
            </w:pPr>
            <w:r>
              <w:t>-0,0042</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1,4</w:t>
            </w:r>
          </w:p>
        </w:tc>
        <w:tc>
          <w:tcPr>
            <w:tcW w:w="1020" w:type="dxa"/>
            <w:tcBorders>
              <w:top w:val="nil"/>
              <w:bottom w:val="nil"/>
            </w:tcBorders>
          </w:tcPr>
          <w:p w:rsidR="00BC6610" w:rsidRDefault="00BC6610">
            <w:pPr>
              <w:pStyle w:val="ConsPlusNormal"/>
              <w:jc w:val="center"/>
            </w:pPr>
            <w:r>
              <w:t>0,0164</w:t>
            </w:r>
          </w:p>
        </w:tc>
        <w:tc>
          <w:tcPr>
            <w:tcW w:w="1020" w:type="dxa"/>
            <w:tcBorders>
              <w:top w:val="nil"/>
              <w:bottom w:val="nil"/>
            </w:tcBorders>
          </w:tcPr>
          <w:p w:rsidR="00BC6610" w:rsidRDefault="00BC6610">
            <w:pPr>
              <w:pStyle w:val="ConsPlusNormal"/>
              <w:jc w:val="center"/>
            </w:pPr>
            <w:r>
              <w:t>0,0130</w:t>
            </w:r>
          </w:p>
        </w:tc>
        <w:tc>
          <w:tcPr>
            <w:tcW w:w="1020" w:type="dxa"/>
            <w:tcBorders>
              <w:top w:val="nil"/>
              <w:bottom w:val="nil"/>
            </w:tcBorders>
          </w:tcPr>
          <w:p w:rsidR="00BC6610" w:rsidRDefault="00BC6610">
            <w:pPr>
              <w:pStyle w:val="ConsPlusNormal"/>
              <w:jc w:val="center"/>
            </w:pPr>
            <w:r>
              <w:t>0,0097</w:t>
            </w:r>
          </w:p>
        </w:tc>
        <w:tc>
          <w:tcPr>
            <w:tcW w:w="1020" w:type="dxa"/>
            <w:tcBorders>
              <w:top w:val="nil"/>
              <w:bottom w:val="nil"/>
            </w:tcBorders>
          </w:tcPr>
          <w:p w:rsidR="00BC6610" w:rsidRDefault="00BC6610">
            <w:pPr>
              <w:pStyle w:val="ConsPlusNormal"/>
              <w:jc w:val="center"/>
            </w:pPr>
            <w:r>
              <w:t>0,0065</w:t>
            </w:r>
          </w:p>
        </w:tc>
        <w:tc>
          <w:tcPr>
            <w:tcW w:w="1020" w:type="dxa"/>
            <w:tcBorders>
              <w:top w:val="nil"/>
              <w:bottom w:val="nil"/>
            </w:tcBorders>
          </w:tcPr>
          <w:p w:rsidR="00BC6610" w:rsidRDefault="00BC6610">
            <w:pPr>
              <w:pStyle w:val="ConsPlusNormal"/>
              <w:jc w:val="center"/>
            </w:pPr>
            <w:r>
              <w:t>0,0036</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-0,0015</w:t>
            </w:r>
          </w:p>
        </w:tc>
        <w:tc>
          <w:tcPr>
            <w:tcW w:w="1020" w:type="dxa"/>
            <w:tcBorders>
              <w:top w:val="nil"/>
              <w:bottom w:val="nil"/>
            </w:tcBorders>
          </w:tcPr>
          <w:p w:rsidR="00BC6610" w:rsidRDefault="00BC6610">
            <w:pPr>
              <w:pStyle w:val="ConsPlusNormal"/>
              <w:jc w:val="center"/>
            </w:pPr>
            <w:r>
              <w:t>-0,0037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1,5</w:t>
            </w:r>
          </w:p>
        </w:tc>
        <w:tc>
          <w:tcPr>
            <w:tcW w:w="1020" w:type="dxa"/>
            <w:tcBorders>
              <w:top w:val="nil"/>
              <w:bottom w:val="nil"/>
            </w:tcBorders>
          </w:tcPr>
          <w:p w:rsidR="00BC6610" w:rsidRDefault="00BC6610">
            <w:pPr>
              <w:pStyle w:val="ConsPlusNormal"/>
              <w:jc w:val="center"/>
            </w:pPr>
            <w:r>
              <w:t>0,0147</w:t>
            </w:r>
          </w:p>
        </w:tc>
        <w:tc>
          <w:tcPr>
            <w:tcW w:w="1020" w:type="dxa"/>
            <w:tcBorders>
              <w:top w:val="nil"/>
              <w:bottom w:val="nil"/>
            </w:tcBorders>
          </w:tcPr>
          <w:p w:rsidR="00BC6610" w:rsidRDefault="00BC6610">
            <w:pPr>
              <w:pStyle w:val="ConsPlusNormal"/>
              <w:jc w:val="center"/>
            </w:pPr>
            <w:r>
              <w:t>0,0118</w:t>
            </w:r>
          </w:p>
        </w:tc>
        <w:tc>
          <w:tcPr>
            <w:tcW w:w="1020" w:type="dxa"/>
            <w:tcBorders>
              <w:top w:val="nil"/>
              <w:bottom w:val="nil"/>
            </w:tcBorders>
          </w:tcPr>
          <w:p w:rsidR="00BC6610" w:rsidRDefault="00BC6610">
            <w:pPr>
              <w:pStyle w:val="ConsPlusNormal"/>
              <w:jc w:val="center"/>
            </w:pPr>
            <w:r>
              <w:t>0,0089</w:t>
            </w:r>
          </w:p>
        </w:tc>
        <w:tc>
          <w:tcPr>
            <w:tcW w:w="1020" w:type="dxa"/>
            <w:tcBorders>
              <w:top w:val="nil"/>
              <w:bottom w:val="nil"/>
            </w:tcBorders>
          </w:tcPr>
          <w:p w:rsidR="00BC6610" w:rsidRDefault="00BC6610">
            <w:pPr>
              <w:pStyle w:val="ConsPlusNormal"/>
              <w:jc w:val="center"/>
            </w:pPr>
            <w:r>
              <w:t>0,0061</w:t>
            </w:r>
          </w:p>
        </w:tc>
        <w:tc>
          <w:tcPr>
            <w:tcW w:w="1020" w:type="dxa"/>
            <w:tcBorders>
              <w:top w:val="nil"/>
              <w:bottom w:val="nil"/>
            </w:tcBorders>
          </w:tcPr>
          <w:p w:rsidR="00BC6610" w:rsidRDefault="00BC6610">
            <w:pPr>
              <w:pStyle w:val="ConsPlusNormal"/>
              <w:jc w:val="center"/>
            </w:pPr>
            <w:r>
              <w:t>0,0034</w:t>
            </w:r>
          </w:p>
        </w:tc>
        <w:tc>
          <w:tcPr>
            <w:tcW w:w="1020" w:type="dxa"/>
            <w:tcBorders>
              <w:top w:val="nil"/>
              <w:bottom w:val="nil"/>
            </w:tcBorders>
          </w:tcPr>
          <w:p w:rsidR="00BC6610" w:rsidRDefault="00BC6610">
            <w:pPr>
              <w:pStyle w:val="ConsPlusNormal"/>
              <w:jc w:val="center"/>
            </w:pPr>
            <w:r>
              <w:t>0,0010</w:t>
            </w:r>
          </w:p>
        </w:tc>
        <w:tc>
          <w:tcPr>
            <w:tcW w:w="1020" w:type="dxa"/>
            <w:tcBorders>
              <w:top w:val="nil"/>
              <w:bottom w:val="nil"/>
            </w:tcBorders>
          </w:tcPr>
          <w:p w:rsidR="00BC6610" w:rsidRDefault="00BC6610">
            <w:pPr>
              <w:pStyle w:val="ConsPlusNormal"/>
              <w:jc w:val="center"/>
            </w:pPr>
            <w:r>
              <w:t>-0,0012</w:t>
            </w:r>
          </w:p>
        </w:tc>
        <w:tc>
          <w:tcPr>
            <w:tcW w:w="1020" w:type="dxa"/>
            <w:tcBorders>
              <w:top w:val="nil"/>
              <w:bottom w:val="nil"/>
            </w:tcBorders>
          </w:tcPr>
          <w:p w:rsidR="00BC6610" w:rsidRDefault="00BC6610">
            <w:pPr>
              <w:pStyle w:val="ConsPlusNormal"/>
              <w:jc w:val="center"/>
            </w:pPr>
            <w:r>
              <w:t>-0,0032</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1,6</w:t>
            </w:r>
          </w:p>
        </w:tc>
        <w:tc>
          <w:tcPr>
            <w:tcW w:w="1020" w:type="dxa"/>
            <w:tcBorders>
              <w:top w:val="nil"/>
              <w:bottom w:val="nil"/>
            </w:tcBorders>
          </w:tcPr>
          <w:p w:rsidR="00BC6610" w:rsidRDefault="00BC6610">
            <w:pPr>
              <w:pStyle w:val="ConsPlusNormal"/>
              <w:jc w:val="center"/>
            </w:pPr>
            <w:r>
              <w:t>0,0131</w:t>
            </w:r>
          </w:p>
        </w:tc>
        <w:tc>
          <w:tcPr>
            <w:tcW w:w="1020" w:type="dxa"/>
            <w:tcBorders>
              <w:top w:val="nil"/>
              <w:bottom w:val="nil"/>
            </w:tcBorders>
          </w:tcPr>
          <w:p w:rsidR="00BC6610" w:rsidRDefault="00BC6610">
            <w:pPr>
              <w:pStyle w:val="ConsPlusNormal"/>
              <w:jc w:val="center"/>
            </w:pPr>
            <w:r>
              <w:t>0,0105</w:t>
            </w:r>
          </w:p>
        </w:tc>
        <w:tc>
          <w:tcPr>
            <w:tcW w:w="1020" w:type="dxa"/>
            <w:tcBorders>
              <w:top w:val="nil"/>
              <w:bottom w:val="nil"/>
            </w:tcBorders>
          </w:tcPr>
          <w:p w:rsidR="00BC6610" w:rsidRDefault="00BC6610">
            <w:pPr>
              <w:pStyle w:val="ConsPlusNormal"/>
              <w:jc w:val="center"/>
            </w:pPr>
            <w:r>
              <w:t>0,0080</w:t>
            </w:r>
          </w:p>
        </w:tc>
        <w:tc>
          <w:tcPr>
            <w:tcW w:w="1020" w:type="dxa"/>
            <w:tcBorders>
              <w:top w:val="nil"/>
              <w:bottom w:val="nil"/>
            </w:tcBorders>
          </w:tcPr>
          <w:p w:rsidR="00BC6610" w:rsidRDefault="00BC6610">
            <w:pPr>
              <w:pStyle w:val="ConsPlusNormal"/>
              <w:jc w:val="center"/>
            </w:pPr>
            <w:r>
              <w:t>0,0055</w:t>
            </w:r>
          </w:p>
        </w:tc>
        <w:tc>
          <w:tcPr>
            <w:tcW w:w="1020" w:type="dxa"/>
            <w:tcBorders>
              <w:top w:val="nil"/>
              <w:bottom w:val="nil"/>
            </w:tcBorders>
          </w:tcPr>
          <w:p w:rsidR="00BC6610" w:rsidRDefault="00BC6610">
            <w:pPr>
              <w:pStyle w:val="ConsPlusNormal"/>
              <w:jc w:val="center"/>
            </w:pPr>
            <w:r>
              <w:t>0,0032</w:t>
            </w:r>
          </w:p>
        </w:tc>
        <w:tc>
          <w:tcPr>
            <w:tcW w:w="1020" w:type="dxa"/>
            <w:tcBorders>
              <w:top w:val="nil"/>
              <w:bottom w:val="nil"/>
            </w:tcBorders>
          </w:tcPr>
          <w:p w:rsidR="00BC6610" w:rsidRDefault="00BC6610">
            <w:pPr>
              <w:pStyle w:val="ConsPlusNormal"/>
              <w:jc w:val="center"/>
            </w:pPr>
            <w:r>
              <w:t>0,0010</w:t>
            </w:r>
          </w:p>
        </w:tc>
        <w:tc>
          <w:tcPr>
            <w:tcW w:w="1020" w:type="dxa"/>
            <w:tcBorders>
              <w:top w:val="nil"/>
              <w:bottom w:val="nil"/>
            </w:tcBorders>
          </w:tcPr>
          <w:p w:rsidR="00BC6610" w:rsidRDefault="00BC6610">
            <w:pPr>
              <w:pStyle w:val="ConsPlusNormal"/>
              <w:jc w:val="center"/>
            </w:pPr>
            <w:r>
              <w:t>-0,0010</w:t>
            </w:r>
          </w:p>
        </w:tc>
        <w:tc>
          <w:tcPr>
            <w:tcW w:w="1020" w:type="dxa"/>
            <w:tcBorders>
              <w:top w:val="nil"/>
              <w:bottom w:val="nil"/>
            </w:tcBorders>
          </w:tcPr>
          <w:p w:rsidR="00BC6610" w:rsidRDefault="00BC6610">
            <w:pPr>
              <w:pStyle w:val="ConsPlusNormal"/>
              <w:jc w:val="center"/>
            </w:pPr>
            <w:r>
              <w:t>-0,0028</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1,7</w:t>
            </w:r>
          </w:p>
        </w:tc>
        <w:tc>
          <w:tcPr>
            <w:tcW w:w="1020" w:type="dxa"/>
            <w:tcBorders>
              <w:top w:val="nil"/>
              <w:bottom w:val="nil"/>
            </w:tcBorders>
          </w:tcPr>
          <w:p w:rsidR="00BC6610" w:rsidRDefault="00BC6610">
            <w:pPr>
              <w:pStyle w:val="ConsPlusNormal"/>
              <w:jc w:val="center"/>
            </w:pPr>
            <w:r>
              <w:t>0,0116</w:t>
            </w:r>
          </w:p>
        </w:tc>
        <w:tc>
          <w:tcPr>
            <w:tcW w:w="1020" w:type="dxa"/>
            <w:tcBorders>
              <w:top w:val="nil"/>
              <w:bottom w:val="nil"/>
            </w:tcBorders>
          </w:tcPr>
          <w:p w:rsidR="00BC6610" w:rsidRDefault="00BC6610">
            <w:pPr>
              <w:pStyle w:val="ConsPlusNormal"/>
              <w:jc w:val="center"/>
            </w:pPr>
            <w:r>
              <w:t>0,0094</w:t>
            </w:r>
          </w:p>
        </w:tc>
        <w:tc>
          <w:tcPr>
            <w:tcW w:w="1020" w:type="dxa"/>
            <w:tcBorders>
              <w:top w:val="nil"/>
              <w:bottom w:val="nil"/>
            </w:tcBorders>
          </w:tcPr>
          <w:p w:rsidR="00BC6610" w:rsidRDefault="00BC6610">
            <w:pPr>
              <w:pStyle w:val="ConsPlusNormal"/>
              <w:jc w:val="center"/>
            </w:pPr>
            <w:r>
              <w:t>0,0072</w:t>
            </w:r>
          </w:p>
        </w:tc>
        <w:tc>
          <w:tcPr>
            <w:tcW w:w="1020" w:type="dxa"/>
            <w:tcBorders>
              <w:top w:val="nil"/>
              <w:bottom w:val="nil"/>
            </w:tcBorders>
          </w:tcPr>
          <w:p w:rsidR="00BC6610" w:rsidRDefault="00BC6610">
            <w:pPr>
              <w:pStyle w:val="ConsPlusNormal"/>
              <w:jc w:val="center"/>
            </w:pPr>
            <w:r>
              <w:t>0,0050</w:t>
            </w:r>
          </w:p>
        </w:tc>
        <w:tc>
          <w:tcPr>
            <w:tcW w:w="1020" w:type="dxa"/>
            <w:tcBorders>
              <w:top w:val="nil"/>
              <w:bottom w:val="nil"/>
            </w:tcBorders>
          </w:tcPr>
          <w:p w:rsidR="00BC6610" w:rsidRDefault="00BC6610">
            <w:pPr>
              <w:pStyle w:val="ConsPlusNormal"/>
              <w:jc w:val="center"/>
            </w:pPr>
            <w:r>
              <w:t>0,0029</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-0,0025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1,8</w:t>
            </w:r>
          </w:p>
        </w:tc>
        <w:tc>
          <w:tcPr>
            <w:tcW w:w="1020" w:type="dxa"/>
            <w:tcBorders>
              <w:top w:val="nil"/>
              <w:bottom w:val="nil"/>
            </w:tcBorders>
          </w:tcPr>
          <w:p w:rsidR="00BC6610" w:rsidRDefault="00BC6610">
            <w:pPr>
              <w:pStyle w:val="ConsPlusNormal"/>
              <w:jc w:val="center"/>
            </w:pPr>
            <w:r>
              <w:t>0,0102</w:t>
            </w:r>
          </w:p>
        </w:tc>
        <w:tc>
          <w:tcPr>
            <w:tcW w:w="1020" w:type="dxa"/>
            <w:tcBorders>
              <w:top w:val="nil"/>
              <w:bottom w:val="nil"/>
            </w:tcBorders>
          </w:tcPr>
          <w:p w:rsidR="00BC6610" w:rsidRDefault="00BC6610">
            <w:pPr>
              <w:pStyle w:val="ConsPlusNormal"/>
              <w:jc w:val="center"/>
            </w:pPr>
            <w:r>
              <w:t>0,0083</w:t>
            </w:r>
          </w:p>
        </w:tc>
        <w:tc>
          <w:tcPr>
            <w:tcW w:w="1020" w:type="dxa"/>
            <w:tcBorders>
              <w:top w:val="nil"/>
              <w:bottom w:val="nil"/>
            </w:tcBorders>
          </w:tcPr>
          <w:p w:rsidR="00BC6610" w:rsidRDefault="00BC6610">
            <w:pPr>
              <w:pStyle w:val="ConsPlusNormal"/>
              <w:jc w:val="center"/>
            </w:pPr>
            <w:r>
              <w:t>0,0063</w:t>
            </w:r>
          </w:p>
        </w:tc>
        <w:tc>
          <w:tcPr>
            <w:tcW w:w="1020" w:type="dxa"/>
            <w:tcBorders>
              <w:top w:val="nil"/>
              <w:bottom w:val="nil"/>
            </w:tcBorders>
          </w:tcPr>
          <w:p w:rsidR="00BC6610" w:rsidRDefault="00BC6610">
            <w:pPr>
              <w:pStyle w:val="ConsPlusNormal"/>
              <w:jc w:val="center"/>
            </w:pPr>
            <w:r>
              <w:t>0,0044</w:t>
            </w:r>
          </w:p>
        </w:tc>
        <w:tc>
          <w:tcPr>
            <w:tcW w:w="1020" w:type="dxa"/>
            <w:tcBorders>
              <w:top w:val="nil"/>
              <w:bottom w:val="nil"/>
            </w:tcBorders>
          </w:tcPr>
          <w:p w:rsidR="00BC6610" w:rsidRDefault="00BC6610">
            <w:pPr>
              <w:pStyle w:val="ConsPlusNormal"/>
              <w:jc w:val="center"/>
            </w:pPr>
            <w:r>
              <w:t>0,0026</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-0,0022</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1,9</w:t>
            </w:r>
          </w:p>
        </w:tc>
        <w:tc>
          <w:tcPr>
            <w:tcW w:w="1020" w:type="dxa"/>
            <w:tcBorders>
              <w:top w:val="nil"/>
              <w:bottom w:val="nil"/>
            </w:tcBorders>
          </w:tcPr>
          <w:p w:rsidR="00BC6610" w:rsidRDefault="00BC6610">
            <w:pPr>
              <w:pStyle w:val="ConsPlusNormal"/>
              <w:jc w:val="center"/>
            </w:pPr>
            <w:r>
              <w:t>0,0089</w:t>
            </w:r>
          </w:p>
        </w:tc>
        <w:tc>
          <w:tcPr>
            <w:tcW w:w="1020" w:type="dxa"/>
            <w:tcBorders>
              <w:top w:val="nil"/>
              <w:bottom w:val="nil"/>
            </w:tcBorders>
          </w:tcPr>
          <w:p w:rsidR="00BC6610" w:rsidRDefault="00BC6610">
            <w:pPr>
              <w:pStyle w:val="ConsPlusNormal"/>
              <w:jc w:val="center"/>
            </w:pPr>
            <w:r>
              <w:t>0,0072</w:t>
            </w:r>
          </w:p>
        </w:tc>
        <w:tc>
          <w:tcPr>
            <w:tcW w:w="1020" w:type="dxa"/>
            <w:tcBorders>
              <w:top w:val="nil"/>
              <w:bottom w:val="nil"/>
            </w:tcBorders>
          </w:tcPr>
          <w:p w:rsidR="00BC6610" w:rsidRDefault="00BC6610">
            <w:pPr>
              <w:pStyle w:val="ConsPlusNormal"/>
              <w:jc w:val="center"/>
            </w:pPr>
            <w:r>
              <w:t>0,0056</w:t>
            </w:r>
          </w:p>
        </w:tc>
        <w:tc>
          <w:tcPr>
            <w:tcW w:w="1020" w:type="dxa"/>
            <w:tcBorders>
              <w:top w:val="nil"/>
              <w:bottom w:val="nil"/>
            </w:tcBorders>
          </w:tcPr>
          <w:p w:rsidR="00BC6610" w:rsidRDefault="00BC6610">
            <w:pPr>
              <w:pStyle w:val="ConsPlusNormal"/>
              <w:jc w:val="center"/>
            </w:pPr>
            <w:r>
              <w:t>0,0039</w:t>
            </w:r>
          </w:p>
        </w:tc>
        <w:tc>
          <w:tcPr>
            <w:tcW w:w="1020" w:type="dxa"/>
            <w:tcBorders>
              <w:top w:val="nil"/>
              <w:bottom w:val="nil"/>
            </w:tcBorders>
          </w:tcPr>
          <w:p w:rsidR="00BC6610" w:rsidRDefault="00BC6610">
            <w:pPr>
              <w:pStyle w:val="ConsPlusNormal"/>
              <w:jc w:val="center"/>
            </w:pPr>
            <w:r>
              <w:t>0,0023</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-0,0020</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2,0</w:t>
            </w:r>
          </w:p>
        </w:tc>
        <w:tc>
          <w:tcPr>
            <w:tcW w:w="1020" w:type="dxa"/>
            <w:tcBorders>
              <w:top w:val="nil"/>
              <w:bottom w:val="nil"/>
            </w:tcBorders>
          </w:tcPr>
          <w:p w:rsidR="00BC6610" w:rsidRDefault="00BC6610">
            <w:pPr>
              <w:pStyle w:val="ConsPlusNormal"/>
              <w:jc w:val="center"/>
            </w:pPr>
            <w:r>
              <w:t>0,0077</w:t>
            </w:r>
          </w:p>
        </w:tc>
        <w:tc>
          <w:tcPr>
            <w:tcW w:w="1020" w:type="dxa"/>
            <w:tcBorders>
              <w:top w:val="nil"/>
              <w:bottom w:val="nil"/>
            </w:tcBorders>
          </w:tcPr>
          <w:p w:rsidR="00BC6610" w:rsidRDefault="00BC6610">
            <w:pPr>
              <w:pStyle w:val="ConsPlusNormal"/>
              <w:jc w:val="center"/>
            </w:pPr>
            <w:r>
              <w:t>0,0063</w:t>
            </w:r>
          </w:p>
        </w:tc>
        <w:tc>
          <w:tcPr>
            <w:tcW w:w="1020" w:type="dxa"/>
            <w:tcBorders>
              <w:top w:val="nil"/>
              <w:bottom w:val="nil"/>
            </w:tcBorders>
          </w:tcPr>
          <w:p w:rsidR="00BC6610" w:rsidRDefault="00BC6610">
            <w:pPr>
              <w:pStyle w:val="ConsPlusNormal"/>
              <w:jc w:val="center"/>
            </w:pPr>
            <w:r>
              <w:t>0,0048</w:t>
            </w:r>
          </w:p>
        </w:tc>
        <w:tc>
          <w:tcPr>
            <w:tcW w:w="1020" w:type="dxa"/>
            <w:tcBorders>
              <w:top w:val="nil"/>
              <w:bottom w:val="nil"/>
            </w:tcBorders>
          </w:tcPr>
          <w:p w:rsidR="00BC6610" w:rsidRDefault="00BC6610">
            <w:pPr>
              <w:pStyle w:val="ConsPlusNormal"/>
              <w:jc w:val="center"/>
            </w:pPr>
            <w:r>
              <w:t>0,0034</w:t>
            </w:r>
          </w:p>
        </w:tc>
        <w:tc>
          <w:tcPr>
            <w:tcW w:w="1020" w:type="dxa"/>
            <w:tcBorders>
              <w:top w:val="nil"/>
              <w:bottom w:val="nil"/>
            </w:tcBorders>
          </w:tcPr>
          <w:p w:rsidR="00BC6610" w:rsidRDefault="00BC6610">
            <w:pPr>
              <w:pStyle w:val="ConsPlusNormal"/>
              <w:jc w:val="center"/>
            </w:pPr>
            <w:r>
              <w:t>0,0019</w:t>
            </w:r>
          </w:p>
        </w:tc>
        <w:tc>
          <w:tcPr>
            <w:tcW w:w="1020" w:type="dxa"/>
            <w:tcBorders>
              <w:top w:val="nil"/>
              <w:bottom w:val="nil"/>
            </w:tcBorders>
          </w:tcPr>
          <w:p w:rsidR="00BC6610" w:rsidRDefault="00BC6610">
            <w:pPr>
              <w:pStyle w:val="ConsPlusNormal"/>
              <w:jc w:val="center"/>
            </w:pPr>
            <w:r>
              <w:t>0,0006</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-0,0019</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2,1</w:t>
            </w:r>
          </w:p>
        </w:tc>
        <w:tc>
          <w:tcPr>
            <w:tcW w:w="1020" w:type="dxa"/>
            <w:tcBorders>
              <w:top w:val="nil"/>
              <w:bottom w:val="nil"/>
            </w:tcBorders>
          </w:tcPr>
          <w:p w:rsidR="00BC6610" w:rsidRDefault="00BC6610">
            <w:pPr>
              <w:pStyle w:val="ConsPlusNormal"/>
              <w:jc w:val="center"/>
            </w:pPr>
            <w:r>
              <w:t>0,0067</w:t>
            </w:r>
          </w:p>
        </w:tc>
        <w:tc>
          <w:tcPr>
            <w:tcW w:w="1020" w:type="dxa"/>
            <w:tcBorders>
              <w:top w:val="nil"/>
              <w:bottom w:val="nil"/>
            </w:tcBorders>
          </w:tcPr>
          <w:p w:rsidR="00BC6610" w:rsidRDefault="00BC6610">
            <w:pPr>
              <w:pStyle w:val="ConsPlusNormal"/>
              <w:jc w:val="center"/>
            </w:pPr>
            <w:r>
              <w:t>0,0054</w:t>
            </w:r>
          </w:p>
        </w:tc>
        <w:tc>
          <w:tcPr>
            <w:tcW w:w="1020" w:type="dxa"/>
            <w:tcBorders>
              <w:top w:val="nil"/>
              <w:bottom w:val="nil"/>
            </w:tcBorders>
          </w:tcPr>
          <w:p w:rsidR="00BC6610" w:rsidRDefault="00BC6610">
            <w:pPr>
              <w:pStyle w:val="ConsPlusNormal"/>
              <w:jc w:val="center"/>
            </w:pPr>
            <w:r>
              <w:t>0,0042</w:t>
            </w:r>
          </w:p>
        </w:tc>
        <w:tc>
          <w:tcPr>
            <w:tcW w:w="1020" w:type="dxa"/>
            <w:tcBorders>
              <w:top w:val="nil"/>
              <w:bottom w:val="nil"/>
            </w:tcBorders>
          </w:tcPr>
          <w:p w:rsidR="00BC6610" w:rsidRDefault="00BC6610">
            <w:pPr>
              <w:pStyle w:val="ConsPlusNormal"/>
              <w:jc w:val="center"/>
            </w:pPr>
            <w:r>
              <w:t>0,0029</w:t>
            </w:r>
          </w:p>
        </w:tc>
        <w:tc>
          <w:tcPr>
            <w:tcW w:w="1020" w:type="dxa"/>
            <w:tcBorders>
              <w:top w:val="nil"/>
              <w:bottom w:val="nil"/>
            </w:tcBorders>
          </w:tcPr>
          <w:p w:rsidR="00BC6610" w:rsidRDefault="00BC6610">
            <w:pPr>
              <w:pStyle w:val="ConsPlusNormal"/>
              <w:jc w:val="center"/>
            </w:pPr>
            <w:r>
              <w:t>0,0016</w:t>
            </w:r>
          </w:p>
        </w:tc>
        <w:tc>
          <w:tcPr>
            <w:tcW w:w="1020" w:type="dxa"/>
            <w:tcBorders>
              <w:top w:val="nil"/>
              <w:bottom w:val="nil"/>
            </w:tcBorders>
          </w:tcPr>
          <w:p w:rsidR="00BC6610" w:rsidRDefault="00BC6610">
            <w:pPr>
              <w:pStyle w:val="ConsPlusNormal"/>
              <w:jc w:val="center"/>
            </w:pPr>
            <w:r>
              <w:t>0,0004</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-0,0018</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2,2</w:t>
            </w:r>
          </w:p>
        </w:tc>
        <w:tc>
          <w:tcPr>
            <w:tcW w:w="1020" w:type="dxa"/>
            <w:tcBorders>
              <w:top w:val="nil"/>
              <w:bottom w:val="nil"/>
            </w:tcBorders>
          </w:tcPr>
          <w:p w:rsidR="00BC6610" w:rsidRDefault="00BC6610">
            <w:pPr>
              <w:pStyle w:val="ConsPlusNormal"/>
              <w:jc w:val="center"/>
            </w:pPr>
            <w:r>
              <w:t>0,0057</w:t>
            </w:r>
          </w:p>
        </w:tc>
        <w:tc>
          <w:tcPr>
            <w:tcW w:w="1020" w:type="dxa"/>
            <w:tcBorders>
              <w:top w:val="nil"/>
              <w:bottom w:val="nil"/>
            </w:tcBorders>
          </w:tcPr>
          <w:p w:rsidR="00BC6610" w:rsidRDefault="00BC6610">
            <w:pPr>
              <w:pStyle w:val="ConsPlusNormal"/>
              <w:jc w:val="center"/>
            </w:pPr>
            <w:r>
              <w:t>0,0046</w:t>
            </w:r>
          </w:p>
        </w:tc>
        <w:tc>
          <w:tcPr>
            <w:tcW w:w="1020" w:type="dxa"/>
            <w:tcBorders>
              <w:top w:val="nil"/>
              <w:bottom w:val="nil"/>
            </w:tcBorders>
          </w:tcPr>
          <w:p w:rsidR="00BC6610" w:rsidRDefault="00BC6610">
            <w:pPr>
              <w:pStyle w:val="ConsPlusNormal"/>
              <w:jc w:val="center"/>
            </w:pPr>
            <w:r>
              <w:t>0,0035</w:t>
            </w:r>
          </w:p>
        </w:tc>
        <w:tc>
          <w:tcPr>
            <w:tcW w:w="1020" w:type="dxa"/>
            <w:tcBorders>
              <w:top w:val="nil"/>
              <w:bottom w:val="nil"/>
            </w:tcBorders>
          </w:tcPr>
          <w:p w:rsidR="00BC6610" w:rsidRDefault="00BC6610">
            <w:pPr>
              <w:pStyle w:val="ConsPlusNormal"/>
              <w:jc w:val="center"/>
            </w:pPr>
            <w:r>
              <w:t>0,0024</w:t>
            </w:r>
          </w:p>
        </w:tc>
        <w:tc>
          <w:tcPr>
            <w:tcW w:w="1020" w:type="dxa"/>
            <w:tcBorders>
              <w:top w:val="nil"/>
              <w:bottom w:val="nil"/>
            </w:tcBorders>
          </w:tcPr>
          <w:p w:rsidR="00BC6610" w:rsidRDefault="00BC6610">
            <w:pPr>
              <w:pStyle w:val="ConsPlusNormal"/>
              <w:jc w:val="center"/>
            </w:pPr>
            <w:r>
              <w:t>0,0013</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-0,0017</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2,4</w:t>
            </w:r>
          </w:p>
        </w:tc>
        <w:tc>
          <w:tcPr>
            <w:tcW w:w="1020" w:type="dxa"/>
            <w:tcBorders>
              <w:top w:val="nil"/>
              <w:bottom w:val="nil"/>
            </w:tcBorders>
          </w:tcPr>
          <w:p w:rsidR="00BC6610" w:rsidRDefault="00BC6610">
            <w:pPr>
              <w:pStyle w:val="ConsPlusNormal"/>
              <w:jc w:val="center"/>
            </w:pPr>
            <w:r>
              <w:t>0,0041</w:t>
            </w:r>
          </w:p>
        </w:tc>
        <w:tc>
          <w:tcPr>
            <w:tcW w:w="1020" w:type="dxa"/>
            <w:tcBorders>
              <w:top w:val="nil"/>
              <w:bottom w:val="nil"/>
            </w:tcBorders>
          </w:tcPr>
          <w:p w:rsidR="00BC6610" w:rsidRDefault="00BC6610">
            <w:pPr>
              <w:pStyle w:val="ConsPlusNormal"/>
              <w:jc w:val="center"/>
            </w:pPr>
            <w:r>
              <w:t>0,0033</w:t>
            </w:r>
          </w:p>
        </w:tc>
        <w:tc>
          <w:tcPr>
            <w:tcW w:w="1020" w:type="dxa"/>
            <w:tcBorders>
              <w:top w:val="nil"/>
              <w:bottom w:val="nil"/>
            </w:tcBorders>
          </w:tcPr>
          <w:p w:rsidR="00BC6610" w:rsidRDefault="00BC6610">
            <w:pPr>
              <w:pStyle w:val="ConsPlusNormal"/>
              <w:jc w:val="center"/>
            </w:pPr>
            <w:r>
              <w:t>0,0025</w:t>
            </w:r>
          </w:p>
        </w:tc>
        <w:tc>
          <w:tcPr>
            <w:tcW w:w="1020" w:type="dxa"/>
            <w:tcBorders>
              <w:top w:val="nil"/>
              <w:bottom w:val="nil"/>
            </w:tcBorders>
          </w:tcPr>
          <w:p w:rsidR="00BC6610" w:rsidRDefault="00BC6610">
            <w:pPr>
              <w:pStyle w:val="ConsPlusNormal"/>
              <w:jc w:val="center"/>
            </w:pPr>
            <w:r>
              <w:t>0,0016</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-0,0015</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2,6</w:t>
            </w:r>
          </w:p>
        </w:tc>
        <w:tc>
          <w:tcPr>
            <w:tcW w:w="1020" w:type="dxa"/>
            <w:tcBorders>
              <w:top w:val="nil"/>
              <w:bottom w:val="nil"/>
            </w:tcBorders>
          </w:tcPr>
          <w:p w:rsidR="00BC6610" w:rsidRDefault="00BC6610">
            <w:pPr>
              <w:pStyle w:val="ConsPlusNormal"/>
              <w:jc w:val="center"/>
            </w:pPr>
            <w:r>
              <w:t>0,0028</w:t>
            </w:r>
          </w:p>
        </w:tc>
        <w:tc>
          <w:tcPr>
            <w:tcW w:w="1020" w:type="dxa"/>
            <w:tcBorders>
              <w:top w:val="nil"/>
              <w:bottom w:val="nil"/>
            </w:tcBorders>
          </w:tcPr>
          <w:p w:rsidR="00BC6610" w:rsidRDefault="00BC6610">
            <w:pPr>
              <w:pStyle w:val="ConsPlusNormal"/>
              <w:jc w:val="center"/>
            </w:pPr>
            <w:r>
              <w:t>0,0022</w:t>
            </w:r>
          </w:p>
        </w:tc>
        <w:tc>
          <w:tcPr>
            <w:tcW w:w="1020" w:type="dxa"/>
            <w:tcBorders>
              <w:top w:val="nil"/>
              <w:bottom w:val="nil"/>
            </w:tcBorders>
          </w:tcPr>
          <w:p w:rsidR="00BC6610" w:rsidRDefault="00BC6610">
            <w:pPr>
              <w:pStyle w:val="ConsPlusNormal"/>
              <w:jc w:val="center"/>
            </w:pPr>
            <w:r>
              <w:t>0,0016</w:t>
            </w:r>
          </w:p>
        </w:tc>
        <w:tc>
          <w:tcPr>
            <w:tcW w:w="1020" w:type="dxa"/>
            <w:tcBorders>
              <w:top w:val="nil"/>
              <w:bottom w:val="nil"/>
            </w:tcBorders>
          </w:tcPr>
          <w:p w:rsidR="00BC6610" w:rsidRDefault="00BC6610">
            <w:pPr>
              <w:pStyle w:val="ConsPlusNormal"/>
              <w:jc w:val="center"/>
            </w:pPr>
            <w:r>
              <w:t>0,0010</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-0,0014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2,8</w:t>
            </w:r>
          </w:p>
        </w:tc>
        <w:tc>
          <w:tcPr>
            <w:tcW w:w="1020" w:type="dxa"/>
            <w:tcBorders>
              <w:top w:val="nil"/>
              <w:bottom w:val="nil"/>
            </w:tcBorders>
          </w:tcPr>
          <w:p w:rsidR="00BC6610" w:rsidRDefault="00BC6610">
            <w:pPr>
              <w:pStyle w:val="ConsPlusNormal"/>
              <w:jc w:val="center"/>
            </w:pPr>
            <w:r>
              <w:t>0,0018</w:t>
            </w:r>
          </w:p>
        </w:tc>
        <w:tc>
          <w:tcPr>
            <w:tcW w:w="1020" w:type="dxa"/>
            <w:tcBorders>
              <w:top w:val="nil"/>
              <w:bottom w:val="nil"/>
            </w:tcBorders>
          </w:tcPr>
          <w:p w:rsidR="00BC6610" w:rsidRDefault="00BC6610">
            <w:pPr>
              <w:pStyle w:val="ConsPlusNormal"/>
              <w:jc w:val="center"/>
            </w:pPr>
            <w:r>
              <w:t>0,0014</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0,0005</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-0,0005</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-0,0014</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3,0</w:t>
            </w:r>
          </w:p>
        </w:tc>
        <w:tc>
          <w:tcPr>
            <w:tcW w:w="1020" w:type="dxa"/>
            <w:tcBorders>
              <w:top w:val="nil"/>
              <w:bottom w:val="nil"/>
            </w:tcBorders>
          </w:tcPr>
          <w:p w:rsidR="00BC6610" w:rsidRDefault="00BC6610">
            <w:pPr>
              <w:pStyle w:val="ConsPlusNormal"/>
              <w:jc w:val="center"/>
            </w:pPr>
            <w:r>
              <w:t>0,0011</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0,0004</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-0,0006</w:t>
            </w:r>
          </w:p>
        </w:tc>
        <w:tc>
          <w:tcPr>
            <w:tcW w:w="1020" w:type="dxa"/>
            <w:tcBorders>
              <w:top w:val="nil"/>
              <w:bottom w:val="nil"/>
            </w:tcBorders>
          </w:tcPr>
          <w:p w:rsidR="00BC6610" w:rsidRDefault="00BC6610">
            <w:pPr>
              <w:pStyle w:val="ConsPlusNormal"/>
              <w:jc w:val="center"/>
            </w:pPr>
            <w:r>
              <w:t>-0,0010</w:t>
            </w:r>
          </w:p>
        </w:tc>
        <w:tc>
          <w:tcPr>
            <w:tcW w:w="1020" w:type="dxa"/>
            <w:tcBorders>
              <w:top w:val="nil"/>
              <w:bottom w:val="nil"/>
            </w:tcBorders>
          </w:tcPr>
          <w:p w:rsidR="00BC6610" w:rsidRDefault="00BC6610">
            <w:pPr>
              <w:pStyle w:val="ConsPlusNormal"/>
              <w:jc w:val="center"/>
            </w:pPr>
            <w:r>
              <w:t>-0,0013</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3,2</w:t>
            </w:r>
          </w:p>
        </w:tc>
        <w:tc>
          <w:tcPr>
            <w:tcW w:w="1020" w:type="dxa"/>
            <w:tcBorders>
              <w:top w:val="nil"/>
              <w:bottom w:val="nil"/>
            </w:tcBorders>
          </w:tcPr>
          <w:p w:rsidR="00BC6610" w:rsidRDefault="00BC6610">
            <w:pPr>
              <w:pStyle w:val="ConsPlusNormal"/>
              <w:jc w:val="center"/>
            </w:pPr>
            <w:r>
              <w:t>0,0005</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-0,0002</w:t>
            </w:r>
          </w:p>
        </w:tc>
        <w:tc>
          <w:tcPr>
            <w:tcW w:w="1020" w:type="dxa"/>
            <w:tcBorders>
              <w:top w:val="nil"/>
              <w:bottom w:val="nil"/>
            </w:tcBorders>
          </w:tcPr>
          <w:p w:rsidR="00BC6610" w:rsidRDefault="00BC6610">
            <w:pPr>
              <w:pStyle w:val="ConsPlusNormal"/>
              <w:jc w:val="center"/>
            </w:pPr>
            <w:r>
              <w:t>-0,0005</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-0,0010</w:t>
            </w:r>
          </w:p>
        </w:tc>
        <w:tc>
          <w:tcPr>
            <w:tcW w:w="1020" w:type="dxa"/>
            <w:tcBorders>
              <w:top w:val="nil"/>
              <w:bottom w:val="nil"/>
            </w:tcBorders>
          </w:tcPr>
          <w:p w:rsidR="00BC6610" w:rsidRDefault="00BC6610">
            <w:pPr>
              <w:pStyle w:val="ConsPlusNormal"/>
              <w:jc w:val="center"/>
            </w:pPr>
            <w:r>
              <w:t>-0,0012</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3,4</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-0,0000</w:t>
            </w:r>
          </w:p>
        </w:tc>
        <w:tc>
          <w:tcPr>
            <w:tcW w:w="1020" w:type="dxa"/>
            <w:tcBorders>
              <w:top w:val="nil"/>
              <w:bottom w:val="nil"/>
            </w:tcBorders>
          </w:tcPr>
          <w:p w:rsidR="00BC6610" w:rsidRDefault="00BC6610">
            <w:pPr>
              <w:pStyle w:val="ConsPlusNormal"/>
              <w:jc w:val="center"/>
            </w:pPr>
            <w:r>
              <w:t>-0,0002</w:t>
            </w:r>
          </w:p>
        </w:tc>
        <w:tc>
          <w:tcPr>
            <w:tcW w:w="1020" w:type="dxa"/>
            <w:tcBorders>
              <w:top w:val="nil"/>
              <w:bottom w:val="nil"/>
            </w:tcBorders>
          </w:tcPr>
          <w:p w:rsidR="00BC6610" w:rsidRDefault="00BC6610">
            <w:pPr>
              <w:pStyle w:val="ConsPlusNormal"/>
              <w:jc w:val="center"/>
            </w:pPr>
            <w:r>
              <w:t>-0,0004</w:t>
            </w:r>
          </w:p>
        </w:tc>
        <w:tc>
          <w:tcPr>
            <w:tcW w:w="1020" w:type="dxa"/>
            <w:tcBorders>
              <w:top w:val="nil"/>
              <w:bottom w:val="nil"/>
            </w:tcBorders>
          </w:tcPr>
          <w:p w:rsidR="00BC6610" w:rsidRDefault="00BC6610">
            <w:pPr>
              <w:pStyle w:val="ConsPlusNormal"/>
              <w:jc w:val="center"/>
            </w:pPr>
            <w:r>
              <w:t>-0,0006</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-0,0011</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3,6</w:t>
            </w:r>
          </w:p>
        </w:tc>
        <w:tc>
          <w:tcPr>
            <w:tcW w:w="1020" w:type="dxa"/>
            <w:tcBorders>
              <w:top w:val="nil"/>
              <w:bottom w:val="nil"/>
            </w:tcBorders>
          </w:tcPr>
          <w:p w:rsidR="00BC6610" w:rsidRDefault="00BC6610">
            <w:pPr>
              <w:pStyle w:val="ConsPlusNormal"/>
              <w:jc w:val="center"/>
            </w:pPr>
            <w:r>
              <w:t>-0,0001</w:t>
            </w:r>
          </w:p>
        </w:tc>
        <w:tc>
          <w:tcPr>
            <w:tcW w:w="1020" w:type="dxa"/>
            <w:tcBorders>
              <w:top w:val="nil"/>
              <w:bottom w:val="nil"/>
            </w:tcBorders>
          </w:tcPr>
          <w:p w:rsidR="00BC6610" w:rsidRDefault="00BC6610">
            <w:pPr>
              <w:pStyle w:val="ConsPlusNormal"/>
              <w:jc w:val="center"/>
            </w:pPr>
            <w:r>
              <w:t>-0,0002</w:t>
            </w:r>
          </w:p>
        </w:tc>
        <w:tc>
          <w:tcPr>
            <w:tcW w:w="1020" w:type="dxa"/>
            <w:tcBorders>
              <w:top w:val="nil"/>
              <w:bottom w:val="nil"/>
            </w:tcBorders>
          </w:tcPr>
          <w:p w:rsidR="00BC6610" w:rsidRDefault="00BC6610">
            <w:pPr>
              <w:pStyle w:val="ConsPlusNormal"/>
              <w:jc w:val="center"/>
            </w:pPr>
            <w:r>
              <w:t>-0,0004</w:t>
            </w:r>
          </w:p>
        </w:tc>
        <w:tc>
          <w:tcPr>
            <w:tcW w:w="1020" w:type="dxa"/>
            <w:tcBorders>
              <w:top w:val="nil"/>
              <w:bottom w:val="nil"/>
            </w:tcBorders>
          </w:tcPr>
          <w:p w:rsidR="00BC6610" w:rsidRDefault="00BC6610">
            <w:pPr>
              <w:pStyle w:val="ConsPlusNormal"/>
              <w:jc w:val="center"/>
            </w:pPr>
            <w:r>
              <w:t>-0,0005</w:t>
            </w:r>
          </w:p>
        </w:tc>
        <w:tc>
          <w:tcPr>
            <w:tcW w:w="1020" w:type="dxa"/>
            <w:tcBorders>
              <w:top w:val="nil"/>
              <w:bottom w:val="nil"/>
            </w:tcBorders>
          </w:tcPr>
          <w:p w:rsidR="00BC6610" w:rsidRDefault="00BC6610">
            <w:pPr>
              <w:pStyle w:val="ConsPlusNormal"/>
              <w:jc w:val="center"/>
            </w:pPr>
            <w:r>
              <w:t>-0,0006</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-0,0009</w:t>
            </w:r>
          </w:p>
        </w:tc>
        <w:tc>
          <w:tcPr>
            <w:tcW w:w="1020" w:type="dxa"/>
            <w:tcBorders>
              <w:top w:val="nil"/>
              <w:bottom w:val="nil"/>
            </w:tcBorders>
          </w:tcPr>
          <w:p w:rsidR="00BC6610" w:rsidRDefault="00BC6610">
            <w:pPr>
              <w:pStyle w:val="ConsPlusNormal"/>
              <w:jc w:val="center"/>
            </w:pPr>
            <w:r>
              <w:t>-0,0010</w:t>
            </w:r>
          </w:p>
        </w:tc>
      </w:tr>
      <w:tr w:rsidR="00BC6610">
        <w:tblPrEx>
          <w:tblBorders>
            <w:insideH w:val="none" w:sz="0" w:space="0" w:color="auto"/>
          </w:tblBorders>
        </w:tblPrEx>
        <w:tc>
          <w:tcPr>
            <w:tcW w:w="907" w:type="dxa"/>
            <w:tcBorders>
              <w:top w:val="nil"/>
              <w:bottom w:val="nil"/>
            </w:tcBorders>
          </w:tcPr>
          <w:p w:rsidR="00BC6610" w:rsidRDefault="00BC6610">
            <w:pPr>
              <w:pStyle w:val="ConsPlusNormal"/>
            </w:pPr>
            <w:r>
              <w:t>3,8</w:t>
            </w:r>
          </w:p>
        </w:tc>
        <w:tc>
          <w:tcPr>
            <w:tcW w:w="1020" w:type="dxa"/>
            <w:tcBorders>
              <w:top w:val="nil"/>
              <w:bottom w:val="nil"/>
            </w:tcBorders>
          </w:tcPr>
          <w:p w:rsidR="00BC6610" w:rsidRDefault="00BC6610">
            <w:pPr>
              <w:pStyle w:val="ConsPlusNormal"/>
              <w:jc w:val="center"/>
            </w:pPr>
            <w:r>
              <w:t>-0,0003</w:t>
            </w:r>
          </w:p>
        </w:tc>
        <w:tc>
          <w:tcPr>
            <w:tcW w:w="1020" w:type="dxa"/>
            <w:tcBorders>
              <w:top w:val="nil"/>
              <w:bottom w:val="nil"/>
            </w:tcBorders>
          </w:tcPr>
          <w:p w:rsidR="00BC6610" w:rsidRDefault="00BC6610">
            <w:pPr>
              <w:pStyle w:val="ConsPlusNormal"/>
              <w:jc w:val="center"/>
            </w:pPr>
            <w:r>
              <w:t>-0,0004</w:t>
            </w:r>
          </w:p>
        </w:tc>
        <w:tc>
          <w:tcPr>
            <w:tcW w:w="1020" w:type="dxa"/>
            <w:tcBorders>
              <w:top w:val="nil"/>
              <w:bottom w:val="nil"/>
            </w:tcBorders>
          </w:tcPr>
          <w:p w:rsidR="00BC6610" w:rsidRDefault="00BC6610">
            <w:pPr>
              <w:pStyle w:val="ConsPlusNormal"/>
              <w:jc w:val="center"/>
            </w:pPr>
            <w:r>
              <w:t>-0,0005</w:t>
            </w:r>
          </w:p>
        </w:tc>
        <w:tc>
          <w:tcPr>
            <w:tcW w:w="1020" w:type="dxa"/>
            <w:tcBorders>
              <w:top w:val="nil"/>
              <w:bottom w:val="nil"/>
            </w:tcBorders>
          </w:tcPr>
          <w:p w:rsidR="00BC6610" w:rsidRDefault="00BC6610">
            <w:pPr>
              <w:pStyle w:val="ConsPlusNormal"/>
              <w:jc w:val="center"/>
            </w:pPr>
            <w:r>
              <w:t>-0,0006</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-0,0007</w:t>
            </w:r>
          </w:p>
        </w:tc>
        <w:tc>
          <w:tcPr>
            <w:tcW w:w="1020" w:type="dxa"/>
            <w:tcBorders>
              <w:top w:val="nil"/>
              <w:bottom w:val="nil"/>
            </w:tcBorders>
          </w:tcPr>
          <w:p w:rsidR="00BC6610" w:rsidRDefault="00BC6610">
            <w:pPr>
              <w:pStyle w:val="ConsPlusNormal"/>
              <w:jc w:val="center"/>
            </w:pPr>
            <w:r>
              <w:t>-0,0008</w:t>
            </w:r>
          </w:p>
        </w:tc>
        <w:tc>
          <w:tcPr>
            <w:tcW w:w="1020" w:type="dxa"/>
            <w:tcBorders>
              <w:top w:val="nil"/>
              <w:bottom w:val="nil"/>
            </w:tcBorders>
          </w:tcPr>
          <w:p w:rsidR="00BC6610" w:rsidRDefault="00BC6610">
            <w:pPr>
              <w:pStyle w:val="ConsPlusNormal"/>
              <w:jc w:val="center"/>
            </w:pPr>
            <w:r>
              <w:t>-0,0009</w:t>
            </w:r>
          </w:p>
        </w:tc>
      </w:tr>
      <w:tr w:rsidR="00BC6610">
        <w:tblPrEx>
          <w:tblBorders>
            <w:insideH w:val="none" w:sz="0" w:space="0" w:color="auto"/>
          </w:tblBorders>
        </w:tblPrEx>
        <w:tc>
          <w:tcPr>
            <w:tcW w:w="907" w:type="dxa"/>
            <w:tcBorders>
              <w:top w:val="nil"/>
              <w:bottom w:val="single" w:sz="4" w:space="0" w:color="auto"/>
            </w:tcBorders>
          </w:tcPr>
          <w:p w:rsidR="00BC6610" w:rsidRDefault="00BC6610">
            <w:pPr>
              <w:pStyle w:val="ConsPlusNormal"/>
            </w:pPr>
            <w:r>
              <w:t>4,0</w:t>
            </w:r>
          </w:p>
        </w:tc>
        <w:tc>
          <w:tcPr>
            <w:tcW w:w="1020" w:type="dxa"/>
            <w:tcBorders>
              <w:top w:val="nil"/>
              <w:bottom w:val="single" w:sz="4" w:space="0" w:color="auto"/>
            </w:tcBorders>
          </w:tcPr>
          <w:p w:rsidR="00BC6610" w:rsidRDefault="00BC6610">
            <w:pPr>
              <w:pStyle w:val="ConsPlusNormal"/>
              <w:jc w:val="center"/>
            </w:pPr>
            <w:r>
              <w:t>-0,0004</w:t>
            </w:r>
          </w:p>
        </w:tc>
        <w:tc>
          <w:tcPr>
            <w:tcW w:w="1020" w:type="dxa"/>
            <w:tcBorders>
              <w:top w:val="nil"/>
              <w:bottom w:val="single" w:sz="4" w:space="0" w:color="auto"/>
            </w:tcBorders>
          </w:tcPr>
          <w:p w:rsidR="00BC6610" w:rsidRDefault="00BC6610">
            <w:pPr>
              <w:pStyle w:val="ConsPlusNormal"/>
              <w:jc w:val="center"/>
            </w:pPr>
            <w:r>
              <w:t>-0,0004</w:t>
            </w:r>
          </w:p>
        </w:tc>
        <w:tc>
          <w:tcPr>
            <w:tcW w:w="1020" w:type="dxa"/>
            <w:tcBorders>
              <w:top w:val="nil"/>
              <w:bottom w:val="single" w:sz="4" w:space="0" w:color="auto"/>
            </w:tcBorders>
          </w:tcPr>
          <w:p w:rsidR="00BC6610" w:rsidRDefault="00BC6610">
            <w:pPr>
              <w:pStyle w:val="ConsPlusNormal"/>
              <w:jc w:val="center"/>
            </w:pPr>
            <w:r>
              <w:t>-0,0005</w:t>
            </w:r>
          </w:p>
        </w:tc>
        <w:tc>
          <w:tcPr>
            <w:tcW w:w="1020" w:type="dxa"/>
            <w:tcBorders>
              <w:top w:val="nil"/>
              <w:bottom w:val="single" w:sz="4" w:space="0" w:color="auto"/>
            </w:tcBorders>
          </w:tcPr>
          <w:p w:rsidR="00BC6610" w:rsidRDefault="00BC6610">
            <w:pPr>
              <w:pStyle w:val="ConsPlusNormal"/>
              <w:jc w:val="center"/>
            </w:pPr>
            <w:r>
              <w:t>-0,0006</w:t>
            </w:r>
          </w:p>
        </w:tc>
        <w:tc>
          <w:tcPr>
            <w:tcW w:w="1020" w:type="dxa"/>
            <w:tcBorders>
              <w:top w:val="nil"/>
              <w:bottom w:val="single" w:sz="4" w:space="0" w:color="auto"/>
            </w:tcBorders>
          </w:tcPr>
          <w:p w:rsidR="00BC6610" w:rsidRDefault="00BC6610">
            <w:pPr>
              <w:pStyle w:val="ConsPlusNormal"/>
              <w:jc w:val="center"/>
            </w:pPr>
            <w:r>
              <w:t>-0,0006</w:t>
            </w:r>
          </w:p>
        </w:tc>
        <w:tc>
          <w:tcPr>
            <w:tcW w:w="1020" w:type="dxa"/>
            <w:tcBorders>
              <w:top w:val="nil"/>
              <w:bottom w:val="single" w:sz="4" w:space="0" w:color="auto"/>
            </w:tcBorders>
          </w:tcPr>
          <w:p w:rsidR="00BC6610" w:rsidRDefault="00BC6610">
            <w:pPr>
              <w:pStyle w:val="ConsPlusNormal"/>
              <w:jc w:val="center"/>
            </w:pPr>
            <w:r>
              <w:t>-0,0007</w:t>
            </w:r>
          </w:p>
        </w:tc>
        <w:tc>
          <w:tcPr>
            <w:tcW w:w="1020" w:type="dxa"/>
            <w:tcBorders>
              <w:top w:val="nil"/>
              <w:bottom w:val="single" w:sz="4" w:space="0" w:color="auto"/>
            </w:tcBorders>
          </w:tcPr>
          <w:p w:rsidR="00BC6610" w:rsidRDefault="00BC6610">
            <w:pPr>
              <w:pStyle w:val="ConsPlusNormal"/>
              <w:jc w:val="center"/>
            </w:pPr>
            <w:r>
              <w:t>-0,0008</w:t>
            </w:r>
          </w:p>
        </w:tc>
        <w:tc>
          <w:tcPr>
            <w:tcW w:w="1020" w:type="dxa"/>
            <w:tcBorders>
              <w:top w:val="nil"/>
              <w:bottom w:val="single" w:sz="4" w:space="0" w:color="auto"/>
            </w:tcBorders>
          </w:tcPr>
          <w:p w:rsidR="00BC6610" w:rsidRDefault="00BC6610">
            <w:pPr>
              <w:pStyle w:val="ConsPlusNormal"/>
              <w:jc w:val="center"/>
            </w:pPr>
            <w:r>
              <w:t>-0,0008</w:t>
            </w:r>
          </w:p>
        </w:tc>
      </w:tr>
    </w:tbl>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bookmarkStart w:id="91" w:name="P5373"/>
      <w:bookmarkEnd w:id="91"/>
      <w:r>
        <w:rPr>
          <w:b/>
        </w:rPr>
        <w:t>Приложение Л</w:t>
      </w:r>
    </w:p>
    <w:p w:rsidR="00BC6610" w:rsidRDefault="00BC6610">
      <w:pPr>
        <w:pStyle w:val="ConsPlusNormal"/>
        <w:jc w:val="both"/>
      </w:pPr>
    </w:p>
    <w:p w:rsidR="00BC6610" w:rsidRDefault="00BC6610">
      <w:pPr>
        <w:pStyle w:val="ConsPlusTitle"/>
        <w:jc w:val="center"/>
      </w:pPr>
      <w:bookmarkStart w:id="92" w:name="P5375"/>
      <w:bookmarkEnd w:id="92"/>
      <w:r>
        <w:t>СХЕМЫ ДЕЛЕНИЯ ПОКРЫТИЯ АЭРОДРОМОВ НА ГРУППЫ УЧАСТКОВ</w:t>
      </w:r>
    </w:p>
    <w:p w:rsidR="00BC6610" w:rsidRDefault="00BC6610">
      <w:pPr>
        <w:pStyle w:val="ConsPlusNormal"/>
        <w:jc w:val="center"/>
      </w:pPr>
    </w:p>
    <w:p w:rsidR="00BC6610" w:rsidRDefault="00BC6610">
      <w:pPr>
        <w:pStyle w:val="ConsPlusNormal"/>
        <w:jc w:val="center"/>
      </w:pPr>
      <w:r>
        <w:t xml:space="preserve">(приложение Л в ред. </w:t>
      </w:r>
      <w:hyperlink r:id="rId623">
        <w:r>
          <w:rPr>
            <w:color w:val="0000FF"/>
          </w:rPr>
          <w:t>Изменения N 1</w:t>
        </w:r>
      </w:hyperlink>
      <w:r>
        <w:t>, утв. Приказом</w:t>
      </w:r>
    </w:p>
    <w:p w:rsidR="00BC6610" w:rsidRDefault="00BC6610">
      <w:pPr>
        <w:pStyle w:val="ConsPlusNormal"/>
        <w:jc w:val="center"/>
      </w:pPr>
      <w:r>
        <w:t>Минстроя России от 20.12.2022 N 1087/пр)</w:t>
      </w:r>
    </w:p>
    <w:p w:rsidR="00BC6610" w:rsidRDefault="00BC6610">
      <w:pPr>
        <w:pStyle w:val="ConsPlusNormal"/>
        <w:jc w:val="both"/>
      </w:pPr>
    </w:p>
    <w:p w:rsidR="00BC6610" w:rsidRDefault="00BC6610">
      <w:pPr>
        <w:pStyle w:val="ConsPlusNormal"/>
        <w:ind w:firstLine="540"/>
        <w:jc w:val="both"/>
      </w:pPr>
      <w:r>
        <w:t>Схема 1</w:t>
      </w:r>
    </w:p>
    <w:p w:rsidR="00BC6610" w:rsidRDefault="00BC6610">
      <w:pPr>
        <w:pStyle w:val="ConsPlusNormal"/>
        <w:jc w:val="both"/>
      </w:pPr>
    </w:p>
    <w:p w:rsidR="00BC6610" w:rsidRDefault="00BC6610">
      <w:pPr>
        <w:pStyle w:val="ConsPlusNormal"/>
        <w:jc w:val="center"/>
      </w:pPr>
      <w:r>
        <w:rPr>
          <w:noProof/>
          <w:position w:val="-156"/>
        </w:rPr>
        <w:drawing>
          <wp:inline distT="0" distB="0" distL="0" distR="0">
            <wp:extent cx="5541645" cy="212217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5541645" cy="21221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ind w:firstLine="540"/>
        <w:jc w:val="both"/>
      </w:pPr>
      <w:r>
        <w:t>Схема 2</w:t>
      </w:r>
    </w:p>
    <w:p w:rsidR="00BC6610" w:rsidRDefault="00BC6610">
      <w:pPr>
        <w:pStyle w:val="ConsPlusNormal"/>
        <w:jc w:val="both"/>
      </w:pPr>
    </w:p>
    <w:p w:rsidR="00BC6610" w:rsidRDefault="00BC6610">
      <w:pPr>
        <w:pStyle w:val="ConsPlusNormal"/>
        <w:jc w:val="center"/>
      </w:pPr>
      <w:r>
        <w:rPr>
          <w:noProof/>
          <w:position w:val="-123"/>
        </w:rPr>
        <w:drawing>
          <wp:inline distT="0" distB="0" distL="0" distR="0">
            <wp:extent cx="5541645" cy="170497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5541645" cy="170497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r>
        <w:t>Схема 1 - для аэродромов, на которых руление ВС</w:t>
      </w:r>
    </w:p>
    <w:p w:rsidR="00BC6610" w:rsidRDefault="00BC6610">
      <w:pPr>
        <w:pStyle w:val="ConsPlusNormal"/>
        <w:jc w:val="center"/>
      </w:pPr>
      <w:r>
        <w:t>осуществляется по МРД;</w:t>
      </w:r>
    </w:p>
    <w:p w:rsidR="00BC6610" w:rsidRDefault="00BC6610">
      <w:pPr>
        <w:pStyle w:val="ConsPlusNormal"/>
        <w:jc w:val="center"/>
      </w:pPr>
      <w:r>
        <w:t>Схема 2 - для аэродромов, на которых руление</w:t>
      </w:r>
    </w:p>
    <w:p w:rsidR="00BC6610" w:rsidRDefault="00BC6610">
      <w:pPr>
        <w:pStyle w:val="ConsPlusNormal"/>
        <w:jc w:val="center"/>
      </w:pPr>
      <w:r>
        <w:t>осуществляется по ИВПП</w:t>
      </w:r>
    </w:p>
    <w:p w:rsidR="00BC6610" w:rsidRDefault="00BC6610">
      <w:pPr>
        <w:pStyle w:val="ConsPlusNormal"/>
        <w:jc w:val="both"/>
      </w:pPr>
    </w:p>
    <w:p w:rsidR="00BC6610" w:rsidRDefault="00BC6610">
      <w:pPr>
        <w:pStyle w:val="ConsPlusNormal"/>
        <w:ind w:firstLine="540"/>
        <w:jc w:val="both"/>
      </w:pPr>
      <w:r>
        <w:t>А (участки, по которым осуществляется систематическое руление ВС с максимальной взлетной массой) - перрон; площадки для обработки ВС ПОЖ; СРД между перроном и МРД; МРД; концевые участки ИВПП; центральная по ширине часть ИВПП и СРД, запроектированные по схеме 2; Б - центральные по ширине участки ИВПП, запроектированной по схеме 1, примыкающие к концевым ее участкам; В - центральная по ширине средняя часть ИВПП и РД быстрого схода с ИВПП, запроектированные по схеме 1; краевые по ширине участки ИВПП, примыкающие к участкам группы Б на схеме 1 и к участкам группы А на схеме 2; вспомогательные РД, МС хранения и другие аналогичные площадки для стоянки ВС; Г - краевые по ширине участки средней части ИВПП, за исключением примыкающих к СРД; Д - укрепленные обочины и участки ЛП, расположенные перед порогом ИВПП</w:t>
      </w:r>
    </w:p>
    <w:p w:rsidR="00BC6610" w:rsidRDefault="00BC6610">
      <w:pPr>
        <w:pStyle w:val="ConsPlusNormal"/>
        <w:jc w:val="both"/>
      </w:pPr>
    </w:p>
    <w:p w:rsidR="00BC6610" w:rsidRDefault="00BC6610">
      <w:pPr>
        <w:pStyle w:val="ConsPlusNormal"/>
        <w:jc w:val="center"/>
      </w:pPr>
      <w:bookmarkStart w:id="93" w:name="P5397"/>
      <w:bookmarkEnd w:id="93"/>
      <w:r>
        <w:rPr>
          <w:b/>
          <w:i/>
        </w:rPr>
        <w:t>Рисунок Л.1</w:t>
      </w:r>
      <w:r>
        <w:t xml:space="preserve"> </w:t>
      </w:r>
      <w:r>
        <w:rPr>
          <w:b/>
        </w:rPr>
        <w:t>- Схемы деления покрытий аэродрома</w:t>
      </w:r>
    </w:p>
    <w:p w:rsidR="00BC6610" w:rsidRDefault="00BC6610">
      <w:pPr>
        <w:pStyle w:val="ConsPlusNormal"/>
        <w:jc w:val="center"/>
      </w:pPr>
      <w:r>
        <w:rPr>
          <w:b/>
        </w:rPr>
        <w:lastRenderedPageBreak/>
        <w:t>на группы участков</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М</w:t>
      </w:r>
    </w:p>
    <w:p w:rsidR="00BC6610" w:rsidRDefault="00BC6610">
      <w:pPr>
        <w:pStyle w:val="ConsPlusNormal"/>
        <w:jc w:val="both"/>
      </w:pPr>
    </w:p>
    <w:p w:rsidR="00BC6610" w:rsidRDefault="00BC6610">
      <w:pPr>
        <w:pStyle w:val="ConsPlusTitle"/>
        <w:jc w:val="center"/>
      </w:pPr>
      <w:bookmarkStart w:id="94" w:name="P5406"/>
      <w:bookmarkEnd w:id="94"/>
      <w:r>
        <w:t>РАСЧЕТ ИСКУССТВЕННЫХ ОСНОВАНИЙ ПОД ЖЕСТКИЕ ПОКРЫТИЯ</w:t>
      </w:r>
    </w:p>
    <w:p w:rsidR="00BC6610" w:rsidRDefault="00BC6610">
      <w:pPr>
        <w:pStyle w:val="ConsPlusTitle"/>
        <w:jc w:val="center"/>
      </w:pPr>
      <w:r>
        <w:t>ИЗ МАТЕРИАЛОВ, ОБРАБОТАННЫХ ВЯЖУЩИМИ</w:t>
      </w:r>
    </w:p>
    <w:p w:rsidR="00BC6610" w:rsidRDefault="00BC6610">
      <w:pPr>
        <w:pStyle w:val="ConsPlusNormal"/>
        <w:jc w:val="both"/>
      </w:pPr>
    </w:p>
    <w:p w:rsidR="00BC6610" w:rsidRDefault="00BC6610">
      <w:pPr>
        <w:pStyle w:val="ConsPlusNormal"/>
        <w:ind w:firstLine="540"/>
        <w:jc w:val="both"/>
      </w:pPr>
      <w:r>
        <w:t>Положения настоящего приложения распространяются на слои из материалов, обработанных вяжущими, для которых нормировано расчетное сопротивление растяжению при изгибе (</w:t>
      </w:r>
      <w:hyperlink w:anchor="P4138">
        <w:r>
          <w:rPr>
            <w:color w:val="0000FF"/>
          </w:rPr>
          <w:t>таблицы И.2</w:t>
        </w:r>
      </w:hyperlink>
      <w:r>
        <w:t xml:space="preserve">, </w:t>
      </w:r>
      <w:hyperlink w:anchor="P4188">
        <w:r>
          <w:rPr>
            <w:color w:val="0000FF"/>
          </w:rPr>
          <w:t>И.3</w:t>
        </w:r>
      </w:hyperlink>
      <w:r>
        <w:t xml:space="preserve"> и </w:t>
      </w:r>
      <w:hyperlink w:anchor="P4223">
        <w:r>
          <w:rPr>
            <w:color w:val="0000FF"/>
          </w:rPr>
          <w:t>И.4</w:t>
        </w:r>
      </w:hyperlink>
      <w:r>
        <w:t>).</w:t>
      </w:r>
    </w:p>
    <w:p w:rsidR="00BC6610" w:rsidRDefault="00BC6610">
      <w:pPr>
        <w:pStyle w:val="ConsPlusNormal"/>
        <w:spacing w:before="220"/>
        <w:ind w:firstLine="540"/>
        <w:jc w:val="both"/>
      </w:pPr>
      <w:r>
        <w:t>М.1 При проектировании бетонных и армобетонных покрытий на основании из материалов, обработанных вяжущими, расчетные значения изгибающих моментов, кН·м/м, в покрытии определяют по формулам:</w:t>
      </w:r>
    </w:p>
    <w:p w:rsidR="00BC6610" w:rsidRDefault="00BC6610">
      <w:pPr>
        <w:pStyle w:val="ConsPlusNormal"/>
        <w:spacing w:before="220"/>
        <w:ind w:firstLine="540"/>
        <w:jc w:val="both"/>
      </w:pPr>
      <w:r>
        <w:t>- для однослойных покрытий</w:t>
      </w:r>
    </w:p>
    <w:p w:rsidR="00BC6610" w:rsidRDefault="00BC6610">
      <w:pPr>
        <w:pStyle w:val="ConsPlusNormal"/>
        <w:jc w:val="both"/>
      </w:pPr>
    </w:p>
    <w:p w:rsidR="00BC6610" w:rsidRDefault="00BC6610">
      <w:pPr>
        <w:pStyle w:val="ConsPlusNormal"/>
        <w:jc w:val="center"/>
      </w:pPr>
      <w:bookmarkStart w:id="95" w:name="P5413"/>
      <w:bookmarkEnd w:id="95"/>
      <w:r>
        <w:rPr>
          <w:noProof/>
          <w:position w:val="-27"/>
        </w:rPr>
        <w:drawing>
          <wp:inline distT="0" distB="0" distL="0" distR="0">
            <wp:extent cx="1522730" cy="48387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522730" cy="483870"/>
                    </a:xfrm>
                    <a:prstGeom prst="rect">
                      <a:avLst/>
                    </a:prstGeom>
                    <a:noFill/>
                    <a:ln>
                      <a:noFill/>
                    </a:ln>
                  </pic:spPr>
                </pic:pic>
              </a:graphicData>
            </a:graphic>
          </wp:inline>
        </w:drawing>
      </w:r>
      <w:r>
        <w:t xml:space="preserve"> (М.1)</w:t>
      </w:r>
    </w:p>
    <w:p w:rsidR="00BC6610" w:rsidRDefault="00BC6610">
      <w:pPr>
        <w:pStyle w:val="ConsPlusNormal"/>
        <w:jc w:val="both"/>
      </w:pPr>
    </w:p>
    <w:p w:rsidR="00BC6610" w:rsidRDefault="00BC6610">
      <w:pPr>
        <w:pStyle w:val="ConsPlusNormal"/>
        <w:ind w:firstLine="540"/>
        <w:jc w:val="both"/>
      </w:pPr>
      <w:r>
        <w:t>- для верхнего слоя двухслойных покрытий с совмещенными швами</w:t>
      </w:r>
    </w:p>
    <w:p w:rsidR="00BC6610" w:rsidRDefault="00BC6610">
      <w:pPr>
        <w:pStyle w:val="ConsPlusNormal"/>
        <w:jc w:val="both"/>
      </w:pPr>
    </w:p>
    <w:p w:rsidR="00BC6610" w:rsidRDefault="00BC6610">
      <w:pPr>
        <w:pStyle w:val="ConsPlusNormal"/>
        <w:jc w:val="center"/>
      </w:pPr>
      <w:bookmarkStart w:id="96" w:name="P5417"/>
      <w:bookmarkEnd w:id="96"/>
      <w:r>
        <w:rPr>
          <w:noProof/>
          <w:position w:val="-28"/>
        </w:rPr>
        <w:drawing>
          <wp:inline distT="0" distB="0" distL="0" distR="0">
            <wp:extent cx="1452880" cy="50292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452880" cy="502920"/>
                    </a:xfrm>
                    <a:prstGeom prst="rect">
                      <a:avLst/>
                    </a:prstGeom>
                    <a:noFill/>
                    <a:ln>
                      <a:noFill/>
                    </a:ln>
                  </pic:spPr>
                </pic:pic>
              </a:graphicData>
            </a:graphic>
          </wp:inline>
        </w:drawing>
      </w:r>
      <w:r>
        <w:t xml:space="preserve"> (М.2)</w:t>
      </w:r>
    </w:p>
    <w:p w:rsidR="00BC6610" w:rsidRDefault="00BC6610">
      <w:pPr>
        <w:pStyle w:val="ConsPlusNormal"/>
        <w:jc w:val="both"/>
      </w:pPr>
    </w:p>
    <w:p w:rsidR="00BC6610" w:rsidRDefault="00BC6610">
      <w:pPr>
        <w:pStyle w:val="ConsPlusNormal"/>
        <w:ind w:firstLine="540"/>
        <w:jc w:val="both"/>
      </w:pPr>
      <w:r>
        <w:t>- для нижнего слоя двухслойных покрытий с совмещенными швами</w:t>
      </w:r>
    </w:p>
    <w:p w:rsidR="00BC6610" w:rsidRDefault="00BC6610">
      <w:pPr>
        <w:pStyle w:val="ConsPlusNormal"/>
        <w:jc w:val="both"/>
      </w:pPr>
    </w:p>
    <w:p w:rsidR="00BC6610" w:rsidRDefault="00BC6610">
      <w:pPr>
        <w:pStyle w:val="ConsPlusNormal"/>
        <w:jc w:val="center"/>
      </w:pPr>
      <w:bookmarkStart w:id="97" w:name="P5421"/>
      <w:bookmarkEnd w:id="97"/>
      <w:r>
        <w:rPr>
          <w:noProof/>
          <w:position w:val="-28"/>
        </w:rPr>
        <w:drawing>
          <wp:inline distT="0" distB="0" distL="0" distR="0">
            <wp:extent cx="1410970" cy="50292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410970" cy="502920"/>
                    </a:xfrm>
                    <a:prstGeom prst="rect">
                      <a:avLst/>
                    </a:prstGeom>
                    <a:noFill/>
                    <a:ln>
                      <a:noFill/>
                    </a:ln>
                  </pic:spPr>
                </pic:pic>
              </a:graphicData>
            </a:graphic>
          </wp:inline>
        </w:drawing>
      </w:r>
      <w:r>
        <w:t xml:space="preserve"> (М.3)</w:t>
      </w:r>
    </w:p>
    <w:p w:rsidR="00BC6610" w:rsidRDefault="00BC6610">
      <w:pPr>
        <w:pStyle w:val="ConsPlusNormal"/>
        <w:jc w:val="both"/>
      </w:pPr>
    </w:p>
    <w:p w:rsidR="00BC6610" w:rsidRDefault="00BC6610">
      <w:pPr>
        <w:pStyle w:val="ConsPlusNormal"/>
        <w:ind w:firstLine="540"/>
        <w:jc w:val="both"/>
      </w:pPr>
      <w:r>
        <w:t>- для верхнего слоя двухслойных покрытий с несовмещенными швами</w:t>
      </w:r>
    </w:p>
    <w:p w:rsidR="00BC6610" w:rsidRDefault="00BC6610">
      <w:pPr>
        <w:pStyle w:val="ConsPlusNormal"/>
        <w:jc w:val="both"/>
      </w:pPr>
    </w:p>
    <w:p w:rsidR="00BC6610" w:rsidRDefault="00BC6610">
      <w:pPr>
        <w:pStyle w:val="ConsPlusNormal"/>
        <w:jc w:val="center"/>
      </w:pPr>
      <w:bookmarkStart w:id="98" w:name="P5425"/>
      <w:bookmarkEnd w:id="98"/>
      <w:r>
        <w:rPr>
          <w:noProof/>
          <w:position w:val="-28"/>
        </w:rPr>
        <w:drawing>
          <wp:inline distT="0" distB="0" distL="0" distR="0">
            <wp:extent cx="1438910" cy="50292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438910" cy="502920"/>
                    </a:xfrm>
                    <a:prstGeom prst="rect">
                      <a:avLst/>
                    </a:prstGeom>
                    <a:noFill/>
                    <a:ln>
                      <a:noFill/>
                    </a:ln>
                  </pic:spPr>
                </pic:pic>
              </a:graphicData>
            </a:graphic>
          </wp:inline>
        </w:drawing>
      </w:r>
      <w:r>
        <w:t xml:space="preserve"> (М.4)</w:t>
      </w:r>
    </w:p>
    <w:p w:rsidR="00BC6610" w:rsidRDefault="00BC6610">
      <w:pPr>
        <w:pStyle w:val="ConsPlusNormal"/>
        <w:jc w:val="both"/>
      </w:pPr>
    </w:p>
    <w:p w:rsidR="00BC6610" w:rsidRDefault="00BC6610">
      <w:pPr>
        <w:pStyle w:val="ConsPlusNormal"/>
        <w:ind w:firstLine="540"/>
        <w:jc w:val="both"/>
      </w:pPr>
      <w:r>
        <w:t>- для нижнего слоя двухслойных покрытий с несовмещенными швами</w:t>
      </w:r>
    </w:p>
    <w:p w:rsidR="00BC6610" w:rsidRDefault="00BC6610">
      <w:pPr>
        <w:pStyle w:val="ConsPlusNormal"/>
        <w:jc w:val="both"/>
      </w:pPr>
    </w:p>
    <w:p w:rsidR="00BC6610" w:rsidRDefault="00BC6610">
      <w:pPr>
        <w:pStyle w:val="ConsPlusNormal"/>
        <w:jc w:val="center"/>
      </w:pPr>
      <w:bookmarkStart w:id="99" w:name="P5429"/>
      <w:bookmarkEnd w:id="99"/>
      <w:r>
        <w:rPr>
          <w:noProof/>
          <w:position w:val="-28"/>
        </w:rPr>
        <w:drawing>
          <wp:inline distT="0" distB="0" distL="0" distR="0">
            <wp:extent cx="1173480" cy="50292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173480" cy="502920"/>
                    </a:xfrm>
                    <a:prstGeom prst="rect">
                      <a:avLst/>
                    </a:prstGeom>
                    <a:noFill/>
                    <a:ln>
                      <a:noFill/>
                    </a:ln>
                  </pic:spPr>
                </pic:pic>
              </a:graphicData>
            </a:graphic>
          </wp:inline>
        </w:drawing>
      </w:r>
      <w:r>
        <w:t xml:space="preserve"> (М.5)</w:t>
      </w:r>
    </w:p>
    <w:p w:rsidR="00BC6610" w:rsidRDefault="00BC6610">
      <w:pPr>
        <w:pStyle w:val="ConsPlusNormal"/>
        <w:jc w:val="both"/>
      </w:pPr>
    </w:p>
    <w:p w:rsidR="00BC6610" w:rsidRDefault="00BC6610">
      <w:pPr>
        <w:pStyle w:val="ConsPlusNormal"/>
        <w:ind w:firstLine="540"/>
        <w:jc w:val="both"/>
      </w:pPr>
      <w:r>
        <w:t xml:space="preserve">В </w:t>
      </w:r>
      <w:hyperlink w:anchor="P5413">
        <w:r>
          <w:rPr>
            <w:color w:val="0000FF"/>
          </w:rPr>
          <w:t>формулах (М.1)</w:t>
        </w:r>
      </w:hyperlink>
      <w:r>
        <w:t xml:space="preserve"> - </w:t>
      </w:r>
      <w:hyperlink w:anchor="P5429">
        <w:r>
          <w:rPr>
            <w:color w:val="0000FF"/>
          </w:rPr>
          <w:t>(М.5)</w:t>
        </w:r>
      </w:hyperlink>
      <w:r>
        <w:t>:</w:t>
      </w:r>
    </w:p>
    <w:p w:rsidR="00BC6610" w:rsidRDefault="00BC6610">
      <w:pPr>
        <w:pStyle w:val="ConsPlusNormal"/>
        <w:spacing w:before="220"/>
        <w:ind w:firstLine="540"/>
        <w:jc w:val="both"/>
      </w:pPr>
      <w:r>
        <w:rPr>
          <w:i/>
        </w:rPr>
        <w:t>B</w:t>
      </w:r>
      <w:r>
        <w:t xml:space="preserve"> - жесткость плиты однослойного покрытия, кН·м</w:t>
      </w:r>
      <w:r>
        <w:rPr>
          <w:vertAlign w:val="superscript"/>
        </w:rPr>
        <w:t>2</w:t>
      </w:r>
      <w:r>
        <w:t>/м, отнесенная к единице ширины ее сечения;</w:t>
      </w:r>
    </w:p>
    <w:p w:rsidR="00BC6610" w:rsidRDefault="00BC6610">
      <w:pPr>
        <w:pStyle w:val="ConsPlusNormal"/>
        <w:spacing w:before="220"/>
        <w:ind w:firstLine="540"/>
        <w:jc w:val="both"/>
      </w:pPr>
      <w:r>
        <w:rPr>
          <w:i/>
        </w:rPr>
        <w:t>B</w:t>
      </w:r>
      <w:r>
        <w:rPr>
          <w:i/>
          <w:vertAlign w:val="subscript"/>
        </w:rPr>
        <w:t>sup</w:t>
      </w:r>
      <w:r>
        <w:t xml:space="preserve">, </w:t>
      </w:r>
      <w:r>
        <w:rPr>
          <w:i/>
        </w:rPr>
        <w:t>B</w:t>
      </w:r>
      <w:r>
        <w:rPr>
          <w:i/>
          <w:vertAlign w:val="subscript"/>
        </w:rPr>
        <w:t>inf</w:t>
      </w:r>
      <w:r>
        <w:t xml:space="preserve"> - жесткость плиты соответственно верхнего и нижнего слоев двухслойного покрытия, </w:t>
      </w:r>
      <w:r>
        <w:lastRenderedPageBreak/>
        <w:t>кН·м</w:t>
      </w:r>
      <w:r>
        <w:rPr>
          <w:vertAlign w:val="superscript"/>
        </w:rPr>
        <w:t>2</w:t>
      </w:r>
      <w:r>
        <w:t>/м, отнесенная к единице ширины ее сечения;</w:t>
      </w:r>
    </w:p>
    <w:p w:rsidR="00BC6610" w:rsidRDefault="00BC6610">
      <w:pPr>
        <w:pStyle w:val="ConsPlusNormal"/>
        <w:spacing w:before="220"/>
        <w:ind w:firstLine="540"/>
        <w:jc w:val="both"/>
      </w:pPr>
      <w:r>
        <w:rPr>
          <w:i/>
        </w:rPr>
        <w:t>B</w:t>
      </w:r>
      <w:r>
        <w:rPr>
          <w:i/>
          <w:vertAlign w:val="subscript"/>
        </w:rPr>
        <w:t>f</w:t>
      </w:r>
      <w:r>
        <w:t xml:space="preserve"> - жесткость обработанного вяжущими слоя основания, кН·м</w:t>
      </w:r>
      <w:r>
        <w:rPr>
          <w:vertAlign w:val="superscript"/>
        </w:rPr>
        <w:t>2</w:t>
      </w:r>
      <w:r>
        <w:t>/м;</w:t>
      </w:r>
    </w:p>
    <w:p w:rsidR="00BC6610" w:rsidRDefault="00BC6610">
      <w:pPr>
        <w:pStyle w:val="ConsPlusNormal"/>
        <w:spacing w:before="220"/>
        <w:ind w:firstLine="540"/>
        <w:jc w:val="both"/>
      </w:pPr>
      <w:r>
        <w:rPr>
          <w:i/>
        </w:rPr>
        <w:t>B</w:t>
      </w:r>
      <w:r>
        <w:rPr>
          <w:i/>
          <w:vertAlign w:val="subscript"/>
        </w:rPr>
        <w:t>tot</w:t>
      </w:r>
      <w:r>
        <w:t xml:space="preserve"> = </w:t>
      </w:r>
      <w:r>
        <w:rPr>
          <w:i/>
        </w:rPr>
        <w:t>B</w:t>
      </w:r>
      <w:r>
        <w:rPr>
          <w:i/>
          <w:vertAlign w:val="subscript"/>
        </w:rPr>
        <w:t>sup</w:t>
      </w:r>
      <w:r>
        <w:t xml:space="preserve"> + </w:t>
      </w:r>
      <w:r>
        <w:rPr>
          <w:i/>
        </w:rPr>
        <w:t>B</w:t>
      </w:r>
      <w:r>
        <w:rPr>
          <w:i/>
          <w:vertAlign w:val="subscript"/>
        </w:rPr>
        <w:t>inf</w:t>
      </w:r>
      <w:r>
        <w:t xml:space="preserve"> + </w:t>
      </w:r>
      <w:r>
        <w:rPr>
          <w:i/>
        </w:rPr>
        <w:t>B</w:t>
      </w:r>
      <w:r>
        <w:rPr>
          <w:i/>
          <w:vertAlign w:val="subscript"/>
        </w:rPr>
        <w:t>f</w:t>
      </w:r>
      <w:r>
        <w:t>, кН·м</w:t>
      </w:r>
      <w:r>
        <w:rPr>
          <w:vertAlign w:val="superscript"/>
        </w:rPr>
        <w:t>2</w:t>
      </w:r>
      <w:r>
        <w:t>/м;</w:t>
      </w:r>
    </w:p>
    <w:p w:rsidR="00BC6610" w:rsidRDefault="00BC6610">
      <w:pPr>
        <w:pStyle w:val="ConsPlusNormal"/>
        <w:spacing w:before="220"/>
        <w:ind w:firstLine="540"/>
        <w:jc w:val="both"/>
      </w:pPr>
      <w:r>
        <w:rPr>
          <w:i/>
        </w:rPr>
        <w:t>m</w:t>
      </w:r>
      <w:r>
        <w:rPr>
          <w:i/>
          <w:vertAlign w:val="subscript"/>
        </w:rPr>
        <w:t>c</w:t>
      </w:r>
      <w:r>
        <w:rPr>
          <w:vertAlign w:val="subscript"/>
        </w:rPr>
        <w:t>,max</w:t>
      </w:r>
      <w:r>
        <w:t xml:space="preserve"> - изгибающий момент при центральном загружении, кН·м/м, вычисляемый как для однослойной плиты жесткостью </w:t>
      </w:r>
      <w:r>
        <w:rPr>
          <w:i/>
        </w:rPr>
        <w:t>B</w:t>
      </w:r>
      <w:r>
        <w:t xml:space="preserve"> + </w:t>
      </w:r>
      <w:r>
        <w:rPr>
          <w:i/>
        </w:rPr>
        <w:t>B</w:t>
      </w:r>
      <w:r>
        <w:rPr>
          <w:i/>
          <w:vertAlign w:val="subscript"/>
        </w:rPr>
        <w:t>f</w:t>
      </w:r>
      <w:r>
        <w:t xml:space="preserve">. При расчете двухслойного покрытия изгибающий момент </w:t>
      </w:r>
      <w:r>
        <w:rPr>
          <w:i/>
        </w:rPr>
        <w:t>m</w:t>
      </w:r>
      <w:r>
        <w:rPr>
          <w:i/>
          <w:vertAlign w:val="subscript"/>
        </w:rPr>
        <w:t>c</w:t>
      </w:r>
      <w:r>
        <w:rPr>
          <w:vertAlign w:val="subscript"/>
        </w:rPr>
        <w:t>,max</w:t>
      </w:r>
      <w:r>
        <w:t xml:space="preserve"> определяют как для однослойной плиты жесткостью </w:t>
      </w:r>
      <w:r>
        <w:rPr>
          <w:i/>
        </w:rPr>
        <w:t>B</w:t>
      </w:r>
      <w:r>
        <w:rPr>
          <w:i/>
          <w:vertAlign w:val="subscript"/>
        </w:rPr>
        <w:t>tot</w:t>
      </w:r>
      <w:r>
        <w:t>;</w:t>
      </w:r>
    </w:p>
    <w:p w:rsidR="00BC6610" w:rsidRDefault="00BC6610">
      <w:pPr>
        <w:pStyle w:val="ConsPlusNormal"/>
        <w:spacing w:before="220"/>
        <w:ind w:firstLine="540"/>
        <w:jc w:val="both"/>
      </w:pPr>
      <w:r>
        <w:rPr>
          <w:noProof/>
          <w:position w:val="-8"/>
        </w:rPr>
        <w:drawing>
          <wp:inline distT="0" distB="0" distL="0" distR="0">
            <wp:extent cx="1033780" cy="2514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033780" cy="251460"/>
                    </a:xfrm>
                    <a:prstGeom prst="rect">
                      <a:avLst/>
                    </a:prstGeom>
                    <a:noFill/>
                    <a:ln>
                      <a:noFill/>
                    </a:ln>
                  </pic:spPr>
                </pic:pic>
              </a:graphicData>
            </a:graphic>
          </wp:inline>
        </w:drawing>
      </w:r>
      <w:r>
        <w:t>;</w:t>
      </w:r>
    </w:p>
    <w:p w:rsidR="00BC6610" w:rsidRDefault="00BC6610">
      <w:pPr>
        <w:pStyle w:val="ConsPlusNormal"/>
        <w:spacing w:before="220"/>
        <w:ind w:firstLine="540"/>
        <w:jc w:val="both"/>
      </w:pPr>
      <w:r>
        <w:rPr>
          <w:noProof/>
          <w:position w:val="-8"/>
        </w:rPr>
        <w:drawing>
          <wp:inline distT="0" distB="0" distL="0" distR="0">
            <wp:extent cx="185420" cy="2514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значение, определяемое по графику </w:t>
      </w:r>
      <w:hyperlink w:anchor="P5444">
        <w:r>
          <w:rPr>
            <w:color w:val="0000FF"/>
          </w:rPr>
          <w:t>рисунка М.1</w:t>
        </w:r>
      </w:hyperlink>
      <w:r>
        <w:t xml:space="preserve"> в зависимости от значения: </w:t>
      </w:r>
      <w:r>
        <w:rPr>
          <w:noProof/>
          <w:position w:val="-27"/>
        </w:rPr>
        <w:drawing>
          <wp:inline distT="0" distB="0" distL="0" distR="0">
            <wp:extent cx="586740" cy="48387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86740" cy="483870"/>
                    </a:xfrm>
                    <a:prstGeom prst="rect">
                      <a:avLst/>
                    </a:prstGeom>
                    <a:noFill/>
                    <a:ln>
                      <a:noFill/>
                    </a:ln>
                  </pic:spPr>
                </pic:pic>
              </a:graphicData>
            </a:graphic>
          </wp:inline>
        </w:drawing>
      </w:r>
      <w:r>
        <w:t xml:space="preserve"> - для </w:t>
      </w:r>
      <w:hyperlink w:anchor="P5413">
        <w:r>
          <w:rPr>
            <w:color w:val="0000FF"/>
          </w:rPr>
          <w:t>формулы (М.1)</w:t>
        </w:r>
      </w:hyperlink>
      <w:r>
        <w:t xml:space="preserve">; </w:t>
      </w:r>
      <w:r>
        <w:rPr>
          <w:noProof/>
          <w:position w:val="-30"/>
        </w:rPr>
        <w:drawing>
          <wp:inline distT="0" distB="0" distL="0" distR="0">
            <wp:extent cx="1047115" cy="52197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047115" cy="521970"/>
                    </a:xfrm>
                    <a:prstGeom prst="rect">
                      <a:avLst/>
                    </a:prstGeom>
                    <a:noFill/>
                    <a:ln>
                      <a:noFill/>
                    </a:ln>
                  </pic:spPr>
                </pic:pic>
              </a:graphicData>
            </a:graphic>
          </wp:inline>
        </w:drawing>
      </w:r>
      <w:r>
        <w:t xml:space="preserve"> - для </w:t>
      </w:r>
      <w:hyperlink w:anchor="P5417">
        <w:r>
          <w:rPr>
            <w:color w:val="0000FF"/>
          </w:rPr>
          <w:t>формул (М.2)</w:t>
        </w:r>
      </w:hyperlink>
      <w:r>
        <w:t xml:space="preserve"> и </w:t>
      </w:r>
      <w:hyperlink w:anchor="P5421">
        <w:r>
          <w:rPr>
            <w:color w:val="0000FF"/>
          </w:rPr>
          <w:t>(М.3)</w:t>
        </w:r>
      </w:hyperlink>
      <w:r>
        <w:t xml:space="preserve">; </w:t>
      </w:r>
      <w:r>
        <w:rPr>
          <w:noProof/>
          <w:position w:val="-30"/>
        </w:rPr>
        <w:drawing>
          <wp:inline distT="0" distB="0" distL="0" distR="0">
            <wp:extent cx="642620" cy="52197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642620" cy="521970"/>
                    </a:xfrm>
                    <a:prstGeom prst="rect">
                      <a:avLst/>
                    </a:prstGeom>
                    <a:noFill/>
                    <a:ln>
                      <a:noFill/>
                    </a:ln>
                  </pic:spPr>
                </pic:pic>
              </a:graphicData>
            </a:graphic>
          </wp:inline>
        </w:drawing>
      </w:r>
      <w:r>
        <w:t xml:space="preserve"> - для </w:t>
      </w:r>
      <w:hyperlink w:anchor="P5425">
        <w:r>
          <w:rPr>
            <w:color w:val="0000FF"/>
          </w:rPr>
          <w:t>формулы (М.4)</w:t>
        </w:r>
      </w:hyperlink>
      <w:r>
        <w:t>;</w:t>
      </w:r>
    </w:p>
    <w:p w:rsidR="00BC6610" w:rsidRDefault="00BC6610">
      <w:pPr>
        <w:pStyle w:val="ConsPlusNormal"/>
        <w:spacing w:before="220"/>
        <w:ind w:firstLine="540"/>
        <w:jc w:val="both"/>
      </w:pPr>
      <w:r>
        <w:rPr>
          <w:i/>
        </w:rPr>
        <w:t>k</w:t>
      </w:r>
      <w:r>
        <w:t xml:space="preserve"> - переходный коэффициент, определяемый согласно </w:t>
      </w:r>
      <w:hyperlink w:anchor="P1836">
        <w:r>
          <w:rPr>
            <w:color w:val="0000FF"/>
          </w:rPr>
          <w:t>7.8.2</w:t>
        </w:r>
      </w:hyperlink>
      <w:r>
        <w:t>;</w:t>
      </w:r>
    </w:p>
    <w:p w:rsidR="00BC6610" w:rsidRDefault="00BC6610">
      <w:pPr>
        <w:pStyle w:val="ConsPlusNormal"/>
        <w:spacing w:before="220"/>
        <w:ind w:firstLine="540"/>
        <w:jc w:val="both"/>
      </w:pPr>
      <w:r>
        <w:rPr>
          <w:i/>
        </w:rPr>
        <w:t>k'</w:t>
      </w:r>
      <w:r>
        <w:t xml:space="preserve">, </w:t>
      </w:r>
      <w:r>
        <w:rPr>
          <w:i/>
        </w:rPr>
        <w:t>k</w:t>
      </w:r>
      <w:r>
        <w:rPr>
          <w:vertAlign w:val="subscript"/>
        </w:rPr>
        <w:t>1</w:t>
      </w:r>
      <w:r>
        <w:t xml:space="preserve"> - коэффициенты, определяемые согласно </w:t>
      </w:r>
      <w:hyperlink w:anchor="P2087">
        <w:r>
          <w:rPr>
            <w:color w:val="0000FF"/>
          </w:rPr>
          <w:t>7.8.8</w:t>
        </w:r>
      </w:hyperlink>
      <w:r>
        <w:t>.</w:t>
      </w:r>
    </w:p>
    <w:p w:rsidR="00BC6610" w:rsidRDefault="00BC6610">
      <w:pPr>
        <w:pStyle w:val="ConsPlusNormal"/>
        <w:jc w:val="both"/>
      </w:pPr>
    </w:p>
    <w:p w:rsidR="00BC6610" w:rsidRDefault="00BC6610">
      <w:pPr>
        <w:pStyle w:val="ConsPlusNormal"/>
        <w:jc w:val="center"/>
      </w:pPr>
      <w:r>
        <w:rPr>
          <w:noProof/>
          <w:position w:val="-400"/>
        </w:rPr>
        <w:drawing>
          <wp:inline distT="0" distB="0" distL="0" distR="0">
            <wp:extent cx="3932555" cy="522668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932555" cy="522668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100" w:name="P5444"/>
      <w:bookmarkEnd w:id="100"/>
      <w:r>
        <w:rPr>
          <w:b/>
          <w:i/>
        </w:rPr>
        <w:t>Рисунок М.1</w:t>
      </w:r>
      <w:r>
        <w:t xml:space="preserve"> </w:t>
      </w:r>
      <w:r>
        <w:rPr>
          <w:b/>
        </w:rPr>
        <w:t>- График для определения</w:t>
      </w:r>
      <w:r>
        <w:t> </w:t>
      </w:r>
      <w:r>
        <w:rPr>
          <w:noProof/>
          <w:position w:val="-8"/>
        </w:rPr>
        <w:drawing>
          <wp:inline distT="0" distB="0" distL="0" distR="0">
            <wp:extent cx="185420" cy="2514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t xml:space="preserve">Для двухслойных покрытий с несовмещенными швами должно дополнительно выполняться условие </w:t>
      </w:r>
      <w:r>
        <w:rPr>
          <w:noProof/>
          <w:position w:val="-8"/>
        </w:rPr>
        <w:drawing>
          <wp:inline distT="0" distB="0" distL="0" distR="0">
            <wp:extent cx="502920" cy="25146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xml:space="preserve">. Если это условие не выполнено, принимают </w:t>
      </w:r>
      <w:r>
        <w:rPr>
          <w:noProof/>
          <w:position w:val="-8"/>
        </w:rPr>
        <w:drawing>
          <wp:inline distT="0" distB="0" distL="0" distR="0">
            <wp:extent cx="502920" cy="2514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BC6610" w:rsidRDefault="00BC6610">
      <w:pPr>
        <w:pStyle w:val="ConsPlusNormal"/>
        <w:spacing w:before="220"/>
        <w:ind w:firstLine="540"/>
        <w:jc w:val="both"/>
      </w:pPr>
      <w:r>
        <w:t xml:space="preserve">М.2 Необходимую толщину искусственного основания </w:t>
      </w:r>
      <w:r>
        <w:rPr>
          <w:i/>
        </w:rPr>
        <w:t>t</w:t>
      </w:r>
      <w:r>
        <w:rPr>
          <w:i/>
          <w:vertAlign w:val="subscript"/>
        </w:rPr>
        <w:t>f</w:t>
      </w:r>
      <w:r>
        <w:t>, м, из материалов, укрепленных вяжущими, для железобетонных монолитных и сборных покрытий следует определять по формуле</w:t>
      </w:r>
    </w:p>
    <w:p w:rsidR="00BC6610" w:rsidRDefault="00BC66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C66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C6610" w:rsidRDefault="00BC66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C6610" w:rsidRDefault="00BC6610">
            <w:pPr>
              <w:pStyle w:val="ConsPlusNormal"/>
              <w:jc w:val="both"/>
            </w:pPr>
            <w:r>
              <w:rPr>
                <w:color w:val="392C69"/>
              </w:rPr>
              <w:t>КонсультантПлюс: примечание.</w:t>
            </w:r>
          </w:p>
          <w:p w:rsidR="00BC6610" w:rsidRDefault="00BC6610">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C6610" w:rsidRDefault="00BC6610">
            <w:pPr>
              <w:pStyle w:val="ConsPlusNormal"/>
            </w:pPr>
          </w:p>
        </w:tc>
      </w:tr>
    </w:tbl>
    <w:p w:rsidR="00BC6610" w:rsidRDefault="00BC6610">
      <w:pPr>
        <w:pStyle w:val="ConsPlusNormal"/>
        <w:spacing w:before="280"/>
        <w:jc w:val="center"/>
      </w:pPr>
      <w:r>
        <w:rPr>
          <w:noProof/>
          <w:position w:val="-27"/>
        </w:rPr>
        <w:drawing>
          <wp:inline distT="0" distB="0" distL="0" distR="0">
            <wp:extent cx="907415" cy="48387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907415" cy="483870"/>
                    </a:xfrm>
                    <a:prstGeom prst="rect">
                      <a:avLst/>
                    </a:prstGeom>
                    <a:noFill/>
                    <a:ln>
                      <a:noFill/>
                    </a:ln>
                  </pic:spPr>
                </pic:pic>
              </a:graphicData>
            </a:graphic>
          </wp:inline>
        </w:drawing>
      </w:r>
      <w:r>
        <w:t xml:space="preserve"> (М.6)</w:t>
      </w:r>
    </w:p>
    <w:p w:rsidR="00BC6610" w:rsidRDefault="00BC6610">
      <w:pPr>
        <w:pStyle w:val="ConsPlusNormal"/>
        <w:jc w:val="both"/>
      </w:pPr>
    </w:p>
    <w:p w:rsidR="00BC6610" w:rsidRDefault="00BC6610">
      <w:pPr>
        <w:pStyle w:val="ConsPlusNormal"/>
        <w:ind w:firstLine="540"/>
        <w:jc w:val="both"/>
      </w:pPr>
      <w:r>
        <w:t xml:space="preserve">где </w:t>
      </w:r>
      <w:r>
        <w:rPr>
          <w:noProof/>
          <w:position w:val="-27"/>
        </w:rPr>
        <w:drawing>
          <wp:inline distT="0" distB="0" distL="0" distR="0">
            <wp:extent cx="267970" cy="48387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67970" cy="483870"/>
                    </a:xfrm>
                    <a:prstGeom prst="rect">
                      <a:avLst/>
                    </a:prstGeom>
                    <a:noFill/>
                    <a:ln>
                      <a:noFill/>
                    </a:ln>
                  </pic:spPr>
                </pic:pic>
              </a:graphicData>
            </a:graphic>
          </wp:inline>
        </w:drawing>
      </w:r>
      <w:r>
        <w:t xml:space="preserve"> - отношение, определяемое по номограмме </w:t>
      </w:r>
      <w:hyperlink w:anchor="P5511">
        <w:r>
          <w:rPr>
            <w:color w:val="0000FF"/>
          </w:rPr>
          <w:t>рисунка М.2</w:t>
        </w:r>
      </w:hyperlink>
      <w:r>
        <w:t xml:space="preserve"> в зависимости от значений </w:t>
      </w:r>
      <w:r>
        <w:rPr>
          <w:noProof/>
          <w:position w:val="-26"/>
        </w:rPr>
        <w:drawing>
          <wp:inline distT="0" distB="0" distL="0" distR="0">
            <wp:extent cx="614680" cy="47942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14680" cy="479425"/>
                    </a:xfrm>
                    <a:prstGeom prst="rect">
                      <a:avLst/>
                    </a:prstGeom>
                    <a:noFill/>
                    <a:ln>
                      <a:noFill/>
                    </a:ln>
                  </pic:spPr>
                </pic:pic>
              </a:graphicData>
            </a:graphic>
          </wp:inline>
        </w:drawing>
      </w:r>
      <w:r>
        <w:t xml:space="preserve"> и </w:t>
      </w:r>
      <w:r>
        <w:rPr>
          <w:noProof/>
          <w:position w:val="-26"/>
        </w:rPr>
        <w:drawing>
          <wp:inline distT="0" distB="0" distL="0" distR="0">
            <wp:extent cx="483870" cy="47942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83870" cy="479425"/>
                    </a:xfrm>
                    <a:prstGeom prst="rect">
                      <a:avLst/>
                    </a:prstGeom>
                    <a:noFill/>
                    <a:ln>
                      <a:noFill/>
                    </a:ln>
                  </pic:spPr>
                </pic:pic>
              </a:graphicData>
            </a:graphic>
          </wp:inline>
        </w:drawing>
      </w:r>
      <w:r>
        <w:t>;</w:t>
      </w:r>
    </w:p>
    <w:p w:rsidR="00BC6610" w:rsidRDefault="00BC6610">
      <w:pPr>
        <w:pStyle w:val="ConsPlusNormal"/>
        <w:spacing w:before="220"/>
        <w:ind w:firstLine="540"/>
        <w:jc w:val="both"/>
      </w:pPr>
      <w:r>
        <w:rPr>
          <w:i/>
        </w:rPr>
        <w:t>K</w:t>
      </w:r>
      <w:r>
        <w:rPr>
          <w:i/>
          <w:vertAlign w:val="subscript"/>
        </w:rPr>
        <w:t>sd</w:t>
      </w:r>
      <w:r>
        <w:t xml:space="preserve">, </w:t>
      </w:r>
      <w:r>
        <w:rPr>
          <w:i/>
        </w:rPr>
        <w:t>l</w:t>
      </w:r>
      <w:r>
        <w:rPr>
          <w:i/>
          <w:vertAlign w:val="subscript"/>
        </w:rPr>
        <w:t>d</w:t>
      </w:r>
      <w:r>
        <w:t xml:space="preserve"> - значения соответственно требуемого коэффициента постели, МН/м</w:t>
      </w:r>
      <w:r>
        <w:rPr>
          <w:vertAlign w:val="superscript"/>
        </w:rPr>
        <w:t>3</w:t>
      </w:r>
      <w:r>
        <w:t xml:space="preserve">, и упругой характеристики плиты, м, при которых соблюдается условие прочности покрытия (см. </w:t>
      </w:r>
      <w:hyperlink w:anchor="P1169">
        <w:r>
          <w:rPr>
            <w:color w:val="0000FF"/>
          </w:rPr>
          <w:t>7.1</w:t>
        </w:r>
      </w:hyperlink>
      <w:r>
        <w:t>);</w:t>
      </w:r>
    </w:p>
    <w:p w:rsidR="00BC6610" w:rsidRDefault="00BC6610">
      <w:pPr>
        <w:pStyle w:val="ConsPlusNormal"/>
        <w:spacing w:before="220"/>
        <w:ind w:firstLine="540"/>
        <w:jc w:val="both"/>
      </w:pPr>
      <w:r>
        <w:rPr>
          <w:i/>
        </w:rPr>
        <w:t>K</w:t>
      </w:r>
      <w:r>
        <w:rPr>
          <w:i/>
          <w:vertAlign w:val="subscript"/>
        </w:rPr>
        <w:t>s</w:t>
      </w:r>
      <w:r>
        <w:t xml:space="preserve">, </w:t>
      </w:r>
      <w:r>
        <w:rPr>
          <w:i/>
        </w:rPr>
        <w:t>l</w:t>
      </w:r>
      <w:r>
        <w:t xml:space="preserve"> - значения соответственно коэффициента постели грунта, МН/м</w:t>
      </w:r>
      <w:r>
        <w:rPr>
          <w:vertAlign w:val="superscript"/>
        </w:rPr>
        <w:t>3</w:t>
      </w:r>
      <w:r>
        <w:t>, и упругой характеристики плиты, м, лежащей на грунте;</w:t>
      </w:r>
    </w:p>
    <w:p w:rsidR="00BC6610" w:rsidRDefault="00BC6610">
      <w:pPr>
        <w:pStyle w:val="ConsPlusNormal"/>
        <w:spacing w:before="220"/>
        <w:ind w:firstLine="540"/>
        <w:jc w:val="both"/>
      </w:pPr>
      <w:r>
        <w:rPr>
          <w:i/>
        </w:rPr>
        <w:t>D</w:t>
      </w:r>
      <w:r>
        <w:rPr>
          <w:i/>
          <w:vertAlign w:val="subscript"/>
        </w:rPr>
        <w:t>r</w:t>
      </w:r>
      <w:r>
        <w:t xml:space="preserve"> - условный диаметр круга передачи нагрузки от плиты покрытия к искусственному основанию, м:</w:t>
      </w:r>
    </w:p>
    <w:p w:rsidR="00BC6610" w:rsidRDefault="00BC6610">
      <w:pPr>
        <w:pStyle w:val="ConsPlusNormal"/>
        <w:jc w:val="both"/>
      </w:pPr>
    </w:p>
    <w:p w:rsidR="00BC6610" w:rsidRDefault="00BC6610">
      <w:pPr>
        <w:pStyle w:val="ConsPlusNormal"/>
        <w:jc w:val="center"/>
      </w:pPr>
      <w:r>
        <w:rPr>
          <w:noProof/>
          <w:position w:val="-28"/>
        </w:rPr>
        <w:drawing>
          <wp:inline distT="0" distB="0" distL="0" distR="0">
            <wp:extent cx="977900" cy="50292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977900" cy="50292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E</w:t>
      </w:r>
      <w:r>
        <w:rPr>
          <w:i/>
          <w:vertAlign w:val="subscript"/>
        </w:rPr>
        <w:t>c</w:t>
      </w:r>
      <w:r>
        <w:t xml:space="preserve"> - модуль упругости материала основания, МПа, принимаемый согласно </w:t>
      </w:r>
      <w:hyperlink w:anchor="P4071">
        <w:r>
          <w:rPr>
            <w:color w:val="0000FF"/>
          </w:rPr>
          <w:t>приложению И</w:t>
        </w:r>
      </w:hyperlink>
      <w:r>
        <w:t>;</w:t>
      </w:r>
    </w:p>
    <w:p w:rsidR="00BC6610" w:rsidRDefault="00BC6610">
      <w:pPr>
        <w:pStyle w:val="ConsPlusNormal"/>
        <w:spacing w:before="220"/>
        <w:ind w:firstLine="540"/>
        <w:jc w:val="both"/>
      </w:pPr>
      <w:r>
        <w:rPr>
          <w:i/>
        </w:rPr>
        <w:t>k</w:t>
      </w:r>
      <w:r>
        <w:rPr>
          <w:i/>
          <w:vertAlign w:val="subscript"/>
        </w:rPr>
        <w:t>w</w:t>
      </w:r>
      <w:r>
        <w:t xml:space="preserve"> - коэффициент, принимаемый равным:</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304"/>
        <w:gridCol w:w="1304"/>
        <w:gridCol w:w="1304"/>
        <w:gridCol w:w="1304"/>
        <w:gridCol w:w="1304"/>
      </w:tblGrid>
      <w:tr w:rsidR="00BC6610">
        <w:tc>
          <w:tcPr>
            <w:tcW w:w="1417" w:type="dxa"/>
            <w:vAlign w:val="center"/>
          </w:tcPr>
          <w:p w:rsidR="00BC6610" w:rsidRDefault="00BC6610">
            <w:pPr>
              <w:pStyle w:val="ConsPlusNormal"/>
              <w:jc w:val="center"/>
            </w:pPr>
            <w:r>
              <w:rPr>
                <w:i/>
              </w:rPr>
              <w:t>B</w:t>
            </w:r>
            <w:r>
              <w:rPr>
                <w:i/>
                <w:vertAlign w:val="subscript"/>
              </w:rPr>
              <w:t>y</w:t>
            </w:r>
          </w:p>
          <w:p w:rsidR="00BC6610" w:rsidRDefault="00BC6610">
            <w:pPr>
              <w:pStyle w:val="ConsPlusNormal"/>
              <w:jc w:val="center"/>
            </w:pPr>
            <w:r>
              <w:t>---</w:t>
            </w:r>
          </w:p>
          <w:p w:rsidR="00BC6610" w:rsidRDefault="00BC6610">
            <w:pPr>
              <w:pStyle w:val="ConsPlusNormal"/>
              <w:jc w:val="center"/>
            </w:pPr>
            <w:r>
              <w:rPr>
                <w:i/>
              </w:rPr>
              <w:t>B</w:t>
            </w:r>
            <w:r>
              <w:rPr>
                <w:i/>
                <w:vertAlign w:val="subscript"/>
              </w:rPr>
              <w:t>x</w:t>
            </w:r>
          </w:p>
        </w:tc>
        <w:tc>
          <w:tcPr>
            <w:tcW w:w="1304" w:type="dxa"/>
            <w:vAlign w:val="center"/>
          </w:tcPr>
          <w:p w:rsidR="00BC6610" w:rsidRDefault="00BC6610">
            <w:pPr>
              <w:pStyle w:val="ConsPlusNormal"/>
              <w:jc w:val="center"/>
            </w:pPr>
            <w:r>
              <w:t>1,0</w:t>
            </w:r>
          </w:p>
        </w:tc>
        <w:tc>
          <w:tcPr>
            <w:tcW w:w="1304" w:type="dxa"/>
            <w:vAlign w:val="center"/>
          </w:tcPr>
          <w:p w:rsidR="00BC6610" w:rsidRDefault="00BC6610">
            <w:pPr>
              <w:pStyle w:val="ConsPlusNormal"/>
              <w:jc w:val="center"/>
            </w:pPr>
            <w:r>
              <w:t>0,8</w:t>
            </w:r>
          </w:p>
        </w:tc>
        <w:tc>
          <w:tcPr>
            <w:tcW w:w="1304" w:type="dxa"/>
            <w:vAlign w:val="center"/>
          </w:tcPr>
          <w:p w:rsidR="00BC6610" w:rsidRDefault="00BC6610">
            <w:pPr>
              <w:pStyle w:val="ConsPlusNormal"/>
              <w:jc w:val="center"/>
            </w:pPr>
            <w:r>
              <w:t>0,6</w:t>
            </w:r>
          </w:p>
        </w:tc>
        <w:tc>
          <w:tcPr>
            <w:tcW w:w="1304" w:type="dxa"/>
            <w:vAlign w:val="center"/>
          </w:tcPr>
          <w:p w:rsidR="00BC6610" w:rsidRDefault="00BC6610">
            <w:pPr>
              <w:pStyle w:val="ConsPlusNormal"/>
              <w:jc w:val="center"/>
            </w:pPr>
            <w:r>
              <w:t>0,4</w:t>
            </w:r>
          </w:p>
        </w:tc>
        <w:tc>
          <w:tcPr>
            <w:tcW w:w="1304" w:type="dxa"/>
            <w:vAlign w:val="center"/>
          </w:tcPr>
          <w:p w:rsidR="00BC6610" w:rsidRDefault="00BC6610">
            <w:pPr>
              <w:pStyle w:val="ConsPlusNormal"/>
              <w:jc w:val="center"/>
            </w:pPr>
            <w:r>
              <w:t>0,2</w:t>
            </w:r>
          </w:p>
        </w:tc>
      </w:tr>
      <w:tr w:rsidR="00BC6610">
        <w:tc>
          <w:tcPr>
            <w:tcW w:w="1417" w:type="dxa"/>
            <w:vAlign w:val="center"/>
          </w:tcPr>
          <w:p w:rsidR="00BC6610" w:rsidRDefault="00BC6610">
            <w:pPr>
              <w:pStyle w:val="ConsPlusNormal"/>
              <w:jc w:val="center"/>
            </w:pPr>
            <w:r>
              <w:rPr>
                <w:i/>
              </w:rPr>
              <w:t>k</w:t>
            </w:r>
            <w:r>
              <w:rPr>
                <w:i/>
                <w:vertAlign w:val="subscript"/>
              </w:rPr>
              <w:t>w</w:t>
            </w:r>
          </w:p>
        </w:tc>
        <w:tc>
          <w:tcPr>
            <w:tcW w:w="1304" w:type="dxa"/>
            <w:vAlign w:val="center"/>
          </w:tcPr>
          <w:p w:rsidR="00BC6610" w:rsidRDefault="00BC6610">
            <w:pPr>
              <w:pStyle w:val="ConsPlusNormal"/>
              <w:jc w:val="center"/>
            </w:pPr>
            <w:r>
              <w:t>1,0</w:t>
            </w:r>
          </w:p>
        </w:tc>
        <w:tc>
          <w:tcPr>
            <w:tcW w:w="1304" w:type="dxa"/>
            <w:vAlign w:val="center"/>
          </w:tcPr>
          <w:p w:rsidR="00BC6610" w:rsidRDefault="00BC6610">
            <w:pPr>
              <w:pStyle w:val="ConsPlusNormal"/>
              <w:jc w:val="center"/>
            </w:pPr>
            <w:r>
              <w:t>1,05</w:t>
            </w:r>
          </w:p>
        </w:tc>
        <w:tc>
          <w:tcPr>
            <w:tcW w:w="1304" w:type="dxa"/>
            <w:vAlign w:val="center"/>
          </w:tcPr>
          <w:p w:rsidR="00BC6610" w:rsidRDefault="00BC6610">
            <w:pPr>
              <w:pStyle w:val="ConsPlusNormal"/>
              <w:jc w:val="center"/>
            </w:pPr>
            <w:r>
              <w:t>1,15</w:t>
            </w:r>
          </w:p>
        </w:tc>
        <w:tc>
          <w:tcPr>
            <w:tcW w:w="1304" w:type="dxa"/>
            <w:vAlign w:val="center"/>
          </w:tcPr>
          <w:p w:rsidR="00BC6610" w:rsidRDefault="00BC6610">
            <w:pPr>
              <w:pStyle w:val="ConsPlusNormal"/>
              <w:jc w:val="center"/>
            </w:pPr>
            <w:r>
              <w:t>1,27</w:t>
            </w:r>
          </w:p>
        </w:tc>
        <w:tc>
          <w:tcPr>
            <w:tcW w:w="1304" w:type="dxa"/>
            <w:vAlign w:val="center"/>
          </w:tcPr>
          <w:p w:rsidR="00BC6610" w:rsidRDefault="00BC6610">
            <w:pPr>
              <w:pStyle w:val="ConsPlusNormal"/>
              <w:jc w:val="center"/>
            </w:pPr>
            <w:r>
              <w:t>1,45</w:t>
            </w:r>
          </w:p>
        </w:tc>
      </w:tr>
    </w:tbl>
    <w:p w:rsidR="00BC6610" w:rsidRDefault="00BC6610">
      <w:pPr>
        <w:pStyle w:val="ConsPlusNormal"/>
        <w:jc w:val="both"/>
      </w:pPr>
    </w:p>
    <w:p w:rsidR="00BC6610" w:rsidRDefault="00BC6610">
      <w:pPr>
        <w:pStyle w:val="ConsPlusNormal"/>
        <w:ind w:firstLine="540"/>
        <w:jc w:val="both"/>
      </w:pPr>
      <w:r>
        <w:rPr>
          <w:noProof/>
          <w:position w:val="-8"/>
        </w:rPr>
        <w:drawing>
          <wp:inline distT="0" distB="0" distL="0" distR="0">
            <wp:extent cx="193675" cy="2514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коэффициент, принимаемый в зависимости от отношения радиуса </w:t>
      </w:r>
      <w:r>
        <w:rPr>
          <w:i/>
        </w:rPr>
        <w:t>R</w:t>
      </w:r>
      <w:r>
        <w:rPr>
          <w:i/>
          <w:vertAlign w:val="subscript"/>
        </w:rPr>
        <w:t>e</w:t>
      </w:r>
      <w:r>
        <w:t xml:space="preserve"> круга, равновеликого площади отпечатка колеса опоры ВС, к упругой характеристике плиты </w:t>
      </w:r>
      <w:r>
        <w:rPr>
          <w:i/>
        </w:rPr>
        <w:t>l</w:t>
      </w:r>
      <w:r>
        <w:rPr>
          <w:i/>
          <w:vertAlign w:val="subscript"/>
        </w:rPr>
        <w:t>d</w:t>
      </w:r>
      <w:r>
        <w:t>:</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984"/>
        <w:gridCol w:w="1984"/>
        <w:gridCol w:w="1984"/>
      </w:tblGrid>
      <w:tr w:rsidR="00BC6610">
        <w:tc>
          <w:tcPr>
            <w:tcW w:w="1984" w:type="dxa"/>
            <w:tcBorders>
              <w:top w:val="single" w:sz="4" w:space="0" w:color="auto"/>
              <w:bottom w:val="single" w:sz="4" w:space="0" w:color="auto"/>
            </w:tcBorders>
            <w:vAlign w:val="center"/>
          </w:tcPr>
          <w:p w:rsidR="00BC6610" w:rsidRDefault="00BC6610">
            <w:pPr>
              <w:pStyle w:val="ConsPlusNormal"/>
              <w:jc w:val="center"/>
            </w:pPr>
            <w:r>
              <w:rPr>
                <w:i/>
              </w:rPr>
              <w:t>R</w:t>
            </w:r>
            <w:r>
              <w:rPr>
                <w:i/>
                <w:vertAlign w:val="subscript"/>
              </w:rPr>
              <w:t>e</w:t>
            </w:r>
          </w:p>
          <w:p w:rsidR="00BC6610" w:rsidRDefault="00BC6610">
            <w:pPr>
              <w:pStyle w:val="ConsPlusNormal"/>
              <w:jc w:val="center"/>
            </w:pPr>
            <w:r>
              <w:lastRenderedPageBreak/>
              <w:t>---</w:t>
            </w:r>
          </w:p>
          <w:p w:rsidR="00BC6610" w:rsidRDefault="00BC6610">
            <w:pPr>
              <w:pStyle w:val="ConsPlusNormal"/>
              <w:jc w:val="center"/>
            </w:pPr>
            <w:r>
              <w:rPr>
                <w:i/>
              </w:rPr>
              <w:t>l</w:t>
            </w:r>
            <w:r>
              <w:rPr>
                <w:i/>
                <w:vertAlign w:val="subscript"/>
              </w:rPr>
              <w:t>d</w:t>
            </w:r>
          </w:p>
        </w:tc>
        <w:tc>
          <w:tcPr>
            <w:tcW w:w="1984" w:type="dxa"/>
            <w:tcBorders>
              <w:top w:val="single" w:sz="4" w:space="0" w:color="auto"/>
              <w:bottom w:val="single" w:sz="4" w:space="0" w:color="auto"/>
            </w:tcBorders>
            <w:vAlign w:val="center"/>
          </w:tcPr>
          <w:p w:rsidR="00BC6610" w:rsidRDefault="00BC6610">
            <w:pPr>
              <w:pStyle w:val="ConsPlusNormal"/>
              <w:jc w:val="center"/>
            </w:pPr>
            <w:r>
              <w:rPr>
                <w:noProof/>
                <w:position w:val="-8"/>
              </w:rPr>
              <w:lastRenderedPageBreak/>
              <w:drawing>
                <wp:inline distT="0" distB="0" distL="0" distR="0">
                  <wp:extent cx="193675"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tc>
        <w:tc>
          <w:tcPr>
            <w:tcW w:w="1984" w:type="dxa"/>
            <w:tcBorders>
              <w:top w:val="single" w:sz="4" w:space="0" w:color="auto"/>
              <w:bottom w:val="single" w:sz="4" w:space="0" w:color="auto"/>
            </w:tcBorders>
            <w:vAlign w:val="center"/>
          </w:tcPr>
          <w:p w:rsidR="00BC6610" w:rsidRDefault="00BC6610">
            <w:pPr>
              <w:pStyle w:val="ConsPlusNormal"/>
              <w:jc w:val="center"/>
            </w:pPr>
            <w:r>
              <w:rPr>
                <w:i/>
              </w:rPr>
              <w:t>R</w:t>
            </w:r>
            <w:r>
              <w:rPr>
                <w:i/>
                <w:vertAlign w:val="subscript"/>
              </w:rPr>
              <w:t>e</w:t>
            </w:r>
          </w:p>
          <w:p w:rsidR="00BC6610" w:rsidRDefault="00BC6610">
            <w:pPr>
              <w:pStyle w:val="ConsPlusNormal"/>
              <w:jc w:val="center"/>
            </w:pPr>
            <w:r>
              <w:lastRenderedPageBreak/>
              <w:t>---</w:t>
            </w:r>
          </w:p>
          <w:p w:rsidR="00BC6610" w:rsidRDefault="00BC6610">
            <w:pPr>
              <w:pStyle w:val="ConsPlusNormal"/>
              <w:jc w:val="center"/>
            </w:pPr>
            <w:r>
              <w:rPr>
                <w:i/>
              </w:rPr>
              <w:t>l</w:t>
            </w:r>
            <w:r>
              <w:rPr>
                <w:i/>
                <w:vertAlign w:val="subscript"/>
              </w:rPr>
              <w:t>d</w:t>
            </w:r>
          </w:p>
        </w:tc>
        <w:tc>
          <w:tcPr>
            <w:tcW w:w="1984" w:type="dxa"/>
            <w:tcBorders>
              <w:top w:val="single" w:sz="4" w:space="0" w:color="auto"/>
              <w:bottom w:val="single" w:sz="4" w:space="0" w:color="auto"/>
            </w:tcBorders>
            <w:vAlign w:val="center"/>
          </w:tcPr>
          <w:p w:rsidR="00BC6610" w:rsidRDefault="00BC6610">
            <w:pPr>
              <w:pStyle w:val="ConsPlusNormal"/>
              <w:jc w:val="center"/>
            </w:pPr>
            <w:r>
              <w:rPr>
                <w:noProof/>
                <w:position w:val="-8"/>
              </w:rPr>
              <w:lastRenderedPageBreak/>
              <w:drawing>
                <wp:inline distT="0" distB="0" distL="0" distR="0">
                  <wp:extent cx="193675"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tc>
      </w:tr>
      <w:tr w:rsidR="00BC6610">
        <w:tblPrEx>
          <w:tblBorders>
            <w:insideH w:val="none" w:sz="0" w:space="0" w:color="auto"/>
          </w:tblBorders>
        </w:tblPrEx>
        <w:tc>
          <w:tcPr>
            <w:tcW w:w="1984" w:type="dxa"/>
            <w:tcBorders>
              <w:top w:val="single" w:sz="4" w:space="0" w:color="auto"/>
              <w:bottom w:val="nil"/>
            </w:tcBorders>
          </w:tcPr>
          <w:p w:rsidR="00BC6610" w:rsidRDefault="00BC6610">
            <w:pPr>
              <w:pStyle w:val="ConsPlusNormal"/>
              <w:jc w:val="center"/>
            </w:pPr>
            <w:r>
              <w:lastRenderedPageBreak/>
              <w:t>0,1</w:t>
            </w:r>
          </w:p>
        </w:tc>
        <w:tc>
          <w:tcPr>
            <w:tcW w:w="1984" w:type="dxa"/>
            <w:tcBorders>
              <w:top w:val="single" w:sz="4" w:space="0" w:color="auto"/>
              <w:bottom w:val="nil"/>
            </w:tcBorders>
          </w:tcPr>
          <w:p w:rsidR="00BC6610" w:rsidRDefault="00BC6610">
            <w:pPr>
              <w:pStyle w:val="ConsPlusNormal"/>
              <w:jc w:val="center"/>
            </w:pPr>
            <w:r>
              <w:t>1,042</w:t>
            </w:r>
          </w:p>
        </w:tc>
        <w:tc>
          <w:tcPr>
            <w:tcW w:w="1984" w:type="dxa"/>
            <w:tcBorders>
              <w:top w:val="single" w:sz="4" w:space="0" w:color="auto"/>
              <w:bottom w:val="nil"/>
            </w:tcBorders>
          </w:tcPr>
          <w:p w:rsidR="00BC6610" w:rsidRDefault="00BC6610">
            <w:pPr>
              <w:pStyle w:val="ConsPlusNormal"/>
              <w:jc w:val="center"/>
            </w:pPr>
            <w:r>
              <w:t>0,6</w:t>
            </w:r>
          </w:p>
        </w:tc>
        <w:tc>
          <w:tcPr>
            <w:tcW w:w="1984" w:type="dxa"/>
            <w:tcBorders>
              <w:top w:val="single" w:sz="4" w:space="0" w:color="auto"/>
              <w:bottom w:val="nil"/>
            </w:tcBorders>
          </w:tcPr>
          <w:p w:rsidR="00BC6610" w:rsidRDefault="00BC6610">
            <w:pPr>
              <w:pStyle w:val="ConsPlusNormal"/>
              <w:jc w:val="center"/>
            </w:pPr>
            <w:r>
              <w:t>1,300</w:t>
            </w:r>
          </w:p>
        </w:tc>
      </w:tr>
      <w:tr w:rsidR="00BC6610">
        <w:tblPrEx>
          <w:tblBorders>
            <w:insideH w:val="none" w:sz="0" w:space="0" w:color="auto"/>
          </w:tblBorders>
        </w:tblPrEx>
        <w:tc>
          <w:tcPr>
            <w:tcW w:w="1984" w:type="dxa"/>
            <w:tcBorders>
              <w:top w:val="nil"/>
              <w:bottom w:val="nil"/>
            </w:tcBorders>
          </w:tcPr>
          <w:p w:rsidR="00BC6610" w:rsidRDefault="00BC6610">
            <w:pPr>
              <w:pStyle w:val="ConsPlusNormal"/>
              <w:jc w:val="center"/>
            </w:pPr>
            <w:r>
              <w:t>0,2</w:t>
            </w:r>
          </w:p>
        </w:tc>
        <w:tc>
          <w:tcPr>
            <w:tcW w:w="1984" w:type="dxa"/>
            <w:tcBorders>
              <w:top w:val="nil"/>
              <w:bottom w:val="nil"/>
            </w:tcBorders>
          </w:tcPr>
          <w:p w:rsidR="00BC6610" w:rsidRDefault="00BC6610">
            <w:pPr>
              <w:pStyle w:val="ConsPlusNormal"/>
              <w:jc w:val="center"/>
            </w:pPr>
            <w:r>
              <w:t>1,095</w:t>
            </w:r>
          </w:p>
        </w:tc>
        <w:tc>
          <w:tcPr>
            <w:tcW w:w="1984" w:type="dxa"/>
            <w:tcBorders>
              <w:top w:val="nil"/>
              <w:bottom w:val="nil"/>
            </w:tcBorders>
          </w:tcPr>
          <w:p w:rsidR="00BC6610" w:rsidRDefault="00BC6610">
            <w:pPr>
              <w:pStyle w:val="ConsPlusNormal"/>
              <w:jc w:val="center"/>
            </w:pPr>
            <w:r>
              <w:t>0,7</w:t>
            </w:r>
          </w:p>
        </w:tc>
        <w:tc>
          <w:tcPr>
            <w:tcW w:w="1984" w:type="dxa"/>
            <w:tcBorders>
              <w:top w:val="nil"/>
              <w:bottom w:val="nil"/>
            </w:tcBorders>
          </w:tcPr>
          <w:p w:rsidR="00BC6610" w:rsidRDefault="00BC6610">
            <w:pPr>
              <w:pStyle w:val="ConsPlusNormal"/>
              <w:jc w:val="center"/>
            </w:pPr>
            <w:r>
              <w:t>1,363</w:t>
            </w:r>
          </w:p>
        </w:tc>
      </w:tr>
      <w:tr w:rsidR="00BC6610">
        <w:tblPrEx>
          <w:tblBorders>
            <w:insideH w:val="none" w:sz="0" w:space="0" w:color="auto"/>
          </w:tblBorders>
        </w:tblPrEx>
        <w:tc>
          <w:tcPr>
            <w:tcW w:w="1984" w:type="dxa"/>
            <w:tcBorders>
              <w:top w:val="nil"/>
              <w:bottom w:val="nil"/>
            </w:tcBorders>
          </w:tcPr>
          <w:p w:rsidR="00BC6610" w:rsidRDefault="00BC6610">
            <w:pPr>
              <w:pStyle w:val="ConsPlusNormal"/>
              <w:jc w:val="center"/>
            </w:pPr>
            <w:r>
              <w:t>0,3</w:t>
            </w:r>
          </w:p>
        </w:tc>
        <w:tc>
          <w:tcPr>
            <w:tcW w:w="1984" w:type="dxa"/>
            <w:tcBorders>
              <w:top w:val="nil"/>
              <w:bottom w:val="nil"/>
            </w:tcBorders>
          </w:tcPr>
          <w:p w:rsidR="00BC6610" w:rsidRDefault="00BC6610">
            <w:pPr>
              <w:pStyle w:val="ConsPlusNormal"/>
              <w:jc w:val="center"/>
            </w:pPr>
            <w:r>
              <w:t>1,140</w:t>
            </w:r>
          </w:p>
        </w:tc>
        <w:tc>
          <w:tcPr>
            <w:tcW w:w="1984" w:type="dxa"/>
            <w:tcBorders>
              <w:top w:val="nil"/>
              <w:bottom w:val="nil"/>
            </w:tcBorders>
          </w:tcPr>
          <w:p w:rsidR="00BC6610" w:rsidRDefault="00BC6610">
            <w:pPr>
              <w:pStyle w:val="ConsPlusNormal"/>
              <w:jc w:val="center"/>
            </w:pPr>
            <w:r>
              <w:t>0,8</w:t>
            </w:r>
          </w:p>
        </w:tc>
        <w:tc>
          <w:tcPr>
            <w:tcW w:w="1984" w:type="dxa"/>
            <w:tcBorders>
              <w:top w:val="nil"/>
              <w:bottom w:val="nil"/>
            </w:tcBorders>
          </w:tcPr>
          <w:p w:rsidR="00BC6610" w:rsidRDefault="00BC6610">
            <w:pPr>
              <w:pStyle w:val="ConsPlusNormal"/>
              <w:jc w:val="center"/>
            </w:pPr>
            <w:r>
              <w:t>1,430</w:t>
            </w:r>
          </w:p>
        </w:tc>
      </w:tr>
      <w:tr w:rsidR="00BC6610">
        <w:tblPrEx>
          <w:tblBorders>
            <w:insideH w:val="none" w:sz="0" w:space="0" w:color="auto"/>
          </w:tblBorders>
        </w:tblPrEx>
        <w:tc>
          <w:tcPr>
            <w:tcW w:w="1984" w:type="dxa"/>
            <w:tcBorders>
              <w:top w:val="nil"/>
              <w:bottom w:val="nil"/>
            </w:tcBorders>
          </w:tcPr>
          <w:p w:rsidR="00BC6610" w:rsidRDefault="00BC6610">
            <w:pPr>
              <w:pStyle w:val="ConsPlusNormal"/>
              <w:jc w:val="center"/>
            </w:pPr>
            <w:r>
              <w:t>0,4</w:t>
            </w:r>
          </w:p>
        </w:tc>
        <w:tc>
          <w:tcPr>
            <w:tcW w:w="1984" w:type="dxa"/>
            <w:tcBorders>
              <w:top w:val="nil"/>
              <w:bottom w:val="nil"/>
            </w:tcBorders>
          </w:tcPr>
          <w:p w:rsidR="00BC6610" w:rsidRDefault="00BC6610">
            <w:pPr>
              <w:pStyle w:val="ConsPlusNormal"/>
              <w:jc w:val="center"/>
            </w:pPr>
            <w:r>
              <w:t>1,190</w:t>
            </w:r>
          </w:p>
        </w:tc>
        <w:tc>
          <w:tcPr>
            <w:tcW w:w="1984" w:type="dxa"/>
            <w:tcBorders>
              <w:top w:val="nil"/>
              <w:bottom w:val="nil"/>
            </w:tcBorders>
          </w:tcPr>
          <w:p w:rsidR="00BC6610" w:rsidRDefault="00BC6610">
            <w:pPr>
              <w:pStyle w:val="ConsPlusNormal"/>
              <w:jc w:val="center"/>
            </w:pPr>
            <w:r>
              <w:t>0,9</w:t>
            </w:r>
          </w:p>
        </w:tc>
        <w:tc>
          <w:tcPr>
            <w:tcW w:w="1984" w:type="dxa"/>
            <w:tcBorders>
              <w:top w:val="nil"/>
              <w:bottom w:val="nil"/>
            </w:tcBorders>
          </w:tcPr>
          <w:p w:rsidR="00BC6610" w:rsidRDefault="00BC6610">
            <w:pPr>
              <w:pStyle w:val="ConsPlusNormal"/>
              <w:jc w:val="center"/>
            </w:pPr>
            <w:r>
              <w:t>1,500</w:t>
            </w:r>
          </w:p>
        </w:tc>
      </w:tr>
      <w:tr w:rsidR="00BC6610">
        <w:tblPrEx>
          <w:tblBorders>
            <w:insideH w:val="none" w:sz="0" w:space="0" w:color="auto"/>
          </w:tblBorders>
        </w:tblPrEx>
        <w:tc>
          <w:tcPr>
            <w:tcW w:w="1984" w:type="dxa"/>
            <w:tcBorders>
              <w:top w:val="nil"/>
              <w:bottom w:val="single" w:sz="4" w:space="0" w:color="auto"/>
            </w:tcBorders>
          </w:tcPr>
          <w:p w:rsidR="00BC6610" w:rsidRDefault="00BC6610">
            <w:pPr>
              <w:pStyle w:val="ConsPlusNormal"/>
              <w:jc w:val="center"/>
            </w:pPr>
            <w:r>
              <w:t>0,5</w:t>
            </w:r>
          </w:p>
        </w:tc>
        <w:tc>
          <w:tcPr>
            <w:tcW w:w="1984" w:type="dxa"/>
            <w:tcBorders>
              <w:top w:val="nil"/>
              <w:bottom w:val="single" w:sz="4" w:space="0" w:color="auto"/>
            </w:tcBorders>
          </w:tcPr>
          <w:p w:rsidR="00BC6610" w:rsidRDefault="00BC6610">
            <w:pPr>
              <w:pStyle w:val="ConsPlusNormal"/>
              <w:jc w:val="center"/>
            </w:pPr>
            <w:r>
              <w:t>1,240</w:t>
            </w:r>
          </w:p>
        </w:tc>
        <w:tc>
          <w:tcPr>
            <w:tcW w:w="1984" w:type="dxa"/>
            <w:tcBorders>
              <w:top w:val="nil"/>
              <w:bottom w:val="single" w:sz="4" w:space="0" w:color="auto"/>
            </w:tcBorders>
          </w:tcPr>
          <w:p w:rsidR="00BC6610" w:rsidRDefault="00BC6610">
            <w:pPr>
              <w:pStyle w:val="ConsPlusNormal"/>
              <w:jc w:val="center"/>
            </w:pPr>
            <w:r>
              <w:t>1,0</w:t>
            </w:r>
          </w:p>
        </w:tc>
        <w:tc>
          <w:tcPr>
            <w:tcW w:w="1984" w:type="dxa"/>
            <w:tcBorders>
              <w:top w:val="nil"/>
              <w:bottom w:val="single" w:sz="4" w:space="0" w:color="auto"/>
            </w:tcBorders>
          </w:tcPr>
          <w:p w:rsidR="00BC6610" w:rsidRDefault="00BC6610">
            <w:pPr>
              <w:pStyle w:val="ConsPlusNormal"/>
              <w:jc w:val="center"/>
            </w:pPr>
            <w:r>
              <w:t>1,580</w:t>
            </w:r>
          </w:p>
        </w:tc>
      </w:tr>
    </w:tbl>
    <w:p w:rsidR="00BC6610" w:rsidRDefault="00BC6610">
      <w:pPr>
        <w:pStyle w:val="ConsPlusNormal"/>
        <w:jc w:val="both"/>
      </w:pPr>
    </w:p>
    <w:p w:rsidR="00BC6610" w:rsidRDefault="00BC6610">
      <w:pPr>
        <w:pStyle w:val="ConsPlusNormal"/>
        <w:jc w:val="center"/>
      </w:pPr>
      <w:r>
        <w:rPr>
          <w:noProof/>
          <w:position w:val="-570"/>
        </w:rPr>
        <w:lastRenderedPageBreak/>
        <w:drawing>
          <wp:inline distT="0" distB="0" distL="0" distR="0">
            <wp:extent cx="5525135" cy="738949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525135" cy="738949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bookmarkStart w:id="101" w:name="P5511"/>
      <w:bookmarkEnd w:id="101"/>
      <w:r>
        <w:rPr>
          <w:b/>
          <w:i/>
        </w:rPr>
        <w:t>Рисунок М.2</w:t>
      </w:r>
      <w:r>
        <w:t xml:space="preserve"> </w:t>
      </w:r>
      <w:r>
        <w:rPr>
          <w:b/>
        </w:rPr>
        <w:t>- Номограмма для определения соотношения</w:t>
      </w:r>
      <w:r>
        <w:t> </w:t>
      </w:r>
      <w:r>
        <w:rPr>
          <w:noProof/>
          <w:position w:val="-28"/>
        </w:rPr>
        <w:drawing>
          <wp:inline distT="0" distB="0" distL="0" distR="0">
            <wp:extent cx="267970" cy="50292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67970" cy="50292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right"/>
        <w:outlineLvl w:val="0"/>
      </w:pPr>
      <w:r>
        <w:rPr>
          <w:b/>
        </w:rPr>
        <w:t>Приложение Н</w:t>
      </w:r>
    </w:p>
    <w:p w:rsidR="00BC6610" w:rsidRDefault="00BC6610">
      <w:pPr>
        <w:pStyle w:val="ConsPlusNormal"/>
        <w:jc w:val="both"/>
      </w:pPr>
    </w:p>
    <w:p w:rsidR="00BC6610" w:rsidRDefault="00BC6610">
      <w:pPr>
        <w:pStyle w:val="ConsPlusTitle"/>
        <w:jc w:val="center"/>
      </w:pPr>
      <w:bookmarkStart w:id="102" w:name="P5519"/>
      <w:bookmarkEnd w:id="102"/>
      <w:r>
        <w:t>ГИДРАВЛИЧЕСКИЙ РАСЧЕТ ВОДООТВОДНЫХ СИСТЕМ</w:t>
      </w:r>
    </w:p>
    <w:p w:rsidR="00BC6610" w:rsidRDefault="00BC6610">
      <w:pPr>
        <w:pStyle w:val="ConsPlusNormal"/>
        <w:jc w:val="both"/>
      </w:pPr>
    </w:p>
    <w:p w:rsidR="00BC6610" w:rsidRDefault="00BC6610">
      <w:pPr>
        <w:pStyle w:val="ConsPlusNormal"/>
        <w:ind w:firstLine="540"/>
        <w:jc w:val="both"/>
      </w:pPr>
      <w:r>
        <w:t>Н.1 Водоотводные системы ВПП, РД, МС и перронов, принимающие воду с аэродромных покрытий, грунтовых обочин и грунтовых водосборных площадей шириной до 300 м, следует рассчитывать на сток дождевых вод; системы, принимающие воду с покрытий, грунтовых обочин и водосборных площадей шириной более 300 м - на сток талых вод. При больших (свыше 15 га) грунтовых водосборных площадях работу водоотводных систем следует проверять на оба вида стока.</w:t>
      </w:r>
    </w:p>
    <w:p w:rsidR="00BC6610" w:rsidRDefault="00BC6610">
      <w:pPr>
        <w:pStyle w:val="ConsPlusNormal"/>
        <w:spacing w:before="220"/>
        <w:ind w:firstLine="540"/>
        <w:jc w:val="both"/>
      </w:pPr>
      <w:r>
        <w:t xml:space="preserve">Н.2 Продольные уклоны водоотводных линий следует назначать с учетом допускаемых скоростей движения воды и уклона местности. При этом скорость движения воды в трубах коллекторов должна быть не менее 0,7 и не более 5 м/с, а в водоотводных канавах и лотках - не менее </w:t>
      </w:r>
      <w:r>
        <w:rPr>
          <w:noProof/>
          <w:position w:val="-12"/>
        </w:rPr>
        <w:drawing>
          <wp:inline distT="0" distB="0" distL="0" distR="0">
            <wp:extent cx="521970" cy="29337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21970" cy="293370"/>
                    </a:xfrm>
                    <a:prstGeom prst="rect">
                      <a:avLst/>
                    </a:prstGeom>
                    <a:noFill/>
                    <a:ln>
                      <a:noFill/>
                    </a:ln>
                  </pic:spPr>
                </pic:pic>
              </a:graphicData>
            </a:graphic>
          </wp:inline>
        </w:drawing>
      </w:r>
      <w:r>
        <w:t xml:space="preserve">, м/с (где </w:t>
      </w:r>
      <w:r>
        <w:rPr>
          <w:i/>
        </w:rPr>
        <w:t>r</w:t>
      </w:r>
      <w:r>
        <w:rPr>
          <w:i/>
          <w:vertAlign w:val="subscript"/>
        </w:rPr>
        <w:t>h</w:t>
      </w:r>
      <w:r>
        <w:t xml:space="preserve"> - гидравлический радиус, м) и не более значений, указанных в таблице Н.1.</w:t>
      </w:r>
    </w:p>
    <w:p w:rsidR="00BC6610" w:rsidRDefault="00BC6610">
      <w:pPr>
        <w:pStyle w:val="ConsPlusNormal"/>
        <w:spacing w:before="220"/>
        <w:ind w:firstLine="540"/>
        <w:jc w:val="both"/>
      </w:pPr>
      <w:r>
        <w:t>Водоотводные линии следует по возможности проектировать без уменьшения скоростей движения воды по длине. Допускается снижение скоростей движения воды в смежных расчетных сечениях не более чем на 10%.</w:t>
      </w:r>
    </w:p>
    <w:p w:rsidR="00BC6610" w:rsidRDefault="00BC6610">
      <w:pPr>
        <w:pStyle w:val="ConsPlusNormal"/>
        <w:jc w:val="both"/>
      </w:pPr>
      <w:r>
        <w:t xml:space="preserve">(в ред. </w:t>
      </w:r>
      <w:hyperlink r:id="rId649">
        <w:r>
          <w:rPr>
            <w:color w:val="0000FF"/>
          </w:rPr>
          <w:t>Изменения N 1</w:t>
        </w:r>
      </w:hyperlink>
      <w:r>
        <w:t>, утв. Приказом Минстроя России от 20.12.2022 N 1087/пр)</w:t>
      </w:r>
    </w:p>
    <w:p w:rsidR="00BC6610" w:rsidRDefault="00BC6610">
      <w:pPr>
        <w:pStyle w:val="ConsPlusNormal"/>
        <w:jc w:val="both"/>
      </w:pPr>
    </w:p>
    <w:p w:rsidR="00BC6610" w:rsidRDefault="00BC6610">
      <w:pPr>
        <w:pStyle w:val="ConsPlusNormal"/>
        <w:jc w:val="right"/>
      </w:pPr>
      <w:r>
        <w:t>Таблица Н.1</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871"/>
        <w:gridCol w:w="2551"/>
        <w:gridCol w:w="1871"/>
      </w:tblGrid>
      <w:tr w:rsidR="00BC6610">
        <w:tc>
          <w:tcPr>
            <w:tcW w:w="2778" w:type="dxa"/>
            <w:vAlign w:val="center"/>
          </w:tcPr>
          <w:p w:rsidR="00BC6610" w:rsidRDefault="00BC6610">
            <w:pPr>
              <w:pStyle w:val="ConsPlusNormal"/>
              <w:jc w:val="center"/>
            </w:pPr>
            <w:r>
              <w:t>Грунт</w:t>
            </w:r>
          </w:p>
        </w:tc>
        <w:tc>
          <w:tcPr>
            <w:tcW w:w="1871" w:type="dxa"/>
            <w:vAlign w:val="center"/>
          </w:tcPr>
          <w:p w:rsidR="00BC6610" w:rsidRDefault="00BC6610">
            <w:pPr>
              <w:pStyle w:val="ConsPlusNormal"/>
              <w:jc w:val="center"/>
            </w:pPr>
            <w:r>
              <w:t>Наибольшая скорость движения воды, м/с</w:t>
            </w:r>
          </w:p>
        </w:tc>
        <w:tc>
          <w:tcPr>
            <w:tcW w:w="2551" w:type="dxa"/>
            <w:vAlign w:val="center"/>
          </w:tcPr>
          <w:p w:rsidR="00BC6610" w:rsidRDefault="00BC6610">
            <w:pPr>
              <w:pStyle w:val="ConsPlusNormal"/>
              <w:jc w:val="center"/>
            </w:pPr>
            <w:r>
              <w:t>Вид укрепления откосов и дна канав</w:t>
            </w:r>
          </w:p>
        </w:tc>
        <w:tc>
          <w:tcPr>
            <w:tcW w:w="1871" w:type="dxa"/>
            <w:vAlign w:val="center"/>
          </w:tcPr>
          <w:p w:rsidR="00BC6610" w:rsidRDefault="00BC6610">
            <w:pPr>
              <w:pStyle w:val="ConsPlusNormal"/>
              <w:jc w:val="center"/>
            </w:pPr>
            <w:r>
              <w:t>Наибольшая скорость движения воды, м/с</w:t>
            </w:r>
          </w:p>
        </w:tc>
      </w:tr>
      <w:tr w:rsidR="00BC6610">
        <w:tc>
          <w:tcPr>
            <w:tcW w:w="2778" w:type="dxa"/>
            <w:tcBorders>
              <w:bottom w:val="nil"/>
            </w:tcBorders>
          </w:tcPr>
          <w:p w:rsidR="00BC6610" w:rsidRDefault="00BC6610">
            <w:pPr>
              <w:pStyle w:val="ConsPlusNormal"/>
            </w:pPr>
            <w:r>
              <w:t>Песок мелкий и средней крупности, супесь</w:t>
            </w:r>
          </w:p>
        </w:tc>
        <w:tc>
          <w:tcPr>
            <w:tcW w:w="1871" w:type="dxa"/>
            <w:tcBorders>
              <w:bottom w:val="nil"/>
            </w:tcBorders>
            <w:vAlign w:val="bottom"/>
          </w:tcPr>
          <w:p w:rsidR="00BC6610" w:rsidRDefault="00BC6610">
            <w:pPr>
              <w:pStyle w:val="ConsPlusNormal"/>
              <w:jc w:val="center"/>
            </w:pPr>
            <w:r>
              <w:t>0,4</w:t>
            </w:r>
          </w:p>
        </w:tc>
        <w:tc>
          <w:tcPr>
            <w:tcW w:w="2551" w:type="dxa"/>
          </w:tcPr>
          <w:p w:rsidR="00BC6610" w:rsidRDefault="00BC6610">
            <w:pPr>
              <w:pStyle w:val="ConsPlusNormal"/>
            </w:pPr>
            <w:r>
              <w:t>Одерновка плашмя</w:t>
            </w:r>
          </w:p>
        </w:tc>
        <w:tc>
          <w:tcPr>
            <w:tcW w:w="1871" w:type="dxa"/>
          </w:tcPr>
          <w:p w:rsidR="00BC6610" w:rsidRDefault="00BC6610">
            <w:pPr>
              <w:pStyle w:val="ConsPlusNormal"/>
              <w:jc w:val="center"/>
            </w:pPr>
            <w:r>
              <w:t>1</w:t>
            </w:r>
          </w:p>
        </w:tc>
      </w:tr>
      <w:tr w:rsidR="00BC6610">
        <w:tc>
          <w:tcPr>
            <w:tcW w:w="2778" w:type="dxa"/>
            <w:tcBorders>
              <w:top w:val="nil"/>
            </w:tcBorders>
          </w:tcPr>
          <w:p w:rsidR="00BC6610" w:rsidRDefault="00BC6610">
            <w:pPr>
              <w:pStyle w:val="ConsPlusNormal"/>
            </w:pPr>
            <w:r>
              <w:t>То же</w:t>
            </w:r>
          </w:p>
        </w:tc>
        <w:tc>
          <w:tcPr>
            <w:tcW w:w="1871" w:type="dxa"/>
            <w:tcBorders>
              <w:top w:val="nil"/>
            </w:tcBorders>
            <w:vAlign w:val="bottom"/>
          </w:tcPr>
          <w:p w:rsidR="00BC6610" w:rsidRDefault="00BC6610">
            <w:pPr>
              <w:pStyle w:val="ConsPlusNormal"/>
              <w:jc w:val="center"/>
            </w:pPr>
            <w:r>
              <w:t>"</w:t>
            </w:r>
          </w:p>
        </w:tc>
        <w:tc>
          <w:tcPr>
            <w:tcW w:w="2551" w:type="dxa"/>
          </w:tcPr>
          <w:p w:rsidR="00BC6610" w:rsidRDefault="00BC6610">
            <w:pPr>
              <w:pStyle w:val="ConsPlusNormal"/>
            </w:pPr>
            <w:r>
              <w:t>Одерновка в стенку</w:t>
            </w:r>
          </w:p>
        </w:tc>
        <w:tc>
          <w:tcPr>
            <w:tcW w:w="1871" w:type="dxa"/>
            <w:vAlign w:val="bottom"/>
          </w:tcPr>
          <w:p w:rsidR="00BC6610" w:rsidRDefault="00BC6610">
            <w:pPr>
              <w:pStyle w:val="ConsPlusNormal"/>
              <w:jc w:val="center"/>
            </w:pPr>
            <w:r>
              <w:t>1,6</w:t>
            </w:r>
          </w:p>
        </w:tc>
      </w:tr>
      <w:tr w:rsidR="00BC6610">
        <w:tc>
          <w:tcPr>
            <w:tcW w:w="2778" w:type="dxa"/>
          </w:tcPr>
          <w:p w:rsidR="00BC6610" w:rsidRDefault="00BC6610">
            <w:pPr>
              <w:pStyle w:val="ConsPlusNormal"/>
            </w:pPr>
            <w:r>
              <w:t>Песок крупный</w:t>
            </w:r>
          </w:p>
        </w:tc>
        <w:tc>
          <w:tcPr>
            <w:tcW w:w="1871" w:type="dxa"/>
            <w:vAlign w:val="bottom"/>
          </w:tcPr>
          <w:p w:rsidR="00BC6610" w:rsidRDefault="00BC6610">
            <w:pPr>
              <w:pStyle w:val="ConsPlusNormal"/>
              <w:jc w:val="center"/>
            </w:pPr>
            <w:r>
              <w:t>0,8</w:t>
            </w:r>
          </w:p>
        </w:tc>
        <w:tc>
          <w:tcPr>
            <w:tcW w:w="2551" w:type="dxa"/>
          </w:tcPr>
          <w:p w:rsidR="00BC6610" w:rsidRDefault="00BC6610">
            <w:pPr>
              <w:pStyle w:val="ConsPlusNormal"/>
            </w:pPr>
            <w:r>
              <w:t>Мощение одинарное</w:t>
            </w:r>
          </w:p>
        </w:tc>
        <w:tc>
          <w:tcPr>
            <w:tcW w:w="1871" w:type="dxa"/>
            <w:vAlign w:val="bottom"/>
          </w:tcPr>
          <w:p w:rsidR="00BC6610" w:rsidRDefault="00BC6610">
            <w:pPr>
              <w:pStyle w:val="ConsPlusNormal"/>
              <w:jc w:val="center"/>
            </w:pPr>
            <w:r>
              <w:t>2</w:t>
            </w:r>
          </w:p>
        </w:tc>
      </w:tr>
      <w:tr w:rsidR="00BC6610">
        <w:tc>
          <w:tcPr>
            <w:tcW w:w="2778" w:type="dxa"/>
          </w:tcPr>
          <w:p w:rsidR="00BC6610" w:rsidRDefault="00BC6610">
            <w:pPr>
              <w:pStyle w:val="ConsPlusNormal"/>
            </w:pPr>
            <w:r>
              <w:t>Суглинок пылеватый</w:t>
            </w:r>
          </w:p>
        </w:tc>
        <w:tc>
          <w:tcPr>
            <w:tcW w:w="1871" w:type="dxa"/>
            <w:vAlign w:val="bottom"/>
          </w:tcPr>
          <w:p w:rsidR="00BC6610" w:rsidRDefault="00BC6610">
            <w:pPr>
              <w:pStyle w:val="ConsPlusNormal"/>
              <w:jc w:val="center"/>
            </w:pPr>
            <w:r>
              <w:t>0,7</w:t>
            </w:r>
          </w:p>
        </w:tc>
        <w:tc>
          <w:tcPr>
            <w:tcW w:w="2551" w:type="dxa"/>
          </w:tcPr>
          <w:p w:rsidR="00BC6610" w:rsidRDefault="00BC6610">
            <w:pPr>
              <w:pStyle w:val="ConsPlusNormal"/>
            </w:pPr>
            <w:r>
              <w:t>Мощение двойное</w:t>
            </w:r>
          </w:p>
        </w:tc>
        <w:tc>
          <w:tcPr>
            <w:tcW w:w="1871" w:type="dxa"/>
            <w:vAlign w:val="bottom"/>
          </w:tcPr>
          <w:p w:rsidR="00BC6610" w:rsidRDefault="00BC6610">
            <w:pPr>
              <w:pStyle w:val="ConsPlusNormal"/>
              <w:jc w:val="center"/>
            </w:pPr>
            <w:r>
              <w:t>3,5</w:t>
            </w:r>
          </w:p>
        </w:tc>
      </w:tr>
      <w:tr w:rsidR="00BC6610">
        <w:tc>
          <w:tcPr>
            <w:tcW w:w="2778" w:type="dxa"/>
          </w:tcPr>
          <w:p w:rsidR="00BC6610" w:rsidRDefault="00BC6610">
            <w:pPr>
              <w:pStyle w:val="ConsPlusNormal"/>
            </w:pPr>
            <w:r>
              <w:t>Суглинок</w:t>
            </w:r>
          </w:p>
        </w:tc>
        <w:tc>
          <w:tcPr>
            <w:tcW w:w="1871" w:type="dxa"/>
            <w:vAlign w:val="bottom"/>
          </w:tcPr>
          <w:p w:rsidR="00BC6610" w:rsidRDefault="00BC6610">
            <w:pPr>
              <w:pStyle w:val="ConsPlusNormal"/>
              <w:jc w:val="center"/>
            </w:pPr>
            <w:r>
              <w:t>1</w:t>
            </w:r>
          </w:p>
        </w:tc>
        <w:tc>
          <w:tcPr>
            <w:tcW w:w="2551" w:type="dxa"/>
            <w:vMerge w:val="restart"/>
          </w:tcPr>
          <w:p w:rsidR="00BC6610" w:rsidRDefault="00BC6610">
            <w:pPr>
              <w:pStyle w:val="ConsPlusNormal"/>
            </w:pPr>
            <w:r>
              <w:t>Бетон</w:t>
            </w:r>
          </w:p>
        </w:tc>
        <w:tc>
          <w:tcPr>
            <w:tcW w:w="1871" w:type="dxa"/>
            <w:vMerge w:val="restart"/>
          </w:tcPr>
          <w:p w:rsidR="00BC6610" w:rsidRDefault="00BC6610">
            <w:pPr>
              <w:pStyle w:val="ConsPlusNormal"/>
              <w:jc w:val="center"/>
            </w:pPr>
            <w:r>
              <w:t>8</w:t>
            </w:r>
          </w:p>
        </w:tc>
      </w:tr>
      <w:tr w:rsidR="00BC6610">
        <w:tc>
          <w:tcPr>
            <w:tcW w:w="2778" w:type="dxa"/>
          </w:tcPr>
          <w:p w:rsidR="00BC6610" w:rsidRDefault="00BC6610">
            <w:pPr>
              <w:pStyle w:val="ConsPlusNormal"/>
            </w:pPr>
            <w:r>
              <w:t>Глина</w:t>
            </w:r>
          </w:p>
        </w:tc>
        <w:tc>
          <w:tcPr>
            <w:tcW w:w="1871" w:type="dxa"/>
            <w:vAlign w:val="bottom"/>
          </w:tcPr>
          <w:p w:rsidR="00BC6610" w:rsidRDefault="00BC6610">
            <w:pPr>
              <w:pStyle w:val="ConsPlusNormal"/>
              <w:jc w:val="center"/>
            </w:pPr>
            <w:r>
              <w:t>1,2</w:t>
            </w:r>
          </w:p>
        </w:tc>
        <w:tc>
          <w:tcPr>
            <w:tcW w:w="2551" w:type="dxa"/>
            <w:vMerge/>
          </w:tcPr>
          <w:p w:rsidR="00BC6610" w:rsidRDefault="00BC6610">
            <w:pPr>
              <w:pStyle w:val="ConsPlusNormal"/>
            </w:pPr>
          </w:p>
        </w:tc>
        <w:tc>
          <w:tcPr>
            <w:tcW w:w="1871" w:type="dxa"/>
            <w:vMerge/>
          </w:tcPr>
          <w:p w:rsidR="00BC6610" w:rsidRDefault="00BC6610">
            <w:pPr>
              <w:pStyle w:val="ConsPlusNormal"/>
            </w:pPr>
          </w:p>
        </w:tc>
      </w:tr>
      <w:tr w:rsidR="00BC6610">
        <w:tc>
          <w:tcPr>
            <w:tcW w:w="9071" w:type="dxa"/>
            <w:gridSpan w:val="4"/>
          </w:tcPr>
          <w:p w:rsidR="00BC6610" w:rsidRDefault="00BC6610">
            <w:pPr>
              <w:pStyle w:val="ConsPlusNormal"/>
              <w:ind w:firstLine="283"/>
              <w:jc w:val="both"/>
            </w:pPr>
            <w:r>
              <w:t xml:space="preserve">Примечание - Значения наибольших допускаемых скоростей приведены для глубины водного потока </w:t>
            </w:r>
            <w:r>
              <w:rPr>
                <w:i/>
              </w:rPr>
              <w:t>h</w:t>
            </w:r>
            <w:r>
              <w:rPr>
                <w:i/>
                <w:vertAlign w:val="subscript"/>
              </w:rPr>
              <w:t>w</w:t>
            </w:r>
            <w:r>
              <w:t xml:space="preserve"> от 0,4 до 1 м; при другой глубине потока значения скоростей, указанные в настоящей таблице, следует принимать с коэффициентами: 0,85 - при </w:t>
            </w:r>
            <w:r>
              <w:rPr>
                <w:i/>
              </w:rPr>
              <w:t>h</w:t>
            </w:r>
            <w:r>
              <w:rPr>
                <w:i/>
                <w:vertAlign w:val="subscript"/>
              </w:rPr>
              <w:t>w</w:t>
            </w:r>
            <w:r>
              <w:t xml:space="preserve"> &lt; 0,4 м; 1,25 - при </w:t>
            </w:r>
            <w:r>
              <w:rPr>
                <w:i/>
              </w:rPr>
              <w:t>h</w:t>
            </w:r>
            <w:r>
              <w:rPr>
                <w:i/>
                <w:vertAlign w:val="subscript"/>
              </w:rPr>
              <w:t>w</w:t>
            </w:r>
            <w:r>
              <w:t xml:space="preserve"> &gt; 1 м.</w:t>
            </w:r>
          </w:p>
        </w:tc>
      </w:tr>
    </w:tbl>
    <w:p w:rsidR="00BC6610" w:rsidRDefault="00BC6610">
      <w:pPr>
        <w:pStyle w:val="ConsPlusNormal"/>
        <w:jc w:val="both"/>
      </w:pPr>
    </w:p>
    <w:p w:rsidR="00BC6610" w:rsidRDefault="00BC6610">
      <w:pPr>
        <w:pStyle w:val="ConsPlusNormal"/>
        <w:ind w:firstLine="540"/>
        <w:jc w:val="both"/>
      </w:pPr>
      <w:r>
        <w:t xml:space="preserve">Н.3 Расчетные расходы дождевых вод </w:t>
      </w:r>
      <w:r>
        <w:rPr>
          <w:i/>
        </w:rPr>
        <w:t>q</w:t>
      </w:r>
      <w:r>
        <w:rPr>
          <w:i/>
          <w:vertAlign w:val="subscript"/>
        </w:rPr>
        <w:t>r</w:t>
      </w:r>
      <w:r>
        <w:t>, л/с, в сечениях водоотводных линий следует определять по методу предельной интенсивности по формуле</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71247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(Н.1)</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185420"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значение стока, л/с на 1 га, определяемое по формуле</w:t>
      </w:r>
    </w:p>
    <w:p w:rsidR="00BC6610" w:rsidRDefault="00BC6610">
      <w:pPr>
        <w:pStyle w:val="ConsPlusNormal"/>
        <w:jc w:val="both"/>
      </w:pPr>
    </w:p>
    <w:p w:rsidR="00BC6610" w:rsidRDefault="00BC6610">
      <w:pPr>
        <w:pStyle w:val="ConsPlusNormal"/>
        <w:jc w:val="center"/>
      </w:pPr>
      <w:r>
        <w:rPr>
          <w:noProof/>
          <w:position w:val="-26"/>
        </w:rPr>
        <w:lastRenderedPageBreak/>
        <w:drawing>
          <wp:inline distT="0" distB="0" distL="0" distR="0">
            <wp:extent cx="1031240" cy="47752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031240" cy="47752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F</w:t>
      </w:r>
      <w:r>
        <w:rPr>
          <w:i/>
          <w:vertAlign w:val="subscript"/>
        </w:rPr>
        <w:t>w</w:t>
      </w:r>
      <w:r>
        <w:t xml:space="preserve"> - площадь водосбора для рассчитываемого сечения, га;</w:t>
      </w:r>
    </w:p>
    <w:p w:rsidR="00BC6610" w:rsidRDefault="00BC6610">
      <w:pPr>
        <w:pStyle w:val="ConsPlusNormal"/>
        <w:spacing w:before="220"/>
        <w:ind w:firstLine="540"/>
        <w:jc w:val="both"/>
      </w:pPr>
      <w:r>
        <w:rPr>
          <w:i/>
        </w:rPr>
        <w:t>A</w:t>
      </w:r>
      <w:r>
        <w:t xml:space="preserve"> - параметр, равный максимальной интенсивности дождя продолжительностью 1 мин при принятом периоде однократного превышения расчетной интенсивности дождя, мм/мин:</w:t>
      </w:r>
    </w:p>
    <w:p w:rsidR="00BC6610" w:rsidRDefault="00BC6610">
      <w:pPr>
        <w:pStyle w:val="ConsPlusNormal"/>
        <w:jc w:val="both"/>
      </w:pPr>
    </w:p>
    <w:p w:rsidR="00BC6610" w:rsidRDefault="00BC6610">
      <w:pPr>
        <w:pStyle w:val="ConsPlusNormal"/>
        <w:jc w:val="center"/>
      </w:pPr>
      <w:r>
        <w:rPr>
          <w:noProof/>
          <w:position w:val="-49"/>
        </w:rPr>
        <w:drawing>
          <wp:inline distT="0" distB="0" distL="0" distR="0">
            <wp:extent cx="1676400" cy="77089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676400" cy="77089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position w:val="-3"/>
        </w:rPr>
        <w:drawing>
          <wp:inline distT="0" distB="0" distL="0" distR="0">
            <wp:extent cx="150495" cy="18542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 среднее значение коэффициента стока дождевых вод, определяемое по </w:t>
      </w:r>
      <w:hyperlink w:anchor="P5579">
        <w:r>
          <w:rPr>
            <w:color w:val="0000FF"/>
          </w:rPr>
          <w:t>таблице Н.2</w:t>
        </w:r>
      </w:hyperlink>
      <w:r>
        <w:t>;</w:t>
      </w:r>
    </w:p>
    <w:p w:rsidR="00BC6610" w:rsidRDefault="00BC6610">
      <w:pPr>
        <w:pStyle w:val="ConsPlusNormal"/>
        <w:spacing w:before="220"/>
        <w:ind w:firstLine="540"/>
        <w:jc w:val="both"/>
      </w:pPr>
      <w:r>
        <w:rPr>
          <w:i/>
        </w:rPr>
        <w:t>t</w:t>
      </w:r>
      <w:r>
        <w:rPr>
          <w:i/>
          <w:vertAlign w:val="subscript"/>
        </w:rPr>
        <w:t>r</w:t>
      </w:r>
      <w:r>
        <w:t xml:space="preserve"> - расчетная продолжительность протекания дождевых вод до рассчитываемого сечения, мин, определяемая по </w:t>
      </w:r>
      <w:hyperlink w:anchor="P5642">
        <w:r>
          <w:rPr>
            <w:color w:val="0000FF"/>
          </w:rPr>
          <w:t>Н.4</w:t>
        </w:r>
      </w:hyperlink>
      <w:r>
        <w:t>;</w:t>
      </w:r>
    </w:p>
    <w:p w:rsidR="00BC6610" w:rsidRDefault="00BC6610">
      <w:pPr>
        <w:pStyle w:val="ConsPlusNormal"/>
        <w:spacing w:before="220"/>
        <w:ind w:firstLine="540"/>
        <w:jc w:val="both"/>
      </w:pPr>
      <w:r>
        <w:rPr>
          <w:i/>
        </w:rPr>
        <w:t>n</w:t>
      </w:r>
      <w:r>
        <w:t xml:space="preserve"> - показатель степени, характеризующий изменение расчетной интенсивности дождя по времени;</w:t>
      </w:r>
    </w:p>
    <w:p w:rsidR="00BC6610" w:rsidRDefault="00BC6610">
      <w:pPr>
        <w:pStyle w:val="ConsPlusNormal"/>
        <w:spacing w:before="220"/>
        <w:ind w:firstLine="540"/>
        <w:jc w:val="both"/>
      </w:pPr>
      <w:r>
        <w:rPr>
          <w:i/>
        </w:rPr>
        <w:t>q</w:t>
      </w:r>
      <w:r>
        <w:rPr>
          <w:vertAlign w:val="subscript"/>
        </w:rPr>
        <w:t>20</w:t>
      </w:r>
      <w:r>
        <w:t xml:space="preserve"> - интенсивность дождя для данной местности продолжительностью 20 мин при </w:t>
      </w:r>
      <w:r>
        <w:rPr>
          <w:i/>
        </w:rPr>
        <w:t>P</w:t>
      </w:r>
      <w:r>
        <w:t xml:space="preserve"> = 1 год, л/с на 1 га;</w:t>
      </w:r>
    </w:p>
    <w:p w:rsidR="00BC6610" w:rsidRDefault="00BC6610">
      <w:pPr>
        <w:pStyle w:val="ConsPlusNormal"/>
        <w:spacing w:before="220"/>
        <w:ind w:firstLine="540"/>
        <w:jc w:val="both"/>
      </w:pPr>
      <w:r>
        <w:rPr>
          <w:noProof/>
          <w:position w:val="-3"/>
        </w:rPr>
        <w:drawing>
          <wp:inline distT="0" distB="0" distL="0" distR="0">
            <wp:extent cx="142240" cy="18542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показатель степени, учитывающий климатические особенности районов территории Российской Федерации;</w:t>
      </w:r>
    </w:p>
    <w:p w:rsidR="00BC6610" w:rsidRDefault="00BC6610">
      <w:pPr>
        <w:pStyle w:val="ConsPlusNormal"/>
        <w:spacing w:before="220"/>
        <w:ind w:firstLine="540"/>
        <w:jc w:val="both"/>
      </w:pPr>
      <w:r>
        <w:rPr>
          <w:i/>
        </w:rPr>
        <w:t>P</w:t>
      </w:r>
      <w:r>
        <w:t xml:space="preserve"> - период однократного превышения расчетной интенсивности дождя, годы, определяемый по </w:t>
      </w:r>
      <w:hyperlink w:anchor="P5618">
        <w:r>
          <w:rPr>
            <w:color w:val="0000FF"/>
          </w:rPr>
          <w:t>таблице Н.3</w:t>
        </w:r>
      </w:hyperlink>
      <w:r>
        <w:t>;</w:t>
      </w:r>
    </w:p>
    <w:p w:rsidR="00BC6610" w:rsidRDefault="00BC6610">
      <w:pPr>
        <w:pStyle w:val="ConsPlusNormal"/>
        <w:spacing w:before="220"/>
        <w:ind w:firstLine="540"/>
        <w:jc w:val="both"/>
      </w:pPr>
      <w:r>
        <w:rPr>
          <w:i/>
        </w:rPr>
        <w:t>m</w:t>
      </w:r>
      <w:r>
        <w:rPr>
          <w:i/>
          <w:vertAlign w:val="subscript"/>
        </w:rPr>
        <w:t>r</w:t>
      </w:r>
      <w:r>
        <w:t xml:space="preserve"> - среднее количество дождей за год.</w:t>
      </w:r>
    </w:p>
    <w:p w:rsidR="00BC6610" w:rsidRDefault="00BC6610">
      <w:pPr>
        <w:pStyle w:val="ConsPlusNormal"/>
        <w:spacing w:before="220"/>
        <w:ind w:firstLine="540"/>
        <w:jc w:val="both"/>
      </w:pPr>
      <w:r>
        <w:t xml:space="preserve">Значения </w:t>
      </w:r>
      <w:r>
        <w:rPr>
          <w:i/>
        </w:rPr>
        <w:t>n</w:t>
      </w:r>
      <w:r>
        <w:t xml:space="preserve">, </w:t>
      </w:r>
      <w:r>
        <w:rPr>
          <w:i/>
        </w:rPr>
        <w:t>q</w:t>
      </w:r>
      <w:r>
        <w:rPr>
          <w:vertAlign w:val="subscript"/>
        </w:rPr>
        <w:t>20</w:t>
      </w:r>
      <w:r>
        <w:t xml:space="preserve">, </w:t>
      </w:r>
      <w:r>
        <w:rPr>
          <w:noProof/>
          <w:position w:val="-3"/>
        </w:rPr>
        <w:drawing>
          <wp:inline distT="0" distB="0" distL="0" distR="0">
            <wp:extent cx="142240" cy="18542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w:t>
      </w:r>
      <w:r>
        <w:rPr>
          <w:i/>
        </w:rPr>
        <w:t>m</w:t>
      </w:r>
      <w:r>
        <w:rPr>
          <w:i/>
          <w:vertAlign w:val="subscript"/>
        </w:rPr>
        <w:t>r</w:t>
      </w:r>
      <w:r>
        <w:t xml:space="preserve"> устанавливаются в соответствии с </w:t>
      </w:r>
      <w:hyperlink r:id="rId656">
        <w:r>
          <w:rPr>
            <w:color w:val="0000FF"/>
          </w:rPr>
          <w:t>СП 32.13330</w:t>
        </w:r>
      </w:hyperlink>
      <w:r>
        <w:t>.</w:t>
      </w:r>
    </w:p>
    <w:p w:rsidR="00BC6610" w:rsidRDefault="00BC6610">
      <w:pPr>
        <w:pStyle w:val="ConsPlusNormal"/>
        <w:spacing w:before="220"/>
        <w:ind w:firstLine="540"/>
        <w:jc w:val="both"/>
      </w:pPr>
      <w:r>
        <w:t xml:space="preserve">Примечание - Для районов с характеристиками дождей, отличающимися от приведенных в </w:t>
      </w:r>
      <w:hyperlink w:anchor="P5618">
        <w:r>
          <w:rPr>
            <w:color w:val="0000FF"/>
          </w:rPr>
          <w:t>таблице Н.3</w:t>
        </w:r>
      </w:hyperlink>
      <w:r>
        <w:t xml:space="preserve"> (например, районы субтропиков, Дальнего Востока с характерными частыми муссонными ливнями и т.п.), расчетные значения параметров интенсивности дождя следует принимать по данным многолетних региональных наблюдений.</w:t>
      </w:r>
    </w:p>
    <w:p w:rsidR="00BC6610" w:rsidRDefault="00BC6610">
      <w:pPr>
        <w:pStyle w:val="ConsPlusNormal"/>
        <w:jc w:val="both"/>
      </w:pPr>
    </w:p>
    <w:p w:rsidR="00BC6610" w:rsidRDefault="00BC6610">
      <w:pPr>
        <w:pStyle w:val="ConsPlusNormal"/>
        <w:jc w:val="right"/>
      </w:pPr>
      <w:bookmarkStart w:id="103" w:name="P5579"/>
      <w:bookmarkEnd w:id="103"/>
      <w:r>
        <w:t>Таблица Н.2</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1871"/>
        <w:gridCol w:w="1871"/>
        <w:gridCol w:w="1871"/>
      </w:tblGrid>
      <w:tr w:rsidR="00BC6610">
        <w:tc>
          <w:tcPr>
            <w:tcW w:w="3458" w:type="dxa"/>
            <w:tcBorders>
              <w:top w:val="single" w:sz="4" w:space="0" w:color="auto"/>
              <w:bottom w:val="single" w:sz="4" w:space="0" w:color="auto"/>
            </w:tcBorders>
            <w:vAlign w:val="center"/>
          </w:tcPr>
          <w:p w:rsidR="00BC6610" w:rsidRDefault="00BC6610">
            <w:pPr>
              <w:pStyle w:val="ConsPlusNormal"/>
              <w:jc w:val="center"/>
            </w:pPr>
            <w:r>
              <w:t>Род поверхности</w:t>
            </w:r>
          </w:p>
        </w:tc>
        <w:tc>
          <w:tcPr>
            <w:tcW w:w="5613" w:type="dxa"/>
            <w:gridSpan w:val="3"/>
            <w:tcBorders>
              <w:top w:val="single" w:sz="4" w:space="0" w:color="auto"/>
              <w:bottom w:val="single" w:sz="4" w:space="0" w:color="auto"/>
            </w:tcBorders>
            <w:vAlign w:val="center"/>
          </w:tcPr>
          <w:p w:rsidR="00BC6610" w:rsidRDefault="00BC6610">
            <w:pPr>
              <w:pStyle w:val="ConsPlusNormal"/>
              <w:jc w:val="center"/>
            </w:pPr>
            <w:r>
              <w:t xml:space="preserve">Коэффициент стока дождевых вод </w:t>
            </w:r>
            <w:r>
              <w:rPr>
                <w:noProof/>
                <w:position w:val="-3"/>
              </w:rPr>
              <w:drawing>
                <wp:inline distT="0" distB="0" distL="0" distR="0">
                  <wp:extent cx="150495" cy="18542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при поверхностях водосборных площадей</w:t>
            </w:r>
          </w:p>
        </w:tc>
      </w:tr>
      <w:tr w:rsidR="00BC6610">
        <w:tblPrEx>
          <w:tblBorders>
            <w:insideH w:val="none" w:sz="0" w:space="0" w:color="auto"/>
          </w:tblBorders>
        </w:tblPrEx>
        <w:tc>
          <w:tcPr>
            <w:tcW w:w="3458" w:type="dxa"/>
            <w:tcBorders>
              <w:top w:val="single" w:sz="4" w:space="0" w:color="auto"/>
              <w:bottom w:val="nil"/>
            </w:tcBorders>
          </w:tcPr>
          <w:p w:rsidR="00BC6610" w:rsidRDefault="00BC6610">
            <w:pPr>
              <w:pStyle w:val="ConsPlusNormal"/>
            </w:pPr>
            <w:r>
              <w:t>Покрытия:</w:t>
            </w:r>
          </w:p>
        </w:tc>
        <w:tc>
          <w:tcPr>
            <w:tcW w:w="5613" w:type="dxa"/>
            <w:gridSpan w:val="3"/>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3458" w:type="dxa"/>
            <w:tcBorders>
              <w:top w:val="nil"/>
              <w:bottom w:val="nil"/>
            </w:tcBorders>
          </w:tcPr>
          <w:p w:rsidR="00BC6610" w:rsidRDefault="00BC6610">
            <w:pPr>
              <w:pStyle w:val="ConsPlusNormal"/>
              <w:ind w:firstLine="283"/>
            </w:pPr>
            <w:r>
              <w:t>асфальтобетонные</w:t>
            </w:r>
          </w:p>
        </w:tc>
        <w:tc>
          <w:tcPr>
            <w:tcW w:w="5613" w:type="dxa"/>
            <w:gridSpan w:val="3"/>
            <w:tcBorders>
              <w:top w:val="nil"/>
              <w:bottom w:val="nil"/>
            </w:tcBorders>
          </w:tcPr>
          <w:p w:rsidR="00BC6610" w:rsidRDefault="00BC6610">
            <w:pPr>
              <w:pStyle w:val="ConsPlusNormal"/>
              <w:jc w:val="center"/>
            </w:pPr>
            <w:r>
              <w:t>0,95</w:t>
            </w:r>
          </w:p>
        </w:tc>
      </w:tr>
      <w:tr w:rsidR="00BC6610">
        <w:tblPrEx>
          <w:tblBorders>
            <w:insideH w:val="none" w:sz="0" w:space="0" w:color="auto"/>
          </w:tblBorders>
        </w:tblPrEx>
        <w:tc>
          <w:tcPr>
            <w:tcW w:w="3458" w:type="dxa"/>
            <w:tcBorders>
              <w:top w:val="nil"/>
              <w:bottom w:val="single" w:sz="4" w:space="0" w:color="auto"/>
            </w:tcBorders>
          </w:tcPr>
          <w:p w:rsidR="00BC6610" w:rsidRDefault="00BC6610">
            <w:pPr>
              <w:pStyle w:val="ConsPlusNormal"/>
              <w:ind w:firstLine="283"/>
            </w:pPr>
            <w:r>
              <w:t>цементобетонные</w:t>
            </w:r>
          </w:p>
        </w:tc>
        <w:tc>
          <w:tcPr>
            <w:tcW w:w="5613" w:type="dxa"/>
            <w:gridSpan w:val="3"/>
            <w:tcBorders>
              <w:top w:val="nil"/>
              <w:bottom w:val="single" w:sz="4" w:space="0" w:color="auto"/>
            </w:tcBorders>
          </w:tcPr>
          <w:p w:rsidR="00BC6610" w:rsidRDefault="00BC6610">
            <w:pPr>
              <w:pStyle w:val="ConsPlusNormal"/>
              <w:jc w:val="center"/>
            </w:pPr>
            <w:r>
              <w:t>0,85</w:t>
            </w:r>
          </w:p>
        </w:tc>
      </w:tr>
      <w:tr w:rsidR="00BC6610">
        <w:tc>
          <w:tcPr>
            <w:tcW w:w="3458" w:type="dxa"/>
            <w:tcBorders>
              <w:top w:val="single" w:sz="4" w:space="0" w:color="auto"/>
              <w:bottom w:val="single" w:sz="4" w:space="0" w:color="auto"/>
            </w:tcBorders>
          </w:tcPr>
          <w:p w:rsidR="00BC6610" w:rsidRDefault="00BC6610">
            <w:pPr>
              <w:pStyle w:val="ConsPlusNormal"/>
            </w:pPr>
            <w:r>
              <w:t>Грунтовые поверхности:</w:t>
            </w:r>
          </w:p>
        </w:tc>
        <w:tc>
          <w:tcPr>
            <w:tcW w:w="1871" w:type="dxa"/>
            <w:tcBorders>
              <w:top w:val="single" w:sz="4" w:space="0" w:color="auto"/>
              <w:bottom w:val="single" w:sz="4" w:space="0" w:color="auto"/>
            </w:tcBorders>
          </w:tcPr>
          <w:p w:rsidR="00BC6610" w:rsidRDefault="00BC6610">
            <w:pPr>
              <w:pStyle w:val="ConsPlusNormal"/>
              <w:jc w:val="center"/>
            </w:pPr>
            <w:r>
              <w:t>супесь</w:t>
            </w:r>
          </w:p>
        </w:tc>
        <w:tc>
          <w:tcPr>
            <w:tcW w:w="1871" w:type="dxa"/>
            <w:tcBorders>
              <w:top w:val="single" w:sz="4" w:space="0" w:color="auto"/>
              <w:bottom w:val="single" w:sz="4" w:space="0" w:color="auto"/>
            </w:tcBorders>
          </w:tcPr>
          <w:p w:rsidR="00BC6610" w:rsidRDefault="00BC6610">
            <w:pPr>
              <w:pStyle w:val="ConsPlusNormal"/>
              <w:jc w:val="center"/>
            </w:pPr>
            <w:r>
              <w:t>суглинок</w:t>
            </w:r>
          </w:p>
        </w:tc>
        <w:tc>
          <w:tcPr>
            <w:tcW w:w="1871" w:type="dxa"/>
            <w:tcBorders>
              <w:top w:val="single" w:sz="4" w:space="0" w:color="auto"/>
              <w:bottom w:val="single" w:sz="4" w:space="0" w:color="auto"/>
            </w:tcBorders>
          </w:tcPr>
          <w:p w:rsidR="00BC6610" w:rsidRDefault="00BC6610">
            <w:pPr>
              <w:pStyle w:val="ConsPlusNormal"/>
              <w:jc w:val="center"/>
            </w:pPr>
            <w:r>
              <w:t>глина</w:t>
            </w:r>
          </w:p>
        </w:tc>
      </w:tr>
      <w:tr w:rsidR="00BC6610">
        <w:tblPrEx>
          <w:tblBorders>
            <w:insideH w:val="none" w:sz="0" w:space="0" w:color="auto"/>
          </w:tblBorders>
        </w:tblPrEx>
        <w:tc>
          <w:tcPr>
            <w:tcW w:w="3458" w:type="dxa"/>
            <w:tcBorders>
              <w:top w:val="single" w:sz="4" w:space="0" w:color="auto"/>
              <w:bottom w:val="nil"/>
            </w:tcBorders>
          </w:tcPr>
          <w:p w:rsidR="00BC6610" w:rsidRDefault="00BC6610">
            <w:pPr>
              <w:pStyle w:val="ConsPlusNormal"/>
            </w:pPr>
            <w:r>
              <w:t>Грунтовые обочины:</w:t>
            </w:r>
          </w:p>
        </w:tc>
        <w:tc>
          <w:tcPr>
            <w:tcW w:w="1871" w:type="dxa"/>
            <w:tcBorders>
              <w:top w:val="single" w:sz="4" w:space="0" w:color="auto"/>
              <w:bottom w:val="nil"/>
            </w:tcBorders>
          </w:tcPr>
          <w:p w:rsidR="00BC6610" w:rsidRDefault="00BC6610">
            <w:pPr>
              <w:pStyle w:val="ConsPlusNormal"/>
            </w:pPr>
          </w:p>
        </w:tc>
        <w:tc>
          <w:tcPr>
            <w:tcW w:w="1871" w:type="dxa"/>
            <w:tcBorders>
              <w:top w:val="single" w:sz="4" w:space="0" w:color="auto"/>
              <w:bottom w:val="nil"/>
            </w:tcBorders>
          </w:tcPr>
          <w:p w:rsidR="00BC6610" w:rsidRDefault="00BC6610">
            <w:pPr>
              <w:pStyle w:val="ConsPlusNormal"/>
            </w:pPr>
          </w:p>
        </w:tc>
        <w:tc>
          <w:tcPr>
            <w:tcW w:w="1871"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3458" w:type="dxa"/>
            <w:tcBorders>
              <w:top w:val="nil"/>
              <w:bottom w:val="nil"/>
            </w:tcBorders>
          </w:tcPr>
          <w:p w:rsidR="00BC6610" w:rsidRDefault="00BC6610">
            <w:pPr>
              <w:pStyle w:val="ConsPlusNormal"/>
              <w:ind w:firstLine="283"/>
            </w:pPr>
            <w:r>
              <w:lastRenderedPageBreak/>
              <w:t>незадернованные</w:t>
            </w:r>
          </w:p>
        </w:tc>
        <w:tc>
          <w:tcPr>
            <w:tcW w:w="1871" w:type="dxa"/>
            <w:tcBorders>
              <w:top w:val="nil"/>
              <w:bottom w:val="nil"/>
            </w:tcBorders>
          </w:tcPr>
          <w:p w:rsidR="00BC6610" w:rsidRDefault="00BC6610">
            <w:pPr>
              <w:pStyle w:val="ConsPlusNormal"/>
              <w:jc w:val="center"/>
            </w:pPr>
            <w:r>
              <w:t>0,60</w:t>
            </w:r>
          </w:p>
        </w:tc>
        <w:tc>
          <w:tcPr>
            <w:tcW w:w="1871" w:type="dxa"/>
            <w:tcBorders>
              <w:top w:val="nil"/>
              <w:bottom w:val="nil"/>
            </w:tcBorders>
          </w:tcPr>
          <w:p w:rsidR="00BC6610" w:rsidRDefault="00BC6610">
            <w:pPr>
              <w:pStyle w:val="ConsPlusNormal"/>
              <w:jc w:val="center"/>
            </w:pPr>
            <w:r>
              <w:t>0,65</w:t>
            </w:r>
          </w:p>
        </w:tc>
        <w:tc>
          <w:tcPr>
            <w:tcW w:w="1871" w:type="dxa"/>
            <w:tcBorders>
              <w:top w:val="nil"/>
              <w:bottom w:val="nil"/>
            </w:tcBorders>
          </w:tcPr>
          <w:p w:rsidR="00BC6610" w:rsidRDefault="00BC6610">
            <w:pPr>
              <w:pStyle w:val="ConsPlusNormal"/>
              <w:jc w:val="center"/>
            </w:pPr>
            <w:r>
              <w:t>0,70</w:t>
            </w:r>
          </w:p>
        </w:tc>
      </w:tr>
      <w:tr w:rsidR="00BC6610">
        <w:tblPrEx>
          <w:tblBorders>
            <w:insideH w:val="none" w:sz="0" w:space="0" w:color="auto"/>
          </w:tblBorders>
        </w:tblPrEx>
        <w:tc>
          <w:tcPr>
            <w:tcW w:w="3458" w:type="dxa"/>
            <w:tcBorders>
              <w:top w:val="nil"/>
              <w:bottom w:val="nil"/>
            </w:tcBorders>
          </w:tcPr>
          <w:p w:rsidR="00BC6610" w:rsidRDefault="00BC6610">
            <w:pPr>
              <w:pStyle w:val="ConsPlusNormal"/>
              <w:ind w:firstLine="283"/>
            </w:pPr>
            <w:r>
              <w:t>задернованные</w:t>
            </w:r>
          </w:p>
        </w:tc>
        <w:tc>
          <w:tcPr>
            <w:tcW w:w="1871" w:type="dxa"/>
            <w:tcBorders>
              <w:top w:val="nil"/>
              <w:bottom w:val="nil"/>
            </w:tcBorders>
          </w:tcPr>
          <w:p w:rsidR="00BC6610" w:rsidRDefault="00BC6610">
            <w:pPr>
              <w:pStyle w:val="ConsPlusNormal"/>
              <w:jc w:val="center"/>
            </w:pPr>
            <w:r>
              <w:t>0,55</w:t>
            </w:r>
          </w:p>
        </w:tc>
        <w:tc>
          <w:tcPr>
            <w:tcW w:w="1871" w:type="dxa"/>
            <w:tcBorders>
              <w:top w:val="nil"/>
              <w:bottom w:val="nil"/>
            </w:tcBorders>
          </w:tcPr>
          <w:p w:rsidR="00BC6610" w:rsidRDefault="00BC6610">
            <w:pPr>
              <w:pStyle w:val="ConsPlusNormal"/>
              <w:jc w:val="center"/>
            </w:pPr>
            <w:r>
              <w:t>0,60</w:t>
            </w:r>
          </w:p>
        </w:tc>
        <w:tc>
          <w:tcPr>
            <w:tcW w:w="1871" w:type="dxa"/>
            <w:tcBorders>
              <w:top w:val="nil"/>
              <w:bottom w:val="nil"/>
            </w:tcBorders>
          </w:tcPr>
          <w:p w:rsidR="00BC6610" w:rsidRDefault="00BC6610">
            <w:pPr>
              <w:pStyle w:val="ConsPlusNormal"/>
              <w:jc w:val="center"/>
            </w:pPr>
            <w:r>
              <w:t>0,65</w:t>
            </w:r>
          </w:p>
        </w:tc>
      </w:tr>
      <w:tr w:rsidR="00BC6610">
        <w:tblPrEx>
          <w:tblBorders>
            <w:insideH w:val="none" w:sz="0" w:space="0" w:color="auto"/>
          </w:tblBorders>
        </w:tblPrEx>
        <w:tc>
          <w:tcPr>
            <w:tcW w:w="3458" w:type="dxa"/>
            <w:tcBorders>
              <w:top w:val="nil"/>
              <w:bottom w:val="nil"/>
            </w:tcBorders>
          </w:tcPr>
          <w:p w:rsidR="00BC6610" w:rsidRDefault="00BC6610">
            <w:pPr>
              <w:pStyle w:val="ConsPlusNormal"/>
            </w:pPr>
            <w:r>
              <w:t>Грунтовые водосборные площади:</w:t>
            </w:r>
          </w:p>
        </w:tc>
        <w:tc>
          <w:tcPr>
            <w:tcW w:w="1871" w:type="dxa"/>
            <w:tcBorders>
              <w:top w:val="nil"/>
              <w:bottom w:val="nil"/>
            </w:tcBorders>
          </w:tcPr>
          <w:p w:rsidR="00BC6610" w:rsidRDefault="00BC6610">
            <w:pPr>
              <w:pStyle w:val="ConsPlusNormal"/>
            </w:pPr>
          </w:p>
        </w:tc>
        <w:tc>
          <w:tcPr>
            <w:tcW w:w="1871" w:type="dxa"/>
            <w:tcBorders>
              <w:top w:val="nil"/>
              <w:bottom w:val="nil"/>
            </w:tcBorders>
          </w:tcPr>
          <w:p w:rsidR="00BC6610" w:rsidRDefault="00BC6610">
            <w:pPr>
              <w:pStyle w:val="ConsPlusNormal"/>
            </w:pPr>
          </w:p>
        </w:tc>
        <w:tc>
          <w:tcPr>
            <w:tcW w:w="1871" w:type="dxa"/>
            <w:tcBorders>
              <w:top w:val="nil"/>
              <w:bottom w:val="nil"/>
            </w:tcBorders>
          </w:tcPr>
          <w:p w:rsidR="00BC6610" w:rsidRDefault="00BC6610">
            <w:pPr>
              <w:pStyle w:val="ConsPlusNormal"/>
            </w:pPr>
          </w:p>
        </w:tc>
      </w:tr>
      <w:tr w:rsidR="00BC6610">
        <w:tblPrEx>
          <w:tblBorders>
            <w:insideH w:val="none" w:sz="0" w:space="0" w:color="auto"/>
          </w:tblBorders>
        </w:tblPrEx>
        <w:tc>
          <w:tcPr>
            <w:tcW w:w="3458" w:type="dxa"/>
            <w:tcBorders>
              <w:top w:val="nil"/>
              <w:bottom w:val="nil"/>
            </w:tcBorders>
          </w:tcPr>
          <w:p w:rsidR="00BC6610" w:rsidRDefault="00BC6610">
            <w:pPr>
              <w:pStyle w:val="ConsPlusNormal"/>
              <w:ind w:firstLine="283"/>
            </w:pPr>
            <w:r>
              <w:t>без дернового покрова</w:t>
            </w:r>
          </w:p>
        </w:tc>
        <w:tc>
          <w:tcPr>
            <w:tcW w:w="1871" w:type="dxa"/>
            <w:tcBorders>
              <w:top w:val="nil"/>
              <w:bottom w:val="nil"/>
            </w:tcBorders>
          </w:tcPr>
          <w:p w:rsidR="00BC6610" w:rsidRDefault="00BC6610">
            <w:pPr>
              <w:pStyle w:val="ConsPlusNormal"/>
              <w:jc w:val="center"/>
            </w:pPr>
            <w:r>
              <w:t>0,25</w:t>
            </w:r>
          </w:p>
        </w:tc>
        <w:tc>
          <w:tcPr>
            <w:tcW w:w="1871" w:type="dxa"/>
            <w:tcBorders>
              <w:top w:val="nil"/>
              <w:bottom w:val="nil"/>
            </w:tcBorders>
          </w:tcPr>
          <w:p w:rsidR="00BC6610" w:rsidRDefault="00BC6610">
            <w:pPr>
              <w:pStyle w:val="ConsPlusNormal"/>
              <w:jc w:val="center"/>
            </w:pPr>
            <w:r>
              <w:t>0,35</w:t>
            </w:r>
          </w:p>
        </w:tc>
        <w:tc>
          <w:tcPr>
            <w:tcW w:w="1871" w:type="dxa"/>
            <w:tcBorders>
              <w:top w:val="nil"/>
              <w:bottom w:val="nil"/>
            </w:tcBorders>
          </w:tcPr>
          <w:p w:rsidR="00BC6610" w:rsidRDefault="00BC6610">
            <w:pPr>
              <w:pStyle w:val="ConsPlusNormal"/>
              <w:jc w:val="center"/>
            </w:pPr>
            <w:r>
              <w:t>0,40</w:t>
            </w:r>
          </w:p>
        </w:tc>
      </w:tr>
      <w:tr w:rsidR="00BC6610">
        <w:tblPrEx>
          <w:tblBorders>
            <w:insideH w:val="none" w:sz="0" w:space="0" w:color="auto"/>
          </w:tblBorders>
        </w:tblPrEx>
        <w:tc>
          <w:tcPr>
            <w:tcW w:w="3458" w:type="dxa"/>
            <w:tcBorders>
              <w:top w:val="nil"/>
              <w:bottom w:val="single" w:sz="4" w:space="0" w:color="auto"/>
            </w:tcBorders>
          </w:tcPr>
          <w:p w:rsidR="00BC6610" w:rsidRDefault="00BC6610">
            <w:pPr>
              <w:pStyle w:val="ConsPlusNormal"/>
              <w:ind w:firstLine="283"/>
            </w:pPr>
            <w:r>
              <w:t>с дерновым покровом</w:t>
            </w:r>
          </w:p>
        </w:tc>
        <w:tc>
          <w:tcPr>
            <w:tcW w:w="1871" w:type="dxa"/>
            <w:tcBorders>
              <w:top w:val="nil"/>
              <w:bottom w:val="single" w:sz="4" w:space="0" w:color="auto"/>
            </w:tcBorders>
          </w:tcPr>
          <w:p w:rsidR="00BC6610" w:rsidRDefault="00BC6610">
            <w:pPr>
              <w:pStyle w:val="ConsPlusNormal"/>
              <w:jc w:val="center"/>
            </w:pPr>
            <w:r>
              <w:t>0,15</w:t>
            </w:r>
          </w:p>
        </w:tc>
        <w:tc>
          <w:tcPr>
            <w:tcW w:w="1871" w:type="dxa"/>
            <w:tcBorders>
              <w:top w:val="nil"/>
              <w:bottom w:val="single" w:sz="4" w:space="0" w:color="auto"/>
            </w:tcBorders>
          </w:tcPr>
          <w:p w:rsidR="00BC6610" w:rsidRDefault="00BC6610">
            <w:pPr>
              <w:pStyle w:val="ConsPlusNormal"/>
              <w:jc w:val="center"/>
            </w:pPr>
            <w:r>
              <w:t>0,25</w:t>
            </w:r>
          </w:p>
        </w:tc>
        <w:tc>
          <w:tcPr>
            <w:tcW w:w="1871" w:type="dxa"/>
            <w:tcBorders>
              <w:top w:val="nil"/>
              <w:bottom w:val="single" w:sz="4" w:space="0" w:color="auto"/>
            </w:tcBorders>
          </w:tcPr>
          <w:p w:rsidR="00BC6610" w:rsidRDefault="00BC6610">
            <w:pPr>
              <w:pStyle w:val="ConsPlusNormal"/>
              <w:jc w:val="center"/>
            </w:pPr>
            <w:r>
              <w:t>0,30</w:t>
            </w:r>
          </w:p>
        </w:tc>
      </w:tr>
    </w:tbl>
    <w:p w:rsidR="00BC6610" w:rsidRDefault="00BC6610">
      <w:pPr>
        <w:pStyle w:val="ConsPlusNormal"/>
        <w:jc w:val="both"/>
      </w:pPr>
    </w:p>
    <w:p w:rsidR="00BC6610" w:rsidRDefault="00BC6610">
      <w:pPr>
        <w:pStyle w:val="ConsPlusNormal"/>
        <w:jc w:val="right"/>
      </w:pPr>
      <w:bookmarkStart w:id="104" w:name="P5618"/>
      <w:bookmarkEnd w:id="104"/>
      <w:r>
        <w:t>Таблица Н.3</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814"/>
        <w:gridCol w:w="2154"/>
        <w:gridCol w:w="2154"/>
      </w:tblGrid>
      <w:tr w:rsidR="00BC6610">
        <w:tc>
          <w:tcPr>
            <w:tcW w:w="2948" w:type="dxa"/>
            <w:vMerge w:val="restart"/>
            <w:vAlign w:val="center"/>
          </w:tcPr>
          <w:p w:rsidR="00BC6610" w:rsidRDefault="00BC6610">
            <w:pPr>
              <w:pStyle w:val="ConsPlusNormal"/>
              <w:jc w:val="center"/>
            </w:pPr>
            <w:r>
              <w:t xml:space="preserve">Интенсивность дождя </w:t>
            </w:r>
            <w:r>
              <w:rPr>
                <w:i/>
              </w:rPr>
              <w:t>q</w:t>
            </w:r>
            <w:r>
              <w:rPr>
                <w:vertAlign w:val="subscript"/>
              </w:rPr>
              <w:t>20</w:t>
            </w:r>
            <w:r>
              <w:t>, л/с на 1 га</w:t>
            </w:r>
          </w:p>
        </w:tc>
        <w:tc>
          <w:tcPr>
            <w:tcW w:w="6122" w:type="dxa"/>
            <w:gridSpan w:val="3"/>
            <w:vAlign w:val="center"/>
          </w:tcPr>
          <w:p w:rsidR="00BC6610" w:rsidRDefault="00BC6610">
            <w:pPr>
              <w:pStyle w:val="ConsPlusNormal"/>
              <w:jc w:val="center"/>
            </w:pPr>
            <w:r>
              <w:t xml:space="preserve">Период повторяемости расчетной интенсивности дождя </w:t>
            </w:r>
            <w:r>
              <w:rPr>
                <w:i/>
              </w:rPr>
              <w:t>P</w:t>
            </w:r>
            <w:r>
              <w:t xml:space="preserve">, год, при расчетной площади водосбора </w:t>
            </w:r>
            <w:r>
              <w:rPr>
                <w:i/>
              </w:rPr>
              <w:t>F</w:t>
            </w:r>
            <w:r>
              <w:rPr>
                <w:i/>
                <w:vertAlign w:val="subscript"/>
              </w:rPr>
              <w:t>w</w:t>
            </w:r>
            <w:r>
              <w:t>, га</w:t>
            </w:r>
          </w:p>
        </w:tc>
      </w:tr>
      <w:tr w:rsidR="00BC6610">
        <w:tc>
          <w:tcPr>
            <w:tcW w:w="2948" w:type="dxa"/>
            <w:vMerge/>
          </w:tcPr>
          <w:p w:rsidR="00BC6610" w:rsidRDefault="00BC6610">
            <w:pPr>
              <w:pStyle w:val="ConsPlusNormal"/>
            </w:pPr>
          </w:p>
        </w:tc>
        <w:tc>
          <w:tcPr>
            <w:tcW w:w="1814" w:type="dxa"/>
            <w:vAlign w:val="center"/>
          </w:tcPr>
          <w:p w:rsidR="00BC6610" w:rsidRDefault="00BC6610">
            <w:pPr>
              <w:pStyle w:val="ConsPlusNormal"/>
              <w:jc w:val="center"/>
            </w:pPr>
            <w:r>
              <w:t>до 6</w:t>
            </w:r>
          </w:p>
        </w:tc>
        <w:tc>
          <w:tcPr>
            <w:tcW w:w="2154" w:type="dxa"/>
            <w:vAlign w:val="center"/>
          </w:tcPr>
          <w:p w:rsidR="00BC6610" w:rsidRDefault="00BC6610">
            <w:pPr>
              <w:pStyle w:val="ConsPlusNormal"/>
              <w:jc w:val="center"/>
            </w:pPr>
            <w:r>
              <w:t>св. 6 до 9</w:t>
            </w:r>
          </w:p>
        </w:tc>
        <w:tc>
          <w:tcPr>
            <w:tcW w:w="2154" w:type="dxa"/>
            <w:vAlign w:val="center"/>
          </w:tcPr>
          <w:p w:rsidR="00BC6610" w:rsidRDefault="00BC6610">
            <w:pPr>
              <w:pStyle w:val="ConsPlusNormal"/>
              <w:jc w:val="center"/>
            </w:pPr>
            <w:r>
              <w:t>св. 9 до 15</w:t>
            </w:r>
          </w:p>
        </w:tc>
      </w:tr>
      <w:tr w:rsidR="00BC6610">
        <w:tblPrEx>
          <w:tblBorders>
            <w:insideH w:val="nil"/>
          </w:tblBorders>
        </w:tblPrEx>
        <w:tc>
          <w:tcPr>
            <w:tcW w:w="2948" w:type="dxa"/>
            <w:tcBorders>
              <w:bottom w:val="nil"/>
            </w:tcBorders>
          </w:tcPr>
          <w:p w:rsidR="00BC6610" w:rsidRDefault="00BC6610">
            <w:pPr>
              <w:pStyle w:val="ConsPlusNormal"/>
            </w:pPr>
            <w:r>
              <w:t>Менее 70</w:t>
            </w:r>
          </w:p>
        </w:tc>
        <w:tc>
          <w:tcPr>
            <w:tcW w:w="1814" w:type="dxa"/>
            <w:tcBorders>
              <w:bottom w:val="nil"/>
            </w:tcBorders>
          </w:tcPr>
          <w:p w:rsidR="00BC6610" w:rsidRDefault="00BC6610">
            <w:pPr>
              <w:pStyle w:val="ConsPlusNormal"/>
              <w:jc w:val="center"/>
            </w:pPr>
            <w:r>
              <w:t>0,33/0,33</w:t>
            </w:r>
          </w:p>
        </w:tc>
        <w:tc>
          <w:tcPr>
            <w:tcW w:w="2154" w:type="dxa"/>
            <w:tcBorders>
              <w:bottom w:val="nil"/>
            </w:tcBorders>
          </w:tcPr>
          <w:p w:rsidR="00BC6610" w:rsidRDefault="00BC6610">
            <w:pPr>
              <w:pStyle w:val="ConsPlusNormal"/>
              <w:jc w:val="center"/>
            </w:pPr>
            <w:r>
              <w:t>0,33/0,33</w:t>
            </w:r>
          </w:p>
        </w:tc>
        <w:tc>
          <w:tcPr>
            <w:tcW w:w="2154" w:type="dxa"/>
            <w:tcBorders>
              <w:bottom w:val="nil"/>
            </w:tcBorders>
          </w:tcPr>
          <w:p w:rsidR="00BC6610" w:rsidRDefault="00BC6610">
            <w:pPr>
              <w:pStyle w:val="ConsPlusNormal"/>
              <w:jc w:val="center"/>
            </w:pPr>
            <w:r>
              <w:t>0,50/0,50</w:t>
            </w:r>
          </w:p>
        </w:tc>
      </w:tr>
      <w:tr w:rsidR="00BC6610">
        <w:tblPrEx>
          <w:tblBorders>
            <w:insideH w:val="nil"/>
          </w:tblBorders>
        </w:tblPrEx>
        <w:tc>
          <w:tcPr>
            <w:tcW w:w="2948" w:type="dxa"/>
            <w:tcBorders>
              <w:top w:val="nil"/>
              <w:bottom w:val="nil"/>
            </w:tcBorders>
          </w:tcPr>
          <w:p w:rsidR="00BC6610" w:rsidRDefault="00BC6610">
            <w:pPr>
              <w:pStyle w:val="ConsPlusNormal"/>
            </w:pPr>
            <w:r>
              <w:t>От 70 до 115</w:t>
            </w:r>
          </w:p>
        </w:tc>
        <w:tc>
          <w:tcPr>
            <w:tcW w:w="1814" w:type="dxa"/>
            <w:tcBorders>
              <w:top w:val="nil"/>
              <w:bottom w:val="nil"/>
            </w:tcBorders>
          </w:tcPr>
          <w:p w:rsidR="00BC6610" w:rsidRDefault="00BC6610">
            <w:pPr>
              <w:pStyle w:val="ConsPlusNormal"/>
              <w:jc w:val="center"/>
            </w:pPr>
            <w:r>
              <w:t>0,50/0,33</w:t>
            </w:r>
          </w:p>
        </w:tc>
        <w:tc>
          <w:tcPr>
            <w:tcW w:w="2154" w:type="dxa"/>
            <w:tcBorders>
              <w:top w:val="nil"/>
              <w:bottom w:val="nil"/>
            </w:tcBorders>
          </w:tcPr>
          <w:p w:rsidR="00BC6610" w:rsidRDefault="00BC6610">
            <w:pPr>
              <w:pStyle w:val="ConsPlusNormal"/>
              <w:jc w:val="center"/>
            </w:pPr>
            <w:r>
              <w:t>0,50/0,50</w:t>
            </w:r>
          </w:p>
        </w:tc>
        <w:tc>
          <w:tcPr>
            <w:tcW w:w="2154" w:type="dxa"/>
            <w:tcBorders>
              <w:top w:val="nil"/>
              <w:bottom w:val="nil"/>
            </w:tcBorders>
          </w:tcPr>
          <w:p w:rsidR="00BC6610" w:rsidRDefault="00BC6610">
            <w:pPr>
              <w:pStyle w:val="ConsPlusNormal"/>
              <w:jc w:val="center"/>
            </w:pPr>
            <w:r>
              <w:t>0,50/0,50</w:t>
            </w:r>
          </w:p>
        </w:tc>
      </w:tr>
      <w:tr w:rsidR="00BC6610">
        <w:tblPrEx>
          <w:tblBorders>
            <w:insideH w:val="nil"/>
          </w:tblBorders>
        </w:tblPrEx>
        <w:tc>
          <w:tcPr>
            <w:tcW w:w="2948" w:type="dxa"/>
            <w:tcBorders>
              <w:top w:val="nil"/>
            </w:tcBorders>
          </w:tcPr>
          <w:p w:rsidR="00BC6610" w:rsidRDefault="00BC6610">
            <w:pPr>
              <w:pStyle w:val="ConsPlusNormal"/>
            </w:pPr>
            <w:r>
              <w:t>Св. 115</w:t>
            </w:r>
          </w:p>
        </w:tc>
        <w:tc>
          <w:tcPr>
            <w:tcW w:w="1814" w:type="dxa"/>
            <w:tcBorders>
              <w:top w:val="nil"/>
            </w:tcBorders>
          </w:tcPr>
          <w:p w:rsidR="00BC6610" w:rsidRDefault="00BC6610">
            <w:pPr>
              <w:pStyle w:val="ConsPlusNormal"/>
              <w:jc w:val="center"/>
            </w:pPr>
            <w:r>
              <w:t>0,50/0,50</w:t>
            </w:r>
          </w:p>
        </w:tc>
        <w:tc>
          <w:tcPr>
            <w:tcW w:w="2154" w:type="dxa"/>
            <w:tcBorders>
              <w:top w:val="nil"/>
            </w:tcBorders>
          </w:tcPr>
          <w:p w:rsidR="00BC6610" w:rsidRDefault="00BC6610">
            <w:pPr>
              <w:pStyle w:val="ConsPlusNormal"/>
              <w:jc w:val="center"/>
            </w:pPr>
            <w:r>
              <w:t>0,75/0,50</w:t>
            </w:r>
          </w:p>
        </w:tc>
        <w:tc>
          <w:tcPr>
            <w:tcW w:w="2154" w:type="dxa"/>
            <w:tcBorders>
              <w:top w:val="nil"/>
            </w:tcBorders>
          </w:tcPr>
          <w:p w:rsidR="00BC6610" w:rsidRDefault="00BC6610">
            <w:pPr>
              <w:pStyle w:val="ConsPlusNormal"/>
              <w:jc w:val="center"/>
            </w:pPr>
            <w:r>
              <w:t>0,75/0,67</w:t>
            </w:r>
          </w:p>
        </w:tc>
      </w:tr>
      <w:tr w:rsidR="00BC6610">
        <w:tc>
          <w:tcPr>
            <w:tcW w:w="9070" w:type="dxa"/>
            <w:gridSpan w:val="4"/>
          </w:tcPr>
          <w:p w:rsidR="00BC6610" w:rsidRDefault="00BC6610">
            <w:pPr>
              <w:pStyle w:val="ConsPlusNormal"/>
              <w:ind w:firstLine="283"/>
              <w:jc w:val="both"/>
            </w:pPr>
            <w:r>
              <w:t>Примечания</w:t>
            </w:r>
          </w:p>
          <w:p w:rsidR="00BC6610" w:rsidRDefault="00BC6610">
            <w:pPr>
              <w:pStyle w:val="ConsPlusNormal"/>
              <w:ind w:firstLine="283"/>
              <w:jc w:val="both"/>
            </w:pPr>
            <w:r>
              <w:t xml:space="preserve">1 Перед чертой приведены значения </w:t>
            </w:r>
            <w:r>
              <w:rPr>
                <w:i/>
              </w:rPr>
              <w:t>P</w:t>
            </w:r>
            <w:r>
              <w:t xml:space="preserve"> для водоотводных систем с лотками в кромках покрытий, после черты - без лотков в кромках покрытий.</w:t>
            </w:r>
          </w:p>
          <w:p w:rsidR="00BC6610" w:rsidRDefault="00BC6610">
            <w:pPr>
              <w:pStyle w:val="ConsPlusNormal"/>
              <w:ind w:firstLine="283"/>
              <w:jc w:val="both"/>
            </w:pPr>
            <w:r>
              <w:t xml:space="preserve">2 Для коллекторов водоотводных систем с уклонами лотков свыше 0,005 указанные в настоящей таблице значения </w:t>
            </w:r>
            <w:r>
              <w:rPr>
                <w:i/>
              </w:rPr>
              <w:t>P</w:t>
            </w:r>
            <w:r>
              <w:t xml:space="preserve"> следует снижать на одну ступень (например, вместо 0,5 принимать 0,33 и т.п.).</w:t>
            </w:r>
          </w:p>
          <w:p w:rsidR="00BC6610" w:rsidRDefault="00BC6610">
            <w:pPr>
              <w:pStyle w:val="ConsPlusNormal"/>
              <w:ind w:firstLine="283"/>
              <w:jc w:val="both"/>
            </w:pPr>
            <w:r>
              <w:t xml:space="preserve">3 Для водоотводных систем, принимающих воду со служебно-технических территорий и тяготеющих к ним площадей аэродромных покрытий, значения </w:t>
            </w:r>
            <w:r>
              <w:rPr>
                <w:i/>
              </w:rPr>
              <w:t>P</w:t>
            </w:r>
            <w:r>
              <w:t xml:space="preserve"> следует принимать в соответствии с </w:t>
            </w:r>
            <w:hyperlink r:id="rId658">
              <w:r>
                <w:rPr>
                  <w:color w:val="0000FF"/>
                </w:rPr>
                <w:t>СП 32.13330</w:t>
              </w:r>
            </w:hyperlink>
            <w:r>
              <w:t xml:space="preserve"> как для территорий промышленных предприятий.</w:t>
            </w:r>
          </w:p>
        </w:tc>
      </w:tr>
    </w:tbl>
    <w:p w:rsidR="00BC6610" w:rsidRDefault="00BC6610">
      <w:pPr>
        <w:pStyle w:val="ConsPlusNormal"/>
        <w:jc w:val="both"/>
      </w:pPr>
    </w:p>
    <w:p w:rsidR="00BC6610" w:rsidRDefault="00BC6610">
      <w:pPr>
        <w:pStyle w:val="ConsPlusNormal"/>
        <w:ind w:firstLine="540"/>
        <w:jc w:val="both"/>
      </w:pPr>
      <w:bookmarkStart w:id="105" w:name="P5642"/>
      <w:bookmarkEnd w:id="105"/>
      <w:r>
        <w:t xml:space="preserve">Н.4 Расчетную продолжительность дождя </w:t>
      </w:r>
      <w:r>
        <w:rPr>
          <w:i/>
        </w:rPr>
        <w:t>t</w:t>
      </w:r>
      <w:r>
        <w:rPr>
          <w:i/>
          <w:vertAlign w:val="subscript"/>
        </w:rPr>
        <w:t>r</w:t>
      </w:r>
      <w:r>
        <w:t xml:space="preserve">, мин, равную времени добегания дождевых вод до рассматриваемых сечений коллекторов </w:t>
      </w:r>
      <w:r>
        <w:rPr>
          <w:i/>
        </w:rPr>
        <w:t>t</w:t>
      </w:r>
      <w:r>
        <w:rPr>
          <w:i/>
          <w:vertAlign w:val="subscript"/>
        </w:rPr>
        <w:t>w</w:t>
      </w:r>
      <w:r>
        <w:t>, следует определять как сумму времени добегания дождевых вод по поверхности склона, лоткам и коллекторам по формуле</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1369060"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369060" cy="251460"/>
                    </a:xfrm>
                    <a:prstGeom prst="rect">
                      <a:avLst/>
                    </a:prstGeom>
                    <a:noFill/>
                    <a:ln>
                      <a:noFill/>
                    </a:ln>
                  </pic:spPr>
                </pic:pic>
              </a:graphicData>
            </a:graphic>
          </wp:inline>
        </w:drawing>
      </w:r>
      <w:r>
        <w:t xml:space="preserve"> (Н.2)</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16764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время добегания дождевых вод по поверхности склона до лотка, мин;</w:t>
      </w:r>
    </w:p>
    <w:p w:rsidR="00BC6610" w:rsidRDefault="00BC6610">
      <w:pPr>
        <w:pStyle w:val="ConsPlusNormal"/>
        <w:spacing w:before="220"/>
        <w:ind w:firstLine="540"/>
        <w:jc w:val="both"/>
      </w:pPr>
      <w:r>
        <w:rPr>
          <w:noProof/>
          <w:position w:val="-8"/>
        </w:rPr>
        <w:drawing>
          <wp:inline distT="0" distB="0" distL="0" distR="0">
            <wp:extent cx="167640"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время добегания дождевых вод по лотку до дождеприемника, мин;</w:t>
      </w:r>
    </w:p>
    <w:p w:rsidR="00BC6610" w:rsidRDefault="00BC6610">
      <w:pPr>
        <w:pStyle w:val="ConsPlusNormal"/>
        <w:spacing w:before="220"/>
        <w:ind w:firstLine="540"/>
        <w:jc w:val="both"/>
      </w:pPr>
      <w:r>
        <w:rPr>
          <w:noProof/>
          <w:position w:val="-8"/>
        </w:rPr>
        <w:drawing>
          <wp:inline distT="0" distB="0" distL="0" distR="0">
            <wp:extent cx="185420" cy="2514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время протекания дождевых вод по коллектору до рассчитываемого сечения, мин.</w:t>
      </w:r>
    </w:p>
    <w:p w:rsidR="00BC6610" w:rsidRDefault="00BC6610">
      <w:pPr>
        <w:pStyle w:val="ConsPlusNormal"/>
        <w:spacing w:before="220"/>
        <w:ind w:firstLine="540"/>
        <w:jc w:val="both"/>
      </w:pPr>
      <w:r>
        <w:t xml:space="preserve">Н.5 Время добегания дождевых вод по поверхности склона до лотка </w:t>
      </w:r>
      <w:r>
        <w:rPr>
          <w:noProof/>
          <w:position w:val="-8"/>
        </w:rPr>
        <w:drawing>
          <wp:inline distT="0" distB="0" distL="0" distR="0">
            <wp:extent cx="16764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мин, следует определять по формуле</w:t>
      </w:r>
    </w:p>
    <w:p w:rsidR="00BC6610" w:rsidRDefault="00BC6610">
      <w:pPr>
        <w:pStyle w:val="ConsPlusNormal"/>
        <w:jc w:val="both"/>
      </w:pPr>
    </w:p>
    <w:p w:rsidR="00BC6610" w:rsidRDefault="00BC6610">
      <w:pPr>
        <w:pStyle w:val="ConsPlusNormal"/>
        <w:jc w:val="center"/>
      </w:pPr>
      <w:bookmarkStart w:id="106" w:name="P5651"/>
      <w:bookmarkEnd w:id="106"/>
      <w:r>
        <w:rPr>
          <w:noProof/>
          <w:position w:val="-38"/>
        </w:rPr>
        <w:drawing>
          <wp:inline distT="0" distB="0" distL="0" distR="0">
            <wp:extent cx="1871980" cy="62865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871980" cy="628650"/>
                    </a:xfrm>
                    <a:prstGeom prst="rect">
                      <a:avLst/>
                    </a:prstGeom>
                    <a:noFill/>
                    <a:ln>
                      <a:noFill/>
                    </a:ln>
                  </pic:spPr>
                </pic:pic>
              </a:graphicData>
            </a:graphic>
          </wp:inline>
        </w:drawing>
      </w:r>
      <w:r>
        <w:t xml:space="preserve"> (Н.3)</w:t>
      </w:r>
    </w:p>
    <w:p w:rsidR="00BC6610" w:rsidRDefault="00BC6610">
      <w:pPr>
        <w:pStyle w:val="ConsPlusNormal"/>
        <w:jc w:val="both"/>
      </w:pPr>
    </w:p>
    <w:p w:rsidR="00BC6610" w:rsidRDefault="00BC6610">
      <w:pPr>
        <w:pStyle w:val="ConsPlusNormal"/>
        <w:ind w:firstLine="540"/>
        <w:jc w:val="both"/>
      </w:pPr>
      <w:r>
        <w:lastRenderedPageBreak/>
        <w:t xml:space="preserve">где </w:t>
      </w:r>
      <w:r>
        <w:rPr>
          <w:i/>
        </w:rPr>
        <w:t>L</w:t>
      </w:r>
      <w:r>
        <w:rPr>
          <w:i/>
          <w:vertAlign w:val="subscript"/>
        </w:rPr>
        <w:t>d</w:t>
      </w:r>
      <w:r>
        <w:t xml:space="preserve"> - расчетная длина склона, участвующего в формировании максимального стока, м;</w:t>
      </w:r>
    </w:p>
    <w:p w:rsidR="00BC6610" w:rsidRDefault="00BC6610">
      <w:pPr>
        <w:pStyle w:val="ConsPlusNormal"/>
        <w:spacing w:before="220"/>
        <w:ind w:firstLine="540"/>
        <w:jc w:val="both"/>
      </w:pPr>
      <w:r>
        <w:rPr>
          <w:i/>
        </w:rPr>
        <w:t>i</w:t>
      </w:r>
      <w:r>
        <w:rPr>
          <w:i/>
          <w:vertAlign w:val="subscript"/>
        </w:rPr>
        <w:t>d</w:t>
      </w:r>
      <w:r>
        <w:t xml:space="preserve"> - расчетный уклон склона;</w:t>
      </w:r>
    </w:p>
    <w:p w:rsidR="00BC6610" w:rsidRDefault="00BC6610">
      <w:pPr>
        <w:pStyle w:val="ConsPlusNormal"/>
        <w:spacing w:before="220"/>
        <w:ind w:firstLine="540"/>
        <w:jc w:val="both"/>
      </w:pPr>
      <w:r>
        <w:rPr>
          <w:i/>
        </w:rPr>
        <w:t>n</w:t>
      </w:r>
      <w:r>
        <w:rPr>
          <w:i/>
          <w:vertAlign w:val="subscript"/>
        </w:rPr>
        <w:t>c</w:t>
      </w:r>
      <w:r>
        <w:t xml:space="preserve"> - коэффициент шероховатости поверхности склона, принимаемый по таблице Н.4.</w:t>
      </w:r>
    </w:p>
    <w:p w:rsidR="00BC6610" w:rsidRDefault="00BC6610">
      <w:pPr>
        <w:pStyle w:val="ConsPlusNormal"/>
        <w:jc w:val="both"/>
      </w:pPr>
    </w:p>
    <w:p w:rsidR="00BC6610" w:rsidRDefault="00BC6610">
      <w:pPr>
        <w:pStyle w:val="ConsPlusNormal"/>
        <w:jc w:val="right"/>
      </w:pPr>
      <w:bookmarkStart w:id="107" w:name="P5657"/>
      <w:bookmarkEnd w:id="107"/>
      <w:r>
        <w:t>Таблица Н.4</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9"/>
      </w:tblGrid>
      <w:tr w:rsidR="00BC6610">
        <w:tc>
          <w:tcPr>
            <w:tcW w:w="4932" w:type="dxa"/>
            <w:tcBorders>
              <w:top w:val="single" w:sz="4" w:space="0" w:color="auto"/>
              <w:bottom w:val="single" w:sz="4" w:space="0" w:color="auto"/>
            </w:tcBorders>
            <w:vAlign w:val="center"/>
          </w:tcPr>
          <w:p w:rsidR="00BC6610" w:rsidRDefault="00BC6610">
            <w:pPr>
              <w:pStyle w:val="ConsPlusNormal"/>
              <w:jc w:val="center"/>
            </w:pPr>
            <w:r>
              <w:t>Вид поверхности склона</w:t>
            </w:r>
          </w:p>
        </w:tc>
        <w:tc>
          <w:tcPr>
            <w:tcW w:w="4139" w:type="dxa"/>
            <w:tcBorders>
              <w:top w:val="single" w:sz="4" w:space="0" w:color="auto"/>
              <w:bottom w:val="single" w:sz="4" w:space="0" w:color="auto"/>
            </w:tcBorders>
            <w:vAlign w:val="center"/>
          </w:tcPr>
          <w:p w:rsidR="00BC6610" w:rsidRDefault="00BC6610">
            <w:pPr>
              <w:pStyle w:val="ConsPlusNormal"/>
              <w:jc w:val="center"/>
            </w:pPr>
            <w:r>
              <w:t xml:space="preserve">Коэффициент шероховатости </w:t>
            </w:r>
            <w:r>
              <w:rPr>
                <w:i/>
              </w:rPr>
              <w:t>n</w:t>
            </w:r>
            <w:r>
              <w:rPr>
                <w:i/>
                <w:vertAlign w:val="subscript"/>
              </w:rPr>
              <w:t>c</w:t>
            </w:r>
          </w:p>
        </w:tc>
      </w:tr>
      <w:tr w:rsidR="00BC6610">
        <w:tblPrEx>
          <w:tblBorders>
            <w:insideH w:val="none" w:sz="0" w:space="0" w:color="auto"/>
          </w:tblBorders>
        </w:tblPrEx>
        <w:tc>
          <w:tcPr>
            <w:tcW w:w="4932" w:type="dxa"/>
            <w:tcBorders>
              <w:top w:val="single" w:sz="4" w:space="0" w:color="auto"/>
              <w:bottom w:val="nil"/>
            </w:tcBorders>
          </w:tcPr>
          <w:p w:rsidR="00BC6610" w:rsidRDefault="00BC6610">
            <w:pPr>
              <w:pStyle w:val="ConsPlusNormal"/>
            </w:pPr>
            <w:r>
              <w:t>Покрытие:</w:t>
            </w:r>
          </w:p>
        </w:tc>
        <w:tc>
          <w:tcPr>
            <w:tcW w:w="4139" w:type="dxa"/>
            <w:tcBorders>
              <w:top w:val="single" w:sz="4" w:space="0" w:color="auto"/>
              <w:bottom w:val="nil"/>
            </w:tcBorders>
          </w:tcPr>
          <w:p w:rsidR="00BC6610" w:rsidRDefault="00BC6610">
            <w:pPr>
              <w:pStyle w:val="ConsPlusNormal"/>
            </w:pPr>
          </w:p>
        </w:tc>
      </w:tr>
      <w:tr w:rsidR="00BC6610">
        <w:tblPrEx>
          <w:tblBorders>
            <w:insideH w:val="none" w:sz="0" w:space="0" w:color="auto"/>
          </w:tblBorders>
        </w:tblPrEx>
        <w:tc>
          <w:tcPr>
            <w:tcW w:w="4932" w:type="dxa"/>
            <w:tcBorders>
              <w:top w:val="nil"/>
              <w:bottom w:val="nil"/>
            </w:tcBorders>
          </w:tcPr>
          <w:p w:rsidR="00BC6610" w:rsidRDefault="00BC6610">
            <w:pPr>
              <w:pStyle w:val="ConsPlusNormal"/>
              <w:ind w:firstLine="283"/>
            </w:pPr>
            <w:r>
              <w:t>асфальтобетонное</w:t>
            </w:r>
          </w:p>
        </w:tc>
        <w:tc>
          <w:tcPr>
            <w:tcW w:w="4139" w:type="dxa"/>
            <w:tcBorders>
              <w:top w:val="nil"/>
              <w:bottom w:val="nil"/>
            </w:tcBorders>
          </w:tcPr>
          <w:p w:rsidR="00BC6610" w:rsidRDefault="00BC6610">
            <w:pPr>
              <w:pStyle w:val="ConsPlusNormal"/>
              <w:jc w:val="center"/>
            </w:pPr>
            <w:r>
              <w:t>0,011</w:t>
            </w:r>
          </w:p>
        </w:tc>
      </w:tr>
      <w:tr w:rsidR="00BC6610">
        <w:tblPrEx>
          <w:tblBorders>
            <w:insideH w:val="none" w:sz="0" w:space="0" w:color="auto"/>
          </w:tblBorders>
        </w:tblPrEx>
        <w:tc>
          <w:tcPr>
            <w:tcW w:w="4932" w:type="dxa"/>
            <w:tcBorders>
              <w:top w:val="nil"/>
              <w:bottom w:val="nil"/>
            </w:tcBorders>
          </w:tcPr>
          <w:p w:rsidR="00BC6610" w:rsidRDefault="00BC6610">
            <w:pPr>
              <w:pStyle w:val="ConsPlusNormal"/>
              <w:ind w:firstLine="283"/>
            </w:pPr>
            <w:r>
              <w:t>цементобетонное</w:t>
            </w:r>
          </w:p>
        </w:tc>
        <w:tc>
          <w:tcPr>
            <w:tcW w:w="4139" w:type="dxa"/>
            <w:tcBorders>
              <w:top w:val="nil"/>
              <w:bottom w:val="nil"/>
            </w:tcBorders>
          </w:tcPr>
          <w:p w:rsidR="00BC6610" w:rsidRDefault="00BC6610">
            <w:pPr>
              <w:pStyle w:val="ConsPlusNormal"/>
              <w:jc w:val="center"/>
            </w:pPr>
            <w:r>
              <w:t>0,014</w:t>
            </w:r>
          </w:p>
        </w:tc>
      </w:tr>
      <w:tr w:rsidR="00BC6610">
        <w:tblPrEx>
          <w:tblBorders>
            <w:insideH w:val="none" w:sz="0" w:space="0" w:color="auto"/>
          </w:tblBorders>
        </w:tblPrEx>
        <w:tc>
          <w:tcPr>
            <w:tcW w:w="4932" w:type="dxa"/>
            <w:tcBorders>
              <w:top w:val="nil"/>
              <w:bottom w:val="nil"/>
            </w:tcBorders>
          </w:tcPr>
          <w:p w:rsidR="00BC6610" w:rsidRDefault="00BC6610">
            <w:pPr>
              <w:pStyle w:val="ConsPlusNormal"/>
            </w:pPr>
            <w:r>
              <w:t>Грунтовая поверхность:</w:t>
            </w:r>
          </w:p>
        </w:tc>
        <w:tc>
          <w:tcPr>
            <w:tcW w:w="4139" w:type="dxa"/>
            <w:tcBorders>
              <w:top w:val="nil"/>
              <w:bottom w:val="nil"/>
            </w:tcBorders>
          </w:tcPr>
          <w:p w:rsidR="00BC6610" w:rsidRDefault="00BC6610">
            <w:pPr>
              <w:pStyle w:val="ConsPlusNormal"/>
            </w:pPr>
          </w:p>
        </w:tc>
      </w:tr>
      <w:tr w:rsidR="00BC6610">
        <w:tblPrEx>
          <w:tblBorders>
            <w:insideH w:val="none" w:sz="0" w:space="0" w:color="auto"/>
          </w:tblBorders>
        </w:tblPrEx>
        <w:tc>
          <w:tcPr>
            <w:tcW w:w="4932" w:type="dxa"/>
            <w:tcBorders>
              <w:top w:val="nil"/>
              <w:bottom w:val="nil"/>
            </w:tcBorders>
          </w:tcPr>
          <w:p w:rsidR="00BC6610" w:rsidRDefault="00BC6610">
            <w:pPr>
              <w:pStyle w:val="ConsPlusNormal"/>
              <w:ind w:firstLine="283"/>
            </w:pPr>
            <w:r>
              <w:t>без дернового покрова</w:t>
            </w:r>
          </w:p>
        </w:tc>
        <w:tc>
          <w:tcPr>
            <w:tcW w:w="4139" w:type="dxa"/>
            <w:tcBorders>
              <w:top w:val="nil"/>
              <w:bottom w:val="nil"/>
            </w:tcBorders>
          </w:tcPr>
          <w:p w:rsidR="00BC6610" w:rsidRDefault="00BC6610">
            <w:pPr>
              <w:pStyle w:val="ConsPlusNormal"/>
              <w:jc w:val="center"/>
            </w:pPr>
            <w:r>
              <w:t>0,025</w:t>
            </w:r>
          </w:p>
        </w:tc>
      </w:tr>
      <w:tr w:rsidR="00BC6610">
        <w:tblPrEx>
          <w:tblBorders>
            <w:insideH w:val="none" w:sz="0" w:space="0" w:color="auto"/>
          </w:tblBorders>
        </w:tblPrEx>
        <w:tc>
          <w:tcPr>
            <w:tcW w:w="4932" w:type="dxa"/>
            <w:tcBorders>
              <w:top w:val="nil"/>
              <w:bottom w:val="nil"/>
            </w:tcBorders>
          </w:tcPr>
          <w:p w:rsidR="00BC6610" w:rsidRDefault="00BC6610">
            <w:pPr>
              <w:pStyle w:val="ConsPlusNormal"/>
              <w:ind w:firstLine="283"/>
            </w:pPr>
            <w:r>
              <w:t>с дерновым покровом</w:t>
            </w:r>
          </w:p>
        </w:tc>
        <w:tc>
          <w:tcPr>
            <w:tcW w:w="4139" w:type="dxa"/>
            <w:tcBorders>
              <w:top w:val="nil"/>
              <w:bottom w:val="nil"/>
            </w:tcBorders>
          </w:tcPr>
          <w:p w:rsidR="00BC6610" w:rsidRDefault="00BC6610">
            <w:pPr>
              <w:pStyle w:val="ConsPlusNormal"/>
              <w:jc w:val="center"/>
            </w:pPr>
            <w:r>
              <w:t>0,050</w:t>
            </w:r>
          </w:p>
        </w:tc>
      </w:tr>
      <w:tr w:rsidR="00BC6610">
        <w:tblPrEx>
          <w:tblBorders>
            <w:insideH w:val="none" w:sz="0" w:space="0" w:color="auto"/>
          </w:tblBorders>
        </w:tblPrEx>
        <w:tc>
          <w:tcPr>
            <w:tcW w:w="4932" w:type="dxa"/>
            <w:tcBorders>
              <w:top w:val="nil"/>
              <w:bottom w:val="single" w:sz="4" w:space="0" w:color="auto"/>
            </w:tcBorders>
          </w:tcPr>
          <w:p w:rsidR="00BC6610" w:rsidRDefault="00BC6610">
            <w:pPr>
              <w:pStyle w:val="ConsPlusNormal"/>
            </w:pPr>
            <w:r>
              <w:t>Неукрепленные земляные русла (канавы)</w:t>
            </w:r>
          </w:p>
        </w:tc>
        <w:tc>
          <w:tcPr>
            <w:tcW w:w="4139" w:type="dxa"/>
            <w:tcBorders>
              <w:top w:val="nil"/>
              <w:bottom w:val="single" w:sz="4" w:space="0" w:color="auto"/>
            </w:tcBorders>
          </w:tcPr>
          <w:p w:rsidR="00BC6610" w:rsidRDefault="00BC6610">
            <w:pPr>
              <w:pStyle w:val="ConsPlusNormal"/>
              <w:jc w:val="center"/>
            </w:pPr>
            <w:r>
              <w:t>0,025</w:t>
            </w:r>
          </w:p>
        </w:tc>
      </w:tr>
    </w:tbl>
    <w:p w:rsidR="00BC6610" w:rsidRDefault="00BC6610">
      <w:pPr>
        <w:pStyle w:val="ConsPlusNormal"/>
        <w:jc w:val="both"/>
      </w:pPr>
    </w:p>
    <w:p w:rsidR="00BC6610" w:rsidRDefault="00BC6610">
      <w:pPr>
        <w:pStyle w:val="ConsPlusNormal"/>
        <w:ind w:firstLine="540"/>
        <w:jc w:val="both"/>
      </w:pPr>
      <w:r>
        <w:t xml:space="preserve">При соотношении продольных </w:t>
      </w:r>
      <w:r>
        <w:rPr>
          <w:i/>
        </w:rPr>
        <w:t>i</w:t>
      </w:r>
      <w:r>
        <w:rPr>
          <w:i/>
          <w:vertAlign w:val="subscript"/>
        </w:rPr>
        <w:t>l</w:t>
      </w:r>
      <w:r>
        <w:t xml:space="preserve"> и поперечных </w:t>
      </w:r>
      <w:r>
        <w:rPr>
          <w:i/>
        </w:rPr>
        <w:t>i</w:t>
      </w:r>
      <w:r>
        <w:rPr>
          <w:i/>
          <w:vertAlign w:val="subscript"/>
        </w:rPr>
        <w:t>c</w:t>
      </w:r>
      <w:r>
        <w:t xml:space="preserve"> уклонов покрытий и обочин </w:t>
      </w:r>
      <w:r>
        <w:rPr>
          <w:noProof/>
          <w:position w:val="-26"/>
        </w:rPr>
        <w:drawing>
          <wp:inline distT="0" distB="0" distL="0" distR="0">
            <wp:extent cx="564515" cy="47942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64515" cy="479425"/>
                    </a:xfrm>
                    <a:prstGeom prst="rect">
                      <a:avLst/>
                    </a:prstGeom>
                    <a:noFill/>
                    <a:ln>
                      <a:noFill/>
                    </a:ln>
                  </pic:spPr>
                </pic:pic>
              </a:graphicData>
            </a:graphic>
          </wp:inline>
        </w:drawing>
      </w:r>
      <w:r>
        <w:t xml:space="preserve"> расчетные уклон </w:t>
      </w:r>
      <w:r>
        <w:rPr>
          <w:i/>
        </w:rPr>
        <w:t>i</w:t>
      </w:r>
      <w:r>
        <w:rPr>
          <w:i/>
          <w:vertAlign w:val="subscript"/>
        </w:rPr>
        <w:t>d</w:t>
      </w:r>
      <w:r>
        <w:t xml:space="preserve"> и длина склона </w:t>
      </w:r>
      <w:r>
        <w:rPr>
          <w:i/>
        </w:rPr>
        <w:t>L</w:t>
      </w:r>
      <w:r>
        <w:rPr>
          <w:i/>
          <w:vertAlign w:val="subscript"/>
        </w:rPr>
        <w:t>d</w:t>
      </w:r>
      <w:r>
        <w:t xml:space="preserve"> должны приниматься по линии наибольшего ската по формулам:</w:t>
      </w:r>
    </w:p>
    <w:p w:rsidR="00BC6610" w:rsidRDefault="00BC6610">
      <w:pPr>
        <w:pStyle w:val="ConsPlusNormal"/>
        <w:jc w:val="both"/>
      </w:pPr>
    </w:p>
    <w:p w:rsidR="00BC6610" w:rsidRDefault="00BC6610">
      <w:pPr>
        <w:pStyle w:val="ConsPlusNormal"/>
        <w:jc w:val="center"/>
      </w:pPr>
      <w:r>
        <w:rPr>
          <w:noProof/>
          <w:position w:val="-14"/>
        </w:rPr>
        <w:drawing>
          <wp:inline distT="0" distB="0" distL="0" distR="0">
            <wp:extent cx="893445" cy="31813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893445" cy="318135"/>
                    </a:xfrm>
                    <a:prstGeom prst="rect">
                      <a:avLst/>
                    </a:prstGeom>
                    <a:noFill/>
                    <a:ln>
                      <a:noFill/>
                    </a:ln>
                  </pic:spPr>
                </pic:pic>
              </a:graphicData>
            </a:graphic>
          </wp:inline>
        </w:drawing>
      </w:r>
      <w:r>
        <w:t xml:space="preserve"> (Н.4)</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144905" cy="47942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144905" cy="479425"/>
                    </a:xfrm>
                    <a:prstGeom prst="rect">
                      <a:avLst/>
                    </a:prstGeom>
                    <a:noFill/>
                    <a:ln>
                      <a:noFill/>
                    </a:ln>
                  </pic:spPr>
                </pic:pic>
              </a:graphicData>
            </a:graphic>
          </wp:inline>
        </w:drawing>
      </w:r>
      <w:r>
        <w:t xml:space="preserve"> (Н.5)</w:t>
      </w:r>
    </w:p>
    <w:p w:rsidR="00BC6610" w:rsidRDefault="00BC6610">
      <w:pPr>
        <w:pStyle w:val="ConsPlusNormal"/>
        <w:jc w:val="both"/>
      </w:pPr>
    </w:p>
    <w:p w:rsidR="00BC6610" w:rsidRDefault="00BC6610">
      <w:pPr>
        <w:pStyle w:val="ConsPlusNormal"/>
        <w:ind w:firstLine="540"/>
        <w:jc w:val="both"/>
      </w:pPr>
      <w:r>
        <w:t xml:space="preserve">где </w:t>
      </w:r>
      <w:r>
        <w:rPr>
          <w:i/>
        </w:rPr>
        <w:t>L</w:t>
      </w:r>
      <w:r>
        <w:rPr>
          <w:i/>
          <w:vertAlign w:val="subscript"/>
        </w:rPr>
        <w:t>s</w:t>
      </w:r>
      <w:r>
        <w:t xml:space="preserve"> - длина склона, участвующего в формировании максимального стока, м.</w:t>
      </w:r>
    </w:p>
    <w:p w:rsidR="00BC6610" w:rsidRDefault="00BC6610">
      <w:pPr>
        <w:pStyle w:val="ConsPlusNormal"/>
        <w:spacing w:before="220"/>
        <w:ind w:firstLine="540"/>
        <w:jc w:val="both"/>
      </w:pPr>
      <w:r>
        <w:t xml:space="preserve">При </w:t>
      </w:r>
      <w:r>
        <w:rPr>
          <w:noProof/>
          <w:position w:val="-26"/>
        </w:rPr>
        <w:drawing>
          <wp:inline distT="0" distB="0" distL="0" distR="0">
            <wp:extent cx="564515" cy="47942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564515" cy="479425"/>
                    </a:xfrm>
                    <a:prstGeom prst="rect">
                      <a:avLst/>
                    </a:prstGeom>
                    <a:noFill/>
                    <a:ln>
                      <a:noFill/>
                    </a:ln>
                  </pic:spPr>
                </pic:pic>
              </a:graphicData>
            </a:graphic>
          </wp:inline>
        </w:drawing>
      </w:r>
      <w:r>
        <w:t xml:space="preserve"> следует принимать </w:t>
      </w:r>
      <w:r>
        <w:rPr>
          <w:i/>
        </w:rPr>
        <w:t>i</w:t>
      </w:r>
      <w:r>
        <w:rPr>
          <w:i/>
          <w:vertAlign w:val="subscript"/>
        </w:rPr>
        <w:t>d</w:t>
      </w:r>
      <w:r>
        <w:t xml:space="preserve"> = </w:t>
      </w:r>
      <w:r>
        <w:rPr>
          <w:i/>
        </w:rPr>
        <w:t>i</w:t>
      </w:r>
      <w:r>
        <w:rPr>
          <w:i/>
          <w:vertAlign w:val="subscript"/>
        </w:rPr>
        <w:t>c</w:t>
      </w:r>
      <w:r>
        <w:t xml:space="preserve">, </w:t>
      </w:r>
      <w:r>
        <w:rPr>
          <w:i/>
        </w:rPr>
        <w:t>L</w:t>
      </w:r>
      <w:r>
        <w:rPr>
          <w:i/>
          <w:vertAlign w:val="subscript"/>
        </w:rPr>
        <w:t>d</w:t>
      </w:r>
      <w:r>
        <w:t xml:space="preserve"> = </w:t>
      </w:r>
      <w:r>
        <w:rPr>
          <w:i/>
        </w:rPr>
        <w:t>L</w:t>
      </w:r>
      <w:r>
        <w:rPr>
          <w:i/>
          <w:vertAlign w:val="subscript"/>
        </w:rPr>
        <w:t>s</w:t>
      </w:r>
      <w:r>
        <w:t>.</w:t>
      </w:r>
    </w:p>
    <w:p w:rsidR="00BC6610" w:rsidRDefault="00BC6610">
      <w:pPr>
        <w:pStyle w:val="ConsPlusNormal"/>
        <w:spacing w:before="220"/>
        <w:ind w:firstLine="540"/>
        <w:jc w:val="both"/>
      </w:pPr>
      <w:r>
        <w:t xml:space="preserve">Для разнородных поверхностей склонов (покрытие плюс грунтовая обочина) время добегания дождевых вод </w:t>
      </w:r>
      <w:r>
        <w:rPr>
          <w:noProof/>
          <w:position w:val="-8"/>
        </w:rPr>
        <w:drawing>
          <wp:inline distT="0" distB="0" distL="0" distR="0">
            <wp:extent cx="167640" cy="2514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следует определять по </w:t>
      </w:r>
      <w:hyperlink w:anchor="P5651">
        <w:r>
          <w:rPr>
            <w:color w:val="0000FF"/>
          </w:rPr>
          <w:t>формуле (Н.3)</w:t>
        </w:r>
      </w:hyperlink>
      <w:r>
        <w:t xml:space="preserve"> при средневзвешенных значениях уклонов, коэффициентов стока и шероховатости.</w:t>
      </w:r>
    </w:p>
    <w:p w:rsidR="00BC6610" w:rsidRDefault="00BC6610">
      <w:pPr>
        <w:pStyle w:val="ConsPlusNormal"/>
        <w:spacing w:before="220"/>
        <w:ind w:firstLine="540"/>
        <w:jc w:val="both"/>
      </w:pPr>
      <w:r>
        <w:t xml:space="preserve">Средневзвешенное значение коэффициента стока </w:t>
      </w:r>
      <w:r>
        <w:rPr>
          <w:noProof/>
          <w:position w:val="-3"/>
        </w:rPr>
        <w:drawing>
          <wp:inline distT="0" distB="0" distL="0" distR="0">
            <wp:extent cx="150495" cy="18542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определяют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159510" cy="47942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159510" cy="479425"/>
                    </a:xfrm>
                    <a:prstGeom prst="rect">
                      <a:avLst/>
                    </a:prstGeom>
                    <a:noFill/>
                    <a:ln>
                      <a:noFill/>
                    </a:ln>
                  </pic:spPr>
                </pic:pic>
              </a:graphicData>
            </a:graphic>
          </wp:inline>
        </w:drawing>
      </w:r>
      <w:r>
        <w:t xml:space="preserve"> (Н.6)</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185420" cy="2514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w:t>
      </w:r>
      <w:r>
        <w:rPr>
          <w:noProof/>
          <w:position w:val="-8"/>
        </w:rPr>
        <w:drawing>
          <wp:inline distT="0" distB="0" distL="0" distR="0">
            <wp:extent cx="193675" cy="2514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w:t>
      </w:r>
      <w:r>
        <w:rPr>
          <w:i/>
        </w:rPr>
        <w:t>B</w:t>
      </w:r>
      <w:r>
        <w:rPr>
          <w:vertAlign w:val="subscript"/>
        </w:rPr>
        <w:t>1</w:t>
      </w:r>
      <w:r>
        <w:t xml:space="preserve">, </w:t>
      </w:r>
      <w:r>
        <w:rPr>
          <w:i/>
        </w:rPr>
        <w:t>B</w:t>
      </w:r>
      <w:r>
        <w:rPr>
          <w:vertAlign w:val="subscript"/>
        </w:rPr>
        <w:t>2</w:t>
      </w:r>
      <w:r>
        <w:t xml:space="preserve"> - коэффициенты стока и соответствующие им длины участков стока с различными поверхностями.</w:t>
      </w:r>
    </w:p>
    <w:p w:rsidR="00BC6610" w:rsidRDefault="00BC6610">
      <w:pPr>
        <w:pStyle w:val="ConsPlusNormal"/>
        <w:spacing w:before="220"/>
        <w:ind w:firstLine="540"/>
        <w:jc w:val="both"/>
      </w:pPr>
      <w:r>
        <w:lastRenderedPageBreak/>
        <w:t xml:space="preserve">Средневзвешенные значения </w:t>
      </w:r>
      <w:r>
        <w:rPr>
          <w:i/>
        </w:rPr>
        <w:t>n</w:t>
      </w:r>
      <w:r>
        <w:rPr>
          <w:i/>
          <w:vertAlign w:val="subscript"/>
        </w:rPr>
        <w:t>c</w:t>
      </w:r>
      <w:r>
        <w:t xml:space="preserve"> и </w:t>
      </w:r>
      <w:r>
        <w:rPr>
          <w:i/>
        </w:rPr>
        <w:t>i</w:t>
      </w:r>
      <w:r>
        <w:rPr>
          <w:i/>
          <w:vertAlign w:val="subscript"/>
        </w:rPr>
        <w:t>c</w:t>
      </w:r>
      <w:r>
        <w:t xml:space="preserve"> определяются аналогично.</w:t>
      </w:r>
    </w:p>
    <w:p w:rsidR="00BC6610" w:rsidRDefault="00BC6610">
      <w:pPr>
        <w:pStyle w:val="ConsPlusNormal"/>
        <w:spacing w:before="220"/>
        <w:ind w:firstLine="540"/>
        <w:jc w:val="both"/>
      </w:pPr>
      <w:r>
        <w:t xml:space="preserve">Н.6 Время добегания дождевых вод по лотку </w:t>
      </w:r>
      <w:r>
        <w:rPr>
          <w:noProof/>
          <w:position w:val="-8"/>
        </w:rPr>
        <w:drawing>
          <wp:inline distT="0" distB="0" distL="0" distR="0">
            <wp:extent cx="167640" cy="2514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мин, следует определять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740410" cy="47942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40410" cy="479425"/>
                    </a:xfrm>
                    <a:prstGeom prst="rect">
                      <a:avLst/>
                    </a:prstGeom>
                    <a:noFill/>
                    <a:ln>
                      <a:noFill/>
                    </a:ln>
                  </pic:spPr>
                </pic:pic>
              </a:graphicData>
            </a:graphic>
          </wp:inline>
        </w:drawing>
      </w:r>
      <w:r>
        <w:t xml:space="preserve"> (Н.7)</w:t>
      </w:r>
    </w:p>
    <w:p w:rsidR="00BC6610" w:rsidRDefault="00BC6610">
      <w:pPr>
        <w:pStyle w:val="ConsPlusNormal"/>
        <w:jc w:val="both"/>
      </w:pPr>
    </w:p>
    <w:p w:rsidR="00BC6610" w:rsidRDefault="00BC6610">
      <w:pPr>
        <w:pStyle w:val="ConsPlusNormal"/>
        <w:ind w:firstLine="540"/>
        <w:jc w:val="both"/>
      </w:pPr>
      <w:r>
        <w:t xml:space="preserve">где </w:t>
      </w:r>
      <w:r>
        <w:rPr>
          <w:i/>
        </w:rPr>
        <w:t>L</w:t>
      </w:r>
      <w:r>
        <w:rPr>
          <w:i/>
          <w:vertAlign w:val="subscript"/>
        </w:rPr>
        <w:t>c</w:t>
      </w:r>
      <w:r>
        <w:t xml:space="preserve"> - длина лотка, м;</w:t>
      </w:r>
    </w:p>
    <w:p w:rsidR="00BC6610" w:rsidRDefault="00BC6610">
      <w:pPr>
        <w:pStyle w:val="ConsPlusNormal"/>
        <w:spacing w:before="220"/>
        <w:ind w:firstLine="540"/>
        <w:jc w:val="both"/>
      </w:pPr>
      <w:r>
        <w:rPr>
          <w:i/>
        </w:rPr>
        <w:t>v</w:t>
      </w:r>
      <w:r>
        <w:rPr>
          <w:i/>
          <w:vertAlign w:val="subscript"/>
        </w:rPr>
        <w:t>c</w:t>
      </w:r>
      <w:r>
        <w:t xml:space="preserve"> - скорость движения дождевых вод в конце лотка, м/с:</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144905" cy="47942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144905" cy="47942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R</w:t>
      </w:r>
      <w:r>
        <w:t xml:space="preserve"> - гидравлический радиус, м:</w:t>
      </w:r>
    </w:p>
    <w:p w:rsidR="00BC6610" w:rsidRDefault="00BC6610">
      <w:pPr>
        <w:pStyle w:val="ConsPlusNormal"/>
        <w:jc w:val="both"/>
      </w:pPr>
    </w:p>
    <w:p w:rsidR="00BC6610" w:rsidRDefault="00BC6610">
      <w:pPr>
        <w:pStyle w:val="ConsPlusNormal"/>
        <w:jc w:val="center"/>
      </w:pPr>
      <w:r>
        <w:rPr>
          <w:noProof/>
          <w:position w:val="-25"/>
        </w:rPr>
        <w:drawing>
          <wp:inline distT="0" distB="0" distL="0" distR="0">
            <wp:extent cx="530860" cy="46101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30860" cy="46101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i</w:t>
      </w:r>
      <w:r>
        <w:rPr>
          <w:i/>
          <w:vertAlign w:val="subscript"/>
        </w:rPr>
        <w:t>b</w:t>
      </w:r>
      <w:r>
        <w:t xml:space="preserve"> - продольный уклон дна лотка;</w:t>
      </w:r>
    </w:p>
    <w:p w:rsidR="00BC6610" w:rsidRDefault="00BC6610">
      <w:pPr>
        <w:pStyle w:val="ConsPlusNormal"/>
        <w:spacing w:before="220"/>
        <w:ind w:firstLine="540"/>
        <w:jc w:val="both"/>
      </w:pPr>
      <w:r>
        <w:rPr>
          <w:noProof/>
        </w:rPr>
        <w:drawing>
          <wp:inline distT="0" distB="0" distL="0" distR="0">
            <wp:extent cx="167640" cy="15049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площадь живого сечения, м</w:t>
      </w:r>
      <w:r>
        <w:rPr>
          <w:vertAlign w:val="superscript"/>
        </w:rPr>
        <w:t>2</w:t>
      </w:r>
      <w:r>
        <w:t>;</w:t>
      </w:r>
    </w:p>
    <w:p w:rsidR="00BC6610" w:rsidRDefault="00BC6610">
      <w:pPr>
        <w:pStyle w:val="ConsPlusNormal"/>
        <w:spacing w:before="220"/>
        <w:ind w:firstLine="540"/>
        <w:jc w:val="both"/>
      </w:pPr>
      <w:r>
        <w:rPr>
          <w:noProof/>
          <w:position w:val="-3"/>
        </w:rPr>
        <w:drawing>
          <wp:inline distT="0" distB="0" distL="0" distR="0">
            <wp:extent cx="167640" cy="18542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смоченный периметр;</w:t>
      </w:r>
    </w:p>
    <w:p w:rsidR="00BC6610" w:rsidRDefault="00BC6610">
      <w:pPr>
        <w:pStyle w:val="ConsPlusNormal"/>
        <w:spacing w:before="220"/>
        <w:ind w:firstLine="540"/>
        <w:jc w:val="both"/>
      </w:pPr>
      <w:r>
        <w:rPr>
          <w:noProof/>
          <w:position w:val="-14"/>
        </w:rPr>
        <w:drawing>
          <wp:inline distT="0" distB="0" distL="0" distR="0">
            <wp:extent cx="684530" cy="31813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684530" cy="318135"/>
                    </a:xfrm>
                    <a:prstGeom prst="rect">
                      <a:avLst/>
                    </a:prstGeom>
                    <a:noFill/>
                    <a:ln>
                      <a:noFill/>
                    </a:ln>
                  </pic:spPr>
                </pic:pic>
              </a:graphicData>
            </a:graphic>
          </wp:inline>
        </w:drawing>
      </w:r>
      <w:r>
        <w:t>;</w:t>
      </w:r>
    </w:p>
    <w:p w:rsidR="00BC6610" w:rsidRDefault="00BC6610">
      <w:pPr>
        <w:pStyle w:val="ConsPlusNormal"/>
        <w:spacing w:before="220"/>
        <w:ind w:firstLine="540"/>
        <w:jc w:val="both"/>
      </w:pPr>
      <w:r>
        <w:rPr>
          <w:i/>
        </w:rPr>
        <w:t>n</w:t>
      </w:r>
      <w:r>
        <w:rPr>
          <w:i/>
          <w:vertAlign w:val="subscript"/>
        </w:rPr>
        <w:t>c</w:t>
      </w:r>
      <w:r>
        <w:t xml:space="preserve"> - коэффициент шероховатости поверхности лотка, принимаемый по </w:t>
      </w:r>
      <w:hyperlink w:anchor="P5657">
        <w:r>
          <w:rPr>
            <w:color w:val="0000FF"/>
          </w:rPr>
          <w:t>таблице Н.4</w:t>
        </w:r>
      </w:hyperlink>
      <w:r>
        <w:t>.</w:t>
      </w:r>
    </w:p>
    <w:p w:rsidR="00BC6610" w:rsidRDefault="00BC6610">
      <w:pPr>
        <w:pStyle w:val="ConsPlusNormal"/>
        <w:spacing w:before="220"/>
        <w:ind w:firstLine="540"/>
        <w:jc w:val="both"/>
      </w:pPr>
      <w:r>
        <w:t xml:space="preserve">Значения </w:t>
      </w:r>
      <w:r>
        <w:rPr>
          <w:noProof/>
        </w:rPr>
        <w:drawing>
          <wp:inline distT="0" distB="0" distL="0" distR="0">
            <wp:extent cx="167640" cy="15049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и </w:t>
      </w:r>
      <w:r>
        <w:rPr>
          <w:noProof/>
          <w:position w:val="-3"/>
        </w:rPr>
        <w:drawing>
          <wp:inline distT="0" distB="0" distL="0" distR="0">
            <wp:extent cx="167640" cy="18542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устанавливать в конце лотка (перед перепуском) из условия равенства расчетного расхода в этом сечении пропускной способности лотка при принятой глубине потока, при этом пропускную способность лотка </w:t>
      </w:r>
      <w:r>
        <w:rPr>
          <w:i/>
        </w:rPr>
        <w:t>q</w:t>
      </w:r>
      <w:r>
        <w:rPr>
          <w:i/>
          <w:vertAlign w:val="subscript"/>
        </w:rPr>
        <w:t>c</w:t>
      </w:r>
      <w:r>
        <w:t>, м</w:t>
      </w:r>
      <w:r>
        <w:rPr>
          <w:vertAlign w:val="superscript"/>
        </w:rPr>
        <w:t>3</w:t>
      </w:r>
      <w:r>
        <w:t>/с, необходимо определять по формуле</w:t>
      </w:r>
    </w:p>
    <w:p w:rsidR="00BC6610" w:rsidRDefault="00BC6610">
      <w:pPr>
        <w:pStyle w:val="ConsPlusNormal"/>
        <w:jc w:val="both"/>
      </w:pPr>
    </w:p>
    <w:p w:rsidR="00BC6610" w:rsidRDefault="00BC6610">
      <w:pPr>
        <w:pStyle w:val="ConsPlusNormal"/>
        <w:jc w:val="center"/>
      </w:pPr>
      <w:r>
        <w:rPr>
          <w:noProof/>
          <w:position w:val="-8"/>
        </w:rPr>
        <w:drawing>
          <wp:inline distT="0" distB="0" distL="0" distR="0">
            <wp:extent cx="64262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r>
        <w:t xml:space="preserve"> (Н.8)</w:t>
      </w:r>
    </w:p>
    <w:p w:rsidR="00BC6610" w:rsidRDefault="00BC6610">
      <w:pPr>
        <w:pStyle w:val="ConsPlusNormal"/>
        <w:jc w:val="both"/>
      </w:pPr>
    </w:p>
    <w:p w:rsidR="00BC6610" w:rsidRDefault="00BC6610">
      <w:pPr>
        <w:pStyle w:val="ConsPlusNormal"/>
        <w:ind w:firstLine="540"/>
        <w:jc w:val="both"/>
      </w:pPr>
      <w:r>
        <w:t xml:space="preserve">Н.7 Время протекания дождевых вод по коллектору до рассчитываемого сечения </w:t>
      </w:r>
      <w:r>
        <w:rPr>
          <w:noProof/>
          <w:position w:val="-8"/>
        </w:rPr>
        <w:drawing>
          <wp:inline distT="0" distB="0" distL="0" distR="0">
            <wp:extent cx="18542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мин, устанавливается суммированием времени протекания по отдельным участкам коллектора, определяемого по формуле</w:t>
      </w:r>
    </w:p>
    <w:p w:rsidR="00BC6610" w:rsidRDefault="00BC6610">
      <w:pPr>
        <w:pStyle w:val="ConsPlusNormal"/>
        <w:jc w:val="both"/>
      </w:pPr>
    </w:p>
    <w:p w:rsidR="00BC6610" w:rsidRDefault="00BC6610">
      <w:pPr>
        <w:pStyle w:val="ConsPlusNormal"/>
        <w:jc w:val="center"/>
      </w:pPr>
      <w:r>
        <w:rPr>
          <w:noProof/>
          <w:position w:val="-30"/>
        </w:rPr>
        <w:drawing>
          <wp:inline distT="0" distB="0" distL="0" distR="0">
            <wp:extent cx="1019810" cy="52578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019810" cy="525780"/>
                    </a:xfrm>
                    <a:prstGeom prst="rect">
                      <a:avLst/>
                    </a:prstGeom>
                    <a:noFill/>
                    <a:ln>
                      <a:noFill/>
                    </a:ln>
                  </pic:spPr>
                </pic:pic>
              </a:graphicData>
            </a:graphic>
          </wp:inline>
        </w:drawing>
      </w:r>
      <w:r>
        <w:t xml:space="preserve"> (Н.9)</w:t>
      </w:r>
    </w:p>
    <w:p w:rsidR="00BC6610" w:rsidRDefault="00BC6610">
      <w:pPr>
        <w:pStyle w:val="ConsPlusNormal"/>
        <w:jc w:val="both"/>
      </w:pPr>
    </w:p>
    <w:p w:rsidR="00BC6610" w:rsidRDefault="00BC6610">
      <w:pPr>
        <w:pStyle w:val="ConsPlusNormal"/>
        <w:ind w:firstLine="540"/>
        <w:jc w:val="both"/>
      </w:pPr>
      <w:r>
        <w:t xml:space="preserve">где </w:t>
      </w:r>
      <w:r>
        <w:rPr>
          <w:noProof/>
          <w:position w:val="-10"/>
        </w:rPr>
        <w:drawing>
          <wp:inline distT="0" distB="0" distL="0" distR="0">
            <wp:extent cx="226060" cy="26797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длина расчетного участка коллектора, м;</w:t>
      </w:r>
    </w:p>
    <w:p w:rsidR="00BC6610" w:rsidRDefault="00BC6610">
      <w:pPr>
        <w:pStyle w:val="ConsPlusNormal"/>
        <w:spacing w:before="220"/>
        <w:ind w:firstLine="540"/>
        <w:jc w:val="both"/>
      </w:pPr>
      <w:r>
        <w:rPr>
          <w:noProof/>
          <w:position w:val="-10"/>
        </w:rPr>
        <w:drawing>
          <wp:inline distT="0" distB="0" distL="0" distR="0">
            <wp:extent cx="193675" cy="26797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 расчетная скорость движения дождевых вод на соответствующих участках коллектора, м/с, определяется по </w:t>
      </w:r>
      <w:hyperlink w:anchor="P5830">
        <w:r>
          <w:rPr>
            <w:color w:val="0000FF"/>
          </w:rPr>
          <w:t>формуле (Н.16)</w:t>
        </w:r>
      </w:hyperlink>
      <w:r>
        <w:t>;</w:t>
      </w:r>
    </w:p>
    <w:p w:rsidR="00BC6610" w:rsidRDefault="00BC6610">
      <w:pPr>
        <w:pStyle w:val="ConsPlusNormal"/>
        <w:jc w:val="both"/>
      </w:pPr>
      <w:r>
        <w:t xml:space="preserve">(в ред. </w:t>
      </w:r>
      <w:hyperlink r:id="rId685">
        <w:r>
          <w:rPr>
            <w:color w:val="0000FF"/>
          </w:rPr>
          <w:t>Изменения N 2</w:t>
        </w:r>
      </w:hyperlink>
      <w:r>
        <w:t>, утв. Приказом Минстроя России от 16.10.2024 N 702/пр)</w:t>
      </w:r>
    </w:p>
    <w:p w:rsidR="00BC6610" w:rsidRDefault="00BC6610">
      <w:pPr>
        <w:pStyle w:val="ConsPlusNormal"/>
        <w:spacing w:before="220"/>
        <w:ind w:firstLine="540"/>
        <w:jc w:val="both"/>
      </w:pPr>
      <w:r>
        <w:rPr>
          <w:i/>
        </w:rPr>
        <w:lastRenderedPageBreak/>
        <w:t>m</w:t>
      </w:r>
      <w:r>
        <w:rPr>
          <w:i/>
          <w:vertAlign w:val="subscript"/>
        </w:rPr>
        <w:t>w</w:t>
      </w:r>
      <w:r>
        <w:t xml:space="preserve"> - коэффициент, учитывающий заполнение свободной емкости коллектора и постепенное нарастание скоростей движения воды по мере наполнения труб при работе водоотводных систем (для первого участка коллектора принимают </w:t>
      </w:r>
      <w:r>
        <w:rPr>
          <w:i/>
        </w:rPr>
        <w:t>m</w:t>
      </w:r>
      <w:r>
        <w:rPr>
          <w:i/>
          <w:vertAlign w:val="subscript"/>
        </w:rPr>
        <w:t>w</w:t>
      </w:r>
      <w:r>
        <w:t xml:space="preserve"> = 2,5):</w:t>
      </w:r>
    </w:p>
    <w:p w:rsidR="00BC6610" w:rsidRDefault="00BC6610">
      <w:pPr>
        <w:pStyle w:val="ConsPlusNormal"/>
        <w:jc w:val="both"/>
      </w:pPr>
    </w:p>
    <w:p w:rsidR="00BC6610" w:rsidRDefault="00BC6610">
      <w:pPr>
        <w:pStyle w:val="ConsPlusNormal"/>
        <w:jc w:val="center"/>
      </w:pPr>
      <w:r>
        <w:rPr>
          <w:noProof/>
          <w:position w:val="-23"/>
        </w:rPr>
        <w:drawing>
          <wp:inline distT="0" distB="0" distL="0" distR="0">
            <wp:extent cx="1130935" cy="43751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130935" cy="437515"/>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noProof/>
        </w:rPr>
        <w:drawing>
          <wp:inline distT="0" distB="0" distL="0" distR="0">
            <wp:extent cx="167640" cy="15049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поправочный коэффициент к расчету времени течения воды по коллектору:</w:t>
      </w:r>
    </w:p>
    <w:p w:rsidR="00BC6610" w:rsidRDefault="00BC6610">
      <w:pPr>
        <w:pStyle w:val="ConsPlusNormal"/>
        <w:jc w:val="both"/>
      </w:pPr>
    </w:p>
    <w:p w:rsidR="00BC6610" w:rsidRDefault="00BC6610">
      <w:pPr>
        <w:pStyle w:val="ConsPlusNormal"/>
        <w:jc w:val="center"/>
      </w:pPr>
      <w:r>
        <w:rPr>
          <w:noProof/>
          <w:position w:val="-28"/>
        </w:rPr>
        <w:drawing>
          <wp:inline distT="0" distB="0" distL="0" distR="0">
            <wp:extent cx="1341120" cy="50292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341120" cy="50292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t xml:space="preserve">Если показатель степени </w:t>
      </w:r>
      <w:r>
        <w:rPr>
          <w:i/>
        </w:rPr>
        <w:t>n</w:t>
      </w:r>
      <w:r>
        <w:t xml:space="preserve">, характеризующий изменение расчетной интенсивности дождя во времени, равен 0,5, значение коэффициента </w:t>
      </w:r>
      <w:r>
        <w:rPr>
          <w:i/>
        </w:rPr>
        <w:t>m</w:t>
      </w:r>
      <w:r>
        <w:rPr>
          <w:i/>
          <w:vertAlign w:val="subscript"/>
        </w:rPr>
        <w:t>w</w:t>
      </w:r>
      <w:r>
        <w:t xml:space="preserve"> следует увеличивать на 10%, при </w:t>
      </w:r>
      <w:r>
        <w:rPr>
          <w:i/>
        </w:rPr>
        <w:t>n</w:t>
      </w:r>
      <w:r>
        <w:t xml:space="preserve"> &gt; 0,7 - уменьшать на 20%, но принимать не менее 2. При уклонах местности вдоль коллектора свыше 0,015 значение коэффициента </w:t>
      </w:r>
      <w:r>
        <w:rPr>
          <w:i/>
        </w:rPr>
        <w:t>m</w:t>
      </w:r>
      <w:r>
        <w:rPr>
          <w:i/>
          <w:vertAlign w:val="subscript"/>
        </w:rPr>
        <w:t>w</w:t>
      </w:r>
      <w:r>
        <w:t xml:space="preserve"> следует снижать на 25%.</w:t>
      </w:r>
    </w:p>
    <w:p w:rsidR="00BC6610" w:rsidRDefault="00BC6610">
      <w:pPr>
        <w:pStyle w:val="ConsPlusNormal"/>
        <w:spacing w:before="220"/>
        <w:ind w:firstLine="540"/>
        <w:jc w:val="both"/>
      </w:pPr>
      <w:r>
        <w:t>Н.8 Расчетные расходы дождевых вод, поступающих в водоотводные системы с покрытий или с покрытий и грунтовых обочин, следует определять без учета минимальной стокообразующей интенсивности дождей.</w:t>
      </w:r>
    </w:p>
    <w:p w:rsidR="00BC6610" w:rsidRDefault="00BC6610">
      <w:pPr>
        <w:pStyle w:val="ConsPlusNormal"/>
        <w:spacing w:before="220"/>
        <w:ind w:firstLine="540"/>
        <w:jc w:val="both"/>
      </w:pPr>
      <w:r>
        <w:t xml:space="preserve">Расчетные расходы дождевых вод для водоотводных линий (нагорных канав, грунтовых лотков) с грунтовыми водосборами следует определять с учетом минимальной стокообразующей интенсивности дождей, при этом продолжительность стокообразования </w:t>
      </w:r>
      <w:r>
        <w:rPr>
          <w:i/>
        </w:rPr>
        <w:t>t</w:t>
      </w:r>
      <w:r>
        <w:rPr>
          <w:i/>
          <w:vertAlign w:val="subscript"/>
        </w:rPr>
        <w:t>st</w:t>
      </w:r>
      <w:r>
        <w:t>, мин, следует устанавливать по формуле</w:t>
      </w:r>
    </w:p>
    <w:p w:rsidR="00BC6610" w:rsidRDefault="00BC6610">
      <w:pPr>
        <w:pStyle w:val="ConsPlusNormal"/>
        <w:jc w:val="both"/>
      </w:pPr>
    </w:p>
    <w:p w:rsidR="00BC6610" w:rsidRDefault="00BC6610">
      <w:pPr>
        <w:pStyle w:val="ConsPlusNormal"/>
        <w:jc w:val="center"/>
      </w:pPr>
      <w:r>
        <w:rPr>
          <w:noProof/>
          <w:position w:val="-38"/>
        </w:rPr>
        <w:drawing>
          <wp:inline distT="0" distB="0" distL="0" distR="0">
            <wp:extent cx="1186815" cy="6286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186815" cy="628650"/>
                    </a:xfrm>
                    <a:prstGeom prst="rect">
                      <a:avLst/>
                    </a:prstGeom>
                    <a:noFill/>
                    <a:ln>
                      <a:noFill/>
                    </a:ln>
                  </pic:spPr>
                </pic:pic>
              </a:graphicData>
            </a:graphic>
          </wp:inline>
        </w:drawing>
      </w:r>
      <w:r>
        <w:t xml:space="preserve"> (Н.10)</w:t>
      </w:r>
    </w:p>
    <w:p w:rsidR="00BC6610" w:rsidRDefault="00BC6610">
      <w:pPr>
        <w:pStyle w:val="ConsPlusNormal"/>
        <w:jc w:val="both"/>
      </w:pPr>
    </w:p>
    <w:p w:rsidR="00BC6610" w:rsidRDefault="00BC6610">
      <w:pPr>
        <w:pStyle w:val="ConsPlusNormal"/>
        <w:ind w:firstLine="540"/>
        <w:jc w:val="both"/>
      </w:pPr>
      <w:r>
        <w:t xml:space="preserve">где </w:t>
      </w:r>
      <w:r>
        <w:rPr>
          <w:noProof/>
          <w:position w:val="-8"/>
        </w:rPr>
        <w:drawing>
          <wp:inline distT="0" distB="0" distL="0" distR="0">
            <wp:extent cx="318135"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18135" cy="251460"/>
                    </a:xfrm>
                    <a:prstGeom prst="rect">
                      <a:avLst/>
                    </a:prstGeom>
                    <a:noFill/>
                    <a:ln>
                      <a:noFill/>
                    </a:ln>
                  </pic:spPr>
                </pic:pic>
              </a:graphicData>
            </a:graphic>
          </wp:inline>
        </w:drawing>
      </w:r>
      <w:r>
        <w:t xml:space="preserve"> - минимальная мгновенная стокообразующая интенсивность дождя, принимаемая равной интенсивности впитывания, мм/мин, приведенной в таблице Н.5.</w:t>
      </w:r>
    </w:p>
    <w:p w:rsidR="00BC6610" w:rsidRDefault="00BC6610">
      <w:pPr>
        <w:pStyle w:val="ConsPlusNormal"/>
        <w:jc w:val="both"/>
      </w:pPr>
    </w:p>
    <w:p w:rsidR="00BC6610" w:rsidRDefault="00BC6610">
      <w:pPr>
        <w:pStyle w:val="ConsPlusNormal"/>
        <w:jc w:val="right"/>
      </w:pPr>
      <w:r>
        <w:t>Таблица Н.5</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BC6610">
        <w:tc>
          <w:tcPr>
            <w:tcW w:w="6690" w:type="dxa"/>
            <w:tcBorders>
              <w:top w:val="single" w:sz="4" w:space="0" w:color="auto"/>
              <w:bottom w:val="single" w:sz="4" w:space="0" w:color="auto"/>
            </w:tcBorders>
            <w:vAlign w:val="center"/>
          </w:tcPr>
          <w:p w:rsidR="00BC6610" w:rsidRDefault="00BC6610">
            <w:pPr>
              <w:pStyle w:val="ConsPlusNormal"/>
              <w:jc w:val="center"/>
            </w:pPr>
            <w:r>
              <w:t>Грунты и почвы</w:t>
            </w:r>
          </w:p>
        </w:tc>
        <w:tc>
          <w:tcPr>
            <w:tcW w:w="2381" w:type="dxa"/>
            <w:tcBorders>
              <w:top w:val="single" w:sz="4" w:space="0" w:color="auto"/>
              <w:bottom w:val="single" w:sz="4" w:space="0" w:color="auto"/>
            </w:tcBorders>
            <w:vAlign w:val="center"/>
          </w:tcPr>
          <w:p w:rsidR="00BC6610" w:rsidRDefault="00BC6610">
            <w:pPr>
              <w:pStyle w:val="ConsPlusNormal"/>
              <w:jc w:val="center"/>
            </w:pPr>
            <w:r>
              <w:t>Интенсивность впитывания, мм/мин</w:t>
            </w:r>
          </w:p>
        </w:tc>
      </w:tr>
      <w:tr w:rsidR="00BC6610">
        <w:tblPrEx>
          <w:tblBorders>
            <w:insideH w:val="none" w:sz="0" w:space="0" w:color="auto"/>
          </w:tblBorders>
        </w:tblPrEx>
        <w:tc>
          <w:tcPr>
            <w:tcW w:w="6690" w:type="dxa"/>
            <w:tcBorders>
              <w:top w:val="single" w:sz="4" w:space="0" w:color="auto"/>
              <w:bottom w:val="nil"/>
            </w:tcBorders>
          </w:tcPr>
          <w:p w:rsidR="00BC6610" w:rsidRDefault="00BC6610">
            <w:pPr>
              <w:pStyle w:val="ConsPlusNormal"/>
            </w:pPr>
            <w:r>
              <w:t>Глина, солонцы суглинистые</w:t>
            </w:r>
          </w:p>
        </w:tc>
        <w:tc>
          <w:tcPr>
            <w:tcW w:w="2381" w:type="dxa"/>
            <w:tcBorders>
              <w:top w:val="single" w:sz="4" w:space="0" w:color="auto"/>
              <w:bottom w:val="nil"/>
            </w:tcBorders>
            <w:vAlign w:val="bottom"/>
          </w:tcPr>
          <w:p w:rsidR="00BC6610" w:rsidRDefault="00BC6610">
            <w:pPr>
              <w:pStyle w:val="ConsPlusNormal"/>
              <w:jc w:val="center"/>
            </w:pPr>
            <w:r>
              <w:t>0,04</w:t>
            </w:r>
          </w:p>
        </w:tc>
      </w:tr>
      <w:tr w:rsidR="00BC6610">
        <w:tblPrEx>
          <w:tblBorders>
            <w:insideH w:val="none" w:sz="0" w:space="0" w:color="auto"/>
          </w:tblBorders>
        </w:tblPrEx>
        <w:tc>
          <w:tcPr>
            <w:tcW w:w="6690" w:type="dxa"/>
            <w:tcBorders>
              <w:top w:val="nil"/>
              <w:bottom w:val="nil"/>
            </w:tcBorders>
          </w:tcPr>
          <w:p w:rsidR="00BC6610" w:rsidRDefault="00BC6610">
            <w:pPr>
              <w:pStyle w:val="ConsPlusNormal"/>
            </w:pPr>
            <w:r>
              <w:t>Суглинки, суглинистые черноземы, глинистые сероземы</w:t>
            </w:r>
          </w:p>
        </w:tc>
        <w:tc>
          <w:tcPr>
            <w:tcW w:w="2381" w:type="dxa"/>
            <w:tcBorders>
              <w:top w:val="nil"/>
              <w:bottom w:val="nil"/>
            </w:tcBorders>
            <w:vAlign w:val="bottom"/>
          </w:tcPr>
          <w:p w:rsidR="00BC6610" w:rsidRDefault="00BC6610">
            <w:pPr>
              <w:pStyle w:val="ConsPlusNormal"/>
              <w:jc w:val="center"/>
            </w:pPr>
            <w:r>
              <w:t>0,08</w:t>
            </w:r>
          </w:p>
        </w:tc>
      </w:tr>
      <w:tr w:rsidR="00BC6610">
        <w:tblPrEx>
          <w:tblBorders>
            <w:insideH w:val="none" w:sz="0" w:space="0" w:color="auto"/>
          </w:tblBorders>
        </w:tblPrEx>
        <w:tc>
          <w:tcPr>
            <w:tcW w:w="6690" w:type="dxa"/>
            <w:tcBorders>
              <w:top w:val="nil"/>
              <w:bottom w:val="nil"/>
            </w:tcBorders>
          </w:tcPr>
          <w:p w:rsidR="00BC6610" w:rsidRDefault="00BC6610">
            <w:pPr>
              <w:pStyle w:val="ConsPlusNormal"/>
            </w:pPr>
            <w:r>
              <w:t>Каштановые почвы, чернозем обычный, солонцы супесчаные</w:t>
            </w:r>
          </w:p>
        </w:tc>
        <w:tc>
          <w:tcPr>
            <w:tcW w:w="2381" w:type="dxa"/>
            <w:tcBorders>
              <w:top w:val="nil"/>
              <w:bottom w:val="nil"/>
            </w:tcBorders>
            <w:vAlign w:val="bottom"/>
          </w:tcPr>
          <w:p w:rsidR="00BC6610" w:rsidRDefault="00BC6610">
            <w:pPr>
              <w:pStyle w:val="ConsPlusNormal"/>
              <w:jc w:val="center"/>
            </w:pPr>
            <w:r>
              <w:t>0,15</w:t>
            </w:r>
          </w:p>
        </w:tc>
      </w:tr>
      <w:tr w:rsidR="00BC6610">
        <w:tblPrEx>
          <w:tblBorders>
            <w:insideH w:val="none" w:sz="0" w:space="0" w:color="auto"/>
          </w:tblBorders>
        </w:tblPrEx>
        <w:tc>
          <w:tcPr>
            <w:tcW w:w="6690" w:type="dxa"/>
            <w:tcBorders>
              <w:top w:val="nil"/>
              <w:bottom w:val="nil"/>
            </w:tcBorders>
          </w:tcPr>
          <w:p w:rsidR="00BC6610" w:rsidRDefault="00BC6610">
            <w:pPr>
              <w:pStyle w:val="ConsPlusNormal"/>
            </w:pPr>
            <w:r>
              <w:t>Супеси с примесью гумуса в верхних слоях, задернованные супеси, серолесные почвы</w:t>
            </w:r>
          </w:p>
        </w:tc>
        <w:tc>
          <w:tcPr>
            <w:tcW w:w="2381" w:type="dxa"/>
            <w:tcBorders>
              <w:top w:val="nil"/>
              <w:bottom w:val="nil"/>
            </w:tcBorders>
            <w:vAlign w:val="bottom"/>
          </w:tcPr>
          <w:p w:rsidR="00BC6610" w:rsidRDefault="00BC6610">
            <w:pPr>
              <w:pStyle w:val="ConsPlusNormal"/>
              <w:jc w:val="center"/>
            </w:pPr>
            <w:r>
              <w:t>0,20</w:t>
            </w:r>
          </w:p>
        </w:tc>
      </w:tr>
      <w:tr w:rsidR="00BC6610">
        <w:tblPrEx>
          <w:tblBorders>
            <w:insideH w:val="none" w:sz="0" w:space="0" w:color="auto"/>
          </w:tblBorders>
        </w:tblPrEx>
        <w:tc>
          <w:tcPr>
            <w:tcW w:w="6690" w:type="dxa"/>
            <w:tcBorders>
              <w:top w:val="nil"/>
              <w:bottom w:val="nil"/>
            </w:tcBorders>
          </w:tcPr>
          <w:p w:rsidR="00BC6610" w:rsidRDefault="00BC6610">
            <w:pPr>
              <w:pStyle w:val="ConsPlusNormal"/>
            </w:pPr>
            <w:r>
              <w:t>Супеси без примеси гумуса в верхних слоях</w:t>
            </w:r>
          </w:p>
        </w:tc>
        <w:tc>
          <w:tcPr>
            <w:tcW w:w="2381" w:type="dxa"/>
            <w:tcBorders>
              <w:top w:val="nil"/>
              <w:bottom w:val="nil"/>
            </w:tcBorders>
            <w:vAlign w:val="bottom"/>
          </w:tcPr>
          <w:p w:rsidR="00BC6610" w:rsidRDefault="00BC6610">
            <w:pPr>
              <w:pStyle w:val="ConsPlusNormal"/>
              <w:jc w:val="center"/>
            </w:pPr>
            <w:r>
              <w:t>0,33</w:t>
            </w:r>
          </w:p>
        </w:tc>
      </w:tr>
      <w:tr w:rsidR="00BC6610">
        <w:tblPrEx>
          <w:tblBorders>
            <w:insideH w:val="none" w:sz="0" w:space="0" w:color="auto"/>
          </w:tblBorders>
        </w:tblPrEx>
        <w:tc>
          <w:tcPr>
            <w:tcW w:w="6690" w:type="dxa"/>
            <w:tcBorders>
              <w:top w:val="nil"/>
              <w:bottom w:val="single" w:sz="4" w:space="0" w:color="auto"/>
            </w:tcBorders>
          </w:tcPr>
          <w:p w:rsidR="00BC6610" w:rsidRDefault="00BC6610">
            <w:pPr>
              <w:pStyle w:val="ConsPlusNormal"/>
            </w:pPr>
            <w:r>
              <w:t>Пески без примеси гумуса в верхних слоях</w:t>
            </w:r>
          </w:p>
        </w:tc>
        <w:tc>
          <w:tcPr>
            <w:tcW w:w="2381" w:type="dxa"/>
            <w:tcBorders>
              <w:top w:val="nil"/>
              <w:bottom w:val="single" w:sz="4" w:space="0" w:color="auto"/>
            </w:tcBorders>
            <w:vAlign w:val="bottom"/>
          </w:tcPr>
          <w:p w:rsidR="00BC6610" w:rsidRDefault="00BC6610">
            <w:pPr>
              <w:pStyle w:val="ConsPlusNormal"/>
              <w:jc w:val="center"/>
            </w:pPr>
            <w:r>
              <w:t>0,50</w:t>
            </w:r>
          </w:p>
        </w:tc>
      </w:tr>
    </w:tbl>
    <w:p w:rsidR="00BC6610" w:rsidRDefault="00BC6610">
      <w:pPr>
        <w:pStyle w:val="ConsPlusNormal"/>
        <w:jc w:val="both"/>
      </w:pPr>
    </w:p>
    <w:p w:rsidR="00BC6610" w:rsidRDefault="00BC6610">
      <w:pPr>
        <w:pStyle w:val="ConsPlusNormal"/>
        <w:ind w:firstLine="540"/>
        <w:jc w:val="both"/>
      </w:pPr>
      <w:r>
        <w:t xml:space="preserve">Н.9 Для сечений водоотводных систем, удаленных по времени добегания дождевых вод на </w:t>
      </w:r>
      <w:r>
        <w:rPr>
          <w:noProof/>
          <w:position w:val="-8"/>
        </w:rPr>
        <w:lastRenderedPageBreak/>
        <w:drawing>
          <wp:inline distT="0" distB="0" distL="0" distR="0">
            <wp:extent cx="48387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r>
        <w:t>, расчетные расходы следует определять для расчетной площади одновременного максимального стока дождевых вод.</w:t>
      </w:r>
    </w:p>
    <w:p w:rsidR="00BC6610" w:rsidRDefault="00BC6610">
      <w:pPr>
        <w:pStyle w:val="ConsPlusNormal"/>
        <w:spacing w:before="220"/>
        <w:ind w:firstLine="540"/>
        <w:jc w:val="both"/>
      </w:pPr>
      <w:r>
        <w:t xml:space="preserve">Для сечений, удаленных по времени добегания на </w:t>
      </w:r>
      <w:r>
        <w:rPr>
          <w:noProof/>
          <w:position w:val="-8"/>
        </w:rPr>
        <w:drawing>
          <wp:inline distT="0" distB="0" distL="0" distR="0">
            <wp:extent cx="483870"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r>
        <w:t xml:space="preserve">, расчетные расходы </w:t>
      </w:r>
      <w:r>
        <w:rPr>
          <w:i/>
        </w:rPr>
        <w:t>q</w:t>
      </w:r>
      <w:r>
        <w:rPr>
          <w:i/>
          <w:vertAlign w:val="subscript"/>
        </w:rPr>
        <w:t>r</w:t>
      </w:r>
      <w:r>
        <w:t>, л/с, равны</w:t>
      </w:r>
    </w:p>
    <w:p w:rsidR="00BC6610" w:rsidRDefault="00BC6610">
      <w:pPr>
        <w:pStyle w:val="ConsPlusNormal"/>
        <w:jc w:val="both"/>
      </w:pPr>
    </w:p>
    <w:p w:rsidR="00BC6610" w:rsidRDefault="00BC6610">
      <w:pPr>
        <w:pStyle w:val="ConsPlusNormal"/>
        <w:jc w:val="center"/>
      </w:pPr>
      <w:r>
        <w:rPr>
          <w:i/>
        </w:rPr>
        <w:t>q</w:t>
      </w:r>
      <w:r>
        <w:rPr>
          <w:i/>
          <w:vertAlign w:val="subscript"/>
        </w:rPr>
        <w:t>r</w:t>
      </w:r>
      <w:r>
        <w:t xml:space="preserve"> = </w:t>
      </w:r>
      <w:r>
        <w:rPr>
          <w:i/>
        </w:rPr>
        <w:t>q</w:t>
      </w:r>
      <w:r>
        <w:rPr>
          <w:i/>
          <w:vertAlign w:val="subscript"/>
        </w:rPr>
        <w:t>t</w:t>
      </w:r>
      <w:r>
        <w:t xml:space="preserve"> + </w:t>
      </w:r>
      <w:r>
        <w:rPr>
          <w:i/>
        </w:rPr>
        <w:t>q</w:t>
      </w:r>
      <w:r>
        <w:rPr>
          <w:i/>
          <w:vertAlign w:val="subscript"/>
        </w:rPr>
        <w:t>aw</w:t>
      </w:r>
      <w:r>
        <w:t>, (Н.11)</w:t>
      </w:r>
    </w:p>
    <w:p w:rsidR="00BC6610" w:rsidRDefault="00BC6610">
      <w:pPr>
        <w:pStyle w:val="ConsPlusNormal"/>
        <w:jc w:val="both"/>
      </w:pPr>
    </w:p>
    <w:p w:rsidR="00BC6610" w:rsidRDefault="00BC6610">
      <w:pPr>
        <w:pStyle w:val="ConsPlusNormal"/>
        <w:ind w:firstLine="540"/>
        <w:jc w:val="both"/>
      </w:pPr>
      <w:r>
        <w:t xml:space="preserve">где </w:t>
      </w:r>
      <w:r>
        <w:rPr>
          <w:i/>
        </w:rPr>
        <w:t>q</w:t>
      </w:r>
      <w:r>
        <w:rPr>
          <w:i/>
          <w:vertAlign w:val="subscript"/>
        </w:rPr>
        <w:t>t</w:t>
      </w:r>
      <w:r>
        <w:t xml:space="preserve"> - расход дождевых вод, л/с, соответствующий </w:t>
      </w:r>
      <w:r>
        <w:rPr>
          <w:i/>
        </w:rPr>
        <w:t>t</w:t>
      </w:r>
      <w:r>
        <w:rPr>
          <w:i/>
          <w:vertAlign w:val="subscript"/>
        </w:rPr>
        <w:t>w</w:t>
      </w:r>
      <w:r>
        <w:t xml:space="preserve"> = </w:t>
      </w:r>
      <w:r>
        <w:rPr>
          <w:i/>
        </w:rPr>
        <w:t>t</w:t>
      </w:r>
      <w:r>
        <w:rPr>
          <w:i/>
          <w:vertAlign w:val="subscript"/>
        </w:rPr>
        <w:t>st</w:t>
      </w:r>
      <w:r>
        <w:t>;</w:t>
      </w:r>
    </w:p>
    <w:p w:rsidR="00BC6610" w:rsidRDefault="00BC6610">
      <w:pPr>
        <w:pStyle w:val="ConsPlusNormal"/>
        <w:spacing w:before="220"/>
        <w:ind w:firstLine="540"/>
        <w:jc w:val="both"/>
      </w:pPr>
      <w:r>
        <w:rPr>
          <w:i/>
        </w:rPr>
        <w:t>q</w:t>
      </w:r>
      <w:r>
        <w:rPr>
          <w:i/>
          <w:vertAlign w:val="subscript"/>
        </w:rPr>
        <w:t>aw</w:t>
      </w:r>
      <w:r>
        <w:t xml:space="preserve"> - дополнительный расход воды, поступающей в водоотводные системы после дождя продолжительностью </w:t>
      </w:r>
      <w:r>
        <w:rPr>
          <w:i/>
        </w:rPr>
        <w:t>t</w:t>
      </w:r>
      <w:r>
        <w:rPr>
          <w:i/>
          <w:vertAlign w:val="subscript"/>
        </w:rPr>
        <w:t>st</w:t>
      </w:r>
      <w:r>
        <w:t>, в соответствии с кривой спада стока, л/с:</w:t>
      </w:r>
    </w:p>
    <w:p w:rsidR="00BC6610" w:rsidRDefault="00BC6610">
      <w:pPr>
        <w:pStyle w:val="ConsPlusNormal"/>
        <w:jc w:val="both"/>
      </w:pPr>
    </w:p>
    <w:p w:rsidR="00BC6610" w:rsidRDefault="00BC6610">
      <w:pPr>
        <w:pStyle w:val="ConsPlusNormal"/>
        <w:jc w:val="center"/>
      </w:pPr>
      <w:r>
        <w:rPr>
          <w:noProof/>
          <w:position w:val="-10"/>
        </w:rPr>
        <w:drawing>
          <wp:inline distT="0" distB="0" distL="0" distR="0">
            <wp:extent cx="1774190" cy="26797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774190" cy="26797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ind w:firstLine="540"/>
        <w:jc w:val="both"/>
      </w:pPr>
      <w:r>
        <w:rPr>
          <w:i/>
        </w:rPr>
        <w:t>v</w:t>
      </w:r>
      <w:r>
        <w:t xml:space="preserve"> - скорость движения воды в лотке или канаве, м/с, на расчетном участке;</w:t>
      </w:r>
    </w:p>
    <w:p w:rsidR="00BC6610" w:rsidRDefault="00BC6610">
      <w:pPr>
        <w:pStyle w:val="ConsPlusNormal"/>
        <w:spacing w:before="220"/>
        <w:ind w:firstLine="540"/>
        <w:jc w:val="both"/>
      </w:pPr>
      <w:r>
        <w:rPr>
          <w:noProof/>
          <w:position w:val="-3"/>
        </w:rPr>
        <w:drawing>
          <wp:inline distT="0" distB="0" distL="0" distR="0">
            <wp:extent cx="142240" cy="18542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коэффициент, принимаемый по таблице Н.6.</w:t>
      </w:r>
    </w:p>
    <w:p w:rsidR="00BC6610" w:rsidRDefault="00BC6610">
      <w:pPr>
        <w:pStyle w:val="ConsPlusNormal"/>
        <w:spacing w:before="220"/>
        <w:ind w:firstLine="540"/>
        <w:jc w:val="both"/>
      </w:pPr>
      <w:r>
        <w:t xml:space="preserve">Примечание - При значениях </w:t>
      </w:r>
      <w:r>
        <w:rPr>
          <w:i/>
        </w:rPr>
        <w:t>q</w:t>
      </w:r>
      <w:r>
        <w:rPr>
          <w:i/>
          <w:vertAlign w:val="subscript"/>
        </w:rPr>
        <w:t>aw</w:t>
      </w:r>
      <w:r>
        <w:t xml:space="preserve"> &lt; 5 л/с коэффициентом можно пренебречь.</w:t>
      </w:r>
    </w:p>
    <w:p w:rsidR="00BC6610" w:rsidRDefault="00BC6610">
      <w:pPr>
        <w:pStyle w:val="ConsPlusNormal"/>
        <w:jc w:val="both"/>
      </w:pPr>
    </w:p>
    <w:p w:rsidR="00BC6610" w:rsidRDefault="00BC6610">
      <w:pPr>
        <w:pStyle w:val="ConsPlusNormal"/>
        <w:jc w:val="right"/>
      </w:pPr>
      <w:r>
        <w:t>Таблица Н.6</w:t>
      </w:r>
    </w:p>
    <w:p w:rsidR="00BC6610" w:rsidRDefault="00BC661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1474"/>
        <w:gridCol w:w="1531"/>
        <w:gridCol w:w="1474"/>
        <w:gridCol w:w="1531"/>
        <w:gridCol w:w="1531"/>
      </w:tblGrid>
      <w:tr w:rsidR="00BC6610">
        <w:tc>
          <w:tcPr>
            <w:tcW w:w="1531" w:type="dxa"/>
            <w:tcBorders>
              <w:top w:val="single" w:sz="4" w:space="0" w:color="auto"/>
              <w:bottom w:val="single" w:sz="4" w:space="0" w:color="auto"/>
            </w:tcBorders>
            <w:vAlign w:val="center"/>
          </w:tcPr>
          <w:p w:rsidR="00BC6610" w:rsidRDefault="00BC6610">
            <w:pPr>
              <w:pStyle w:val="ConsPlusNormal"/>
              <w:jc w:val="center"/>
            </w:pPr>
            <w:r>
              <w:rPr>
                <w:noProof/>
                <w:position w:val="-26"/>
              </w:rPr>
              <w:drawing>
                <wp:inline distT="0" distB="0" distL="0" distR="0">
                  <wp:extent cx="234950" cy="47942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34950" cy="479425"/>
                          </a:xfrm>
                          <a:prstGeom prst="rect">
                            <a:avLst/>
                          </a:prstGeom>
                          <a:noFill/>
                          <a:ln>
                            <a:noFill/>
                          </a:ln>
                        </pic:spPr>
                      </pic:pic>
                    </a:graphicData>
                  </a:graphic>
                </wp:inline>
              </w:drawing>
            </w:r>
          </w:p>
        </w:tc>
        <w:tc>
          <w:tcPr>
            <w:tcW w:w="1474" w:type="dxa"/>
            <w:tcBorders>
              <w:top w:val="single" w:sz="4" w:space="0" w:color="auto"/>
              <w:bottom w:val="single" w:sz="4" w:space="0" w:color="auto"/>
            </w:tcBorders>
            <w:vAlign w:val="center"/>
          </w:tcPr>
          <w:p w:rsidR="00BC6610" w:rsidRDefault="00BC6610">
            <w:pPr>
              <w:pStyle w:val="ConsPlusNormal"/>
              <w:jc w:val="center"/>
            </w:pPr>
            <w:r>
              <w:rPr>
                <w:noProof/>
                <w:position w:val="-3"/>
              </w:rPr>
              <w:drawing>
                <wp:inline distT="0" distB="0" distL="0" distR="0">
                  <wp:extent cx="142240" cy="18542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p>
        </w:tc>
        <w:tc>
          <w:tcPr>
            <w:tcW w:w="1531" w:type="dxa"/>
            <w:tcBorders>
              <w:top w:val="single" w:sz="4" w:space="0" w:color="auto"/>
              <w:bottom w:val="single" w:sz="4" w:space="0" w:color="auto"/>
            </w:tcBorders>
            <w:vAlign w:val="center"/>
          </w:tcPr>
          <w:p w:rsidR="00BC6610" w:rsidRDefault="00BC6610">
            <w:pPr>
              <w:pStyle w:val="ConsPlusNormal"/>
              <w:jc w:val="center"/>
            </w:pPr>
            <w:r>
              <w:rPr>
                <w:noProof/>
                <w:position w:val="-26"/>
              </w:rPr>
              <w:drawing>
                <wp:inline distT="0" distB="0" distL="0" distR="0">
                  <wp:extent cx="234950" cy="47942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34950" cy="479425"/>
                          </a:xfrm>
                          <a:prstGeom prst="rect">
                            <a:avLst/>
                          </a:prstGeom>
                          <a:noFill/>
                          <a:ln>
                            <a:noFill/>
                          </a:ln>
                        </pic:spPr>
                      </pic:pic>
                    </a:graphicData>
                  </a:graphic>
                </wp:inline>
              </w:drawing>
            </w:r>
          </w:p>
        </w:tc>
        <w:tc>
          <w:tcPr>
            <w:tcW w:w="1474" w:type="dxa"/>
            <w:tcBorders>
              <w:top w:val="single" w:sz="4" w:space="0" w:color="auto"/>
              <w:bottom w:val="single" w:sz="4" w:space="0" w:color="auto"/>
            </w:tcBorders>
            <w:vAlign w:val="center"/>
          </w:tcPr>
          <w:p w:rsidR="00BC6610" w:rsidRDefault="00BC6610">
            <w:pPr>
              <w:pStyle w:val="ConsPlusNormal"/>
              <w:jc w:val="center"/>
            </w:pPr>
            <w:r>
              <w:rPr>
                <w:noProof/>
                <w:position w:val="-3"/>
              </w:rPr>
              <w:drawing>
                <wp:inline distT="0" distB="0" distL="0" distR="0">
                  <wp:extent cx="142240" cy="18542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p>
        </w:tc>
        <w:tc>
          <w:tcPr>
            <w:tcW w:w="1531" w:type="dxa"/>
            <w:tcBorders>
              <w:top w:val="single" w:sz="4" w:space="0" w:color="auto"/>
              <w:bottom w:val="single" w:sz="4" w:space="0" w:color="auto"/>
            </w:tcBorders>
            <w:vAlign w:val="center"/>
          </w:tcPr>
          <w:p w:rsidR="00BC6610" w:rsidRDefault="00BC6610">
            <w:pPr>
              <w:pStyle w:val="ConsPlusNormal"/>
              <w:jc w:val="center"/>
            </w:pPr>
            <w:r>
              <w:rPr>
                <w:noProof/>
                <w:position w:val="-26"/>
              </w:rPr>
              <w:drawing>
                <wp:inline distT="0" distB="0" distL="0" distR="0">
                  <wp:extent cx="234950" cy="47942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34950" cy="479425"/>
                          </a:xfrm>
                          <a:prstGeom prst="rect">
                            <a:avLst/>
                          </a:prstGeom>
                          <a:noFill/>
                          <a:ln>
                            <a:noFill/>
                          </a:ln>
                        </pic:spPr>
                      </pic:pic>
                    </a:graphicData>
                  </a:graphic>
                </wp:inline>
              </w:drawing>
            </w:r>
          </w:p>
        </w:tc>
        <w:tc>
          <w:tcPr>
            <w:tcW w:w="1531" w:type="dxa"/>
            <w:tcBorders>
              <w:top w:val="single" w:sz="4" w:space="0" w:color="auto"/>
              <w:bottom w:val="single" w:sz="4" w:space="0" w:color="auto"/>
            </w:tcBorders>
            <w:vAlign w:val="center"/>
          </w:tcPr>
          <w:p w:rsidR="00BC6610" w:rsidRDefault="00BC6610">
            <w:pPr>
              <w:pStyle w:val="ConsPlusNormal"/>
              <w:jc w:val="center"/>
            </w:pPr>
            <w:r>
              <w:rPr>
                <w:noProof/>
                <w:position w:val="-3"/>
              </w:rPr>
              <w:drawing>
                <wp:inline distT="0" distB="0" distL="0" distR="0">
                  <wp:extent cx="142240" cy="18542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p>
        </w:tc>
      </w:tr>
      <w:tr w:rsidR="00BC6610">
        <w:tblPrEx>
          <w:tblBorders>
            <w:insideH w:val="none" w:sz="0" w:space="0" w:color="auto"/>
          </w:tblBorders>
        </w:tblPrEx>
        <w:tc>
          <w:tcPr>
            <w:tcW w:w="1531" w:type="dxa"/>
            <w:tcBorders>
              <w:top w:val="single" w:sz="4" w:space="0" w:color="auto"/>
              <w:bottom w:val="nil"/>
            </w:tcBorders>
          </w:tcPr>
          <w:p w:rsidR="00BC6610" w:rsidRDefault="00BC6610">
            <w:pPr>
              <w:pStyle w:val="ConsPlusNormal"/>
              <w:jc w:val="center"/>
            </w:pPr>
            <w:r>
              <w:t>1,00</w:t>
            </w:r>
          </w:p>
        </w:tc>
        <w:tc>
          <w:tcPr>
            <w:tcW w:w="1474" w:type="dxa"/>
            <w:tcBorders>
              <w:top w:val="single" w:sz="4" w:space="0" w:color="auto"/>
              <w:bottom w:val="nil"/>
            </w:tcBorders>
          </w:tcPr>
          <w:p w:rsidR="00BC6610" w:rsidRDefault="00BC6610">
            <w:pPr>
              <w:pStyle w:val="ConsPlusNormal"/>
              <w:jc w:val="center"/>
            </w:pPr>
            <w:r>
              <w:t>0</w:t>
            </w:r>
          </w:p>
        </w:tc>
        <w:tc>
          <w:tcPr>
            <w:tcW w:w="1531" w:type="dxa"/>
            <w:tcBorders>
              <w:top w:val="single" w:sz="4" w:space="0" w:color="auto"/>
              <w:bottom w:val="nil"/>
            </w:tcBorders>
          </w:tcPr>
          <w:p w:rsidR="00BC6610" w:rsidRDefault="00BC6610">
            <w:pPr>
              <w:pStyle w:val="ConsPlusNormal"/>
              <w:jc w:val="center"/>
            </w:pPr>
            <w:r>
              <w:t>1,25</w:t>
            </w:r>
          </w:p>
        </w:tc>
        <w:tc>
          <w:tcPr>
            <w:tcW w:w="1474" w:type="dxa"/>
            <w:tcBorders>
              <w:top w:val="single" w:sz="4" w:space="0" w:color="auto"/>
              <w:bottom w:val="nil"/>
            </w:tcBorders>
          </w:tcPr>
          <w:p w:rsidR="00BC6610" w:rsidRDefault="00BC6610">
            <w:pPr>
              <w:pStyle w:val="ConsPlusNormal"/>
              <w:jc w:val="center"/>
            </w:pPr>
            <w:r>
              <w:t>0,33</w:t>
            </w:r>
          </w:p>
        </w:tc>
        <w:tc>
          <w:tcPr>
            <w:tcW w:w="1531" w:type="dxa"/>
            <w:tcBorders>
              <w:top w:val="single" w:sz="4" w:space="0" w:color="auto"/>
              <w:bottom w:val="nil"/>
            </w:tcBorders>
          </w:tcPr>
          <w:p w:rsidR="00BC6610" w:rsidRDefault="00BC6610">
            <w:pPr>
              <w:pStyle w:val="ConsPlusNormal"/>
              <w:jc w:val="center"/>
            </w:pPr>
            <w:r>
              <w:t>3,00</w:t>
            </w:r>
          </w:p>
        </w:tc>
        <w:tc>
          <w:tcPr>
            <w:tcW w:w="1531" w:type="dxa"/>
            <w:tcBorders>
              <w:top w:val="single" w:sz="4" w:space="0" w:color="auto"/>
              <w:bottom w:val="nil"/>
            </w:tcBorders>
          </w:tcPr>
          <w:p w:rsidR="00BC6610" w:rsidRDefault="00BC6610">
            <w:pPr>
              <w:pStyle w:val="ConsPlusNormal"/>
              <w:jc w:val="center"/>
            </w:pPr>
            <w:r>
              <w:t>0,85</w:t>
            </w:r>
          </w:p>
        </w:tc>
      </w:tr>
      <w:tr w:rsidR="00BC6610">
        <w:tblPrEx>
          <w:tblBorders>
            <w:insideH w:val="none" w:sz="0" w:space="0" w:color="auto"/>
          </w:tblBorders>
        </w:tblPrEx>
        <w:tc>
          <w:tcPr>
            <w:tcW w:w="1531" w:type="dxa"/>
            <w:tcBorders>
              <w:top w:val="nil"/>
              <w:bottom w:val="nil"/>
            </w:tcBorders>
          </w:tcPr>
          <w:p w:rsidR="00BC6610" w:rsidRDefault="00BC6610">
            <w:pPr>
              <w:pStyle w:val="ConsPlusNormal"/>
              <w:jc w:val="center"/>
            </w:pPr>
            <w:r>
              <w:t>1,05</w:t>
            </w:r>
          </w:p>
        </w:tc>
        <w:tc>
          <w:tcPr>
            <w:tcW w:w="1474" w:type="dxa"/>
            <w:tcBorders>
              <w:top w:val="nil"/>
              <w:bottom w:val="nil"/>
            </w:tcBorders>
          </w:tcPr>
          <w:p w:rsidR="00BC6610" w:rsidRDefault="00BC6610">
            <w:pPr>
              <w:pStyle w:val="ConsPlusNormal"/>
              <w:jc w:val="center"/>
            </w:pPr>
            <w:r>
              <w:t>0,08</w:t>
            </w:r>
          </w:p>
        </w:tc>
        <w:tc>
          <w:tcPr>
            <w:tcW w:w="1531" w:type="dxa"/>
            <w:tcBorders>
              <w:top w:val="nil"/>
              <w:bottom w:val="nil"/>
            </w:tcBorders>
          </w:tcPr>
          <w:p w:rsidR="00BC6610" w:rsidRDefault="00BC6610">
            <w:pPr>
              <w:pStyle w:val="ConsPlusNormal"/>
              <w:jc w:val="center"/>
            </w:pPr>
            <w:r>
              <w:t>1,50</w:t>
            </w:r>
          </w:p>
        </w:tc>
        <w:tc>
          <w:tcPr>
            <w:tcW w:w="1474" w:type="dxa"/>
            <w:tcBorders>
              <w:top w:val="nil"/>
              <w:bottom w:val="nil"/>
            </w:tcBorders>
          </w:tcPr>
          <w:p w:rsidR="00BC6610" w:rsidRDefault="00BC6610">
            <w:pPr>
              <w:pStyle w:val="ConsPlusNormal"/>
              <w:jc w:val="center"/>
            </w:pPr>
            <w:r>
              <w:t>0,52</w:t>
            </w:r>
          </w:p>
        </w:tc>
        <w:tc>
          <w:tcPr>
            <w:tcW w:w="1531" w:type="dxa"/>
            <w:tcBorders>
              <w:top w:val="nil"/>
              <w:bottom w:val="nil"/>
            </w:tcBorders>
          </w:tcPr>
          <w:p w:rsidR="00BC6610" w:rsidRDefault="00BC6610">
            <w:pPr>
              <w:pStyle w:val="ConsPlusNormal"/>
              <w:jc w:val="center"/>
            </w:pPr>
            <w:r>
              <w:t>3,50</w:t>
            </w:r>
          </w:p>
        </w:tc>
        <w:tc>
          <w:tcPr>
            <w:tcW w:w="1531" w:type="dxa"/>
            <w:tcBorders>
              <w:top w:val="nil"/>
              <w:bottom w:val="nil"/>
            </w:tcBorders>
          </w:tcPr>
          <w:p w:rsidR="00BC6610" w:rsidRDefault="00BC6610">
            <w:pPr>
              <w:pStyle w:val="ConsPlusNormal"/>
              <w:jc w:val="center"/>
            </w:pPr>
            <w:r>
              <w:t>0,89</w:t>
            </w:r>
          </w:p>
        </w:tc>
      </w:tr>
      <w:tr w:rsidR="00BC6610">
        <w:tblPrEx>
          <w:tblBorders>
            <w:insideH w:val="none" w:sz="0" w:space="0" w:color="auto"/>
          </w:tblBorders>
        </w:tblPrEx>
        <w:tc>
          <w:tcPr>
            <w:tcW w:w="1531" w:type="dxa"/>
            <w:tcBorders>
              <w:top w:val="nil"/>
              <w:bottom w:val="nil"/>
            </w:tcBorders>
          </w:tcPr>
          <w:p w:rsidR="00BC6610" w:rsidRDefault="00BC6610">
            <w:pPr>
              <w:pStyle w:val="ConsPlusNormal"/>
              <w:jc w:val="center"/>
            </w:pPr>
            <w:r>
              <w:t>1,10</w:t>
            </w:r>
          </w:p>
        </w:tc>
        <w:tc>
          <w:tcPr>
            <w:tcW w:w="1474" w:type="dxa"/>
            <w:tcBorders>
              <w:top w:val="nil"/>
              <w:bottom w:val="nil"/>
            </w:tcBorders>
          </w:tcPr>
          <w:p w:rsidR="00BC6610" w:rsidRDefault="00BC6610">
            <w:pPr>
              <w:pStyle w:val="ConsPlusNormal"/>
              <w:jc w:val="center"/>
            </w:pPr>
            <w:r>
              <w:t>0,16</w:t>
            </w:r>
          </w:p>
        </w:tc>
        <w:tc>
          <w:tcPr>
            <w:tcW w:w="1531" w:type="dxa"/>
            <w:tcBorders>
              <w:top w:val="nil"/>
              <w:bottom w:val="nil"/>
            </w:tcBorders>
          </w:tcPr>
          <w:p w:rsidR="00BC6610" w:rsidRDefault="00BC6610">
            <w:pPr>
              <w:pStyle w:val="ConsPlusNormal"/>
              <w:jc w:val="center"/>
            </w:pPr>
            <w:r>
              <w:t>1,75</w:t>
            </w:r>
          </w:p>
        </w:tc>
        <w:tc>
          <w:tcPr>
            <w:tcW w:w="1474" w:type="dxa"/>
            <w:tcBorders>
              <w:top w:val="nil"/>
              <w:bottom w:val="nil"/>
            </w:tcBorders>
          </w:tcPr>
          <w:p w:rsidR="00BC6610" w:rsidRDefault="00BC6610">
            <w:pPr>
              <w:pStyle w:val="ConsPlusNormal"/>
              <w:jc w:val="center"/>
            </w:pPr>
            <w:r>
              <w:t>0,64</w:t>
            </w:r>
          </w:p>
        </w:tc>
        <w:tc>
          <w:tcPr>
            <w:tcW w:w="1531" w:type="dxa"/>
            <w:tcBorders>
              <w:top w:val="nil"/>
              <w:bottom w:val="nil"/>
            </w:tcBorders>
          </w:tcPr>
          <w:p w:rsidR="00BC6610" w:rsidRDefault="00BC6610">
            <w:pPr>
              <w:pStyle w:val="ConsPlusNormal"/>
              <w:jc w:val="center"/>
            </w:pPr>
            <w:r>
              <w:t>4,00</w:t>
            </w:r>
          </w:p>
        </w:tc>
        <w:tc>
          <w:tcPr>
            <w:tcW w:w="1531" w:type="dxa"/>
            <w:tcBorders>
              <w:top w:val="nil"/>
              <w:bottom w:val="nil"/>
            </w:tcBorders>
          </w:tcPr>
          <w:p w:rsidR="00BC6610" w:rsidRDefault="00BC6610">
            <w:pPr>
              <w:pStyle w:val="ConsPlusNormal"/>
              <w:jc w:val="center"/>
            </w:pPr>
            <w:r>
              <w:t>0,92</w:t>
            </w:r>
          </w:p>
        </w:tc>
      </w:tr>
      <w:tr w:rsidR="00BC6610">
        <w:tblPrEx>
          <w:tblBorders>
            <w:insideH w:val="none" w:sz="0" w:space="0" w:color="auto"/>
          </w:tblBorders>
        </w:tblPrEx>
        <w:tc>
          <w:tcPr>
            <w:tcW w:w="1531" w:type="dxa"/>
            <w:tcBorders>
              <w:top w:val="nil"/>
              <w:bottom w:val="nil"/>
            </w:tcBorders>
          </w:tcPr>
          <w:p w:rsidR="00BC6610" w:rsidRDefault="00BC6610">
            <w:pPr>
              <w:pStyle w:val="ConsPlusNormal"/>
              <w:jc w:val="center"/>
            </w:pPr>
            <w:r>
              <w:t>1,15</w:t>
            </w:r>
          </w:p>
        </w:tc>
        <w:tc>
          <w:tcPr>
            <w:tcW w:w="1474" w:type="dxa"/>
            <w:tcBorders>
              <w:top w:val="nil"/>
              <w:bottom w:val="nil"/>
            </w:tcBorders>
          </w:tcPr>
          <w:p w:rsidR="00BC6610" w:rsidRDefault="00BC6610">
            <w:pPr>
              <w:pStyle w:val="ConsPlusNormal"/>
              <w:jc w:val="center"/>
            </w:pPr>
            <w:r>
              <w:t>0,22</w:t>
            </w:r>
          </w:p>
        </w:tc>
        <w:tc>
          <w:tcPr>
            <w:tcW w:w="1531" w:type="dxa"/>
            <w:tcBorders>
              <w:top w:val="nil"/>
              <w:bottom w:val="nil"/>
            </w:tcBorders>
          </w:tcPr>
          <w:p w:rsidR="00BC6610" w:rsidRDefault="00BC6610">
            <w:pPr>
              <w:pStyle w:val="ConsPlusNormal"/>
              <w:jc w:val="center"/>
            </w:pPr>
            <w:r>
              <w:t>2,00</w:t>
            </w:r>
          </w:p>
        </w:tc>
        <w:tc>
          <w:tcPr>
            <w:tcW w:w="1474" w:type="dxa"/>
            <w:tcBorders>
              <w:top w:val="nil"/>
              <w:bottom w:val="nil"/>
            </w:tcBorders>
          </w:tcPr>
          <w:p w:rsidR="00BC6610" w:rsidRDefault="00BC6610">
            <w:pPr>
              <w:pStyle w:val="ConsPlusNormal"/>
              <w:jc w:val="center"/>
            </w:pPr>
            <w:r>
              <w:t>0,71</w:t>
            </w:r>
          </w:p>
        </w:tc>
        <w:tc>
          <w:tcPr>
            <w:tcW w:w="1531" w:type="dxa"/>
            <w:tcBorders>
              <w:top w:val="nil"/>
              <w:bottom w:val="nil"/>
            </w:tcBorders>
          </w:tcPr>
          <w:p w:rsidR="00BC6610" w:rsidRDefault="00BC6610">
            <w:pPr>
              <w:pStyle w:val="ConsPlusNormal"/>
              <w:jc w:val="center"/>
            </w:pPr>
            <w:r>
              <w:t>5,00</w:t>
            </w:r>
          </w:p>
        </w:tc>
        <w:tc>
          <w:tcPr>
            <w:tcW w:w="1531" w:type="dxa"/>
            <w:tcBorders>
              <w:top w:val="nil"/>
              <w:bottom w:val="nil"/>
            </w:tcBorders>
          </w:tcPr>
          <w:p w:rsidR="00BC6610" w:rsidRDefault="00BC6610">
            <w:pPr>
              <w:pStyle w:val="ConsPlusNormal"/>
              <w:jc w:val="center"/>
            </w:pPr>
            <w:r>
              <w:t>0,95</w:t>
            </w:r>
          </w:p>
        </w:tc>
      </w:tr>
      <w:tr w:rsidR="00BC6610">
        <w:tblPrEx>
          <w:tblBorders>
            <w:insideH w:val="none" w:sz="0" w:space="0" w:color="auto"/>
          </w:tblBorders>
        </w:tblPrEx>
        <w:tc>
          <w:tcPr>
            <w:tcW w:w="1531" w:type="dxa"/>
            <w:tcBorders>
              <w:top w:val="nil"/>
              <w:bottom w:val="single" w:sz="4" w:space="0" w:color="auto"/>
            </w:tcBorders>
          </w:tcPr>
          <w:p w:rsidR="00BC6610" w:rsidRDefault="00BC6610">
            <w:pPr>
              <w:pStyle w:val="ConsPlusNormal"/>
              <w:jc w:val="center"/>
            </w:pPr>
            <w:r>
              <w:t>1,20</w:t>
            </w:r>
          </w:p>
        </w:tc>
        <w:tc>
          <w:tcPr>
            <w:tcW w:w="1474" w:type="dxa"/>
            <w:tcBorders>
              <w:top w:val="nil"/>
              <w:bottom w:val="single" w:sz="4" w:space="0" w:color="auto"/>
            </w:tcBorders>
          </w:tcPr>
          <w:p w:rsidR="00BC6610" w:rsidRDefault="00BC6610">
            <w:pPr>
              <w:pStyle w:val="ConsPlusNormal"/>
              <w:jc w:val="center"/>
            </w:pPr>
            <w:r>
              <w:t>0,28</w:t>
            </w:r>
          </w:p>
        </w:tc>
        <w:tc>
          <w:tcPr>
            <w:tcW w:w="1531" w:type="dxa"/>
            <w:tcBorders>
              <w:top w:val="nil"/>
              <w:bottom w:val="single" w:sz="4" w:space="0" w:color="auto"/>
            </w:tcBorders>
          </w:tcPr>
          <w:p w:rsidR="00BC6610" w:rsidRDefault="00BC6610">
            <w:pPr>
              <w:pStyle w:val="ConsPlusNormal"/>
              <w:jc w:val="center"/>
            </w:pPr>
            <w:r>
              <w:t>2,50</w:t>
            </w:r>
          </w:p>
        </w:tc>
        <w:tc>
          <w:tcPr>
            <w:tcW w:w="1474" w:type="dxa"/>
            <w:tcBorders>
              <w:top w:val="nil"/>
              <w:bottom w:val="single" w:sz="4" w:space="0" w:color="auto"/>
            </w:tcBorders>
          </w:tcPr>
          <w:p w:rsidR="00BC6610" w:rsidRDefault="00BC6610">
            <w:pPr>
              <w:pStyle w:val="ConsPlusNormal"/>
              <w:jc w:val="center"/>
            </w:pPr>
            <w:r>
              <w:t>0,81</w:t>
            </w:r>
          </w:p>
        </w:tc>
        <w:tc>
          <w:tcPr>
            <w:tcW w:w="1531" w:type="dxa"/>
            <w:tcBorders>
              <w:top w:val="nil"/>
              <w:bottom w:val="single" w:sz="4" w:space="0" w:color="auto"/>
            </w:tcBorders>
          </w:tcPr>
          <w:p w:rsidR="00BC6610" w:rsidRDefault="00BC6610">
            <w:pPr>
              <w:pStyle w:val="ConsPlusNormal"/>
              <w:jc w:val="center"/>
            </w:pPr>
            <w:r>
              <w:t>10,00</w:t>
            </w:r>
          </w:p>
        </w:tc>
        <w:tc>
          <w:tcPr>
            <w:tcW w:w="1531" w:type="dxa"/>
            <w:tcBorders>
              <w:top w:val="nil"/>
              <w:bottom w:val="single" w:sz="4" w:space="0" w:color="auto"/>
            </w:tcBorders>
          </w:tcPr>
          <w:p w:rsidR="00BC6610" w:rsidRDefault="00BC6610">
            <w:pPr>
              <w:pStyle w:val="ConsPlusNormal"/>
              <w:jc w:val="center"/>
            </w:pPr>
            <w:r>
              <w:t>0,985</w:t>
            </w:r>
          </w:p>
        </w:tc>
      </w:tr>
    </w:tbl>
    <w:p w:rsidR="00BC6610" w:rsidRDefault="00BC6610">
      <w:pPr>
        <w:pStyle w:val="ConsPlusNormal"/>
        <w:jc w:val="both"/>
      </w:pPr>
    </w:p>
    <w:p w:rsidR="00BC6610" w:rsidRDefault="00BC6610">
      <w:pPr>
        <w:pStyle w:val="ConsPlusNormal"/>
        <w:ind w:firstLine="540"/>
        <w:jc w:val="both"/>
      </w:pPr>
      <w:r>
        <w:t>Н.10 Главные коллекторы водоотводной системы, отводящие воду из узла коллекторов, следует рассчитывать на время добегания, соответствующее получению максимального расхода дождевого стока.</w:t>
      </w:r>
    </w:p>
    <w:p w:rsidR="00BC6610" w:rsidRDefault="00BC6610">
      <w:pPr>
        <w:pStyle w:val="ConsPlusNormal"/>
        <w:spacing w:before="220"/>
        <w:ind w:firstLine="540"/>
        <w:jc w:val="both"/>
      </w:pPr>
      <w:r>
        <w:t>Н.11 Расчетный расход воды при весеннем снеготаянии следует определять при средних значениях максимумов стока талых вод в данной местности.</w:t>
      </w:r>
    </w:p>
    <w:p w:rsidR="00BC6610" w:rsidRDefault="00BC6610">
      <w:pPr>
        <w:pStyle w:val="ConsPlusNormal"/>
        <w:spacing w:before="220"/>
        <w:ind w:firstLine="540"/>
        <w:jc w:val="both"/>
      </w:pPr>
      <w:r>
        <w:t xml:space="preserve">Для водоотводных систем летных полос с площадью водосбора до 100 га расчетные расходы воды </w:t>
      </w:r>
      <w:r>
        <w:rPr>
          <w:i/>
        </w:rPr>
        <w:t>q</w:t>
      </w:r>
      <w:r>
        <w:rPr>
          <w:i/>
          <w:vertAlign w:val="subscript"/>
        </w:rPr>
        <w:t>r</w:t>
      </w:r>
      <w:r>
        <w:t>, л/с, при весеннем снеготаянии следует устанавливать по формуле</w:t>
      </w:r>
    </w:p>
    <w:p w:rsidR="00BC6610" w:rsidRDefault="00BC6610">
      <w:pPr>
        <w:pStyle w:val="ConsPlusNormal"/>
        <w:jc w:val="both"/>
      </w:pPr>
    </w:p>
    <w:p w:rsidR="00BC6610" w:rsidRDefault="00BC6610">
      <w:pPr>
        <w:pStyle w:val="ConsPlusNormal"/>
        <w:jc w:val="center"/>
      </w:pPr>
      <w:r>
        <w:rPr>
          <w:noProof/>
          <w:position w:val="-26"/>
        </w:rPr>
        <w:drawing>
          <wp:inline distT="0" distB="0" distL="0" distR="0">
            <wp:extent cx="1159510" cy="4794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159510" cy="479425"/>
                    </a:xfrm>
                    <a:prstGeom prst="rect">
                      <a:avLst/>
                    </a:prstGeom>
                    <a:noFill/>
                    <a:ln>
                      <a:noFill/>
                    </a:ln>
                  </pic:spPr>
                </pic:pic>
              </a:graphicData>
            </a:graphic>
          </wp:inline>
        </w:drawing>
      </w:r>
      <w:r>
        <w:t xml:space="preserve"> (Н.12)</w:t>
      </w:r>
    </w:p>
    <w:p w:rsidR="00BC6610" w:rsidRDefault="00BC6610">
      <w:pPr>
        <w:pStyle w:val="ConsPlusNormal"/>
        <w:jc w:val="both"/>
      </w:pPr>
    </w:p>
    <w:p w:rsidR="00BC6610" w:rsidRDefault="00BC6610">
      <w:pPr>
        <w:pStyle w:val="ConsPlusNormal"/>
        <w:ind w:firstLine="540"/>
        <w:jc w:val="both"/>
      </w:pPr>
      <w:r>
        <w:t xml:space="preserve">где </w:t>
      </w:r>
      <w:r>
        <w:rPr>
          <w:i/>
        </w:rPr>
        <w:t>H</w:t>
      </w:r>
      <w:r>
        <w:rPr>
          <w:i/>
          <w:vertAlign w:val="subscript"/>
        </w:rPr>
        <w:t>s</w:t>
      </w:r>
      <w:r>
        <w:t xml:space="preserve">, </w:t>
      </w:r>
      <w:r>
        <w:rPr>
          <w:i/>
        </w:rPr>
        <w:t>T</w:t>
      </w:r>
      <w:r>
        <w:rPr>
          <w:i/>
          <w:vertAlign w:val="subscript"/>
        </w:rPr>
        <w:t>s</w:t>
      </w:r>
      <w:r>
        <w:t xml:space="preserve"> - максимальная высота снегового покрова к началу весеннего снеготаяния, см, и минимальная продолжительность снеготаяния, сут, соответственно, принимаемые по данным гидрометеорологической службы или климатологическим справочникам.</w:t>
      </w:r>
    </w:p>
    <w:p w:rsidR="00BC6610" w:rsidRDefault="00BC6610">
      <w:pPr>
        <w:pStyle w:val="ConsPlusNormal"/>
        <w:spacing w:before="220"/>
        <w:ind w:firstLine="540"/>
        <w:jc w:val="both"/>
      </w:pPr>
      <w:r>
        <w:lastRenderedPageBreak/>
        <w:t xml:space="preserve">Для водоотводных систем (нагорных канав) с площадью водосбора свыше 100 га расчетные расходы воды </w:t>
      </w:r>
      <w:r>
        <w:rPr>
          <w:i/>
        </w:rPr>
        <w:t>q</w:t>
      </w:r>
      <w:r>
        <w:rPr>
          <w:i/>
          <w:vertAlign w:val="subscript"/>
        </w:rPr>
        <w:t>r</w:t>
      </w:r>
      <w:r>
        <w:t xml:space="preserve"> определяют по формуле</w:t>
      </w:r>
    </w:p>
    <w:p w:rsidR="00BC6610" w:rsidRDefault="00BC6610">
      <w:pPr>
        <w:pStyle w:val="ConsPlusNormal"/>
        <w:jc w:val="both"/>
      </w:pPr>
    </w:p>
    <w:p w:rsidR="00BC6610" w:rsidRDefault="00BC6610">
      <w:pPr>
        <w:pStyle w:val="ConsPlusNormal"/>
        <w:jc w:val="center"/>
      </w:pPr>
      <w:r>
        <w:rPr>
          <w:i/>
        </w:rPr>
        <w:t>q</w:t>
      </w:r>
      <w:r>
        <w:rPr>
          <w:i/>
          <w:vertAlign w:val="subscript"/>
        </w:rPr>
        <w:t>r</w:t>
      </w:r>
      <w:r>
        <w:t xml:space="preserve"> = 2,78</w:t>
      </w:r>
      <w:r>
        <w:rPr>
          <w:i/>
        </w:rPr>
        <w:t>A</w:t>
      </w:r>
      <w:r>
        <w:rPr>
          <w:i/>
          <w:vertAlign w:val="subscript"/>
        </w:rPr>
        <w:t>t</w:t>
      </w:r>
      <w:r>
        <w:rPr>
          <w:i/>
        </w:rPr>
        <w:t>F</w:t>
      </w:r>
      <w:r>
        <w:rPr>
          <w:i/>
          <w:vertAlign w:val="subscript"/>
        </w:rPr>
        <w:t>w</w:t>
      </w:r>
      <w:r>
        <w:t>, (Н.13)</w:t>
      </w:r>
    </w:p>
    <w:p w:rsidR="00BC6610" w:rsidRDefault="00BC6610">
      <w:pPr>
        <w:pStyle w:val="ConsPlusNormal"/>
        <w:jc w:val="both"/>
      </w:pPr>
    </w:p>
    <w:p w:rsidR="00BC6610" w:rsidRDefault="00BC6610">
      <w:pPr>
        <w:pStyle w:val="ConsPlusNormal"/>
        <w:ind w:firstLine="540"/>
        <w:jc w:val="both"/>
      </w:pPr>
      <w:r>
        <w:t xml:space="preserve">где </w:t>
      </w:r>
      <w:r>
        <w:rPr>
          <w:i/>
        </w:rPr>
        <w:t>A</w:t>
      </w:r>
      <w:r>
        <w:rPr>
          <w:i/>
          <w:vertAlign w:val="subscript"/>
        </w:rPr>
        <w:t>t</w:t>
      </w:r>
      <w:r>
        <w:t xml:space="preserve"> - интенсивность стока талых вод, мм/ч, при средних значениях максимумов стока, устанавливаемая по данным гидрометеорологической службы.</w:t>
      </w:r>
    </w:p>
    <w:p w:rsidR="00BC6610" w:rsidRDefault="00BC6610">
      <w:pPr>
        <w:pStyle w:val="ConsPlusNormal"/>
        <w:spacing w:before="220"/>
        <w:ind w:firstLine="540"/>
        <w:jc w:val="both"/>
      </w:pPr>
      <w:r>
        <w:t>Н.12 Диаметры труб коллекторов при расчете на сток дождевых или талых вод необходимо определять при полном наполнении труб по формуле</w:t>
      </w:r>
    </w:p>
    <w:p w:rsidR="00BC6610" w:rsidRDefault="00BC6610">
      <w:pPr>
        <w:pStyle w:val="ConsPlusNormal"/>
        <w:jc w:val="both"/>
      </w:pPr>
    </w:p>
    <w:p w:rsidR="00BC6610" w:rsidRDefault="00BC6610">
      <w:pPr>
        <w:pStyle w:val="ConsPlusNormal"/>
        <w:jc w:val="center"/>
      </w:pPr>
      <w:r>
        <w:rPr>
          <w:noProof/>
          <w:position w:val="-28"/>
        </w:rPr>
        <w:drawing>
          <wp:inline distT="0" distB="0" distL="0" distR="0">
            <wp:extent cx="1424940" cy="50292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424940" cy="502920"/>
                    </a:xfrm>
                    <a:prstGeom prst="rect">
                      <a:avLst/>
                    </a:prstGeom>
                    <a:noFill/>
                    <a:ln>
                      <a:noFill/>
                    </a:ln>
                  </pic:spPr>
                </pic:pic>
              </a:graphicData>
            </a:graphic>
          </wp:inline>
        </w:drawing>
      </w:r>
      <w:r>
        <w:t xml:space="preserve"> (Н.14)</w:t>
      </w:r>
    </w:p>
    <w:p w:rsidR="00BC6610" w:rsidRDefault="00BC6610">
      <w:pPr>
        <w:pStyle w:val="ConsPlusNormal"/>
        <w:jc w:val="both"/>
      </w:pPr>
    </w:p>
    <w:p w:rsidR="00BC6610" w:rsidRDefault="00BC6610">
      <w:pPr>
        <w:pStyle w:val="ConsPlusNormal"/>
        <w:ind w:firstLine="540"/>
        <w:jc w:val="both"/>
      </w:pPr>
      <w:r>
        <w:t xml:space="preserve">где </w:t>
      </w:r>
      <w:r>
        <w:rPr>
          <w:i/>
        </w:rPr>
        <w:t>n</w:t>
      </w:r>
      <w:r>
        <w:rPr>
          <w:i/>
          <w:vertAlign w:val="subscript"/>
        </w:rPr>
        <w:t>c</w:t>
      </w:r>
      <w:r>
        <w:t xml:space="preserve"> - коэффициент шероховатости материала трубы.</w:t>
      </w:r>
    </w:p>
    <w:p w:rsidR="00BC6610" w:rsidRDefault="00BC6610">
      <w:pPr>
        <w:pStyle w:val="ConsPlusNormal"/>
        <w:spacing w:before="220"/>
        <w:ind w:firstLine="540"/>
        <w:jc w:val="both"/>
      </w:pPr>
      <w:r>
        <w:t>При коэффициенте шероховатости внутренней поверхности хризотилцементных и бетонных труб, равном 0,014,</w:t>
      </w:r>
    </w:p>
    <w:p w:rsidR="00BC6610" w:rsidRDefault="00BC6610">
      <w:pPr>
        <w:pStyle w:val="ConsPlusNormal"/>
        <w:jc w:val="both"/>
      </w:pPr>
    </w:p>
    <w:p w:rsidR="00BC6610" w:rsidRDefault="00BC6610">
      <w:pPr>
        <w:pStyle w:val="ConsPlusNormal"/>
        <w:jc w:val="center"/>
      </w:pPr>
      <w:r>
        <w:rPr>
          <w:noProof/>
          <w:position w:val="-28"/>
        </w:rPr>
        <w:drawing>
          <wp:inline distT="0" distB="0" distL="0" distR="0">
            <wp:extent cx="1187450" cy="50292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187450" cy="502920"/>
                    </a:xfrm>
                    <a:prstGeom prst="rect">
                      <a:avLst/>
                    </a:prstGeom>
                    <a:noFill/>
                    <a:ln>
                      <a:noFill/>
                    </a:ln>
                  </pic:spPr>
                </pic:pic>
              </a:graphicData>
            </a:graphic>
          </wp:inline>
        </w:drawing>
      </w:r>
      <w:r>
        <w:t xml:space="preserve"> (Н.15)</w:t>
      </w:r>
    </w:p>
    <w:p w:rsidR="00BC6610" w:rsidRDefault="00BC6610">
      <w:pPr>
        <w:pStyle w:val="ConsPlusNormal"/>
        <w:jc w:val="both"/>
      </w:pPr>
    </w:p>
    <w:p w:rsidR="00BC6610" w:rsidRDefault="00BC6610">
      <w:pPr>
        <w:pStyle w:val="ConsPlusNormal"/>
        <w:ind w:firstLine="540"/>
        <w:jc w:val="both"/>
      </w:pPr>
      <w:r>
        <w:t xml:space="preserve">Окончательный диаметр труб </w:t>
      </w:r>
      <w:r>
        <w:rPr>
          <w:i/>
        </w:rPr>
        <w:t>d</w:t>
      </w:r>
      <w:r>
        <w:rPr>
          <w:i/>
          <w:vertAlign w:val="subscript"/>
        </w:rPr>
        <w:t>s</w:t>
      </w:r>
      <w:r>
        <w:t xml:space="preserve"> &gt;= </w:t>
      </w:r>
      <w:r>
        <w:rPr>
          <w:i/>
        </w:rPr>
        <w:t>d</w:t>
      </w:r>
      <w:r>
        <w:rPr>
          <w:i/>
          <w:vertAlign w:val="subscript"/>
        </w:rPr>
        <w:t>k</w:t>
      </w:r>
      <w:r>
        <w:t xml:space="preserve"> уточняется по сортаменту (где </w:t>
      </w:r>
      <w:r>
        <w:rPr>
          <w:i/>
        </w:rPr>
        <w:t>d</w:t>
      </w:r>
      <w:r>
        <w:rPr>
          <w:i/>
          <w:vertAlign w:val="subscript"/>
        </w:rPr>
        <w:t>s</w:t>
      </w:r>
      <w:r>
        <w:t xml:space="preserve"> - диаметр по сортаменту).</w:t>
      </w:r>
    </w:p>
    <w:p w:rsidR="00BC6610" w:rsidRDefault="00BC6610">
      <w:pPr>
        <w:pStyle w:val="ConsPlusNormal"/>
        <w:spacing w:before="220"/>
        <w:ind w:firstLine="540"/>
        <w:jc w:val="both"/>
      </w:pPr>
      <w:r>
        <w:t>Скорость движения воды на участке коллектора определяется по формуле</w:t>
      </w:r>
    </w:p>
    <w:p w:rsidR="00BC6610" w:rsidRDefault="00BC6610">
      <w:pPr>
        <w:pStyle w:val="ConsPlusNormal"/>
        <w:jc w:val="both"/>
      </w:pPr>
    </w:p>
    <w:p w:rsidR="00BC6610" w:rsidRDefault="00BC6610">
      <w:pPr>
        <w:pStyle w:val="ConsPlusNormal"/>
        <w:jc w:val="center"/>
      </w:pPr>
      <w:bookmarkStart w:id="108" w:name="P5830"/>
      <w:bookmarkEnd w:id="108"/>
      <w:r>
        <w:rPr>
          <w:noProof/>
          <w:position w:val="-26"/>
        </w:rPr>
        <w:drawing>
          <wp:inline distT="0" distB="0" distL="0" distR="0">
            <wp:extent cx="1271270" cy="47942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271270" cy="479425"/>
                    </a:xfrm>
                    <a:prstGeom prst="rect">
                      <a:avLst/>
                    </a:prstGeom>
                    <a:noFill/>
                    <a:ln>
                      <a:noFill/>
                    </a:ln>
                  </pic:spPr>
                </pic:pic>
              </a:graphicData>
            </a:graphic>
          </wp:inline>
        </w:drawing>
      </w:r>
      <w:r>
        <w:t xml:space="preserve"> (Н.16)</w:t>
      </w:r>
    </w:p>
    <w:p w:rsidR="00BC6610" w:rsidRDefault="00BC6610">
      <w:pPr>
        <w:pStyle w:val="ConsPlusNormal"/>
        <w:jc w:val="both"/>
      </w:pPr>
    </w:p>
    <w:p w:rsidR="00BC6610" w:rsidRDefault="00BC6610">
      <w:pPr>
        <w:pStyle w:val="ConsPlusNormal"/>
        <w:ind w:firstLine="540"/>
        <w:jc w:val="both"/>
      </w:pPr>
      <w:r>
        <w:t xml:space="preserve">где </w:t>
      </w:r>
      <w:r>
        <w:rPr>
          <w:i/>
        </w:rPr>
        <w:t>d</w:t>
      </w:r>
      <w:r>
        <w:rPr>
          <w:i/>
          <w:vertAlign w:val="subscript"/>
        </w:rPr>
        <w:t>s</w:t>
      </w:r>
      <w:r>
        <w:t xml:space="preserve"> - диаметр трубы коллектора по сортаменту, м;</w:t>
      </w:r>
    </w:p>
    <w:p w:rsidR="00BC6610" w:rsidRDefault="00BC6610">
      <w:pPr>
        <w:pStyle w:val="ConsPlusNormal"/>
        <w:spacing w:before="220"/>
        <w:ind w:firstLine="540"/>
        <w:jc w:val="both"/>
      </w:pPr>
      <w:r>
        <w:rPr>
          <w:i/>
        </w:rPr>
        <w:t>i</w:t>
      </w:r>
      <w:r>
        <w:rPr>
          <w:i/>
          <w:vertAlign w:val="subscript"/>
        </w:rPr>
        <w:t>k</w:t>
      </w:r>
      <w:r>
        <w:t xml:space="preserve"> - продольный уклон участка коллектора;</w:t>
      </w:r>
    </w:p>
    <w:p w:rsidR="00BC6610" w:rsidRDefault="00BC6610">
      <w:pPr>
        <w:pStyle w:val="ConsPlusNormal"/>
        <w:spacing w:before="220"/>
        <w:ind w:firstLine="540"/>
        <w:jc w:val="both"/>
      </w:pPr>
      <w:r>
        <w:rPr>
          <w:i/>
        </w:rPr>
        <w:t>N</w:t>
      </w:r>
      <w:r>
        <w:t xml:space="preserve"> - коэффициент, учитывающий неполное заполнение трубы.</w:t>
      </w:r>
    </w:p>
    <w:p w:rsidR="00BC6610" w:rsidRDefault="00BC6610">
      <w:pPr>
        <w:pStyle w:val="ConsPlusNormal"/>
        <w:spacing w:before="220"/>
        <w:ind w:firstLine="540"/>
        <w:jc w:val="both"/>
      </w:pPr>
      <w:r>
        <w:t xml:space="preserve">При коэффициенте шероховатости внутренней поверхности хризотилцементных и бетонных труб, равном 0,014, коэффициент </w:t>
      </w:r>
      <w:r>
        <w:rPr>
          <w:i/>
        </w:rPr>
        <w:t>N</w:t>
      </w:r>
      <w:r>
        <w:t xml:space="preserve"> определяется по графику рисунка Н.1 в зависимости от значения </w:t>
      </w:r>
      <w:r>
        <w:rPr>
          <w:i/>
        </w:rPr>
        <w:t>M</w:t>
      </w:r>
      <w:r>
        <w:t xml:space="preserve">. </w:t>
      </w:r>
      <w:r>
        <w:rPr>
          <w:noProof/>
          <w:position w:val="-30"/>
        </w:rPr>
        <w:drawing>
          <wp:inline distT="0" distB="0" distL="0" distR="0">
            <wp:extent cx="1257300" cy="52578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57300" cy="525780"/>
                    </a:xfrm>
                    <a:prstGeom prst="rect">
                      <a:avLst/>
                    </a:prstGeom>
                    <a:noFill/>
                    <a:ln>
                      <a:noFill/>
                    </a:ln>
                  </pic:spPr>
                </pic:pic>
              </a:graphicData>
            </a:graphic>
          </wp:inline>
        </w:drawing>
      </w:r>
      <w:r>
        <w:t>.</w:t>
      </w:r>
    </w:p>
    <w:p w:rsidR="00BC6610" w:rsidRDefault="00BC6610">
      <w:pPr>
        <w:pStyle w:val="ConsPlusNormal"/>
        <w:jc w:val="both"/>
      </w:pPr>
    </w:p>
    <w:p w:rsidR="00BC6610" w:rsidRDefault="00BC6610">
      <w:pPr>
        <w:pStyle w:val="ConsPlusNormal"/>
        <w:jc w:val="center"/>
      </w:pPr>
      <w:r>
        <w:rPr>
          <w:noProof/>
          <w:position w:val="-262"/>
        </w:rPr>
        <w:lastRenderedPageBreak/>
        <w:drawing>
          <wp:inline distT="0" distB="0" distL="0" distR="0">
            <wp:extent cx="3030855" cy="347726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030855" cy="3477260"/>
                    </a:xfrm>
                    <a:prstGeom prst="rect">
                      <a:avLst/>
                    </a:prstGeom>
                    <a:noFill/>
                    <a:ln>
                      <a:noFill/>
                    </a:ln>
                  </pic:spPr>
                </pic:pic>
              </a:graphicData>
            </a:graphic>
          </wp:inline>
        </w:drawing>
      </w:r>
    </w:p>
    <w:p w:rsidR="00BC6610" w:rsidRDefault="00BC6610">
      <w:pPr>
        <w:pStyle w:val="ConsPlusNormal"/>
        <w:jc w:val="both"/>
      </w:pPr>
    </w:p>
    <w:p w:rsidR="00BC6610" w:rsidRDefault="00BC6610">
      <w:pPr>
        <w:pStyle w:val="ConsPlusNormal"/>
        <w:jc w:val="center"/>
      </w:pPr>
      <w:r>
        <w:rPr>
          <w:b/>
          <w:i/>
        </w:rPr>
        <w:t>Рисунок Н.1</w:t>
      </w:r>
      <w:r>
        <w:t xml:space="preserve"> </w:t>
      </w:r>
      <w:r>
        <w:rPr>
          <w:b/>
        </w:rPr>
        <w:t>- График для определения коэффициента</w:t>
      </w:r>
      <w:r>
        <w:t xml:space="preserve"> </w:t>
      </w:r>
      <w:r>
        <w:rPr>
          <w:b/>
          <w:i/>
        </w:rPr>
        <w:t>N</w:t>
      </w:r>
    </w:p>
    <w:p w:rsidR="00BC6610" w:rsidRDefault="00BC6610">
      <w:pPr>
        <w:pStyle w:val="ConsPlusNormal"/>
        <w:jc w:val="center"/>
      </w:pPr>
      <w:r>
        <w:rPr>
          <w:b/>
        </w:rPr>
        <w:t>и степени наполнения трубы (отношения глубины потока</w:t>
      </w:r>
      <w:r>
        <w:t xml:space="preserve"> </w:t>
      </w:r>
      <w:r>
        <w:rPr>
          <w:b/>
          <w:i/>
        </w:rPr>
        <w:t>h</w:t>
      </w:r>
    </w:p>
    <w:p w:rsidR="00BC6610" w:rsidRDefault="00BC6610">
      <w:pPr>
        <w:pStyle w:val="ConsPlusNormal"/>
        <w:jc w:val="center"/>
      </w:pPr>
      <w:r>
        <w:rPr>
          <w:b/>
        </w:rPr>
        <w:t>к диаметру трубы</w:t>
      </w:r>
      <w:r>
        <w:t xml:space="preserve"> </w:t>
      </w:r>
      <w:r>
        <w:rPr>
          <w:b/>
          <w:i/>
        </w:rPr>
        <w:t>d</w:t>
      </w:r>
      <w:r>
        <w:rPr>
          <w:b/>
        </w:rPr>
        <w:t>)</w:t>
      </w:r>
    </w:p>
    <w:p w:rsidR="00BC6610" w:rsidRDefault="00BC6610">
      <w:pPr>
        <w:pStyle w:val="ConsPlusNormal"/>
        <w:jc w:val="both"/>
      </w:pPr>
    </w:p>
    <w:p w:rsidR="00BC6610" w:rsidRDefault="00BC6610">
      <w:pPr>
        <w:pStyle w:val="ConsPlusNormal"/>
        <w:ind w:firstLine="540"/>
        <w:jc w:val="both"/>
      </w:pPr>
      <w:r>
        <w:t>Н.13 Гидравлический расчет перепускных труб следует производить из условия пропуска талых и дождевых вод без аккумуляции их перед входным оголовком трубы при степени наполнения не более 0,75 диаметра трубы.</w:t>
      </w:r>
    </w:p>
    <w:p w:rsidR="00BC6610" w:rsidRDefault="00BC6610">
      <w:pPr>
        <w:pStyle w:val="ConsPlusNormal"/>
        <w:spacing w:before="220"/>
        <w:ind w:firstLine="540"/>
        <w:jc w:val="both"/>
      </w:pPr>
      <w:r>
        <w:t>При расчете труб на сток талых вод следует учитывать возможность уменьшения сечения труб за счет образования наледи.</w:t>
      </w:r>
    </w:p>
    <w:p w:rsidR="00BC6610" w:rsidRDefault="00BC6610">
      <w:pPr>
        <w:pStyle w:val="ConsPlusNormal"/>
        <w:spacing w:before="220"/>
        <w:ind w:firstLine="540"/>
        <w:jc w:val="both"/>
      </w:pPr>
      <w:r>
        <w:t>Н.14 При определении расстояний между дождеприемными колодцами на основании гидравлического расчета, их следует устанавливать из условия равенства расчетных расходов воды пропускной способности лотков при принятом допустимом заполнении.</w:t>
      </w:r>
    </w:p>
    <w:p w:rsidR="00BC6610" w:rsidRDefault="00BC6610">
      <w:pPr>
        <w:pStyle w:val="ConsPlusNormal"/>
        <w:spacing w:before="220"/>
        <w:ind w:firstLine="540"/>
        <w:jc w:val="both"/>
      </w:pPr>
      <w:r>
        <w:t>Наибольшую глубину водного потока для лотков, располагаемых в кромках покрытий, следует принимать на 1 - 2 см менее глубины лотка.</w:t>
      </w:r>
    </w:p>
    <w:p w:rsidR="00BC6610" w:rsidRDefault="00BC6610">
      <w:pPr>
        <w:pStyle w:val="ConsPlusNormal"/>
        <w:spacing w:before="220"/>
        <w:ind w:firstLine="540"/>
        <w:jc w:val="both"/>
      </w:pPr>
      <w:r>
        <w:t>Н.15 Гидравлический расчет участков водоотводных линий следует производить при сохранении или нарастании скоростей движения воды по длине линий. Для уменьшения диаметров труб коллекторов (особенно главных) допускается регулирование стока временным скоплением воды в пониженных участках местности за пределами летных полос.</w:t>
      </w:r>
    </w:p>
    <w:p w:rsidR="00BC6610" w:rsidRDefault="00BC6610">
      <w:pPr>
        <w:pStyle w:val="ConsPlusNormal"/>
        <w:spacing w:before="220"/>
        <w:ind w:firstLine="540"/>
        <w:jc w:val="both"/>
      </w:pPr>
      <w:r>
        <w:t>Н.16 Ширину водоотводной канавы по дну следует, как правило, сохранять на всем ее протяжении, изменяя глубину и уклоны на отдельных участках в соответствии с расчетным расходом воды.</w:t>
      </w: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Normal"/>
        <w:jc w:val="both"/>
      </w:pPr>
    </w:p>
    <w:p w:rsidR="00BC6610" w:rsidRDefault="00BC6610">
      <w:pPr>
        <w:pStyle w:val="ConsPlusTitle"/>
        <w:jc w:val="center"/>
        <w:outlineLvl w:val="0"/>
      </w:pPr>
      <w:r>
        <w:t>БИБЛИОГРАФИЯ</w:t>
      </w:r>
    </w:p>
    <w:p w:rsidR="00BC6610" w:rsidRDefault="00BC6610">
      <w:pPr>
        <w:pStyle w:val="ConsPlusNormal"/>
        <w:jc w:val="both"/>
      </w:pPr>
    </w:p>
    <w:p w:rsidR="00BC6610" w:rsidRDefault="00BC6610">
      <w:pPr>
        <w:pStyle w:val="ConsPlusNormal"/>
        <w:ind w:firstLine="540"/>
        <w:jc w:val="both"/>
      </w:pPr>
      <w:bookmarkStart w:id="109" w:name="P5856"/>
      <w:bookmarkEnd w:id="109"/>
      <w:r>
        <w:lastRenderedPageBreak/>
        <w:t xml:space="preserve">[1] Приложение 14 к </w:t>
      </w:r>
      <w:hyperlink r:id="rId704">
        <w:r>
          <w:rPr>
            <w:color w:val="0000FF"/>
          </w:rPr>
          <w:t>Конвенции</w:t>
        </w:r>
      </w:hyperlink>
      <w:r>
        <w:t xml:space="preserve"> о международной гражданской авиации "Аэродромы". Том 1. Проектирование и эксплуатация аэродромов. - Издание 7-е. - 2016</w:t>
      </w:r>
    </w:p>
    <w:p w:rsidR="00BC6610" w:rsidRDefault="00BC6610">
      <w:pPr>
        <w:pStyle w:val="ConsPlusNormal"/>
        <w:spacing w:before="220"/>
        <w:ind w:firstLine="540"/>
        <w:jc w:val="both"/>
      </w:pPr>
      <w:bookmarkStart w:id="110" w:name="P5857"/>
      <w:bookmarkEnd w:id="110"/>
      <w:r>
        <w:t xml:space="preserve">[2] </w:t>
      </w:r>
      <w:hyperlink r:id="rId705">
        <w:r>
          <w:rPr>
            <w:color w:val="0000FF"/>
          </w:rPr>
          <w:t>СП 52-101-2003</w:t>
        </w:r>
      </w:hyperlink>
      <w:r>
        <w:t xml:space="preserve"> Бетонные и железобетонные конструкции без предварительного напряжения арматуры</w:t>
      </w:r>
    </w:p>
    <w:p w:rsidR="00BC6610" w:rsidRDefault="00BC6610">
      <w:pPr>
        <w:pStyle w:val="ConsPlusNormal"/>
        <w:spacing w:before="220"/>
        <w:ind w:firstLine="540"/>
        <w:jc w:val="both"/>
      </w:pPr>
      <w:bookmarkStart w:id="111" w:name="P5858"/>
      <w:bookmarkEnd w:id="111"/>
      <w:r>
        <w:t xml:space="preserve">[3] </w:t>
      </w:r>
      <w:hyperlink r:id="rId706">
        <w:r>
          <w:rPr>
            <w:color w:val="0000FF"/>
          </w:rPr>
          <w:t>Постановление</w:t>
        </w:r>
      </w:hyperlink>
      <w:r>
        <w:t xml:space="preserve"> Правительства Российской Федерации от 2 декабря 2017 г. N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rsidR="00BC6610" w:rsidRDefault="00BC6610">
      <w:pPr>
        <w:pStyle w:val="ConsPlusNormal"/>
        <w:spacing w:before="220"/>
        <w:ind w:firstLine="540"/>
        <w:jc w:val="both"/>
      </w:pPr>
      <w:bookmarkStart w:id="112" w:name="P5859"/>
      <w:bookmarkEnd w:id="112"/>
      <w:r>
        <w:t xml:space="preserve">[4] Федеральный </w:t>
      </w:r>
      <w:hyperlink r:id="rId707">
        <w:r>
          <w:rPr>
            <w:color w:val="0000FF"/>
          </w:rPr>
          <w:t>закон</w:t>
        </w:r>
      </w:hyperlink>
      <w:r>
        <w:t xml:space="preserve"> от 19 марта 1997 г. N 60-ФЗ "Воздушный кодекс Российской Федерации"</w:t>
      </w:r>
    </w:p>
    <w:p w:rsidR="00BC6610" w:rsidRDefault="00BC6610">
      <w:pPr>
        <w:pStyle w:val="ConsPlusNormal"/>
        <w:spacing w:before="220"/>
        <w:ind w:firstLine="540"/>
        <w:jc w:val="both"/>
      </w:pPr>
      <w:bookmarkStart w:id="113" w:name="P5860"/>
      <w:bookmarkEnd w:id="113"/>
      <w:r>
        <w:t xml:space="preserve">[5] </w:t>
      </w:r>
      <w:hyperlink r:id="rId708">
        <w:r>
          <w:rPr>
            <w:color w:val="0000FF"/>
          </w:rPr>
          <w:t>Приказ</w:t>
        </w:r>
      </w:hyperlink>
      <w:r>
        <w:t xml:space="preserve"> Министерства транспорта Российской Федерации от 25 августа 2015 г. N 262 "Об утверждении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w:t>
      </w:r>
    </w:p>
    <w:p w:rsidR="00BC6610" w:rsidRDefault="00BC6610">
      <w:pPr>
        <w:pStyle w:val="ConsPlusNormal"/>
        <w:spacing w:before="220"/>
        <w:ind w:firstLine="540"/>
        <w:jc w:val="both"/>
      </w:pPr>
      <w:bookmarkStart w:id="114" w:name="P5861"/>
      <w:bookmarkEnd w:id="114"/>
      <w:r>
        <w:t xml:space="preserve">[6] Федеральный </w:t>
      </w:r>
      <w:hyperlink r:id="rId709">
        <w:r>
          <w:rPr>
            <w:color w:val="0000FF"/>
          </w:rPr>
          <w:t>закон</w:t>
        </w:r>
      </w:hyperlink>
      <w:r>
        <w:t xml:space="preserve"> от 30 декабря 2009 г. N 384-ФЗ "Технический регламент о безопасности зданий и сооружений"</w:t>
      </w:r>
    </w:p>
    <w:p w:rsidR="00BC6610" w:rsidRDefault="00BC6610">
      <w:pPr>
        <w:pStyle w:val="ConsPlusNormal"/>
        <w:spacing w:before="220"/>
        <w:ind w:firstLine="540"/>
        <w:jc w:val="both"/>
      </w:pPr>
      <w:bookmarkStart w:id="115" w:name="P5862"/>
      <w:bookmarkEnd w:id="115"/>
      <w:r>
        <w:t xml:space="preserve">[7] </w:t>
      </w:r>
      <w:hyperlink r:id="rId710">
        <w:r>
          <w:rPr>
            <w:color w:val="0000FF"/>
          </w:rPr>
          <w:t>Постановление</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BC6610" w:rsidRDefault="00BC6610">
      <w:pPr>
        <w:pStyle w:val="ConsPlusNormal"/>
        <w:jc w:val="both"/>
      </w:pPr>
      <w:r>
        <w:t xml:space="preserve">(позиция 7 введена </w:t>
      </w:r>
      <w:hyperlink r:id="rId711">
        <w:r>
          <w:rPr>
            <w:color w:val="0000FF"/>
          </w:rPr>
          <w:t>Изменением N 2</w:t>
        </w:r>
      </w:hyperlink>
      <w:r>
        <w:t>, утв. Приказом Минстроя России от 16.10.2024 N 702/пр)</w:t>
      </w:r>
    </w:p>
    <w:p w:rsidR="00BC6610" w:rsidRDefault="00BC6610">
      <w:pPr>
        <w:pStyle w:val="ConsPlusNormal"/>
        <w:jc w:val="both"/>
      </w:pPr>
    </w:p>
    <w:p w:rsidR="00BC6610" w:rsidRDefault="00BC6610">
      <w:pPr>
        <w:pStyle w:val="ConsPlusNormal"/>
        <w:jc w:val="both"/>
      </w:pPr>
    </w:p>
    <w:p w:rsidR="00BC6610" w:rsidRDefault="00BC6610">
      <w:pPr>
        <w:pStyle w:val="ConsPlusNormal"/>
        <w:pBdr>
          <w:bottom w:val="single" w:sz="6" w:space="0" w:color="auto"/>
        </w:pBdr>
        <w:spacing w:before="100" w:after="100"/>
        <w:jc w:val="both"/>
        <w:rPr>
          <w:sz w:val="2"/>
          <w:szCs w:val="2"/>
        </w:rPr>
      </w:pPr>
    </w:p>
    <w:p w:rsidR="001F2C54" w:rsidRDefault="001F2C54">
      <w:bookmarkStart w:id="116" w:name="_GoBack"/>
      <w:bookmarkEnd w:id="116"/>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610"/>
    <w:rsid w:val="001F2C54"/>
    <w:rsid w:val="00BC6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661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C66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C661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C66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C661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C661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C661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C661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C66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66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661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C66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C661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C661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C661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C661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C661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C661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C66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66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285896&amp;dst=100629" TargetMode="External"/><Relationship Id="rId671" Type="http://schemas.openxmlformats.org/officeDocument/2006/relationships/image" Target="media/image296.wmf"/><Relationship Id="rId21" Type="http://schemas.openxmlformats.org/officeDocument/2006/relationships/hyperlink" Target="https://login.consultant.ru/link/?req=doc&amp;base=STR&amp;n=14656" TargetMode="External"/><Relationship Id="rId324" Type="http://schemas.openxmlformats.org/officeDocument/2006/relationships/image" Target="media/image35.wmf"/><Relationship Id="rId531" Type="http://schemas.openxmlformats.org/officeDocument/2006/relationships/hyperlink" Target="https://login.consultant.ru/link/?req=doc&amp;base=STR&amp;n=30063&amp;dst=100600" TargetMode="External"/><Relationship Id="rId629" Type="http://schemas.openxmlformats.org/officeDocument/2006/relationships/image" Target="media/image257.wmf"/><Relationship Id="rId170" Type="http://schemas.openxmlformats.org/officeDocument/2006/relationships/image" Target="media/image9.wmf"/><Relationship Id="rId268" Type="http://schemas.openxmlformats.org/officeDocument/2006/relationships/hyperlink" Target="https://login.consultant.ru/link/?req=doc&amp;base=STR&amp;n=30063&amp;dst=100289" TargetMode="External"/><Relationship Id="rId475" Type="http://schemas.openxmlformats.org/officeDocument/2006/relationships/hyperlink" Target="https://login.consultant.ru/link/?req=doc&amp;base=STR&amp;n=30063&amp;dst=100588" TargetMode="External"/><Relationship Id="rId682" Type="http://schemas.openxmlformats.org/officeDocument/2006/relationships/image" Target="media/image307.wmf"/><Relationship Id="rId32" Type="http://schemas.openxmlformats.org/officeDocument/2006/relationships/hyperlink" Target="https://login.consultant.ru/link/?req=doc&amp;base=STR&amp;n=30063&amp;dst=100016" TargetMode="External"/><Relationship Id="rId128" Type="http://schemas.openxmlformats.org/officeDocument/2006/relationships/hyperlink" Target="https://login.consultant.ru/link/?req=doc&amp;base=STR&amp;n=30063&amp;dst=100081" TargetMode="External"/><Relationship Id="rId335" Type="http://schemas.openxmlformats.org/officeDocument/2006/relationships/image" Target="media/image46.wmf"/><Relationship Id="rId542" Type="http://schemas.openxmlformats.org/officeDocument/2006/relationships/image" Target="media/image186.wmf"/><Relationship Id="rId181" Type="http://schemas.openxmlformats.org/officeDocument/2006/relationships/hyperlink" Target="https://login.consultant.ru/link/?req=doc&amp;base=STR&amp;n=30063&amp;dst=100218" TargetMode="External"/><Relationship Id="rId402" Type="http://schemas.openxmlformats.org/officeDocument/2006/relationships/image" Target="media/image108.wmf"/><Relationship Id="rId279" Type="http://schemas.openxmlformats.org/officeDocument/2006/relationships/hyperlink" Target="https://login.consultant.ru/link/?req=doc&amp;base=STR&amp;n=18850" TargetMode="External"/><Relationship Id="rId486" Type="http://schemas.openxmlformats.org/officeDocument/2006/relationships/hyperlink" Target="https://login.consultant.ru/link/?req=doc&amp;base=STR&amp;n=30822" TargetMode="External"/><Relationship Id="rId693" Type="http://schemas.openxmlformats.org/officeDocument/2006/relationships/image" Target="media/image317.wmf"/><Relationship Id="rId707" Type="http://schemas.openxmlformats.org/officeDocument/2006/relationships/hyperlink" Target="https://login.consultant.ru/link/?req=doc&amp;base=LAW&amp;n=468594" TargetMode="External"/><Relationship Id="rId43" Type="http://schemas.openxmlformats.org/officeDocument/2006/relationships/hyperlink" Target="https://login.consultant.ru/link/?req=doc&amp;base=STR&amp;n=13035" TargetMode="External"/><Relationship Id="rId139" Type="http://schemas.openxmlformats.org/officeDocument/2006/relationships/hyperlink" Target="https://login.consultant.ru/link/?req=doc&amp;base=STR&amp;n=30063&amp;dst=100129" TargetMode="External"/><Relationship Id="rId346" Type="http://schemas.openxmlformats.org/officeDocument/2006/relationships/image" Target="media/image55.wmf"/><Relationship Id="rId553" Type="http://schemas.openxmlformats.org/officeDocument/2006/relationships/hyperlink" Target="https://login.consultant.ru/link/?req=doc&amp;base=STR&amp;n=30063&amp;dst=100600" TargetMode="External"/><Relationship Id="rId192" Type="http://schemas.openxmlformats.org/officeDocument/2006/relationships/image" Target="media/image14.wmf"/><Relationship Id="rId206" Type="http://schemas.openxmlformats.org/officeDocument/2006/relationships/hyperlink" Target="https://login.consultant.ru/link/?req=doc&amp;base=STR&amp;n=30063&amp;dst=100249" TargetMode="External"/><Relationship Id="rId413" Type="http://schemas.openxmlformats.org/officeDocument/2006/relationships/image" Target="media/image118.wmf"/><Relationship Id="rId497" Type="http://schemas.openxmlformats.org/officeDocument/2006/relationships/hyperlink" Target="https://login.consultant.ru/link/?req=doc&amp;base=STR&amp;n=30063&amp;dst=100595" TargetMode="External"/><Relationship Id="rId620" Type="http://schemas.openxmlformats.org/officeDocument/2006/relationships/image" Target="media/image249.wmf"/><Relationship Id="rId357" Type="http://schemas.openxmlformats.org/officeDocument/2006/relationships/hyperlink" Target="https://login.consultant.ru/link/?req=doc&amp;base=STR&amp;n=30063&amp;dst=100437" TargetMode="External"/><Relationship Id="rId54" Type="http://schemas.openxmlformats.org/officeDocument/2006/relationships/hyperlink" Target="https://login.consultant.ru/link/?req=doc&amp;base=STR&amp;n=20795" TargetMode="External"/><Relationship Id="rId217" Type="http://schemas.openxmlformats.org/officeDocument/2006/relationships/hyperlink" Target="https://login.consultant.ru/link/?req=doc&amp;base=STR&amp;n=30063&amp;dst=100273" TargetMode="External"/><Relationship Id="rId564" Type="http://schemas.openxmlformats.org/officeDocument/2006/relationships/image" Target="media/image204.wmf"/><Relationship Id="rId424" Type="http://schemas.openxmlformats.org/officeDocument/2006/relationships/image" Target="media/image128.wmf"/><Relationship Id="rId631" Type="http://schemas.openxmlformats.org/officeDocument/2006/relationships/image" Target="media/image259.wmf"/><Relationship Id="rId270" Type="http://schemas.openxmlformats.org/officeDocument/2006/relationships/hyperlink" Target="https://login.consultant.ru/link/?req=doc&amp;base=STR&amp;n=30063&amp;dst=100296" TargetMode="External"/><Relationship Id="rId65" Type="http://schemas.openxmlformats.org/officeDocument/2006/relationships/hyperlink" Target="https://login.consultant.ru/link/?req=doc&amp;base=STR&amp;n=24027" TargetMode="External"/><Relationship Id="rId130" Type="http://schemas.openxmlformats.org/officeDocument/2006/relationships/hyperlink" Target="https://login.consultant.ru/link/?req=doc&amp;base=STR&amp;n=30063&amp;dst=100094" TargetMode="External"/><Relationship Id="rId368" Type="http://schemas.openxmlformats.org/officeDocument/2006/relationships/image" Target="media/image75.wmf"/><Relationship Id="rId575" Type="http://schemas.openxmlformats.org/officeDocument/2006/relationships/image" Target="media/image213.wmf"/><Relationship Id="rId228" Type="http://schemas.openxmlformats.org/officeDocument/2006/relationships/hyperlink" Target="https://login.consultant.ru/link/?req=doc&amp;base=STR&amp;n=30063&amp;dst=100279" TargetMode="External"/><Relationship Id="rId435" Type="http://schemas.openxmlformats.org/officeDocument/2006/relationships/hyperlink" Target="https://login.consultant.ru/link/?req=doc&amp;base=STR&amp;n=30063&amp;dst=100552" TargetMode="External"/><Relationship Id="rId642" Type="http://schemas.openxmlformats.org/officeDocument/2006/relationships/image" Target="media/image270.wmf"/><Relationship Id="rId281" Type="http://schemas.openxmlformats.org/officeDocument/2006/relationships/hyperlink" Target="https://login.consultant.ru/link/?req=doc&amp;base=STR&amp;n=30063&amp;dst=100328" TargetMode="External"/><Relationship Id="rId502" Type="http://schemas.openxmlformats.org/officeDocument/2006/relationships/image" Target="media/image156.wmf"/><Relationship Id="rId76" Type="http://schemas.openxmlformats.org/officeDocument/2006/relationships/hyperlink" Target="https://login.consultant.ru/link/?req=doc&amp;base=STR&amp;n=30063&amp;dst=100027" TargetMode="External"/><Relationship Id="rId141" Type="http://schemas.openxmlformats.org/officeDocument/2006/relationships/hyperlink" Target="https://login.consultant.ru/link/?req=doc&amp;base=STR&amp;n=30063&amp;dst=100134" TargetMode="External"/><Relationship Id="rId379" Type="http://schemas.openxmlformats.org/officeDocument/2006/relationships/image" Target="media/image85.wmf"/><Relationship Id="rId586" Type="http://schemas.openxmlformats.org/officeDocument/2006/relationships/hyperlink" Target="https://login.consultant.ru/link/?req=doc&amp;base=STR&amp;n=18302" TargetMode="External"/><Relationship Id="rId7" Type="http://schemas.openxmlformats.org/officeDocument/2006/relationships/hyperlink" Target="https://login.consultant.ru/link/?req=doc&amp;base=STR&amp;n=4546" TargetMode="External"/><Relationship Id="rId239" Type="http://schemas.openxmlformats.org/officeDocument/2006/relationships/hyperlink" Target="https://login.consultant.ru/link/?req=doc&amp;base=STR&amp;n=20118" TargetMode="External"/><Relationship Id="rId446" Type="http://schemas.openxmlformats.org/officeDocument/2006/relationships/hyperlink" Target="https://login.consultant.ru/link/?req=doc&amp;base=STR&amp;n=30063&amp;dst=100566" TargetMode="External"/><Relationship Id="rId653" Type="http://schemas.openxmlformats.org/officeDocument/2006/relationships/image" Target="media/image280.wmf"/><Relationship Id="rId292" Type="http://schemas.openxmlformats.org/officeDocument/2006/relationships/hyperlink" Target="https://login.consultant.ru/link/?req=doc&amp;base=STR&amp;n=30063&amp;dst=100374" TargetMode="External"/><Relationship Id="rId306" Type="http://schemas.openxmlformats.org/officeDocument/2006/relationships/hyperlink" Target="https://login.consultant.ru/link/?req=doc&amp;base=STR&amp;n=29132" TargetMode="External"/><Relationship Id="rId87" Type="http://schemas.openxmlformats.org/officeDocument/2006/relationships/hyperlink" Target="https://login.consultant.ru/link/?req=doc&amp;base=STR&amp;n=34311&amp;dst=100009" TargetMode="External"/><Relationship Id="rId513" Type="http://schemas.openxmlformats.org/officeDocument/2006/relationships/hyperlink" Target="https://login.consultant.ru/link/?req=doc&amp;base=STR&amp;n=30063&amp;dst=100597" TargetMode="External"/><Relationship Id="rId597" Type="http://schemas.openxmlformats.org/officeDocument/2006/relationships/image" Target="media/image226.png"/><Relationship Id="rId152" Type="http://schemas.openxmlformats.org/officeDocument/2006/relationships/hyperlink" Target="https://login.consultant.ru/link/?req=doc&amp;base=STR&amp;n=34311&amp;dst=100039" TargetMode="External"/><Relationship Id="rId457" Type="http://schemas.openxmlformats.org/officeDocument/2006/relationships/hyperlink" Target="https://login.consultant.ru/link/?req=doc&amp;base=STR&amp;n=34311&amp;dst=100056" TargetMode="External"/><Relationship Id="rId664" Type="http://schemas.openxmlformats.org/officeDocument/2006/relationships/image" Target="media/image289.wmf"/><Relationship Id="rId14" Type="http://schemas.openxmlformats.org/officeDocument/2006/relationships/hyperlink" Target="https://login.consultant.ru/link/?req=doc&amp;base=LAW&amp;n=471095" TargetMode="External"/><Relationship Id="rId317" Type="http://schemas.openxmlformats.org/officeDocument/2006/relationships/hyperlink" Target="https://login.consultant.ru/link/?req=doc&amp;base=STR&amp;n=30063&amp;dst=100392" TargetMode="External"/><Relationship Id="rId524" Type="http://schemas.openxmlformats.org/officeDocument/2006/relationships/hyperlink" Target="https://login.consultant.ru/link/?req=doc&amp;base=STR&amp;n=30063&amp;dst=100598" TargetMode="External"/><Relationship Id="rId98" Type="http://schemas.openxmlformats.org/officeDocument/2006/relationships/hyperlink" Target="https://login.consultant.ru/link/?req=doc&amp;base=STR&amp;n=30822" TargetMode="External"/><Relationship Id="rId163" Type="http://schemas.openxmlformats.org/officeDocument/2006/relationships/image" Target="media/image5.wmf"/><Relationship Id="rId370" Type="http://schemas.openxmlformats.org/officeDocument/2006/relationships/hyperlink" Target="https://login.consultant.ru/link/?req=doc&amp;base=STR&amp;n=30063&amp;dst=100525" TargetMode="External"/><Relationship Id="rId230" Type="http://schemas.openxmlformats.org/officeDocument/2006/relationships/hyperlink" Target="https://login.consultant.ru/link/?req=doc&amp;base=STR&amp;n=30063&amp;dst=100284" TargetMode="External"/><Relationship Id="rId468" Type="http://schemas.openxmlformats.org/officeDocument/2006/relationships/hyperlink" Target="https://login.consultant.ru/link/?req=doc&amp;base=STR&amp;n=30063&amp;dst=100586" TargetMode="External"/><Relationship Id="rId675" Type="http://schemas.openxmlformats.org/officeDocument/2006/relationships/image" Target="media/image300.wmf"/><Relationship Id="rId25" Type="http://schemas.openxmlformats.org/officeDocument/2006/relationships/hyperlink" Target="https://login.consultant.ru/link/?req=doc&amp;base=STR&amp;n=28803" TargetMode="External"/><Relationship Id="rId328" Type="http://schemas.openxmlformats.org/officeDocument/2006/relationships/image" Target="media/image39.wmf"/><Relationship Id="rId535" Type="http://schemas.openxmlformats.org/officeDocument/2006/relationships/hyperlink" Target="https://login.consultant.ru/link/?req=doc&amp;base=STR&amp;n=30063&amp;dst=100600" TargetMode="External"/><Relationship Id="rId174" Type="http://schemas.openxmlformats.org/officeDocument/2006/relationships/hyperlink" Target="https://login.consultant.ru/link/?req=doc&amp;base=STR&amp;n=30063&amp;dst=100217" TargetMode="External"/><Relationship Id="rId381" Type="http://schemas.openxmlformats.org/officeDocument/2006/relationships/image" Target="media/image87.wmf"/><Relationship Id="rId602" Type="http://schemas.openxmlformats.org/officeDocument/2006/relationships/image" Target="media/image231.wmf"/><Relationship Id="rId241" Type="http://schemas.openxmlformats.org/officeDocument/2006/relationships/image" Target="media/image31.wmf"/><Relationship Id="rId479" Type="http://schemas.openxmlformats.org/officeDocument/2006/relationships/hyperlink" Target="https://login.consultant.ru/link/?req=doc&amp;base=STR&amp;n=30063&amp;dst=100593" TargetMode="External"/><Relationship Id="rId686" Type="http://schemas.openxmlformats.org/officeDocument/2006/relationships/image" Target="media/image310.wmf"/><Relationship Id="rId36" Type="http://schemas.openxmlformats.org/officeDocument/2006/relationships/hyperlink" Target="https://login.consultant.ru/link/?req=doc&amp;base=STR&amp;n=18815" TargetMode="External"/><Relationship Id="rId339" Type="http://schemas.openxmlformats.org/officeDocument/2006/relationships/image" Target="media/image50.wmf"/><Relationship Id="rId546" Type="http://schemas.openxmlformats.org/officeDocument/2006/relationships/image" Target="media/image189.wmf"/><Relationship Id="rId101" Type="http://schemas.openxmlformats.org/officeDocument/2006/relationships/hyperlink" Target="https://login.consultant.ru/link/?req=doc&amp;base=LAW&amp;n=441707&amp;dst=100137" TargetMode="External"/><Relationship Id="rId185" Type="http://schemas.openxmlformats.org/officeDocument/2006/relationships/hyperlink" Target="https://login.consultant.ru/link/?req=doc&amp;base=STR&amp;n=30063&amp;dst=100235" TargetMode="External"/><Relationship Id="rId406" Type="http://schemas.openxmlformats.org/officeDocument/2006/relationships/image" Target="media/image111.wmf"/><Relationship Id="rId392" Type="http://schemas.openxmlformats.org/officeDocument/2006/relationships/image" Target="media/image98.wmf"/><Relationship Id="rId613" Type="http://schemas.openxmlformats.org/officeDocument/2006/relationships/image" Target="media/image242.wmf"/><Relationship Id="rId697" Type="http://schemas.openxmlformats.org/officeDocument/2006/relationships/image" Target="media/image321.wmf"/><Relationship Id="rId252" Type="http://schemas.openxmlformats.org/officeDocument/2006/relationships/hyperlink" Target="https://login.consultant.ru/link/?req=doc&amp;base=STR&amp;n=18302" TargetMode="External"/><Relationship Id="rId47" Type="http://schemas.openxmlformats.org/officeDocument/2006/relationships/hyperlink" Target="https://login.consultant.ru/link/?req=doc&amp;base=STR&amp;n=31283" TargetMode="External"/><Relationship Id="rId112" Type="http://schemas.openxmlformats.org/officeDocument/2006/relationships/hyperlink" Target="https://login.consultant.ru/link/?req=doc&amp;base=LAW&amp;n=285896&amp;dst=100629" TargetMode="External"/><Relationship Id="rId557" Type="http://schemas.openxmlformats.org/officeDocument/2006/relationships/image" Target="media/image198.wmf"/><Relationship Id="rId196" Type="http://schemas.openxmlformats.org/officeDocument/2006/relationships/image" Target="media/image16.wmf"/><Relationship Id="rId417" Type="http://schemas.openxmlformats.org/officeDocument/2006/relationships/image" Target="media/image121.wmf"/><Relationship Id="rId624" Type="http://schemas.openxmlformats.org/officeDocument/2006/relationships/image" Target="media/image252.png"/><Relationship Id="rId263" Type="http://schemas.openxmlformats.org/officeDocument/2006/relationships/hyperlink" Target="https://login.consultant.ru/link/?req=doc&amp;base=STR&amp;n=18770" TargetMode="External"/><Relationship Id="rId470" Type="http://schemas.openxmlformats.org/officeDocument/2006/relationships/image" Target="media/image131.wmf"/><Relationship Id="rId58" Type="http://schemas.openxmlformats.org/officeDocument/2006/relationships/hyperlink" Target="https://login.consultant.ru/link/?req=doc&amp;base=STR&amp;n=18770" TargetMode="External"/><Relationship Id="rId123" Type="http://schemas.openxmlformats.org/officeDocument/2006/relationships/hyperlink" Target="https://login.consultant.ru/link/?req=doc&amp;base=STR&amp;n=30063&amp;dst=100055" TargetMode="External"/><Relationship Id="rId330" Type="http://schemas.openxmlformats.org/officeDocument/2006/relationships/image" Target="media/image41.wmf"/><Relationship Id="rId568" Type="http://schemas.openxmlformats.org/officeDocument/2006/relationships/image" Target="media/image207.wmf"/><Relationship Id="rId428" Type="http://schemas.openxmlformats.org/officeDocument/2006/relationships/hyperlink" Target="https://login.consultant.ru/link/?req=doc&amp;base=STR&amp;n=30063&amp;dst=100537" TargetMode="External"/><Relationship Id="rId635" Type="http://schemas.openxmlformats.org/officeDocument/2006/relationships/image" Target="media/image263.wmf"/><Relationship Id="rId274" Type="http://schemas.openxmlformats.org/officeDocument/2006/relationships/hyperlink" Target="https://login.consultant.ru/link/?req=doc&amp;base=STR&amp;n=31283" TargetMode="External"/><Relationship Id="rId481" Type="http://schemas.openxmlformats.org/officeDocument/2006/relationships/image" Target="media/image138.wmf"/><Relationship Id="rId702" Type="http://schemas.openxmlformats.org/officeDocument/2006/relationships/image" Target="media/image326.wmf"/><Relationship Id="rId69" Type="http://schemas.openxmlformats.org/officeDocument/2006/relationships/hyperlink" Target="https://login.consultant.ru/link/?req=doc&amp;base=STR&amp;n=24104" TargetMode="External"/><Relationship Id="rId134" Type="http://schemas.openxmlformats.org/officeDocument/2006/relationships/hyperlink" Target="https://login.consultant.ru/link/?req=doc&amp;base=STR&amp;n=30063&amp;dst=100116" TargetMode="External"/><Relationship Id="rId579" Type="http://schemas.openxmlformats.org/officeDocument/2006/relationships/image" Target="media/image217.png"/><Relationship Id="rId341" Type="http://schemas.openxmlformats.org/officeDocument/2006/relationships/image" Target="media/image51.wmf"/><Relationship Id="rId439" Type="http://schemas.openxmlformats.org/officeDocument/2006/relationships/hyperlink" Target="https://login.consultant.ru/link/?req=doc&amp;base=STR&amp;n=28515" TargetMode="External"/><Relationship Id="rId646" Type="http://schemas.openxmlformats.org/officeDocument/2006/relationships/image" Target="media/image274.png"/><Relationship Id="rId201" Type="http://schemas.openxmlformats.org/officeDocument/2006/relationships/hyperlink" Target="https://login.consultant.ru/link/?req=doc&amp;base=STR&amp;n=16610" TargetMode="External"/><Relationship Id="rId285" Type="http://schemas.openxmlformats.org/officeDocument/2006/relationships/hyperlink" Target="https://login.consultant.ru/link/?req=doc&amp;base=STR&amp;n=30063&amp;dst=100331" TargetMode="External"/><Relationship Id="rId506" Type="http://schemas.openxmlformats.org/officeDocument/2006/relationships/hyperlink" Target="https://login.consultant.ru/link/?req=doc&amp;base=STR&amp;n=30063&amp;dst=100596" TargetMode="External"/><Relationship Id="rId492" Type="http://schemas.openxmlformats.org/officeDocument/2006/relationships/image" Target="media/image147.wmf"/><Relationship Id="rId713" Type="http://schemas.openxmlformats.org/officeDocument/2006/relationships/theme" Target="theme/theme1.xml"/><Relationship Id="rId145" Type="http://schemas.openxmlformats.org/officeDocument/2006/relationships/hyperlink" Target="https://login.consultant.ru/link/?req=doc&amp;base=STR&amp;n=30063&amp;dst=100142" TargetMode="External"/><Relationship Id="rId352" Type="http://schemas.openxmlformats.org/officeDocument/2006/relationships/image" Target="media/image61.wmf"/><Relationship Id="rId212" Type="http://schemas.openxmlformats.org/officeDocument/2006/relationships/hyperlink" Target="https://login.consultant.ru/link/?req=doc&amp;base=STR&amp;n=30063&amp;dst=100270" TargetMode="External"/><Relationship Id="rId657" Type="http://schemas.openxmlformats.org/officeDocument/2006/relationships/image" Target="media/image283.wmf"/><Relationship Id="rId296" Type="http://schemas.openxmlformats.org/officeDocument/2006/relationships/hyperlink" Target="https://login.consultant.ru/link/?req=doc&amp;base=STR&amp;n=1111" TargetMode="External"/><Relationship Id="rId517" Type="http://schemas.openxmlformats.org/officeDocument/2006/relationships/image" Target="media/image168.wmf"/><Relationship Id="rId60" Type="http://schemas.openxmlformats.org/officeDocument/2006/relationships/hyperlink" Target="https://login.consultant.ru/link/?req=doc&amp;base=STR&amp;n=20797" TargetMode="External"/><Relationship Id="rId156" Type="http://schemas.openxmlformats.org/officeDocument/2006/relationships/hyperlink" Target="https://login.consultant.ru/link/?req=doc&amp;base=STR&amp;n=30063&amp;dst=100158" TargetMode="External"/><Relationship Id="rId363" Type="http://schemas.openxmlformats.org/officeDocument/2006/relationships/image" Target="media/image70.wmf"/><Relationship Id="rId570" Type="http://schemas.openxmlformats.org/officeDocument/2006/relationships/image" Target="media/image208.wmf"/><Relationship Id="rId223" Type="http://schemas.openxmlformats.org/officeDocument/2006/relationships/image" Target="media/image30.wmf"/><Relationship Id="rId430" Type="http://schemas.openxmlformats.org/officeDocument/2006/relationships/hyperlink" Target="https://login.consultant.ru/link/?req=doc&amp;base=STR&amp;n=30063&amp;dst=100543" TargetMode="External"/><Relationship Id="rId668" Type="http://schemas.openxmlformats.org/officeDocument/2006/relationships/image" Target="media/image293.wmf"/><Relationship Id="rId18" Type="http://schemas.openxmlformats.org/officeDocument/2006/relationships/hyperlink" Target="https://login.consultant.ru/link/?req=doc&amp;base=STR&amp;n=34311&amp;dst=100006" TargetMode="External"/><Relationship Id="rId528" Type="http://schemas.openxmlformats.org/officeDocument/2006/relationships/image" Target="media/image177.wmf"/><Relationship Id="rId167" Type="http://schemas.openxmlformats.org/officeDocument/2006/relationships/hyperlink" Target="https://login.consultant.ru/link/?req=doc&amp;base=STR&amp;n=30063&amp;dst=100210" TargetMode="External"/><Relationship Id="rId374" Type="http://schemas.openxmlformats.org/officeDocument/2006/relationships/image" Target="media/image80.wmf"/><Relationship Id="rId581" Type="http://schemas.openxmlformats.org/officeDocument/2006/relationships/image" Target="media/image219.wmf"/><Relationship Id="rId71" Type="http://schemas.openxmlformats.org/officeDocument/2006/relationships/hyperlink" Target="https://login.consultant.ru/link/?req=doc&amp;base=STR&amp;n=24125" TargetMode="External"/><Relationship Id="rId234" Type="http://schemas.openxmlformats.org/officeDocument/2006/relationships/hyperlink" Target="https://login.consultant.ru/link/?req=doc&amp;base=STR&amp;n=297" TargetMode="External"/><Relationship Id="rId679" Type="http://schemas.openxmlformats.org/officeDocument/2006/relationships/image" Target="media/image304.wmf"/><Relationship Id="rId2" Type="http://schemas.microsoft.com/office/2007/relationships/stylesWithEffects" Target="stylesWithEffects.xml"/><Relationship Id="rId29" Type="http://schemas.openxmlformats.org/officeDocument/2006/relationships/hyperlink" Target="https://login.consultant.ru/link/?req=doc&amp;base=STR&amp;n=30063&amp;dst=100027" TargetMode="External"/><Relationship Id="rId276" Type="http://schemas.openxmlformats.org/officeDocument/2006/relationships/image" Target="media/image33.png"/><Relationship Id="rId441" Type="http://schemas.openxmlformats.org/officeDocument/2006/relationships/hyperlink" Target="https://login.consultant.ru/link/?req=doc&amp;base=STR&amp;n=30063&amp;dst=100558" TargetMode="External"/><Relationship Id="rId483" Type="http://schemas.openxmlformats.org/officeDocument/2006/relationships/image" Target="media/image140.wmf"/><Relationship Id="rId539" Type="http://schemas.openxmlformats.org/officeDocument/2006/relationships/hyperlink" Target="https://login.consultant.ru/link/?req=doc&amp;base=STR&amp;n=30063&amp;dst=100600" TargetMode="External"/><Relationship Id="rId690" Type="http://schemas.openxmlformats.org/officeDocument/2006/relationships/image" Target="media/image314.wmf"/><Relationship Id="rId704" Type="http://schemas.openxmlformats.org/officeDocument/2006/relationships/hyperlink" Target="https://login.consultant.ru/link/?req=doc&amp;base=LAW&amp;n=133602" TargetMode="External"/><Relationship Id="rId40" Type="http://schemas.openxmlformats.org/officeDocument/2006/relationships/hyperlink" Target="https://login.consultant.ru/link/?req=doc&amp;base=STR&amp;n=30063&amp;dst=100017" TargetMode="External"/><Relationship Id="rId136" Type="http://schemas.openxmlformats.org/officeDocument/2006/relationships/hyperlink" Target="https://login.consultant.ru/link/?req=doc&amp;base=STR&amp;n=30063&amp;dst=100124" TargetMode="External"/><Relationship Id="rId178" Type="http://schemas.openxmlformats.org/officeDocument/2006/relationships/image" Target="media/image13.wmf"/><Relationship Id="rId301" Type="http://schemas.openxmlformats.org/officeDocument/2006/relationships/hyperlink" Target="https://login.consultant.ru/link/?req=doc&amp;base=STR&amp;n=18302" TargetMode="External"/><Relationship Id="rId343" Type="http://schemas.openxmlformats.org/officeDocument/2006/relationships/image" Target="media/image53.wmf"/><Relationship Id="rId550" Type="http://schemas.openxmlformats.org/officeDocument/2006/relationships/image" Target="media/image193.wmf"/><Relationship Id="rId82" Type="http://schemas.openxmlformats.org/officeDocument/2006/relationships/hyperlink" Target="https://login.consultant.ru/link/?req=doc&amp;base=STR&amp;n=33540" TargetMode="External"/><Relationship Id="rId203" Type="http://schemas.openxmlformats.org/officeDocument/2006/relationships/image" Target="media/image22.wmf"/><Relationship Id="rId385" Type="http://schemas.openxmlformats.org/officeDocument/2006/relationships/image" Target="media/image91.wmf"/><Relationship Id="rId592" Type="http://schemas.openxmlformats.org/officeDocument/2006/relationships/hyperlink" Target="https://login.consultant.ru/link/?req=doc&amp;base=STR&amp;n=30063&amp;dst=100609" TargetMode="External"/><Relationship Id="rId606" Type="http://schemas.openxmlformats.org/officeDocument/2006/relationships/image" Target="media/image235.wmf"/><Relationship Id="rId648" Type="http://schemas.openxmlformats.org/officeDocument/2006/relationships/image" Target="media/image276.wmf"/><Relationship Id="rId245" Type="http://schemas.openxmlformats.org/officeDocument/2006/relationships/hyperlink" Target="https://login.consultant.ru/link/?req=doc&amp;base=STR&amp;n=20118" TargetMode="External"/><Relationship Id="rId287" Type="http://schemas.openxmlformats.org/officeDocument/2006/relationships/hyperlink" Target="https://login.consultant.ru/link/?req=doc&amp;base=STR&amp;n=34311&amp;dst=100049" TargetMode="External"/><Relationship Id="rId410" Type="http://schemas.openxmlformats.org/officeDocument/2006/relationships/image" Target="media/image115.wmf"/><Relationship Id="rId452" Type="http://schemas.openxmlformats.org/officeDocument/2006/relationships/hyperlink" Target="https://login.consultant.ru/link/?req=doc&amp;base=STR&amp;n=30063&amp;dst=100570" TargetMode="External"/><Relationship Id="rId494" Type="http://schemas.openxmlformats.org/officeDocument/2006/relationships/image" Target="media/image149.wmf"/><Relationship Id="rId508" Type="http://schemas.openxmlformats.org/officeDocument/2006/relationships/hyperlink" Target="https://login.consultant.ru/link/?req=doc&amp;base=STR&amp;n=30063&amp;dst=100596" TargetMode="External"/><Relationship Id="rId105" Type="http://schemas.openxmlformats.org/officeDocument/2006/relationships/hyperlink" Target="https://login.consultant.ru/link/?req=doc&amp;base=LAW&amp;n=285896&amp;dst=100629" TargetMode="External"/><Relationship Id="rId147" Type="http://schemas.openxmlformats.org/officeDocument/2006/relationships/hyperlink" Target="https://login.consultant.ru/link/?req=doc&amp;base=STR&amp;n=30063&amp;dst=100146" TargetMode="External"/><Relationship Id="rId312" Type="http://schemas.openxmlformats.org/officeDocument/2006/relationships/hyperlink" Target="https://login.consultant.ru/link/?req=doc&amp;base=STR&amp;n=30063&amp;dst=100383" TargetMode="External"/><Relationship Id="rId354" Type="http://schemas.openxmlformats.org/officeDocument/2006/relationships/image" Target="media/image63.wmf"/><Relationship Id="rId51" Type="http://schemas.openxmlformats.org/officeDocument/2006/relationships/hyperlink" Target="https://login.consultant.ru/link/?req=doc&amp;base=STR&amp;n=7918" TargetMode="External"/><Relationship Id="rId93" Type="http://schemas.openxmlformats.org/officeDocument/2006/relationships/hyperlink" Target="https://login.consultant.ru/link/?req=doc&amp;base=STR&amp;n=30063&amp;dst=100023" TargetMode="External"/><Relationship Id="rId189" Type="http://schemas.openxmlformats.org/officeDocument/2006/relationships/hyperlink" Target="https://login.consultant.ru/link/?req=doc&amp;base=STR&amp;n=30063&amp;dst=100242" TargetMode="External"/><Relationship Id="rId396" Type="http://schemas.openxmlformats.org/officeDocument/2006/relationships/image" Target="media/image102.wmf"/><Relationship Id="rId561" Type="http://schemas.openxmlformats.org/officeDocument/2006/relationships/image" Target="media/image201.png"/><Relationship Id="rId617" Type="http://schemas.openxmlformats.org/officeDocument/2006/relationships/image" Target="media/image246.png"/><Relationship Id="rId659" Type="http://schemas.openxmlformats.org/officeDocument/2006/relationships/image" Target="media/image284.wmf"/><Relationship Id="rId214" Type="http://schemas.openxmlformats.org/officeDocument/2006/relationships/image" Target="media/image25.wmf"/><Relationship Id="rId256" Type="http://schemas.openxmlformats.org/officeDocument/2006/relationships/hyperlink" Target="https://login.consultant.ru/link/?req=doc&amp;base=STR&amp;n=1350" TargetMode="External"/><Relationship Id="rId298" Type="http://schemas.openxmlformats.org/officeDocument/2006/relationships/hyperlink" Target="https://login.consultant.ru/link/?req=doc&amp;base=STR&amp;n=24125" TargetMode="External"/><Relationship Id="rId421" Type="http://schemas.openxmlformats.org/officeDocument/2006/relationships/image" Target="media/image125.wmf"/><Relationship Id="rId463" Type="http://schemas.openxmlformats.org/officeDocument/2006/relationships/hyperlink" Target="https://login.consultant.ru/link/?req=doc&amp;base=STR&amp;n=30063&amp;dst=100577" TargetMode="External"/><Relationship Id="rId519" Type="http://schemas.openxmlformats.org/officeDocument/2006/relationships/image" Target="media/image169.wmf"/><Relationship Id="rId670" Type="http://schemas.openxmlformats.org/officeDocument/2006/relationships/image" Target="media/image295.wmf"/><Relationship Id="rId116" Type="http://schemas.openxmlformats.org/officeDocument/2006/relationships/hyperlink" Target="https://login.consultant.ru/link/?req=doc&amp;base=LAW&amp;n=285896&amp;dst=100629" TargetMode="External"/><Relationship Id="rId158" Type="http://schemas.openxmlformats.org/officeDocument/2006/relationships/hyperlink" Target="https://login.consultant.ru/link/?req=doc&amp;base=STR&amp;n=30063&amp;dst=100161" TargetMode="External"/><Relationship Id="rId323" Type="http://schemas.openxmlformats.org/officeDocument/2006/relationships/hyperlink" Target="https://login.consultant.ru/link/?req=doc&amp;base=STR&amp;n=30063&amp;dst=100402" TargetMode="External"/><Relationship Id="rId530" Type="http://schemas.openxmlformats.org/officeDocument/2006/relationships/image" Target="media/image179.png"/><Relationship Id="rId20" Type="http://schemas.openxmlformats.org/officeDocument/2006/relationships/hyperlink" Target="https://login.consultant.ru/link/?req=doc&amp;base=STR&amp;n=4152" TargetMode="External"/><Relationship Id="rId62" Type="http://schemas.openxmlformats.org/officeDocument/2006/relationships/hyperlink" Target="https://login.consultant.ru/link/?req=doc&amp;base=STR&amp;n=19057" TargetMode="External"/><Relationship Id="rId365" Type="http://schemas.openxmlformats.org/officeDocument/2006/relationships/image" Target="media/image72.wmf"/><Relationship Id="rId572" Type="http://schemas.openxmlformats.org/officeDocument/2006/relationships/image" Target="media/image210.wmf"/><Relationship Id="rId628" Type="http://schemas.openxmlformats.org/officeDocument/2006/relationships/image" Target="media/image256.wmf"/><Relationship Id="rId225" Type="http://schemas.openxmlformats.org/officeDocument/2006/relationships/hyperlink" Target="https://login.consultant.ru/link/?req=doc&amp;base=STR&amp;n=30063&amp;dst=100278" TargetMode="External"/><Relationship Id="rId267" Type="http://schemas.openxmlformats.org/officeDocument/2006/relationships/hyperlink" Target="https://login.consultant.ru/link/?req=doc&amp;base=STR&amp;n=34311&amp;dst=100046" TargetMode="External"/><Relationship Id="rId432" Type="http://schemas.openxmlformats.org/officeDocument/2006/relationships/hyperlink" Target="https://login.consultant.ru/link/?req=doc&amp;base=STR&amp;n=30063&amp;dst=100547" TargetMode="External"/><Relationship Id="rId474" Type="http://schemas.openxmlformats.org/officeDocument/2006/relationships/image" Target="media/image135.wmf"/><Relationship Id="rId127" Type="http://schemas.openxmlformats.org/officeDocument/2006/relationships/hyperlink" Target="https://login.consultant.ru/link/?req=doc&amp;base=STR&amp;n=30063&amp;dst=100060" TargetMode="External"/><Relationship Id="rId681" Type="http://schemas.openxmlformats.org/officeDocument/2006/relationships/image" Target="media/image306.wmf"/><Relationship Id="rId31" Type="http://schemas.openxmlformats.org/officeDocument/2006/relationships/hyperlink" Target="https://login.consultant.ru/link/?req=doc&amp;base=STR&amp;n=24103" TargetMode="External"/><Relationship Id="rId73" Type="http://schemas.openxmlformats.org/officeDocument/2006/relationships/hyperlink" Target="https://login.consultant.ru/link/?req=doc&amp;base=STR&amp;n=29132" TargetMode="External"/><Relationship Id="rId169" Type="http://schemas.openxmlformats.org/officeDocument/2006/relationships/image" Target="media/image8.wmf"/><Relationship Id="rId334" Type="http://schemas.openxmlformats.org/officeDocument/2006/relationships/image" Target="media/image45.wmf"/><Relationship Id="rId376" Type="http://schemas.openxmlformats.org/officeDocument/2006/relationships/image" Target="media/image82.wmf"/><Relationship Id="rId541" Type="http://schemas.openxmlformats.org/officeDocument/2006/relationships/hyperlink" Target="https://login.consultant.ru/link/?req=doc&amp;base=STR&amp;n=30063&amp;dst=100600" TargetMode="External"/><Relationship Id="rId583" Type="http://schemas.openxmlformats.org/officeDocument/2006/relationships/image" Target="media/image221.wmf"/><Relationship Id="rId639" Type="http://schemas.openxmlformats.org/officeDocument/2006/relationships/image" Target="media/image267.wmf"/><Relationship Id="rId4" Type="http://schemas.openxmlformats.org/officeDocument/2006/relationships/webSettings" Target="webSettings.xml"/><Relationship Id="rId180" Type="http://schemas.openxmlformats.org/officeDocument/2006/relationships/hyperlink" Target="https://login.consultant.ru/link/?req=doc&amp;base=STR&amp;n=30251" TargetMode="External"/><Relationship Id="rId236" Type="http://schemas.openxmlformats.org/officeDocument/2006/relationships/hyperlink" Target="https://login.consultant.ru/link/?req=doc&amp;base=STR&amp;n=24103" TargetMode="External"/><Relationship Id="rId278" Type="http://schemas.openxmlformats.org/officeDocument/2006/relationships/hyperlink" Target="https://login.consultant.ru/link/?req=doc&amp;base=STR&amp;n=30063&amp;dst=100324" TargetMode="External"/><Relationship Id="rId401" Type="http://schemas.openxmlformats.org/officeDocument/2006/relationships/image" Target="media/image107.wmf"/><Relationship Id="rId443" Type="http://schemas.openxmlformats.org/officeDocument/2006/relationships/hyperlink" Target="https://login.consultant.ru/link/?req=doc&amp;base=STR&amp;n=26904" TargetMode="External"/><Relationship Id="rId650" Type="http://schemas.openxmlformats.org/officeDocument/2006/relationships/image" Target="media/image277.wmf"/><Relationship Id="rId303" Type="http://schemas.openxmlformats.org/officeDocument/2006/relationships/hyperlink" Target="https://login.consultant.ru/link/?req=doc&amp;base=STR&amp;n=18302" TargetMode="External"/><Relationship Id="rId485" Type="http://schemas.openxmlformats.org/officeDocument/2006/relationships/image" Target="media/image142.wmf"/><Relationship Id="rId692" Type="http://schemas.openxmlformats.org/officeDocument/2006/relationships/image" Target="media/image316.wmf"/><Relationship Id="rId706" Type="http://schemas.openxmlformats.org/officeDocument/2006/relationships/hyperlink" Target="https://login.consultant.ru/link/?req=doc&amp;base=LAW&amp;n=284306" TargetMode="External"/><Relationship Id="rId42" Type="http://schemas.openxmlformats.org/officeDocument/2006/relationships/hyperlink" Target="https://login.consultant.ru/link/?req=doc&amp;base=STR&amp;n=34311&amp;dst=100009" TargetMode="External"/><Relationship Id="rId84" Type="http://schemas.openxmlformats.org/officeDocument/2006/relationships/hyperlink" Target="https://login.consultant.ru/link/?req=doc&amp;base=STR&amp;n=26904" TargetMode="External"/><Relationship Id="rId138" Type="http://schemas.openxmlformats.org/officeDocument/2006/relationships/hyperlink" Target="https://login.consultant.ru/link/?req=doc&amp;base=STR&amp;n=30063&amp;dst=100127" TargetMode="External"/><Relationship Id="rId345" Type="http://schemas.openxmlformats.org/officeDocument/2006/relationships/image" Target="media/image54.wmf"/><Relationship Id="rId387" Type="http://schemas.openxmlformats.org/officeDocument/2006/relationships/image" Target="media/image93.wmf"/><Relationship Id="rId510" Type="http://schemas.openxmlformats.org/officeDocument/2006/relationships/image" Target="media/image162.wmf"/><Relationship Id="rId552" Type="http://schemas.openxmlformats.org/officeDocument/2006/relationships/image" Target="media/image195.wmf"/><Relationship Id="rId594" Type="http://schemas.openxmlformats.org/officeDocument/2006/relationships/image" Target="media/image224.png"/><Relationship Id="rId608" Type="http://schemas.openxmlformats.org/officeDocument/2006/relationships/image" Target="media/image237.wmf"/><Relationship Id="rId191" Type="http://schemas.openxmlformats.org/officeDocument/2006/relationships/hyperlink" Target="https://login.consultant.ru/link/?req=doc&amp;base=STR&amp;n=30063&amp;dst=100244" TargetMode="External"/><Relationship Id="rId205" Type="http://schemas.openxmlformats.org/officeDocument/2006/relationships/image" Target="media/image23.wmf"/><Relationship Id="rId247" Type="http://schemas.openxmlformats.org/officeDocument/2006/relationships/hyperlink" Target="https://login.consultant.ru/link/?req=doc&amp;base=STR&amp;n=18827" TargetMode="External"/><Relationship Id="rId412" Type="http://schemas.openxmlformats.org/officeDocument/2006/relationships/image" Target="media/image117.wmf"/><Relationship Id="rId107" Type="http://schemas.openxmlformats.org/officeDocument/2006/relationships/hyperlink" Target="https://login.consultant.ru/link/?req=doc&amp;base=STR&amp;n=30063&amp;dst=100044" TargetMode="External"/><Relationship Id="rId289" Type="http://schemas.openxmlformats.org/officeDocument/2006/relationships/hyperlink" Target="https://login.consultant.ru/link/?req=doc&amp;base=STR&amp;n=7918" TargetMode="External"/><Relationship Id="rId454" Type="http://schemas.openxmlformats.org/officeDocument/2006/relationships/hyperlink" Target="https://login.consultant.ru/link/?req=doc&amp;base=STR&amp;n=33540" TargetMode="External"/><Relationship Id="rId496" Type="http://schemas.openxmlformats.org/officeDocument/2006/relationships/image" Target="media/image151.png"/><Relationship Id="rId661" Type="http://schemas.openxmlformats.org/officeDocument/2006/relationships/image" Target="media/image286.wmf"/><Relationship Id="rId11" Type="http://schemas.openxmlformats.org/officeDocument/2006/relationships/hyperlink" Target="https://login.consultant.ru/link/?req=doc&amp;base=LAW&amp;n=491207&amp;dst=100005" TargetMode="External"/><Relationship Id="rId53" Type="http://schemas.openxmlformats.org/officeDocument/2006/relationships/hyperlink" Target="https://login.consultant.ru/link/?req=doc&amp;base=STR&amp;n=1111" TargetMode="External"/><Relationship Id="rId149" Type="http://schemas.openxmlformats.org/officeDocument/2006/relationships/hyperlink" Target="https://login.consultant.ru/link/?req=doc&amp;base=STR&amp;n=30063&amp;dst=100147" TargetMode="External"/><Relationship Id="rId314" Type="http://schemas.openxmlformats.org/officeDocument/2006/relationships/hyperlink" Target="https://login.consultant.ru/link/?req=doc&amp;base=STR&amp;n=30063&amp;dst=100387" TargetMode="External"/><Relationship Id="rId356" Type="http://schemas.openxmlformats.org/officeDocument/2006/relationships/hyperlink" Target="https://login.consultant.ru/link/?req=doc&amp;base=STR&amp;n=28545" TargetMode="External"/><Relationship Id="rId398" Type="http://schemas.openxmlformats.org/officeDocument/2006/relationships/image" Target="media/image104.wmf"/><Relationship Id="rId521" Type="http://schemas.openxmlformats.org/officeDocument/2006/relationships/image" Target="media/image171.wmf"/><Relationship Id="rId563" Type="http://schemas.openxmlformats.org/officeDocument/2006/relationships/image" Target="media/image203.wmf"/><Relationship Id="rId619" Type="http://schemas.openxmlformats.org/officeDocument/2006/relationships/image" Target="media/image248.wmf"/><Relationship Id="rId95" Type="http://schemas.openxmlformats.org/officeDocument/2006/relationships/hyperlink" Target="https://login.consultant.ru/link/?req=doc&amp;base=STR&amp;n=30063&amp;dst=100024" TargetMode="External"/><Relationship Id="rId160" Type="http://schemas.openxmlformats.org/officeDocument/2006/relationships/hyperlink" Target="https://login.consultant.ru/link/?req=doc&amp;base=STR&amp;n=30063&amp;dst=100163" TargetMode="External"/><Relationship Id="rId216" Type="http://schemas.openxmlformats.org/officeDocument/2006/relationships/hyperlink" Target="https://login.consultant.ru/link/?req=doc&amp;base=STR&amp;n=30063&amp;dst=100272" TargetMode="External"/><Relationship Id="rId423" Type="http://schemas.openxmlformats.org/officeDocument/2006/relationships/image" Target="media/image127.wmf"/><Relationship Id="rId258" Type="http://schemas.openxmlformats.org/officeDocument/2006/relationships/hyperlink" Target="https://login.consultant.ru/link/?req=doc&amp;base=STR&amp;n=11230" TargetMode="External"/><Relationship Id="rId465" Type="http://schemas.openxmlformats.org/officeDocument/2006/relationships/hyperlink" Target="https://login.consultant.ru/link/?req=doc&amp;base=STR&amp;n=14067" TargetMode="External"/><Relationship Id="rId630" Type="http://schemas.openxmlformats.org/officeDocument/2006/relationships/image" Target="media/image258.wmf"/><Relationship Id="rId672" Type="http://schemas.openxmlformats.org/officeDocument/2006/relationships/image" Target="media/image297.wmf"/><Relationship Id="rId22" Type="http://schemas.openxmlformats.org/officeDocument/2006/relationships/hyperlink" Target="https://login.consultant.ru/link/?req=doc&amp;base=STR&amp;n=11230" TargetMode="External"/><Relationship Id="rId64" Type="http://schemas.openxmlformats.org/officeDocument/2006/relationships/hyperlink" Target="https://login.consultant.ru/link/?req=doc&amp;base=STR&amp;n=18827" TargetMode="External"/><Relationship Id="rId118" Type="http://schemas.openxmlformats.org/officeDocument/2006/relationships/hyperlink" Target="https://login.consultant.ru/link/?req=doc&amp;base=STR&amp;n=30063&amp;dst=100050" TargetMode="External"/><Relationship Id="rId325" Type="http://schemas.openxmlformats.org/officeDocument/2006/relationships/image" Target="media/image36.wmf"/><Relationship Id="rId367" Type="http://schemas.openxmlformats.org/officeDocument/2006/relationships/image" Target="media/image74.wmf"/><Relationship Id="rId532" Type="http://schemas.openxmlformats.org/officeDocument/2006/relationships/image" Target="media/image180.wmf"/><Relationship Id="rId574" Type="http://schemas.openxmlformats.org/officeDocument/2006/relationships/image" Target="media/image212.wmf"/><Relationship Id="rId171" Type="http://schemas.openxmlformats.org/officeDocument/2006/relationships/hyperlink" Target="https://login.consultant.ru/link/?req=doc&amp;base=STR&amp;n=30063&amp;dst=100212" TargetMode="External"/><Relationship Id="rId227" Type="http://schemas.openxmlformats.org/officeDocument/2006/relationships/hyperlink" Target="https://login.consultant.ru/link/?req=doc&amp;base=STR&amp;n=30063&amp;dst=100279" TargetMode="External"/><Relationship Id="rId269" Type="http://schemas.openxmlformats.org/officeDocument/2006/relationships/hyperlink" Target="https://login.consultant.ru/link/?req=doc&amp;base=STR&amp;n=31834" TargetMode="External"/><Relationship Id="rId434" Type="http://schemas.openxmlformats.org/officeDocument/2006/relationships/hyperlink" Target="https://login.consultant.ru/link/?req=doc&amp;base=STR&amp;n=30063&amp;dst=100551" TargetMode="External"/><Relationship Id="rId476" Type="http://schemas.openxmlformats.org/officeDocument/2006/relationships/hyperlink" Target="https://login.consultant.ru/link/?req=doc&amp;base=STR&amp;n=30063&amp;dst=100589" TargetMode="External"/><Relationship Id="rId641" Type="http://schemas.openxmlformats.org/officeDocument/2006/relationships/image" Target="media/image269.wmf"/><Relationship Id="rId683" Type="http://schemas.openxmlformats.org/officeDocument/2006/relationships/image" Target="media/image308.wmf"/><Relationship Id="rId33" Type="http://schemas.openxmlformats.org/officeDocument/2006/relationships/hyperlink" Target="https://login.consultant.ru/link/?req=doc&amp;base=STR&amp;n=26144" TargetMode="External"/><Relationship Id="rId129" Type="http://schemas.openxmlformats.org/officeDocument/2006/relationships/hyperlink" Target="https://login.consultant.ru/link/?req=doc&amp;base=STR&amp;n=30063&amp;dst=100092" TargetMode="External"/><Relationship Id="rId280" Type="http://schemas.openxmlformats.org/officeDocument/2006/relationships/hyperlink" Target="https://login.consultant.ru/link/?req=doc&amp;base=STR&amp;n=30063&amp;dst=100326" TargetMode="External"/><Relationship Id="rId336" Type="http://schemas.openxmlformats.org/officeDocument/2006/relationships/image" Target="media/image47.wmf"/><Relationship Id="rId501" Type="http://schemas.openxmlformats.org/officeDocument/2006/relationships/image" Target="media/image155.wmf"/><Relationship Id="rId543" Type="http://schemas.openxmlformats.org/officeDocument/2006/relationships/image" Target="media/image187.wmf"/><Relationship Id="rId75" Type="http://schemas.openxmlformats.org/officeDocument/2006/relationships/hyperlink" Target="https://login.consultant.ru/link/?req=doc&amp;base=STR&amp;n=29120" TargetMode="External"/><Relationship Id="rId140" Type="http://schemas.openxmlformats.org/officeDocument/2006/relationships/hyperlink" Target="https://login.consultant.ru/link/?req=doc&amp;base=STR&amp;n=34311&amp;dst=100037" TargetMode="External"/><Relationship Id="rId182" Type="http://schemas.openxmlformats.org/officeDocument/2006/relationships/hyperlink" Target="https://login.consultant.ru/link/?req=doc&amp;base=STR&amp;n=26118" TargetMode="External"/><Relationship Id="rId378" Type="http://schemas.openxmlformats.org/officeDocument/2006/relationships/image" Target="media/image84.wmf"/><Relationship Id="rId403" Type="http://schemas.openxmlformats.org/officeDocument/2006/relationships/image" Target="media/image109.wmf"/><Relationship Id="rId585" Type="http://schemas.openxmlformats.org/officeDocument/2006/relationships/hyperlink" Target="https://login.consultant.ru/link/?req=doc&amp;base=STR&amp;n=30063&amp;dst=100606" TargetMode="External"/><Relationship Id="rId6" Type="http://schemas.openxmlformats.org/officeDocument/2006/relationships/hyperlink" Target="https://login.consultant.ru/link/?req=doc&amp;base=LAW&amp;n=328182" TargetMode="External"/><Relationship Id="rId238" Type="http://schemas.openxmlformats.org/officeDocument/2006/relationships/hyperlink" Target="https://login.consultant.ru/link/?req=doc&amp;base=STR&amp;n=28803" TargetMode="External"/><Relationship Id="rId445" Type="http://schemas.openxmlformats.org/officeDocument/2006/relationships/hyperlink" Target="https://login.consultant.ru/link/?req=doc&amp;base=STR&amp;n=30063&amp;dst=100564" TargetMode="External"/><Relationship Id="rId487" Type="http://schemas.openxmlformats.org/officeDocument/2006/relationships/image" Target="media/image143.wmf"/><Relationship Id="rId610" Type="http://schemas.openxmlformats.org/officeDocument/2006/relationships/image" Target="media/image239.wmf"/><Relationship Id="rId652" Type="http://schemas.openxmlformats.org/officeDocument/2006/relationships/image" Target="media/image279.wmf"/><Relationship Id="rId694" Type="http://schemas.openxmlformats.org/officeDocument/2006/relationships/image" Target="media/image318.wmf"/><Relationship Id="rId708" Type="http://schemas.openxmlformats.org/officeDocument/2006/relationships/hyperlink" Target="https://login.consultant.ru/link/?req=doc&amp;base=LAW&amp;n=285896" TargetMode="External"/><Relationship Id="rId291" Type="http://schemas.openxmlformats.org/officeDocument/2006/relationships/hyperlink" Target="https://login.consultant.ru/link/?req=doc&amp;base=STR&amp;n=30063&amp;dst=100343" TargetMode="External"/><Relationship Id="rId305" Type="http://schemas.openxmlformats.org/officeDocument/2006/relationships/hyperlink" Target="https://login.consultant.ru/link/?req=doc&amp;base=STR&amp;n=24125" TargetMode="External"/><Relationship Id="rId347" Type="http://schemas.openxmlformats.org/officeDocument/2006/relationships/image" Target="media/image56.wmf"/><Relationship Id="rId512" Type="http://schemas.openxmlformats.org/officeDocument/2006/relationships/image" Target="media/image164.wmf"/><Relationship Id="rId44" Type="http://schemas.openxmlformats.org/officeDocument/2006/relationships/hyperlink" Target="https://login.consultant.ru/link/?req=doc&amp;base=STR&amp;n=28886" TargetMode="External"/><Relationship Id="rId86" Type="http://schemas.openxmlformats.org/officeDocument/2006/relationships/hyperlink" Target="https://login.consultant.ru/link/?req=doc&amp;base=STR&amp;n=31815" TargetMode="External"/><Relationship Id="rId151" Type="http://schemas.openxmlformats.org/officeDocument/2006/relationships/hyperlink" Target="https://login.consultant.ru/link/?req=doc&amp;base=STR&amp;n=30063&amp;dst=100157" TargetMode="External"/><Relationship Id="rId389" Type="http://schemas.openxmlformats.org/officeDocument/2006/relationships/image" Target="media/image95.wmf"/><Relationship Id="rId554" Type="http://schemas.openxmlformats.org/officeDocument/2006/relationships/image" Target="media/image196.wmf"/><Relationship Id="rId596" Type="http://schemas.openxmlformats.org/officeDocument/2006/relationships/hyperlink" Target="https://login.consultant.ru/link/?req=doc&amp;base=STR&amp;n=30063&amp;dst=100631" TargetMode="External"/><Relationship Id="rId193" Type="http://schemas.openxmlformats.org/officeDocument/2006/relationships/hyperlink" Target="https://login.consultant.ru/link/?req=doc&amp;base=STR&amp;n=26537" TargetMode="External"/><Relationship Id="rId207" Type="http://schemas.openxmlformats.org/officeDocument/2006/relationships/hyperlink" Target="https://login.consultant.ru/link/?req=doc&amp;base=STR&amp;n=30063&amp;dst=100252" TargetMode="External"/><Relationship Id="rId249" Type="http://schemas.openxmlformats.org/officeDocument/2006/relationships/hyperlink" Target="https://login.consultant.ru/link/?req=doc&amp;base=STR&amp;n=31283" TargetMode="External"/><Relationship Id="rId414" Type="http://schemas.openxmlformats.org/officeDocument/2006/relationships/image" Target="media/image119.wmf"/><Relationship Id="rId456" Type="http://schemas.openxmlformats.org/officeDocument/2006/relationships/hyperlink" Target="https://login.consultant.ru/link/?req=doc&amp;base=OTN&amp;n=38193" TargetMode="External"/><Relationship Id="rId498" Type="http://schemas.openxmlformats.org/officeDocument/2006/relationships/image" Target="media/image152.wmf"/><Relationship Id="rId621" Type="http://schemas.openxmlformats.org/officeDocument/2006/relationships/image" Target="media/image250.wmf"/><Relationship Id="rId663" Type="http://schemas.openxmlformats.org/officeDocument/2006/relationships/image" Target="media/image288.wmf"/><Relationship Id="rId13" Type="http://schemas.openxmlformats.org/officeDocument/2006/relationships/hyperlink" Target="https://login.consultant.ru/link/?req=doc&amp;base=STR&amp;n=25283" TargetMode="External"/><Relationship Id="rId109" Type="http://schemas.openxmlformats.org/officeDocument/2006/relationships/hyperlink" Target="https://login.consultant.ru/link/?req=doc&amp;base=LAW&amp;n=285896&amp;dst=100629" TargetMode="External"/><Relationship Id="rId260" Type="http://schemas.openxmlformats.org/officeDocument/2006/relationships/hyperlink" Target="https://login.consultant.ru/link/?req=doc&amp;base=STR&amp;n=4152" TargetMode="External"/><Relationship Id="rId316" Type="http://schemas.openxmlformats.org/officeDocument/2006/relationships/hyperlink" Target="https://login.consultant.ru/link/?req=doc&amp;base=STR&amp;n=30063&amp;dst=100390" TargetMode="External"/><Relationship Id="rId523" Type="http://schemas.openxmlformats.org/officeDocument/2006/relationships/image" Target="media/image173.wmf"/><Relationship Id="rId55" Type="http://schemas.openxmlformats.org/officeDocument/2006/relationships/hyperlink" Target="https://login.consultant.ru/link/?req=doc&amp;base=STR&amp;n=30063&amp;dst=100027" TargetMode="External"/><Relationship Id="rId97" Type="http://schemas.openxmlformats.org/officeDocument/2006/relationships/hyperlink" Target="https://login.consultant.ru/link/?req=doc&amp;base=STR&amp;n=34311&amp;dst=100009" TargetMode="External"/><Relationship Id="rId120" Type="http://schemas.openxmlformats.org/officeDocument/2006/relationships/hyperlink" Target="https://login.consultant.ru/link/?req=doc&amp;base=STR&amp;n=30063&amp;dst=100051" TargetMode="External"/><Relationship Id="rId358" Type="http://schemas.openxmlformats.org/officeDocument/2006/relationships/image" Target="media/image65.wmf"/><Relationship Id="rId565" Type="http://schemas.openxmlformats.org/officeDocument/2006/relationships/hyperlink" Target="https://login.consultant.ru/link/?req=doc&amp;base=STR&amp;n=30063&amp;dst=100604" TargetMode="External"/><Relationship Id="rId162" Type="http://schemas.openxmlformats.org/officeDocument/2006/relationships/image" Target="media/image4.wmf"/><Relationship Id="rId218" Type="http://schemas.openxmlformats.org/officeDocument/2006/relationships/hyperlink" Target="https://login.consultant.ru/link/?req=doc&amp;base=STR&amp;n=31834" TargetMode="External"/><Relationship Id="rId425" Type="http://schemas.openxmlformats.org/officeDocument/2006/relationships/hyperlink" Target="https://login.consultant.ru/link/?req=doc&amp;base=STR&amp;n=30063&amp;dst=100536" TargetMode="External"/><Relationship Id="rId467" Type="http://schemas.openxmlformats.org/officeDocument/2006/relationships/image" Target="media/image129.png"/><Relationship Id="rId632" Type="http://schemas.openxmlformats.org/officeDocument/2006/relationships/image" Target="media/image260.wmf"/><Relationship Id="rId271" Type="http://schemas.openxmlformats.org/officeDocument/2006/relationships/hyperlink" Target="https://login.consultant.ru/link/?req=doc&amp;base=STR&amp;n=30063&amp;dst=100300" TargetMode="External"/><Relationship Id="rId674" Type="http://schemas.openxmlformats.org/officeDocument/2006/relationships/image" Target="media/image299.wmf"/><Relationship Id="rId24" Type="http://schemas.openxmlformats.org/officeDocument/2006/relationships/hyperlink" Target="https://login.consultant.ru/link/?req=doc&amp;base=STR&amp;n=18302" TargetMode="External"/><Relationship Id="rId66" Type="http://schemas.openxmlformats.org/officeDocument/2006/relationships/hyperlink" Target="https://login.consultant.ru/link/?req=doc&amp;base=STR&amp;n=30063&amp;dst=100027" TargetMode="External"/><Relationship Id="rId131" Type="http://schemas.openxmlformats.org/officeDocument/2006/relationships/hyperlink" Target="https://login.consultant.ru/link/?req=doc&amp;base=STR&amp;n=34311&amp;dst=100020" TargetMode="External"/><Relationship Id="rId327" Type="http://schemas.openxmlformats.org/officeDocument/2006/relationships/image" Target="media/image38.wmf"/><Relationship Id="rId369" Type="http://schemas.openxmlformats.org/officeDocument/2006/relationships/image" Target="media/image76.wmf"/><Relationship Id="rId534" Type="http://schemas.openxmlformats.org/officeDocument/2006/relationships/image" Target="media/image182.wmf"/><Relationship Id="rId576" Type="http://schemas.openxmlformats.org/officeDocument/2006/relationships/image" Target="media/image214.wmf"/><Relationship Id="rId173" Type="http://schemas.openxmlformats.org/officeDocument/2006/relationships/hyperlink" Target="https://login.consultant.ru/link/?req=doc&amp;base=STR&amp;n=30063&amp;dst=100216" TargetMode="External"/><Relationship Id="rId229" Type="http://schemas.openxmlformats.org/officeDocument/2006/relationships/hyperlink" Target="https://login.consultant.ru/link/?req=doc&amp;base=STR&amp;n=30063&amp;dst=100283" TargetMode="External"/><Relationship Id="rId380" Type="http://schemas.openxmlformats.org/officeDocument/2006/relationships/image" Target="media/image86.wmf"/><Relationship Id="rId436" Type="http://schemas.openxmlformats.org/officeDocument/2006/relationships/hyperlink" Target="https://login.consultant.ru/link/?req=doc&amp;base=STR&amp;n=30063&amp;dst=100553" TargetMode="External"/><Relationship Id="rId601" Type="http://schemas.openxmlformats.org/officeDocument/2006/relationships/image" Target="media/image230.png"/><Relationship Id="rId643" Type="http://schemas.openxmlformats.org/officeDocument/2006/relationships/image" Target="media/image271.wmf"/><Relationship Id="rId240" Type="http://schemas.openxmlformats.org/officeDocument/2006/relationships/hyperlink" Target="https://login.consultant.ru/link/?req=doc&amp;base=STR&amp;n=20118" TargetMode="External"/><Relationship Id="rId478" Type="http://schemas.openxmlformats.org/officeDocument/2006/relationships/hyperlink" Target="https://login.consultant.ru/link/?req=doc&amp;base=STR&amp;n=30063&amp;dst=100591" TargetMode="External"/><Relationship Id="rId685" Type="http://schemas.openxmlformats.org/officeDocument/2006/relationships/hyperlink" Target="https://login.consultant.ru/link/?req=doc&amp;base=STR&amp;n=34311&amp;dst=100097" TargetMode="External"/><Relationship Id="rId35" Type="http://schemas.openxmlformats.org/officeDocument/2006/relationships/hyperlink" Target="https://login.consultant.ru/link/?req=doc&amp;base=STR&amp;n=14259" TargetMode="External"/><Relationship Id="rId77" Type="http://schemas.openxmlformats.org/officeDocument/2006/relationships/hyperlink" Target="https://login.consultant.ru/link/?req=doc&amp;base=STR&amp;n=27933" TargetMode="External"/><Relationship Id="rId100" Type="http://schemas.openxmlformats.org/officeDocument/2006/relationships/hyperlink" Target="https://login.consultant.ru/link/?req=doc&amp;base=STR&amp;n=14067" TargetMode="External"/><Relationship Id="rId282" Type="http://schemas.openxmlformats.org/officeDocument/2006/relationships/hyperlink" Target="https://login.consultant.ru/link/?req=doc&amp;base=STR&amp;n=30063&amp;dst=100330" TargetMode="External"/><Relationship Id="rId338" Type="http://schemas.openxmlformats.org/officeDocument/2006/relationships/image" Target="media/image49.png"/><Relationship Id="rId503" Type="http://schemas.openxmlformats.org/officeDocument/2006/relationships/image" Target="media/image157.wmf"/><Relationship Id="rId545" Type="http://schemas.openxmlformats.org/officeDocument/2006/relationships/hyperlink" Target="https://login.consultant.ru/link/?req=doc&amp;base=STR&amp;n=30063&amp;dst=100600" TargetMode="External"/><Relationship Id="rId587" Type="http://schemas.openxmlformats.org/officeDocument/2006/relationships/hyperlink" Target="https://login.consultant.ru/link/?req=doc&amp;base=STR&amp;n=24104" TargetMode="External"/><Relationship Id="rId710" Type="http://schemas.openxmlformats.org/officeDocument/2006/relationships/hyperlink" Target="https://login.consultant.ru/link/?req=doc&amp;base=LAW&amp;n=463212" TargetMode="External"/><Relationship Id="rId8" Type="http://schemas.openxmlformats.org/officeDocument/2006/relationships/hyperlink" Target="https://login.consultant.ru/link/?req=doc&amp;base=STR&amp;n=30063&amp;dst=100009" TargetMode="External"/><Relationship Id="rId142" Type="http://schemas.openxmlformats.org/officeDocument/2006/relationships/hyperlink" Target="https://login.consultant.ru/link/?req=doc&amp;base=STR&amp;n=30063&amp;dst=100135" TargetMode="External"/><Relationship Id="rId184" Type="http://schemas.openxmlformats.org/officeDocument/2006/relationships/hyperlink" Target="https://login.consultant.ru/link/?req=doc&amp;base=STR&amp;n=30063&amp;dst=100231" TargetMode="External"/><Relationship Id="rId391" Type="http://schemas.openxmlformats.org/officeDocument/2006/relationships/image" Target="media/image97.wmf"/><Relationship Id="rId405" Type="http://schemas.openxmlformats.org/officeDocument/2006/relationships/image" Target="media/image110.wmf"/><Relationship Id="rId447" Type="http://schemas.openxmlformats.org/officeDocument/2006/relationships/hyperlink" Target="https://login.consultant.ru/link/?req=doc&amp;base=STR&amp;n=30063&amp;dst=100567" TargetMode="External"/><Relationship Id="rId612" Type="http://schemas.openxmlformats.org/officeDocument/2006/relationships/image" Target="media/image241.wmf"/><Relationship Id="rId251" Type="http://schemas.openxmlformats.org/officeDocument/2006/relationships/hyperlink" Target="https://login.consultant.ru/link/?req=doc&amp;base=STR&amp;n=28886" TargetMode="External"/><Relationship Id="rId489" Type="http://schemas.openxmlformats.org/officeDocument/2006/relationships/image" Target="media/image145.wmf"/><Relationship Id="rId654" Type="http://schemas.openxmlformats.org/officeDocument/2006/relationships/image" Target="media/image281.wmf"/><Relationship Id="rId696" Type="http://schemas.openxmlformats.org/officeDocument/2006/relationships/image" Target="media/image320.wmf"/><Relationship Id="rId46" Type="http://schemas.openxmlformats.org/officeDocument/2006/relationships/hyperlink" Target="https://login.consultant.ru/link/?req=doc&amp;base=STR&amp;n=18850" TargetMode="External"/><Relationship Id="rId293" Type="http://schemas.openxmlformats.org/officeDocument/2006/relationships/hyperlink" Target="https://login.consultant.ru/link/?req=doc&amp;base=STR&amp;n=34311&amp;dst=100050" TargetMode="External"/><Relationship Id="rId307" Type="http://schemas.openxmlformats.org/officeDocument/2006/relationships/hyperlink" Target="https://login.consultant.ru/link/?req=doc&amp;base=STR&amp;n=29120" TargetMode="External"/><Relationship Id="rId349" Type="http://schemas.openxmlformats.org/officeDocument/2006/relationships/image" Target="media/image58.wmf"/><Relationship Id="rId514" Type="http://schemas.openxmlformats.org/officeDocument/2006/relationships/image" Target="media/image165.wmf"/><Relationship Id="rId556" Type="http://schemas.openxmlformats.org/officeDocument/2006/relationships/hyperlink" Target="https://login.consultant.ru/link/?req=doc&amp;base=STR&amp;n=30063&amp;dst=100601" TargetMode="External"/><Relationship Id="rId88" Type="http://schemas.openxmlformats.org/officeDocument/2006/relationships/hyperlink" Target="https://login.consultant.ru/link/?req=doc&amp;base=STR&amp;n=29176" TargetMode="External"/><Relationship Id="rId111" Type="http://schemas.openxmlformats.org/officeDocument/2006/relationships/hyperlink" Target="https://login.consultant.ru/link/?req=doc&amp;base=STR&amp;n=30063&amp;dst=100046" TargetMode="External"/><Relationship Id="rId153" Type="http://schemas.openxmlformats.org/officeDocument/2006/relationships/image" Target="media/image2.wmf"/><Relationship Id="rId195" Type="http://schemas.openxmlformats.org/officeDocument/2006/relationships/image" Target="media/image15.wmf"/><Relationship Id="rId209" Type="http://schemas.openxmlformats.org/officeDocument/2006/relationships/hyperlink" Target="https://login.consultant.ru/link/?req=doc&amp;base=STR&amp;n=30063&amp;dst=100266" TargetMode="External"/><Relationship Id="rId360" Type="http://schemas.openxmlformats.org/officeDocument/2006/relationships/image" Target="media/image67.wmf"/><Relationship Id="rId416" Type="http://schemas.openxmlformats.org/officeDocument/2006/relationships/hyperlink" Target="https://login.consultant.ru/link/?req=doc&amp;base=STR&amp;n=30063&amp;dst=100533" TargetMode="External"/><Relationship Id="rId598" Type="http://schemas.openxmlformats.org/officeDocument/2006/relationships/image" Target="media/image227.png"/><Relationship Id="rId220" Type="http://schemas.openxmlformats.org/officeDocument/2006/relationships/image" Target="media/image27.wmf"/><Relationship Id="rId458" Type="http://schemas.openxmlformats.org/officeDocument/2006/relationships/hyperlink" Target="https://login.consultant.ru/link/?req=doc&amp;base=STR&amp;n=30063&amp;dst=100574" TargetMode="External"/><Relationship Id="rId623" Type="http://schemas.openxmlformats.org/officeDocument/2006/relationships/hyperlink" Target="https://login.consultant.ru/link/?req=doc&amp;base=STR&amp;n=30063&amp;dst=100641" TargetMode="External"/><Relationship Id="rId665" Type="http://schemas.openxmlformats.org/officeDocument/2006/relationships/image" Target="media/image290.wmf"/><Relationship Id="rId15" Type="http://schemas.openxmlformats.org/officeDocument/2006/relationships/hyperlink" Target="https://login.consultant.ru/link/?req=doc&amp;base=LAW&amp;n=471020" TargetMode="External"/><Relationship Id="rId57" Type="http://schemas.openxmlformats.org/officeDocument/2006/relationships/hyperlink" Target="https://login.consultant.ru/link/?req=doc&amp;base=STR&amp;n=30063&amp;dst=100027" TargetMode="External"/><Relationship Id="rId262" Type="http://schemas.openxmlformats.org/officeDocument/2006/relationships/hyperlink" Target="https://login.consultant.ru/link/?req=doc&amp;base=STR&amp;n=26570" TargetMode="External"/><Relationship Id="rId318" Type="http://schemas.openxmlformats.org/officeDocument/2006/relationships/hyperlink" Target="https://login.consultant.ru/link/?req=doc&amp;base=STR&amp;n=30063&amp;dst=100393" TargetMode="External"/><Relationship Id="rId525" Type="http://schemas.openxmlformats.org/officeDocument/2006/relationships/image" Target="media/image174.wmf"/><Relationship Id="rId567" Type="http://schemas.openxmlformats.org/officeDocument/2006/relationships/image" Target="media/image206.wmf"/><Relationship Id="rId99" Type="http://schemas.openxmlformats.org/officeDocument/2006/relationships/hyperlink" Target="https://login.consultant.ru/link/?req=doc&amp;base=STR&amp;n=34311&amp;dst=100009" TargetMode="External"/><Relationship Id="rId122" Type="http://schemas.openxmlformats.org/officeDocument/2006/relationships/hyperlink" Target="https://login.consultant.ru/link/?req=doc&amp;base=STR&amp;n=30063&amp;dst=100054" TargetMode="External"/><Relationship Id="rId164" Type="http://schemas.openxmlformats.org/officeDocument/2006/relationships/hyperlink" Target="https://login.consultant.ru/link/?req=doc&amp;base=STR&amp;n=30063&amp;dst=100166" TargetMode="External"/><Relationship Id="rId371" Type="http://schemas.openxmlformats.org/officeDocument/2006/relationships/image" Target="media/image77.wmf"/><Relationship Id="rId427" Type="http://schemas.openxmlformats.org/officeDocument/2006/relationships/hyperlink" Target="https://login.consultant.ru/link/?req=doc&amp;base=STR&amp;n=30251" TargetMode="External"/><Relationship Id="rId469" Type="http://schemas.openxmlformats.org/officeDocument/2006/relationships/image" Target="media/image130.wmf"/><Relationship Id="rId634" Type="http://schemas.openxmlformats.org/officeDocument/2006/relationships/image" Target="media/image262.wmf"/><Relationship Id="rId676" Type="http://schemas.openxmlformats.org/officeDocument/2006/relationships/image" Target="media/image301.wmf"/><Relationship Id="rId26" Type="http://schemas.openxmlformats.org/officeDocument/2006/relationships/hyperlink" Target="https://login.consultant.ru/link/?req=doc&amp;base=STR&amp;n=30063&amp;dst=100015" TargetMode="External"/><Relationship Id="rId231" Type="http://schemas.openxmlformats.org/officeDocument/2006/relationships/hyperlink" Target="https://login.consultant.ru/link/?req=doc&amp;base=STR&amp;n=5114" TargetMode="External"/><Relationship Id="rId273" Type="http://schemas.openxmlformats.org/officeDocument/2006/relationships/hyperlink" Target="https://login.consultant.ru/link/?req=doc&amp;base=STR&amp;n=14656" TargetMode="External"/><Relationship Id="rId329" Type="http://schemas.openxmlformats.org/officeDocument/2006/relationships/image" Target="media/image40.wmf"/><Relationship Id="rId480" Type="http://schemas.openxmlformats.org/officeDocument/2006/relationships/image" Target="media/image137.wmf"/><Relationship Id="rId536" Type="http://schemas.openxmlformats.org/officeDocument/2006/relationships/image" Target="media/image183.wmf"/><Relationship Id="rId701" Type="http://schemas.openxmlformats.org/officeDocument/2006/relationships/image" Target="media/image325.wmf"/><Relationship Id="rId68" Type="http://schemas.openxmlformats.org/officeDocument/2006/relationships/hyperlink" Target="https://login.consultant.ru/link/?req=doc&amp;base=STR&amp;n=30063&amp;dst=100027" TargetMode="External"/><Relationship Id="rId133" Type="http://schemas.openxmlformats.org/officeDocument/2006/relationships/hyperlink" Target="https://login.consultant.ru/link/?req=doc&amp;base=STR&amp;n=30063&amp;dst=100095" TargetMode="External"/><Relationship Id="rId175" Type="http://schemas.openxmlformats.org/officeDocument/2006/relationships/image" Target="media/image10.wmf"/><Relationship Id="rId340" Type="http://schemas.openxmlformats.org/officeDocument/2006/relationships/hyperlink" Target="https://login.consultant.ru/link/?req=doc&amp;base=STR&amp;n=28545" TargetMode="External"/><Relationship Id="rId578" Type="http://schemas.openxmlformats.org/officeDocument/2006/relationships/image" Target="media/image216.wmf"/><Relationship Id="rId200" Type="http://schemas.openxmlformats.org/officeDocument/2006/relationships/image" Target="media/image20.wmf"/><Relationship Id="rId382" Type="http://schemas.openxmlformats.org/officeDocument/2006/relationships/image" Target="media/image88.wmf"/><Relationship Id="rId438" Type="http://schemas.openxmlformats.org/officeDocument/2006/relationships/hyperlink" Target="https://login.consultant.ru/link/?req=doc&amp;base=STR&amp;n=28515" TargetMode="External"/><Relationship Id="rId603" Type="http://schemas.openxmlformats.org/officeDocument/2006/relationships/image" Target="media/image232.wmf"/><Relationship Id="rId645" Type="http://schemas.openxmlformats.org/officeDocument/2006/relationships/image" Target="media/image273.wmf"/><Relationship Id="rId687" Type="http://schemas.openxmlformats.org/officeDocument/2006/relationships/image" Target="media/image311.wmf"/><Relationship Id="rId242" Type="http://schemas.openxmlformats.org/officeDocument/2006/relationships/image" Target="media/image32.wmf"/><Relationship Id="rId284" Type="http://schemas.openxmlformats.org/officeDocument/2006/relationships/hyperlink" Target="https://login.consultant.ru/link/?req=doc&amp;base=STR&amp;n=30822" TargetMode="External"/><Relationship Id="rId491" Type="http://schemas.openxmlformats.org/officeDocument/2006/relationships/image" Target="media/image146.wmf"/><Relationship Id="rId505" Type="http://schemas.openxmlformats.org/officeDocument/2006/relationships/image" Target="media/image159.wmf"/><Relationship Id="rId712" Type="http://schemas.openxmlformats.org/officeDocument/2006/relationships/fontTable" Target="fontTable.xml"/><Relationship Id="rId37" Type="http://schemas.openxmlformats.org/officeDocument/2006/relationships/hyperlink" Target="https://login.consultant.ru/link/?req=doc&amp;base=STR&amp;n=16610" TargetMode="External"/><Relationship Id="rId79" Type="http://schemas.openxmlformats.org/officeDocument/2006/relationships/hyperlink" Target="https://login.consultant.ru/link/?req=doc&amp;base=STR&amp;n=20118" TargetMode="External"/><Relationship Id="rId102" Type="http://schemas.openxmlformats.org/officeDocument/2006/relationships/hyperlink" Target="https://login.consultant.ru/link/?req=doc&amp;base=STR&amp;n=34311&amp;dst=100016" TargetMode="External"/><Relationship Id="rId144" Type="http://schemas.openxmlformats.org/officeDocument/2006/relationships/hyperlink" Target="https://login.consultant.ru/link/?req=doc&amp;base=STR&amp;n=30063&amp;dst=100141" TargetMode="External"/><Relationship Id="rId547" Type="http://schemas.openxmlformats.org/officeDocument/2006/relationships/image" Target="media/image190.wmf"/><Relationship Id="rId589" Type="http://schemas.openxmlformats.org/officeDocument/2006/relationships/hyperlink" Target="https://login.consultant.ru/link/?req=doc&amp;base=STR&amp;n=29132" TargetMode="External"/><Relationship Id="rId90" Type="http://schemas.openxmlformats.org/officeDocument/2006/relationships/hyperlink" Target="https://login.consultant.ru/link/?req=doc&amp;base=STR&amp;n=27119" TargetMode="External"/><Relationship Id="rId186" Type="http://schemas.openxmlformats.org/officeDocument/2006/relationships/hyperlink" Target="https://login.consultant.ru/link/?req=doc&amp;base=STR&amp;n=26144" TargetMode="External"/><Relationship Id="rId351" Type="http://schemas.openxmlformats.org/officeDocument/2006/relationships/image" Target="media/image60.wmf"/><Relationship Id="rId393" Type="http://schemas.openxmlformats.org/officeDocument/2006/relationships/image" Target="media/image99.wmf"/><Relationship Id="rId407" Type="http://schemas.openxmlformats.org/officeDocument/2006/relationships/image" Target="media/image112.wmf"/><Relationship Id="rId449" Type="http://schemas.openxmlformats.org/officeDocument/2006/relationships/hyperlink" Target="https://login.consultant.ru/link/?req=doc&amp;base=STR&amp;n=27119" TargetMode="External"/><Relationship Id="rId614" Type="http://schemas.openxmlformats.org/officeDocument/2006/relationships/image" Target="media/image243.wmf"/><Relationship Id="rId656" Type="http://schemas.openxmlformats.org/officeDocument/2006/relationships/hyperlink" Target="https://login.consultant.ru/link/?req=doc&amp;base=STR&amp;n=33540" TargetMode="External"/><Relationship Id="rId211" Type="http://schemas.openxmlformats.org/officeDocument/2006/relationships/hyperlink" Target="https://login.consultant.ru/link/?req=doc&amp;base=STR&amp;n=30063&amp;dst=100269" TargetMode="External"/><Relationship Id="rId253" Type="http://schemas.openxmlformats.org/officeDocument/2006/relationships/hyperlink" Target="https://login.consultant.ru/link/?req=doc&amp;base=STR&amp;n=24104" TargetMode="External"/><Relationship Id="rId295" Type="http://schemas.openxmlformats.org/officeDocument/2006/relationships/hyperlink" Target="https://login.consultant.ru/link/?req=doc&amp;base=STR&amp;n=18302" TargetMode="External"/><Relationship Id="rId309" Type="http://schemas.openxmlformats.org/officeDocument/2006/relationships/hyperlink" Target="https://login.consultant.ru/link/?req=doc&amp;base=STR&amp;n=19057" TargetMode="External"/><Relationship Id="rId460" Type="http://schemas.openxmlformats.org/officeDocument/2006/relationships/hyperlink" Target="https://login.consultant.ru/link/?req=doc&amp;base=STR&amp;n=33320" TargetMode="External"/><Relationship Id="rId516" Type="http://schemas.openxmlformats.org/officeDocument/2006/relationships/image" Target="media/image167.wmf"/><Relationship Id="rId698" Type="http://schemas.openxmlformats.org/officeDocument/2006/relationships/image" Target="media/image322.wmf"/><Relationship Id="rId48" Type="http://schemas.openxmlformats.org/officeDocument/2006/relationships/hyperlink" Target="https://login.consultant.ru/link/?req=doc&amp;base=STR&amp;n=30251" TargetMode="External"/><Relationship Id="rId113" Type="http://schemas.openxmlformats.org/officeDocument/2006/relationships/hyperlink" Target="https://login.consultant.ru/link/?req=doc&amp;base=STR&amp;n=30063&amp;dst=100048" TargetMode="External"/><Relationship Id="rId320" Type="http://schemas.openxmlformats.org/officeDocument/2006/relationships/hyperlink" Target="https://login.consultant.ru/link/?req=doc&amp;base=STR&amp;n=30063&amp;dst=100397" TargetMode="External"/><Relationship Id="rId558" Type="http://schemas.openxmlformats.org/officeDocument/2006/relationships/image" Target="media/image199.wmf"/><Relationship Id="rId155" Type="http://schemas.openxmlformats.org/officeDocument/2006/relationships/hyperlink" Target="https://login.consultant.ru/link/?req=doc&amp;base=STR&amp;n=34311&amp;dst=100039" TargetMode="External"/><Relationship Id="rId197" Type="http://schemas.openxmlformats.org/officeDocument/2006/relationships/image" Target="media/image17.wmf"/><Relationship Id="rId362" Type="http://schemas.openxmlformats.org/officeDocument/2006/relationships/image" Target="media/image69.wmf"/><Relationship Id="rId418" Type="http://schemas.openxmlformats.org/officeDocument/2006/relationships/image" Target="media/image122.wmf"/><Relationship Id="rId625" Type="http://schemas.openxmlformats.org/officeDocument/2006/relationships/image" Target="media/image253.png"/><Relationship Id="rId222" Type="http://schemas.openxmlformats.org/officeDocument/2006/relationships/image" Target="media/image29.wmf"/><Relationship Id="rId264" Type="http://schemas.openxmlformats.org/officeDocument/2006/relationships/hyperlink" Target="https://login.consultant.ru/link/?req=doc&amp;base=STR&amp;n=18468" TargetMode="External"/><Relationship Id="rId471" Type="http://schemas.openxmlformats.org/officeDocument/2006/relationships/image" Target="media/image132.wmf"/><Relationship Id="rId667" Type="http://schemas.openxmlformats.org/officeDocument/2006/relationships/image" Target="media/image292.wmf"/><Relationship Id="rId17" Type="http://schemas.openxmlformats.org/officeDocument/2006/relationships/hyperlink" Target="https://login.consultant.ru/link/?req=doc&amp;base=STR&amp;n=30063&amp;dst=100009" TargetMode="External"/><Relationship Id="rId59" Type="http://schemas.openxmlformats.org/officeDocument/2006/relationships/hyperlink" Target="https://login.consultant.ru/link/?req=doc&amp;base=STR&amp;n=30063&amp;dst=100027" TargetMode="External"/><Relationship Id="rId124" Type="http://schemas.openxmlformats.org/officeDocument/2006/relationships/hyperlink" Target="https://login.consultant.ru/link/?req=doc&amp;base=LAW&amp;n=285896&amp;dst=100629" TargetMode="External"/><Relationship Id="rId527" Type="http://schemas.openxmlformats.org/officeDocument/2006/relationships/image" Target="media/image176.wmf"/><Relationship Id="rId569" Type="http://schemas.openxmlformats.org/officeDocument/2006/relationships/hyperlink" Target="https://login.consultant.ru/link/?req=doc&amp;base=STR&amp;n=30063&amp;dst=100604" TargetMode="External"/><Relationship Id="rId70" Type="http://schemas.openxmlformats.org/officeDocument/2006/relationships/hyperlink" Target="https://login.consultant.ru/link/?req=doc&amp;base=STR&amp;n=30063&amp;dst=100027" TargetMode="External"/><Relationship Id="rId166" Type="http://schemas.openxmlformats.org/officeDocument/2006/relationships/image" Target="media/image6.wmf"/><Relationship Id="rId331" Type="http://schemas.openxmlformats.org/officeDocument/2006/relationships/image" Target="media/image42.wmf"/><Relationship Id="rId373" Type="http://schemas.openxmlformats.org/officeDocument/2006/relationships/image" Target="media/image79.wmf"/><Relationship Id="rId429" Type="http://schemas.openxmlformats.org/officeDocument/2006/relationships/hyperlink" Target="https://login.consultant.ru/link/?req=doc&amp;base=STR&amp;n=30063&amp;dst=100541" TargetMode="External"/><Relationship Id="rId580" Type="http://schemas.openxmlformats.org/officeDocument/2006/relationships/image" Target="media/image218.wmf"/><Relationship Id="rId636" Type="http://schemas.openxmlformats.org/officeDocument/2006/relationships/image" Target="media/image264.png"/><Relationship Id="rId1" Type="http://schemas.openxmlformats.org/officeDocument/2006/relationships/styles" Target="styles.xml"/><Relationship Id="rId233" Type="http://schemas.openxmlformats.org/officeDocument/2006/relationships/hyperlink" Target="https://login.consultant.ru/link/?req=doc&amp;base=STR&amp;n=5114" TargetMode="External"/><Relationship Id="rId440" Type="http://schemas.openxmlformats.org/officeDocument/2006/relationships/hyperlink" Target="https://login.consultant.ru/link/?req=doc&amp;base=STR&amp;n=30063&amp;dst=100556" TargetMode="External"/><Relationship Id="rId678" Type="http://schemas.openxmlformats.org/officeDocument/2006/relationships/image" Target="media/image303.wmf"/><Relationship Id="rId28" Type="http://schemas.openxmlformats.org/officeDocument/2006/relationships/hyperlink" Target="https://login.consultant.ru/link/?req=doc&amp;base=STR&amp;n=26537" TargetMode="External"/><Relationship Id="rId275" Type="http://schemas.openxmlformats.org/officeDocument/2006/relationships/hyperlink" Target="https://login.consultant.ru/link/?req=doc&amp;base=STR&amp;n=30063&amp;dst=100302" TargetMode="External"/><Relationship Id="rId300" Type="http://schemas.openxmlformats.org/officeDocument/2006/relationships/hyperlink" Target="https://login.consultant.ru/link/?req=doc&amp;base=STR&amp;n=29120" TargetMode="External"/><Relationship Id="rId482" Type="http://schemas.openxmlformats.org/officeDocument/2006/relationships/image" Target="media/image139.wmf"/><Relationship Id="rId538" Type="http://schemas.openxmlformats.org/officeDocument/2006/relationships/image" Target="media/image185.wmf"/><Relationship Id="rId703" Type="http://schemas.openxmlformats.org/officeDocument/2006/relationships/image" Target="media/image327.png"/><Relationship Id="rId81" Type="http://schemas.openxmlformats.org/officeDocument/2006/relationships/hyperlink" Target="https://login.consultant.ru/link/?req=doc&amp;base=STR&amp;n=34311&amp;dst=100016" TargetMode="External"/><Relationship Id="rId135" Type="http://schemas.openxmlformats.org/officeDocument/2006/relationships/hyperlink" Target="https://login.consultant.ru/link/?req=doc&amp;base=STR&amp;n=30063&amp;dst=100117" TargetMode="External"/><Relationship Id="rId177" Type="http://schemas.openxmlformats.org/officeDocument/2006/relationships/image" Target="media/image12.wmf"/><Relationship Id="rId342" Type="http://schemas.openxmlformats.org/officeDocument/2006/relationships/image" Target="media/image52.wmf"/><Relationship Id="rId384" Type="http://schemas.openxmlformats.org/officeDocument/2006/relationships/image" Target="media/image90.wmf"/><Relationship Id="rId591" Type="http://schemas.openxmlformats.org/officeDocument/2006/relationships/hyperlink" Target="https://login.consultant.ru/link/?req=doc&amp;base=STR&amp;n=30063&amp;dst=100607" TargetMode="External"/><Relationship Id="rId605" Type="http://schemas.openxmlformats.org/officeDocument/2006/relationships/image" Target="media/image234.wmf"/><Relationship Id="rId202" Type="http://schemas.openxmlformats.org/officeDocument/2006/relationships/image" Target="media/image21.wmf"/><Relationship Id="rId244" Type="http://schemas.openxmlformats.org/officeDocument/2006/relationships/hyperlink" Target="https://login.consultant.ru/link/?req=doc&amp;base=STR&amp;n=20118" TargetMode="External"/><Relationship Id="rId647" Type="http://schemas.openxmlformats.org/officeDocument/2006/relationships/image" Target="media/image275.wmf"/><Relationship Id="rId689" Type="http://schemas.openxmlformats.org/officeDocument/2006/relationships/image" Target="media/image313.wmf"/><Relationship Id="rId39" Type="http://schemas.openxmlformats.org/officeDocument/2006/relationships/hyperlink" Target="https://login.consultant.ru/link/?req=doc&amp;base=STR&amp;n=26118" TargetMode="External"/><Relationship Id="rId286" Type="http://schemas.openxmlformats.org/officeDocument/2006/relationships/hyperlink" Target="https://login.consultant.ru/link/?req=doc&amp;base=STR&amp;n=30063&amp;dst=100335" TargetMode="External"/><Relationship Id="rId451" Type="http://schemas.openxmlformats.org/officeDocument/2006/relationships/hyperlink" Target="https://login.consultant.ru/link/?req=doc&amp;base=STR&amp;n=29176" TargetMode="External"/><Relationship Id="rId493" Type="http://schemas.openxmlformats.org/officeDocument/2006/relationships/image" Target="media/image148.wmf"/><Relationship Id="rId507" Type="http://schemas.openxmlformats.org/officeDocument/2006/relationships/image" Target="media/image160.wmf"/><Relationship Id="rId549" Type="http://schemas.openxmlformats.org/officeDocument/2006/relationships/image" Target="media/image192.wmf"/><Relationship Id="rId50" Type="http://schemas.openxmlformats.org/officeDocument/2006/relationships/hyperlink" Target="https://login.consultant.ru/link/?req=doc&amp;base=STR&amp;n=17171" TargetMode="External"/><Relationship Id="rId104" Type="http://schemas.openxmlformats.org/officeDocument/2006/relationships/hyperlink" Target="https://login.consultant.ru/link/?req=doc&amp;base=LAW&amp;n=468594&amp;dst=267" TargetMode="External"/><Relationship Id="rId146" Type="http://schemas.openxmlformats.org/officeDocument/2006/relationships/hyperlink" Target="https://login.consultant.ru/link/?req=doc&amp;base=STR&amp;n=30063&amp;dst=100144" TargetMode="External"/><Relationship Id="rId188" Type="http://schemas.openxmlformats.org/officeDocument/2006/relationships/hyperlink" Target="https://login.consultant.ru/link/?req=doc&amp;base=STR&amp;n=30063&amp;dst=100241" TargetMode="External"/><Relationship Id="rId311" Type="http://schemas.openxmlformats.org/officeDocument/2006/relationships/hyperlink" Target="https://login.consultant.ru/link/?req=doc&amp;base=STR&amp;n=24028" TargetMode="External"/><Relationship Id="rId353" Type="http://schemas.openxmlformats.org/officeDocument/2006/relationships/image" Target="media/image62.wmf"/><Relationship Id="rId395" Type="http://schemas.openxmlformats.org/officeDocument/2006/relationships/image" Target="media/image101.wmf"/><Relationship Id="rId409" Type="http://schemas.openxmlformats.org/officeDocument/2006/relationships/image" Target="media/image114.wmf"/><Relationship Id="rId560" Type="http://schemas.openxmlformats.org/officeDocument/2006/relationships/image" Target="media/image200.wmf"/><Relationship Id="rId92" Type="http://schemas.openxmlformats.org/officeDocument/2006/relationships/hyperlink" Target="https://login.consultant.ru/link/?req=doc&amp;base=STR&amp;n=28545" TargetMode="External"/><Relationship Id="rId213" Type="http://schemas.openxmlformats.org/officeDocument/2006/relationships/image" Target="media/image24.wmf"/><Relationship Id="rId420" Type="http://schemas.openxmlformats.org/officeDocument/2006/relationships/image" Target="media/image124.wmf"/><Relationship Id="rId616" Type="http://schemas.openxmlformats.org/officeDocument/2006/relationships/image" Target="media/image245.wmf"/><Relationship Id="rId658" Type="http://schemas.openxmlformats.org/officeDocument/2006/relationships/hyperlink" Target="https://login.consultant.ru/link/?req=doc&amp;base=STR&amp;n=33540" TargetMode="External"/><Relationship Id="rId255" Type="http://schemas.openxmlformats.org/officeDocument/2006/relationships/hyperlink" Target="https://login.consultant.ru/link/?req=doc&amp;base=STR&amp;n=13035" TargetMode="External"/><Relationship Id="rId297" Type="http://schemas.openxmlformats.org/officeDocument/2006/relationships/hyperlink" Target="https://login.consultant.ru/link/?req=doc&amp;base=STR&amp;n=24104" TargetMode="External"/><Relationship Id="rId462" Type="http://schemas.openxmlformats.org/officeDocument/2006/relationships/hyperlink" Target="https://login.consultant.ru/link/?req=doc&amp;base=STR&amp;n=34311&amp;dst=100092" TargetMode="External"/><Relationship Id="rId518" Type="http://schemas.openxmlformats.org/officeDocument/2006/relationships/hyperlink" Target="https://login.consultant.ru/link/?req=doc&amp;base=STR&amp;n=30063&amp;dst=100597" TargetMode="External"/><Relationship Id="rId115" Type="http://schemas.openxmlformats.org/officeDocument/2006/relationships/hyperlink" Target="https://login.consultant.ru/link/?req=doc&amp;base=LAW&amp;n=285896&amp;dst=100629" TargetMode="External"/><Relationship Id="rId157" Type="http://schemas.openxmlformats.org/officeDocument/2006/relationships/hyperlink" Target="https://login.consultant.ru/link/?req=doc&amp;base=STR&amp;n=30063&amp;dst=100159" TargetMode="External"/><Relationship Id="rId322" Type="http://schemas.openxmlformats.org/officeDocument/2006/relationships/image" Target="media/image34.wmf"/><Relationship Id="rId364" Type="http://schemas.openxmlformats.org/officeDocument/2006/relationships/image" Target="media/image71.wmf"/><Relationship Id="rId61" Type="http://schemas.openxmlformats.org/officeDocument/2006/relationships/hyperlink" Target="https://login.consultant.ru/link/?req=doc&amp;base=STR&amp;n=30063&amp;dst=100027" TargetMode="External"/><Relationship Id="rId199" Type="http://schemas.openxmlformats.org/officeDocument/2006/relationships/image" Target="media/image19.wmf"/><Relationship Id="rId571" Type="http://schemas.openxmlformats.org/officeDocument/2006/relationships/image" Target="media/image209.wmf"/><Relationship Id="rId627" Type="http://schemas.openxmlformats.org/officeDocument/2006/relationships/image" Target="media/image255.wmf"/><Relationship Id="rId669" Type="http://schemas.openxmlformats.org/officeDocument/2006/relationships/image" Target="media/image294.wmf"/><Relationship Id="rId19" Type="http://schemas.openxmlformats.org/officeDocument/2006/relationships/hyperlink" Target="https://login.consultant.ru/link/?req=doc&amp;base=STR&amp;n=5114" TargetMode="External"/><Relationship Id="rId224" Type="http://schemas.openxmlformats.org/officeDocument/2006/relationships/hyperlink" Target="https://login.consultant.ru/link/?req=doc&amp;base=STR&amp;n=30063&amp;dst=100275" TargetMode="External"/><Relationship Id="rId266" Type="http://schemas.openxmlformats.org/officeDocument/2006/relationships/hyperlink" Target="https://login.consultant.ru/link/?req=doc&amp;base=STR&amp;n=30063&amp;dst=100287" TargetMode="External"/><Relationship Id="rId431" Type="http://schemas.openxmlformats.org/officeDocument/2006/relationships/hyperlink" Target="https://login.consultant.ru/link/?req=doc&amp;base=STR&amp;n=30063&amp;dst=100545" TargetMode="External"/><Relationship Id="rId473" Type="http://schemas.openxmlformats.org/officeDocument/2006/relationships/image" Target="media/image134.wmf"/><Relationship Id="rId529" Type="http://schemas.openxmlformats.org/officeDocument/2006/relationships/image" Target="media/image178.wmf"/><Relationship Id="rId680" Type="http://schemas.openxmlformats.org/officeDocument/2006/relationships/image" Target="media/image305.wmf"/><Relationship Id="rId30" Type="http://schemas.openxmlformats.org/officeDocument/2006/relationships/hyperlink" Target="https://login.consultant.ru/link/?req=doc&amp;base=STR&amp;n=297" TargetMode="External"/><Relationship Id="rId126" Type="http://schemas.openxmlformats.org/officeDocument/2006/relationships/image" Target="media/image1.png"/><Relationship Id="rId168" Type="http://schemas.openxmlformats.org/officeDocument/2006/relationships/image" Target="media/image7.wmf"/><Relationship Id="rId333" Type="http://schemas.openxmlformats.org/officeDocument/2006/relationships/image" Target="media/image44.wmf"/><Relationship Id="rId540" Type="http://schemas.openxmlformats.org/officeDocument/2006/relationships/hyperlink" Target="https://login.consultant.ru/link/?req=doc&amp;base=STR&amp;n=30063&amp;dst=100600" TargetMode="External"/><Relationship Id="rId72" Type="http://schemas.openxmlformats.org/officeDocument/2006/relationships/hyperlink" Target="https://login.consultant.ru/link/?req=doc&amp;base=STR&amp;n=30063&amp;dst=100027" TargetMode="External"/><Relationship Id="rId375" Type="http://schemas.openxmlformats.org/officeDocument/2006/relationships/image" Target="media/image81.wmf"/><Relationship Id="rId582" Type="http://schemas.openxmlformats.org/officeDocument/2006/relationships/image" Target="media/image220.wmf"/><Relationship Id="rId638" Type="http://schemas.openxmlformats.org/officeDocument/2006/relationships/image" Target="media/image266.wmf"/><Relationship Id="rId3" Type="http://schemas.openxmlformats.org/officeDocument/2006/relationships/settings" Target="settings.xml"/><Relationship Id="rId235" Type="http://schemas.openxmlformats.org/officeDocument/2006/relationships/hyperlink" Target="https://login.consultant.ru/link/?req=doc&amp;base=STR&amp;n=24103" TargetMode="External"/><Relationship Id="rId277" Type="http://schemas.openxmlformats.org/officeDocument/2006/relationships/hyperlink" Target="https://login.consultant.ru/link/?req=doc&amp;base=STR&amp;n=30822" TargetMode="External"/><Relationship Id="rId400" Type="http://schemas.openxmlformats.org/officeDocument/2006/relationships/image" Target="media/image106.wmf"/><Relationship Id="rId442" Type="http://schemas.openxmlformats.org/officeDocument/2006/relationships/hyperlink" Target="https://login.consultant.ru/link/?req=doc&amp;base=STR&amp;n=34311&amp;dst=100053" TargetMode="External"/><Relationship Id="rId484" Type="http://schemas.openxmlformats.org/officeDocument/2006/relationships/image" Target="media/image141.wmf"/><Relationship Id="rId705" Type="http://schemas.openxmlformats.org/officeDocument/2006/relationships/hyperlink" Target="https://login.consultant.ru/link/?req=doc&amp;base=STR&amp;n=4645" TargetMode="External"/><Relationship Id="rId137" Type="http://schemas.openxmlformats.org/officeDocument/2006/relationships/hyperlink" Target="https://login.consultant.ru/link/?req=doc&amp;base=STR&amp;n=30063&amp;dst=100125" TargetMode="External"/><Relationship Id="rId302" Type="http://schemas.openxmlformats.org/officeDocument/2006/relationships/hyperlink" Target="https://login.consultant.ru/link/?req=doc&amp;base=STR&amp;n=30063&amp;dst=100381" TargetMode="External"/><Relationship Id="rId344" Type="http://schemas.openxmlformats.org/officeDocument/2006/relationships/hyperlink" Target="https://login.consultant.ru/link/?req=doc&amp;base=STR&amp;n=30063&amp;dst=100433" TargetMode="External"/><Relationship Id="rId691" Type="http://schemas.openxmlformats.org/officeDocument/2006/relationships/image" Target="media/image315.wmf"/><Relationship Id="rId41" Type="http://schemas.openxmlformats.org/officeDocument/2006/relationships/hyperlink" Target="https://login.consultant.ru/link/?req=doc&amp;base=STR&amp;n=31834" TargetMode="External"/><Relationship Id="rId83" Type="http://schemas.openxmlformats.org/officeDocument/2006/relationships/hyperlink" Target="https://login.consultant.ru/link/?req=doc&amp;base=STR&amp;n=34311&amp;dst=100009" TargetMode="External"/><Relationship Id="rId179" Type="http://schemas.openxmlformats.org/officeDocument/2006/relationships/hyperlink" Target="https://login.consultant.ru/link/?req=doc&amp;base=STR&amp;n=30063&amp;dst=100218" TargetMode="External"/><Relationship Id="rId386" Type="http://schemas.openxmlformats.org/officeDocument/2006/relationships/image" Target="media/image92.wmf"/><Relationship Id="rId551" Type="http://schemas.openxmlformats.org/officeDocument/2006/relationships/image" Target="media/image194.wmf"/><Relationship Id="rId593" Type="http://schemas.openxmlformats.org/officeDocument/2006/relationships/image" Target="media/image223.png"/><Relationship Id="rId607" Type="http://schemas.openxmlformats.org/officeDocument/2006/relationships/image" Target="media/image236.wmf"/><Relationship Id="rId649" Type="http://schemas.openxmlformats.org/officeDocument/2006/relationships/hyperlink" Target="https://login.consultant.ru/link/?req=doc&amp;base=STR&amp;n=30063&amp;dst=100653" TargetMode="External"/><Relationship Id="rId190" Type="http://schemas.openxmlformats.org/officeDocument/2006/relationships/hyperlink" Target="https://login.consultant.ru/link/?req=doc&amp;base=STR&amp;n=26904&amp;dst=102757" TargetMode="External"/><Relationship Id="rId204" Type="http://schemas.openxmlformats.org/officeDocument/2006/relationships/hyperlink" Target="https://login.consultant.ru/link/?req=doc&amp;base=STR&amp;n=16610" TargetMode="External"/><Relationship Id="rId246" Type="http://schemas.openxmlformats.org/officeDocument/2006/relationships/hyperlink" Target="https://login.consultant.ru/link/?req=doc&amp;base=STR&amp;n=5114" TargetMode="External"/><Relationship Id="rId288" Type="http://schemas.openxmlformats.org/officeDocument/2006/relationships/hyperlink" Target="https://login.consultant.ru/link/?req=doc&amp;base=STR&amp;n=30063&amp;dst=100338" TargetMode="External"/><Relationship Id="rId411" Type="http://schemas.openxmlformats.org/officeDocument/2006/relationships/image" Target="media/image116.wmf"/><Relationship Id="rId453" Type="http://schemas.openxmlformats.org/officeDocument/2006/relationships/hyperlink" Target="https://login.consultant.ru/link/?req=doc&amp;base=STR&amp;n=18815" TargetMode="External"/><Relationship Id="rId509" Type="http://schemas.openxmlformats.org/officeDocument/2006/relationships/image" Target="media/image161.wmf"/><Relationship Id="rId660" Type="http://schemas.openxmlformats.org/officeDocument/2006/relationships/image" Target="media/image285.wmf"/><Relationship Id="rId106" Type="http://schemas.openxmlformats.org/officeDocument/2006/relationships/hyperlink" Target="https://login.consultant.ru/link/?req=doc&amp;base=LAW&amp;n=285896&amp;dst=100629" TargetMode="External"/><Relationship Id="rId313" Type="http://schemas.openxmlformats.org/officeDocument/2006/relationships/hyperlink" Target="https://login.consultant.ru/link/?req=doc&amp;base=STR&amp;n=30063&amp;dst=100383" TargetMode="External"/><Relationship Id="rId495" Type="http://schemas.openxmlformats.org/officeDocument/2006/relationships/image" Target="media/image150.wmf"/><Relationship Id="rId10" Type="http://schemas.openxmlformats.org/officeDocument/2006/relationships/hyperlink" Target="https://login.consultant.ru/link/?req=doc&amp;base=STR&amp;n=34311&amp;dst=100006" TargetMode="External"/><Relationship Id="rId52" Type="http://schemas.openxmlformats.org/officeDocument/2006/relationships/hyperlink" Target="https://login.consultant.ru/link/?req=doc&amp;base=STR&amp;n=30063&amp;dst=100027" TargetMode="External"/><Relationship Id="rId94" Type="http://schemas.openxmlformats.org/officeDocument/2006/relationships/hyperlink" Target="https://login.consultant.ru/link/?req=doc&amp;base=STR&amp;n=28515" TargetMode="External"/><Relationship Id="rId148" Type="http://schemas.openxmlformats.org/officeDocument/2006/relationships/hyperlink" Target="https://login.consultant.ru/link/?req=doc&amp;base=STR&amp;n=30063&amp;dst=100147" TargetMode="External"/><Relationship Id="rId355" Type="http://schemas.openxmlformats.org/officeDocument/2006/relationships/image" Target="media/image64.wmf"/><Relationship Id="rId397" Type="http://schemas.openxmlformats.org/officeDocument/2006/relationships/image" Target="media/image103.wmf"/><Relationship Id="rId520" Type="http://schemas.openxmlformats.org/officeDocument/2006/relationships/image" Target="media/image170.wmf"/><Relationship Id="rId562" Type="http://schemas.openxmlformats.org/officeDocument/2006/relationships/image" Target="media/image202.png"/><Relationship Id="rId618" Type="http://schemas.openxmlformats.org/officeDocument/2006/relationships/image" Target="media/image247.wmf"/><Relationship Id="rId215" Type="http://schemas.openxmlformats.org/officeDocument/2006/relationships/image" Target="media/image26.wmf"/><Relationship Id="rId257" Type="http://schemas.openxmlformats.org/officeDocument/2006/relationships/hyperlink" Target="https://login.consultant.ru/link/?req=doc&amp;base=STR&amp;n=17171" TargetMode="External"/><Relationship Id="rId422" Type="http://schemas.openxmlformats.org/officeDocument/2006/relationships/image" Target="media/image126.wmf"/><Relationship Id="rId464" Type="http://schemas.openxmlformats.org/officeDocument/2006/relationships/hyperlink" Target="https://login.consultant.ru/link/?req=doc&amp;base=STR&amp;n=30063&amp;dst=100579" TargetMode="External"/><Relationship Id="rId299" Type="http://schemas.openxmlformats.org/officeDocument/2006/relationships/hyperlink" Target="https://login.consultant.ru/link/?req=doc&amp;base=STR&amp;n=29132" TargetMode="External"/><Relationship Id="rId63" Type="http://schemas.openxmlformats.org/officeDocument/2006/relationships/hyperlink" Target="https://login.consultant.ru/link/?req=doc&amp;base=STR&amp;n=30063&amp;dst=100027" TargetMode="External"/><Relationship Id="rId159" Type="http://schemas.openxmlformats.org/officeDocument/2006/relationships/hyperlink" Target="https://login.consultant.ru/link/?req=doc&amp;base=STR&amp;n=30063&amp;dst=100162" TargetMode="External"/><Relationship Id="rId366" Type="http://schemas.openxmlformats.org/officeDocument/2006/relationships/image" Target="media/image73.wmf"/><Relationship Id="rId573" Type="http://schemas.openxmlformats.org/officeDocument/2006/relationships/image" Target="media/image211.wmf"/><Relationship Id="rId226" Type="http://schemas.openxmlformats.org/officeDocument/2006/relationships/hyperlink" Target="https://login.consultant.ru/link/?req=doc&amp;base=STR&amp;n=30063&amp;dst=100279" TargetMode="External"/><Relationship Id="rId433" Type="http://schemas.openxmlformats.org/officeDocument/2006/relationships/hyperlink" Target="https://login.consultant.ru/link/?req=doc&amp;base=STR&amp;n=30063&amp;dst=100550" TargetMode="External"/><Relationship Id="rId640" Type="http://schemas.openxmlformats.org/officeDocument/2006/relationships/image" Target="media/image268.wmf"/><Relationship Id="rId74" Type="http://schemas.openxmlformats.org/officeDocument/2006/relationships/hyperlink" Target="https://login.consultant.ru/link/?req=doc&amp;base=STR&amp;n=30063&amp;dst=100027" TargetMode="External"/><Relationship Id="rId377" Type="http://schemas.openxmlformats.org/officeDocument/2006/relationships/image" Target="media/image83.wmf"/><Relationship Id="rId500" Type="http://schemas.openxmlformats.org/officeDocument/2006/relationships/image" Target="media/image154.wmf"/><Relationship Id="rId584" Type="http://schemas.openxmlformats.org/officeDocument/2006/relationships/image" Target="media/image222.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28803" TargetMode="External"/><Relationship Id="rId444" Type="http://schemas.openxmlformats.org/officeDocument/2006/relationships/hyperlink" Target="https://login.consultant.ru/link/?req=doc&amp;base=STR&amp;n=31815" TargetMode="External"/><Relationship Id="rId651" Type="http://schemas.openxmlformats.org/officeDocument/2006/relationships/image" Target="media/image278.wmf"/><Relationship Id="rId290" Type="http://schemas.openxmlformats.org/officeDocument/2006/relationships/hyperlink" Target="https://login.consultant.ru/link/?req=doc&amp;base=STR&amp;n=30063&amp;dst=100340" TargetMode="External"/><Relationship Id="rId304" Type="http://schemas.openxmlformats.org/officeDocument/2006/relationships/hyperlink" Target="https://login.consultant.ru/link/?req=doc&amp;base=STR&amp;n=24104" TargetMode="External"/><Relationship Id="rId388" Type="http://schemas.openxmlformats.org/officeDocument/2006/relationships/image" Target="media/image94.wmf"/><Relationship Id="rId511" Type="http://schemas.openxmlformats.org/officeDocument/2006/relationships/image" Target="media/image163.wmf"/><Relationship Id="rId609" Type="http://schemas.openxmlformats.org/officeDocument/2006/relationships/image" Target="media/image238.wmf"/><Relationship Id="rId85" Type="http://schemas.openxmlformats.org/officeDocument/2006/relationships/hyperlink" Target="https://login.consultant.ru/link/?req=doc&amp;base=STR&amp;n=30063&amp;dst=100020" TargetMode="External"/><Relationship Id="rId150" Type="http://schemas.openxmlformats.org/officeDocument/2006/relationships/hyperlink" Target="https://login.consultant.ru/link/?req=doc&amp;base=STR&amp;n=30063&amp;dst=100147" TargetMode="External"/><Relationship Id="rId595" Type="http://schemas.openxmlformats.org/officeDocument/2006/relationships/image" Target="media/image225.png"/><Relationship Id="rId248" Type="http://schemas.openxmlformats.org/officeDocument/2006/relationships/hyperlink" Target="https://login.consultant.ru/link/?req=doc&amp;base=STR&amp;n=6515" TargetMode="External"/><Relationship Id="rId455" Type="http://schemas.openxmlformats.org/officeDocument/2006/relationships/hyperlink" Target="https://login.consultant.ru/link/?req=doc&amp;base=STR&amp;n=33540" TargetMode="External"/><Relationship Id="rId662" Type="http://schemas.openxmlformats.org/officeDocument/2006/relationships/image" Target="media/image287.wmf"/><Relationship Id="rId12" Type="http://schemas.openxmlformats.org/officeDocument/2006/relationships/hyperlink" Target="https://login.consultant.ru/link/?req=doc&amp;base=LAW&amp;n=328182&amp;dst=100005" TargetMode="External"/><Relationship Id="rId108" Type="http://schemas.openxmlformats.org/officeDocument/2006/relationships/hyperlink" Target="https://login.consultant.ru/link/?req=doc&amp;base=LAW&amp;n=285896&amp;dst=100629" TargetMode="External"/><Relationship Id="rId315" Type="http://schemas.openxmlformats.org/officeDocument/2006/relationships/hyperlink" Target="https://login.consultant.ru/link/?req=doc&amp;base=STR&amp;n=30063&amp;dst=100389" TargetMode="External"/><Relationship Id="rId522" Type="http://schemas.openxmlformats.org/officeDocument/2006/relationships/image" Target="media/image172.wmf"/><Relationship Id="rId96" Type="http://schemas.openxmlformats.org/officeDocument/2006/relationships/hyperlink" Target="https://login.consultant.ru/link/?req=doc&amp;base=STR&amp;n=33320" TargetMode="External"/><Relationship Id="rId161" Type="http://schemas.openxmlformats.org/officeDocument/2006/relationships/hyperlink" Target="https://login.consultant.ru/link/?req=doc&amp;base=STR&amp;n=30063&amp;dst=100165" TargetMode="External"/><Relationship Id="rId399" Type="http://schemas.openxmlformats.org/officeDocument/2006/relationships/image" Target="media/image105.wmf"/><Relationship Id="rId259" Type="http://schemas.openxmlformats.org/officeDocument/2006/relationships/hyperlink" Target="https://login.consultant.ru/link/?req=doc&amp;base=STR&amp;n=20795" TargetMode="External"/><Relationship Id="rId466" Type="http://schemas.openxmlformats.org/officeDocument/2006/relationships/hyperlink" Target="https://login.consultant.ru/link/?req=doc&amp;base=STR&amp;n=30063&amp;dst=100582" TargetMode="External"/><Relationship Id="rId673" Type="http://schemas.openxmlformats.org/officeDocument/2006/relationships/image" Target="media/image298.wmf"/><Relationship Id="rId23" Type="http://schemas.openxmlformats.org/officeDocument/2006/relationships/hyperlink" Target="https://login.consultant.ru/link/?req=doc&amp;base=STR&amp;n=26570" TargetMode="External"/><Relationship Id="rId119" Type="http://schemas.openxmlformats.org/officeDocument/2006/relationships/hyperlink" Target="https://login.consultant.ru/link/?req=doc&amp;base=LAW&amp;n=285896&amp;dst=100629" TargetMode="External"/><Relationship Id="rId326" Type="http://schemas.openxmlformats.org/officeDocument/2006/relationships/image" Target="media/image37.wmf"/><Relationship Id="rId533" Type="http://schemas.openxmlformats.org/officeDocument/2006/relationships/image" Target="media/image181.wmf"/><Relationship Id="rId172" Type="http://schemas.openxmlformats.org/officeDocument/2006/relationships/hyperlink" Target="https://login.consultant.ru/link/?req=doc&amp;base=STR&amp;n=30063&amp;dst=100215" TargetMode="External"/><Relationship Id="rId477" Type="http://schemas.openxmlformats.org/officeDocument/2006/relationships/image" Target="media/image136.png"/><Relationship Id="rId600" Type="http://schemas.openxmlformats.org/officeDocument/2006/relationships/image" Target="media/image229.wmf"/><Relationship Id="rId684" Type="http://schemas.openxmlformats.org/officeDocument/2006/relationships/image" Target="media/image309.wmf"/><Relationship Id="rId337" Type="http://schemas.openxmlformats.org/officeDocument/2006/relationships/image" Target="media/image48.wmf"/><Relationship Id="rId34" Type="http://schemas.openxmlformats.org/officeDocument/2006/relationships/hyperlink" Target="https://login.consultant.ru/link/?req=doc&amp;base=STR&amp;n=30063&amp;dst=100027" TargetMode="External"/><Relationship Id="rId544" Type="http://schemas.openxmlformats.org/officeDocument/2006/relationships/image" Target="media/image188.wmf"/><Relationship Id="rId183" Type="http://schemas.openxmlformats.org/officeDocument/2006/relationships/hyperlink" Target="https://login.consultant.ru/link/?req=doc&amp;base=STR&amp;n=30063&amp;dst=100230" TargetMode="External"/><Relationship Id="rId390" Type="http://schemas.openxmlformats.org/officeDocument/2006/relationships/image" Target="media/image96.wmf"/><Relationship Id="rId404" Type="http://schemas.openxmlformats.org/officeDocument/2006/relationships/hyperlink" Target="https://login.consultant.ru/link/?req=doc&amp;base=STR&amp;n=30063&amp;dst=100530" TargetMode="External"/><Relationship Id="rId611" Type="http://schemas.openxmlformats.org/officeDocument/2006/relationships/image" Target="media/image240.wmf"/><Relationship Id="rId250" Type="http://schemas.openxmlformats.org/officeDocument/2006/relationships/hyperlink" Target="https://login.consultant.ru/link/?req=doc&amp;base=STR&amp;n=27933" TargetMode="External"/><Relationship Id="rId488" Type="http://schemas.openxmlformats.org/officeDocument/2006/relationships/image" Target="media/image144.wmf"/><Relationship Id="rId695" Type="http://schemas.openxmlformats.org/officeDocument/2006/relationships/image" Target="media/image319.wmf"/><Relationship Id="rId709" Type="http://schemas.openxmlformats.org/officeDocument/2006/relationships/hyperlink" Target="https://login.consultant.ru/link/?req=doc&amp;base=LAW&amp;n=471020" TargetMode="External"/><Relationship Id="rId45" Type="http://schemas.openxmlformats.org/officeDocument/2006/relationships/hyperlink" Target="https://login.consultant.ru/link/?req=doc&amp;base=STR&amp;n=30063&amp;dst=100018" TargetMode="External"/><Relationship Id="rId110" Type="http://schemas.openxmlformats.org/officeDocument/2006/relationships/hyperlink" Target="https://login.consultant.ru/link/?req=doc&amp;base=LAW&amp;n=285896&amp;dst=100629" TargetMode="External"/><Relationship Id="rId348" Type="http://schemas.openxmlformats.org/officeDocument/2006/relationships/image" Target="media/image57.wmf"/><Relationship Id="rId555" Type="http://schemas.openxmlformats.org/officeDocument/2006/relationships/image" Target="media/image197.wmf"/><Relationship Id="rId194" Type="http://schemas.openxmlformats.org/officeDocument/2006/relationships/hyperlink" Target="https://login.consultant.ru/link/?req=doc&amp;base=STR&amp;n=30063&amp;dst=100247" TargetMode="External"/><Relationship Id="rId208" Type="http://schemas.openxmlformats.org/officeDocument/2006/relationships/hyperlink" Target="https://login.consultant.ru/link/?req=doc&amp;base=STR&amp;n=30063&amp;dst=100264" TargetMode="External"/><Relationship Id="rId415" Type="http://schemas.openxmlformats.org/officeDocument/2006/relationships/image" Target="media/image120.wmf"/><Relationship Id="rId622" Type="http://schemas.openxmlformats.org/officeDocument/2006/relationships/image" Target="media/image251.wmf"/><Relationship Id="rId261" Type="http://schemas.openxmlformats.org/officeDocument/2006/relationships/hyperlink" Target="https://login.consultant.ru/link/?req=doc&amp;base=STR&amp;n=20797" TargetMode="External"/><Relationship Id="rId499" Type="http://schemas.openxmlformats.org/officeDocument/2006/relationships/image" Target="media/image153.wmf"/><Relationship Id="rId56" Type="http://schemas.openxmlformats.org/officeDocument/2006/relationships/hyperlink" Target="https://login.consultant.ru/link/?req=doc&amp;base=STR&amp;n=18468" TargetMode="External"/><Relationship Id="rId359" Type="http://schemas.openxmlformats.org/officeDocument/2006/relationships/image" Target="media/image66.wmf"/><Relationship Id="rId566" Type="http://schemas.openxmlformats.org/officeDocument/2006/relationships/image" Target="media/image205.wmf"/><Relationship Id="rId121" Type="http://schemas.openxmlformats.org/officeDocument/2006/relationships/hyperlink" Target="https://login.consultant.ru/link/?req=doc&amp;base=STR&amp;n=30063&amp;dst=100051" TargetMode="External"/><Relationship Id="rId219" Type="http://schemas.openxmlformats.org/officeDocument/2006/relationships/hyperlink" Target="https://login.consultant.ru/link/?req=doc&amp;base=STR&amp;n=30063&amp;dst=100274" TargetMode="External"/><Relationship Id="rId426" Type="http://schemas.openxmlformats.org/officeDocument/2006/relationships/hyperlink" Target="https://login.consultant.ru/link/?req=doc&amp;base=STR&amp;n=30063&amp;dst=100537" TargetMode="External"/><Relationship Id="rId633" Type="http://schemas.openxmlformats.org/officeDocument/2006/relationships/image" Target="media/image261.wmf"/><Relationship Id="rId67" Type="http://schemas.openxmlformats.org/officeDocument/2006/relationships/hyperlink" Target="https://login.consultant.ru/link/?req=doc&amp;base=STR&amp;n=24028" TargetMode="External"/><Relationship Id="rId272" Type="http://schemas.openxmlformats.org/officeDocument/2006/relationships/hyperlink" Target="https://login.consultant.ru/link/?req=doc&amp;base=STR&amp;n=31283" TargetMode="External"/><Relationship Id="rId577" Type="http://schemas.openxmlformats.org/officeDocument/2006/relationships/image" Target="media/image215.wmf"/><Relationship Id="rId700" Type="http://schemas.openxmlformats.org/officeDocument/2006/relationships/image" Target="media/image324.wmf"/><Relationship Id="rId132" Type="http://schemas.openxmlformats.org/officeDocument/2006/relationships/hyperlink" Target="https://login.consultant.ru/link/?req=doc&amp;base=STR&amp;n=34311&amp;dst=100035" TargetMode="External"/><Relationship Id="rId437" Type="http://schemas.openxmlformats.org/officeDocument/2006/relationships/hyperlink" Target="https://login.consultant.ru/link/?req=doc&amp;base=STR&amp;n=30063&amp;dst=100554" TargetMode="External"/><Relationship Id="rId644" Type="http://schemas.openxmlformats.org/officeDocument/2006/relationships/image" Target="media/image272.wmf"/><Relationship Id="rId283" Type="http://schemas.openxmlformats.org/officeDocument/2006/relationships/hyperlink" Target="https://login.consultant.ru/link/?req=doc&amp;base=STR&amp;n=34311&amp;dst=100048" TargetMode="External"/><Relationship Id="rId490" Type="http://schemas.openxmlformats.org/officeDocument/2006/relationships/hyperlink" Target="https://login.consultant.ru/link/?req=doc&amp;base=STR&amp;n=30063&amp;dst=100594" TargetMode="External"/><Relationship Id="rId504" Type="http://schemas.openxmlformats.org/officeDocument/2006/relationships/image" Target="media/image158.wmf"/><Relationship Id="rId711" Type="http://schemas.openxmlformats.org/officeDocument/2006/relationships/hyperlink" Target="https://login.consultant.ru/link/?req=doc&amp;base=STR&amp;n=34311&amp;dst=100099" TargetMode="External"/><Relationship Id="rId78" Type="http://schemas.openxmlformats.org/officeDocument/2006/relationships/hyperlink" Target="https://login.consultant.ru/link/?req=doc&amp;base=STR&amp;n=30063&amp;dst=100027" TargetMode="External"/><Relationship Id="rId143" Type="http://schemas.openxmlformats.org/officeDocument/2006/relationships/hyperlink" Target="https://login.consultant.ru/link/?req=doc&amp;base=STR&amp;n=30063&amp;dst=100139" TargetMode="External"/><Relationship Id="rId350" Type="http://schemas.openxmlformats.org/officeDocument/2006/relationships/image" Target="media/image59.wmf"/><Relationship Id="rId588" Type="http://schemas.openxmlformats.org/officeDocument/2006/relationships/hyperlink" Target="https://login.consultant.ru/link/?req=doc&amp;base=STR&amp;n=24125" TargetMode="External"/><Relationship Id="rId9" Type="http://schemas.openxmlformats.org/officeDocument/2006/relationships/hyperlink" Target="https://login.consultant.ru/link/?req=doc&amp;base=LAW&amp;n=440347&amp;dst=100005" TargetMode="External"/><Relationship Id="rId210" Type="http://schemas.openxmlformats.org/officeDocument/2006/relationships/hyperlink" Target="https://login.consultant.ru/link/?req=doc&amp;base=STR&amp;n=30063&amp;dst=100267" TargetMode="External"/><Relationship Id="rId448" Type="http://schemas.openxmlformats.org/officeDocument/2006/relationships/hyperlink" Target="https://login.consultant.ru/link/?req=doc&amp;base=STR&amp;n=30063&amp;dst=100567" TargetMode="External"/><Relationship Id="rId655" Type="http://schemas.openxmlformats.org/officeDocument/2006/relationships/image" Target="media/image282.wmf"/><Relationship Id="rId294" Type="http://schemas.openxmlformats.org/officeDocument/2006/relationships/hyperlink" Target="https://login.consultant.ru/link/?req=doc&amp;base=STR&amp;n=30063&amp;dst=100380" TargetMode="External"/><Relationship Id="rId308" Type="http://schemas.openxmlformats.org/officeDocument/2006/relationships/hyperlink" Target="https://login.consultant.ru/link/?req=doc&amp;base=STR&amp;n=14259" TargetMode="External"/><Relationship Id="rId515" Type="http://schemas.openxmlformats.org/officeDocument/2006/relationships/image" Target="media/image166.wmf"/><Relationship Id="rId89" Type="http://schemas.openxmlformats.org/officeDocument/2006/relationships/hyperlink" Target="https://login.consultant.ru/link/?req=doc&amp;base=STR&amp;n=34311&amp;dst=100009" TargetMode="External"/><Relationship Id="rId154" Type="http://schemas.openxmlformats.org/officeDocument/2006/relationships/image" Target="media/image3.wmf"/><Relationship Id="rId361" Type="http://schemas.openxmlformats.org/officeDocument/2006/relationships/image" Target="media/image68.wmf"/><Relationship Id="rId599" Type="http://schemas.openxmlformats.org/officeDocument/2006/relationships/image" Target="media/image228.png"/><Relationship Id="rId459" Type="http://schemas.openxmlformats.org/officeDocument/2006/relationships/hyperlink" Target="https://login.consultant.ru/link/?req=doc&amp;base=STR&amp;n=33540" TargetMode="External"/><Relationship Id="rId666" Type="http://schemas.openxmlformats.org/officeDocument/2006/relationships/image" Target="media/image291.wmf"/><Relationship Id="rId16" Type="http://schemas.openxmlformats.org/officeDocument/2006/relationships/hyperlink" Target="https://login.consultant.ru/link/?req=doc&amp;base=LAW&amp;n=465775" TargetMode="External"/><Relationship Id="rId221" Type="http://schemas.openxmlformats.org/officeDocument/2006/relationships/image" Target="media/image28.wmf"/><Relationship Id="rId319" Type="http://schemas.openxmlformats.org/officeDocument/2006/relationships/hyperlink" Target="https://login.consultant.ru/link/?req=doc&amp;base=STR&amp;n=30063&amp;dst=100394" TargetMode="External"/><Relationship Id="rId526" Type="http://schemas.openxmlformats.org/officeDocument/2006/relationships/image" Target="media/image175.wmf"/><Relationship Id="rId165" Type="http://schemas.openxmlformats.org/officeDocument/2006/relationships/hyperlink" Target="https://login.consultant.ru/link/?req=doc&amp;base=STR&amp;n=30063&amp;dst=100206" TargetMode="External"/><Relationship Id="rId372" Type="http://schemas.openxmlformats.org/officeDocument/2006/relationships/image" Target="media/image78.wmf"/><Relationship Id="rId677" Type="http://schemas.openxmlformats.org/officeDocument/2006/relationships/image" Target="media/image302.wmf"/><Relationship Id="rId232" Type="http://schemas.openxmlformats.org/officeDocument/2006/relationships/hyperlink" Target="https://login.consultant.ru/link/?req=doc&amp;base=STR&amp;n=5114" TargetMode="External"/><Relationship Id="rId27" Type="http://schemas.openxmlformats.org/officeDocument/2006/relationships/hyperlink" Target="https://login.consultant.ru/link/?req=doc&amp;base=STR&amp;n=30063&amp;dst=100012" TargetMode="External"/><Relationship Id="rId537" Type="http://schemas.openxmlformats.org/officeDocument/2006/relationships/image" Target="media/image184.wmf"/><Relationship Id="rId80" Type="http://schemas.openxmlformats.org/officeDocument/2006/relationships/hyperlink" Target="https://login.consultant.ru/link/?req=doc&amp;base=OTN&amp;n=38193" TargetMode="External"/><Relationship Id="rId176" Type="http://schemas.openxmlformats.org/officeDocument/2006/relationships/image" Target="media/image11.wmf"/><Relationship Id="rId383" Type="http://schemas.openxmlformats.org/officeDocument/2006/relationships/image" Target="media/image89.wmf"/><Relationship Id="rId590" Type="http://schemas.openxmlformats.org/officeDocument/2006/relationships/hyperlink" Target="https://login.consultant.ru/link/?req=doc&amp;base=STR&amp;n=29120" TargetMode="External"/><Relationship Id="rId604" Type="http://schemas.openxmlformats.org/officeDocument/2006/relationships/image" Target="media/image233.wmf"/><Relationship Id="rId243" Type="http://schemas.openxmlformats.org/officeDocument/2006/relationships/hyperlink" Target="https://login.consultant.ru/link/?req=doc&amp;base=STR&amp;n=5114" TargetMode="External"/><Relationship Id="rId450" Type="http://schemas.openxmlformats.org/officeDocument/2006/relationships/hyperlink" Target="https://login.consultant.ru/link/?req=doc&amp;base=STR&amp;n=18815" TargetMode="External"/><Relationship Id="rId688" Type="http://schemas.openxmlformats.org/officeDocument/2006/relationships/image" Target="media/image312.wmf"/><Relationship Id="rId38" Type="http://schemas.openxmlformats.org/officeDocument/2006/relationships/hyperlink" Target="https://login.consultant.ru/link/?req=doc&amp;base=STR&amp;n=1350" TargetMode="External"/><Relationship Id="rId103" Type="http://schemas.openxmlformats.org/officeDocument/2006/relationships/hyperlink" Target="https://login.consultant.ru/link/?req=doc&amp;base=LAW&amp;n=468594&amp;dst=100706" TargetMode="External"/><Relationship Id="rId310" Type="http://schemas.openxmlformats.org/officeDocument/2006/relationships/hyperlink" Target="https://login.consultant.ru/link/?req=doc&amp;base=STR&amp;n=24027" TargetMode="External"/><Relationship Id="rId548" Type="http://schemas.openxmlformats.org/officeDocument/2006/relationships/image" Target="media/image191.wmf"/><Relationship Id="rId91" Type="http://schemas.openxmlformats.org/officeDocument/2006/relationships/hyperlink" Target="https://login.consultant.ru/link/?req=doc&amp;base=STR&amp;n=30063&amp;dst=100022" TargetMode="External"/><Relationship Id="rId187" Type="http://schemas.openxmlformats.org/officeDocument/2006/relationships/hyperlink" Target="https://login.consultant.ru/link/?req=doc&amp;base=STR&amp;n=30063&amp;dst=100237" TargetMode="External"/><Relationship Id="rId394" Type="http://schemas.openxmlformats.org/officeDocument/2006/relationships/image" Target="media/image100.wmf"/><Relationship Id="rId408" Type="http://schemas.openxmlformats.org/officeDocument/2006/relationships/image" Target="media/image113.wmf"/><Relationship Id="rId615" Type="http://schemas.openxmlformats.org/officeDocument/2006/relationships/image" Target="media/image244.png"/><Relationship Id="rId254" Type="http://schemas.openxmlformats.org/officeDocument/2006/relationships/hyperlink" Target="https://login.consultant.ru/link/?req=doc&amp;base=STR&amp;n=29120" TargetMode="External"/><Relationship Id="rId699" Type="http://schemas.openxmlformats.org/officeDocument/2006/relationships/image" Target="media/image323.wmf"/><Relationship Id="rId49" Type="http://schemas.openxmlformats.org/officeDocument/2006/relationships/hyperlink" Target="https://login.consultant.ru/link/?req=doc&amp;base=STR&amp;n=6515" TargetMode="External"/><Relationship Id="rId114" Type="http://schemas.openxmlformats.org/officeDocument/2006/relationships/hyperlink" Target="https://login.consultant.ru/link/?req=doc&amp;base=LAW&amp;n=285896&amp;dst=100629" TargetMode="External"/><Relationship Id="rId461" Type="http://schemas.openxmlformats.org/officeDocument/2006/relationships/hyperlink" Target="https://login.consultant.ru/link/?req=doc&amp;base=LAW&amp;n=441707&amp;dst=100137" TargetMode="External"/><Relationship Id="rId559" Type="http://schemas.openxmlformats.org/officeDocument/2006/relationships/hyperlink" Target="https://login.consultant.ru/link/?req=doc&amp;base=STR&amp;n=30063&amp;dst=100602" TargetMode="External"/><Relationship Id="rId198" Type="http://schemas.openxmlformats.org/officeDocument/2006/relationships/image" Target="media/image18.wmf"/><Relationship Id="rId321" Type="http://schemas.openxmlformats.org/officeDocument/2006/relationships/hyperlink" Target="https://login.consultant.ru/link/?req=doc&amp;base=STR&amp;n=30063&amp;dst=100401" TargetMode="External"/><Relationship Id="rId419" Type="http://schemas.openxmlformats.org/officeDocument/2006/relationships/image" Target="media/image123.wmf"/><Relationship Id="rId626" Type="http://schemas.openxmlformats.org/officeDocument/2006/relationships/image" Target="media/image254.wmf"/><Relationship Id="rId265" Type="http://schemas.openxmlformats.org/officeDocument/2006/relationships/hyperlink" Target="https://login.consultant.ru/link/?req=doc&amp;base=STR&amp;n=17171" TargetMode="External"/><Relationship Id="rId472" Type="http://schemas.openxmlformats.org/officeDocument/2006/relationships/image" Target="media/image133.wmf"/><Relationship Id="rId125" Type="http://schemas.openxmlformats.org/officeDocument/2006/relationships/hyperlink" Target="https://login.consultant.ru/link/?req=doc&amp;base=STR&amp;n=30063&amp;dst=100058" TargetMode="External"/><Relationship Id="rId332" Type="http://schemas.openxmlformats.org/officeDocument/2006/relationships/image" Target="media/image43.wmf"/><Relationship Id="rId637" Type="http://schemas.openxmlformats.org/officeDocument/2006/relationships/image" Target="media/image26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139</Pages>
  <Words>42526</Words>
  <Characters>242402</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2025-01-09T13:57:00Z</dcterms:created>
  <dcterms:modified xsi:type="dcterms:W3CDTF">2025-01-09T13:57:00Z</dcterms:modified>
</cp:coreProperties>
</file>